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EF3B51">
            <w:pPr>
              <w:spacing w:before="0"/>
              <w:rPr>
                <w:b/>
                <w:smallCaps/>
                <w:szCs w:val="24"/>
              </w:rPr>
            </w:pPr>
          </w:p>
        </w:tc>
        <w:tc>
          <w:tcPr>
            <w:tcW w:w="3120" w:type="dxa"/>
            <w:tcBorders>
              <w:bottom w:val="single" w:sz="12" w:space="0" w:color="auto"/>
            </w:tcBorders>
          </w:tcPr>
          <w:p w14:paraId="76506FC1" w14:textId="77777777" w:rsidR="002A2188" w:rsidRPr="00813E5E" w:rsidRDefault="002A2188" w:rsidP="00EF3B51">
            <w:pPr>
              <w:spacing w:before="0"/>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EF3B51">
            <w:pPr>
              <w:spacing w:before="0"/>
              <w:rPr>
                <w:b/>
                <w:smallCaps/>
                <w:szCs w:val="24"/>
              </w:rPr>
            </w:pPr>
          </w:p>
        </w:tc>
        <w:tc>
          <w:tcPr>
            <w:tcW w:w="3120" w:type="dxa"/>
            <w:tcBorders>
              <w:top w:val="single" w:sz="12" w:space="0" w:color="auto"/>
            </w:tcBorders>
          </w:tcPr>
          <w:p w14:paraId="49C653C0" w14:textId="77777777" w:rsidR="002A2188" w:rsidRPr="00813E5E" w:rsidRDefault="002A2188" w:rsidP="00EF3B51">
            <w:pPr>
              <w:spacing w:before="0"/>
              <w:rPr>
                <w:szCs w:val="24"/>
              </w:rPr>
            </w:pPr>
          </w:p>
        </w:tc>
      </w:tr>
      <w:tr w:rsidR="002A2188" w:rsidRPr="00813E5E" w14:paraId="15B0AE9E" w14:textId="77777777" w:rsidTr="00464B6C">
        <w:trPr>
          <w:cantSplit/>
          <w:trHeight w:val="23"/>
        </w:trPr>
        <w:tc>
          <w:tcPr>
            <w:tcW w:w="6911" w:type="dxa"/>
            <w:vMerge w:val="restart"/>
          </w:tcPr>
          <w:p w14:paraId="6F107B8A" w14:textId="6636DB85" w:rsidR="002A2188" w:rsidRPr="00E85629" w:rsidRDefault="0014634F" w:rsidP="00EF3B51">
            <w:pPr>
              <w:tabs>
                <w:tab w:val="left" w:pos="851"/>
              </w:tabs>
              <w:spacing w:before="0"/>
              <w:rPr>
                <w:b/>
              </w:rPr>
            </w:pPr>
            <w:bookmarkStart w:id="3" w:name="dmeeting" w:colFirst="0" w:colLast="0"/>
            <w:bookmarkStart w:id="4" w:name="dnum" w:colFirst="1" w:colLast="1"/>
            <w:r>
              <w:rPr>
                <w:b/>
              </w:rPr>
              <w:t>Agenda item:</w:t>
            </w:r>
            <w:r w:rsidR="00222E8E">
              <w:rPr>
                <w:b/>
              </w:rPr>
              <w:t xml:space="preserve"> ADM 21</w:t>
            </w:r>
          </w:p>
        </w:tc>
        <w:tc>
          <w:tcPr>
            <w:tcW w:w="3120" w:type="dxa"/>
          </w:tcPr>
          <w:p w14:paraId="66604129" w14:textId="3BB5FDB8" w:rsidR="002A2188" w:rsidRPr="00E85629" w:rsidRDefault="002A2188" w:rsidP="00EF3B51">
            <w:pPr>
              <w:tabs>
                <w:tab w:val="left" w:pos="851"/>
              </w:tabs>
              <w:spacing w:before="0"/>
              <w:rPr>
                <w:b/>
              </w:rPr>
            </w:pPr>
            <w:r>
              <w:rPr>
                <w:b/>
              </w:rPr>
              <w:t>Document C</w:t>
            </w:r>
            <w:r w:rsidR="004A1B8B">
              <w:rPr>
                <w:b/>
              </w:rPr>
              <w:t>2</w:t>
            </w:r>
            <w:r w:rsidR="0014634F">
              <w:rPr>
                <w:b/>
              </w:rPr>
              <w:t>2</w:t>
            </w:r>
            <w:r>
              <w:rPr>
                <w:b/>
              </w:rPr>
              <w:t>/</w:t>
            </w:r>
            <w:r w:rsidR="00222E8E">
              <w:rPr>
                <w:b/>
              </w:rPr>
              <w:t>49</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EF3B51">
            <w:pPr>
              <w:tabs>
                <w:tab w:val="left" w:pos="851"/>
              </w:tabs>
              <w:spacing w:before="0"/>
              <w:rPr>
                <w:b/>
              </w:rPr>
            </w:pPr>
            <w:bookmarkStart w:id="5" w:name="ddate" w:colFirst="1" w:colLast="1"/>
            <w:bookmarkEnd w:id="3"/>
            <w:bookmarkEnd w:id="4"/>
          </w:p>
        </w:tc>
        <w:tc>
          <w:tcPr>
            <w:tcW w:w="3120" w:type="dxa"/>
          </w:tcPr>
          <w:p w14:paraId="2B0CDBEF" w14:textId="32D8263F" w:rsidR="002A2188" w:rsidRPr="00E85629" w:rsidRDefault="005E3F4A" w:rsidP="00EF3B51">
            <w:pPr>
              <w:tabs>
                <w:tab w:val="left" w:pos="993"/>
              </w:tabs>
              <w:spacing w:before="0"/>
              <w:rPr>
                <w:b/>
              </w:rPr>
            </w:pPr>
            <w:r>
              <w:rPr>
                <w:b/>
              </w:rPr>
              <w:t>18 February</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EF3B51">
            <w:pPr>
              <w:tabs>
                <w:tab w:val="left" w:pos="851"/>
              </w:tabs>
              <w:spacing w:before="0"/>
              <w:rPr>
                <w:b/>
              </w:rPr>
            </w:pPr>
            <w:bookmarkStart w:id="6" w:name="dorlang" w:colFirst="1" w:colLast="1"/>
            <w:bookmarkEnd w:id="5"/>
          </w:p>
        </w:tc>
        <w:tc>
          <w:tcPr>
            <w:tcW w:w="3120" w:type="dxa"/>
          </w:tcPr>
          <w:p w14:paraId="7EAC0E79" w14:textId="77777777" w:rsidR="002A2188" w:rsidRPr="00E85629" w:rsidRDefault="002A2188" w:rsidP="00EF3B51">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603F1F">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6E38616E" w:rsidR="002A2188" w:rsidRPr="00813E5E" w:rsidRDefault="00222E8E" w:rsidP="00603F1F">
            <w:pPr>
              <w:pStyle w:val="Title1"/>
            </w:pPr>
            <w:bookmarkStart w:id="8" w:name="_Hlk94188532"/>
            <w:bookmarkStart w:id="9" w:name="dtitle1" w:colFirst="0" w:colLast="0"/>
            <w:bookmarkEnd w:id="7"/>
            <w:r w:rsidRPr="00222E8E">
              <w:t>ADVANCEMENT WITHIN GRADE FOR PROFESSIONAL AND HIGHER CATEGORIES</w:t>
            </w:r>
            <w:bookmarkEnd w:id="8"/>
          </w:p>
        </w:tc>
      </w:tr>
      <w:bookmarkEnd w:id="9"/>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586DF7C7" w14:textId="77777777" w:rsidR="00222E8E" w:rsidRPr="00222E8E" w:rsidRDefault="00222E8E" w:rsidP="00222E8E">
            <w:pPr>
              <w:keepNext/>
              <w:keepLines/>
              <w:tabs>
                <w:tab w:val="left" w:pos="794"/>
                <w:tab w:val="left" w:pos="2127"/>
                <w:tab w:val="left" w:pos="2410"/>
                <w:tab w:val="left" w:pos="2921"/>
                <w:tab w:val="left" w:pos="3261"/>
              </w:tabs>
              <w:spacing w:after="120"/>
              <w:jc w:val="both"/>
              <w:rPr>
                <w:rFonts w:cstheme="minorHAnsi"/>
                <w:b/>
                <w:szCs w:val="24"/>
              </w:rPr>
            </w:pPr>
            <w:r w:rsidRPr="00222E8E">
              <w:rPr>
                <w:rFonts w:cstheme="minorHAnsi"/>
                <w:b/>
                <w:szCs w:val="24"/>
              </w:rPr>
              <w:t>Summary</w:t>
            </w:r>
          </w:p>
          <w:p w14:paraId="0DC77034" w14:textId="77777777" w:rsidR="00222E8E" w:rsidRPr="00222E8E" w:rsidRDefault="00222E8E" w:rsidP="00222E8E">
            <w:pPr>
              <w:tabs>
                <w:tab w:val="left" w:pos="794"/>
                <w:tab w:val="left" w:pos="2127"/>
                <w:tab w:val="left" w:pos="2410"/>
                <w:tab w:val="left" w:pos="2921"/>
                <w:tab w:val="left" w:pos="3261"/>
              </w:tabs>
              <w:spacing w:after="120"/>
              <w:jc w:val="both"/>
              <w:rPr>
                <w:rFonts w:cstheme="minorHAnsi"/>
                <w:szCs w:val="24"/>
              </w:rPr>
            </w:pPr>
            <w:r w:rsidRPr="00222E8E">
              <w:rPr>
                <w:rFonts w:cstheme="minorHAnsi"/>
                <w:szCs w:val="24"/>
              </w:rPr>
              <w:t xml:space="preserve">The periodicity of salary increments for the Senior Counsellor and Professional category of staff is currently established in Staff Regulation 3.4 applicable to appointed staff. </w:t>
            </w:r>
          </w:p>
          <w:p w14:paraId="37282560" w14:textId="77777777" w:rsidR="00222E8E" w:rsidRPr="00222E8E" w:rsidRDefault="00222E8E" w:rsidP="00222E8E">
            <w:pPr>
              <w:tabs>
                <w:tab w:val="left" w:pos="794"/>
                <w:tab w:val="left" w:pos="2127"/>
                <w:tab w:val="left" w:pos="2410"/>
                <w:tab w:val="left" w:pos="2921"/>
                <w:tab w:val="left" w:pos="3261"/>
              </w:tabs>
              <w:spacing w:after="120"/>
              <w:jc w:val="both"/>
              <w:rPr>
                <w:rFonts w:cstheme="minorHAnsi"/>
                <w:szCs w:val="24"/>
              </w:rPr>
            </w:pPr>
            <w:r w:rsidRPr="00222E8E">
              <w:rPr>
                <w:rFonts w:cstheme="minorHAnsi"/>
                <w:szCs w:val="24"/>
              </w:rPr>
              <w:t xml:space="preserve">Due to an error in the Staff Regulations, the periodicity for the D1 level in ITU is not aligned with the United Nations Common System of Salaries, Allowances and Benefits, as established by the International Civil Service Commission (ICSC). </w:t>
            </w:r>
          </w:p>
          <w:p w14:paraId="1A2EAD58" w14:textId="2DE84C55" w:rsidR="00222E8E" w:rsidRPr="00222E8E" w:rsidRDefault="00222E8E" w:rsidP="00222E8E">
            <w:pPr>
              <w:tabs>
                <w:tab w:val="left" w:pos="794"/>
                <w:tab w:val="left" w:pos="2127"/>
                <w:tab w:val="left" w:pos="2410"/>
                <w:tab w:val="left" w:pos="2921"/>
                <w:tab w:val="left" w:pos="3261"/>
              </w:tabs>
              <w:spacing w:after="120"/>
              <w:jc w:val="both"/>
              <w:rPr>
                <w:rFonts w:cstheme="minorHAnsi"/>
                <w:szCs w:val="24"/>
              </w:rPr>
            </w:pPr>
            <w:r w:rsidRPr="00222E8E">
              <w:rPr>
                <w:rFonts w:cstheme="minorHAnsi"/>
                <w:szCs w:val="24"/>
              </w:rPr>
              <w:t>To align the Staff R</w:t>
            </w:r>
            <w:r w:rsidR="00172EC0">
              <w:rPr>
                <w:rFonts w:cstheme="minorHAnsi"/>
                <w:szCs w:val="24"/>
              </w:rPr>
              <w:t>egulations</w:t>
            </w:r>
            <w:r w:rsidRPr="00222E8E">
              <w:rPr>
                <w:rFonts w:cstheme="minorHAnsi"/>
                <w:szCs w:val="24"/>
              </w:rPr>
              <w:t xml:space="preserve"> with the ICSC and to simplify future amendments, it is proposed that this level of detail in the Staff Regulations be removed, making direct reference to the ICSC standard.</w:t>
            </w:r>
          </w:p>
          <w:p w14:paraId="0BBCB7CD" w14:textId="77777777" w:rsidR="00222E8E" w:rsidRPr="00222E8E" w:rsidRDefault="00222E8E" w:rsidP="00222E8E">
            <w:pPr>
              <w:tabs>
                <w:tab w:val="left" w:pos="794"/>
                <w:tab w:val="left" w:pos="2127"/>
                <w:tab w:val="left" w:pos="2410"/>
                <w:tab w:val="left" w:pos="2921"/>
                <w:tab w:val="left" w:pos="3261"/>
              </w:tabs>
              <w:spacing w:after="120"/>
              <w:jc w:val="both"/>
              <w:rPr>
                <w:rFonts w:cstheme="minorHAnsi"/>
                <w:szCs w:val="24"/>
              </w:rPr>
            </w:pPr>
            <w:r w:rsidRPr="00222E8E">
              <w:rPr>
                <w:rFonts w:cstheme="minorHAnsi"/>
                <w:szCs w:val="24"/>
              </w:rPr>
              <w:t>This item was discussed at the Council Working Group on Finance and Human Resources which recommended an amendment to the original proposal from the Secretariat, and which is reflected in this new proposal.</w:t>
            </w:r>
          </w:p>
          <w:p w14:paraId="61E3FB1A" w14:textId="77777777" w:rsidR="00222E8E" w:rsidRPr="00222E8E" w:rsidRDefault="00222E8E" w:rsidP="00222E8E">
            <w:pPr>
              <w:tabs>
                <w:tab w:val="left" w:pos="794"/>
                <w:tab w:val="left" w:pos="2127"/>
                <w:tab w:val="left" w:pos="2410"/>
                <w:tab w:val="left" w:pos="2921"/>
                <w:tab w:val="left" w:pos="3261"/>
              </w:tabs>
              <w:spacing w:after="120"/>
              <w:jc w:val="both"/>
              <w:rPr>
                <w:rFonts w:cstheme="minorHAnsi"/>
                <w:b/>
                <w:szCs w:val="24"/>
              </w:rPr>
            </w:pPr>
            <w:r w:rsidRPr="00222E8E">
              <w:rPr>
                <w:rFonts w:cstheme="minorHAnsi"/>
                <w:b/>
                <w:szCs w:val="24"/>
              </w:rPr>
              <w:t>Action required</w:t>
            </w:r>
          </w:p>
          <w:p w14:paraId="63C8FCD7" w14:textId="59444F3E" w:rsidR="002A2188" w:rsidRPr="00222E8E" w:rsidRDefault="002D31AA" w:rsidP="00ED4E7E">
            <w:pPr>
              <w:spacing w:after="120"/>
              <w:jc w:val="both"/>
              <w:rPr>
                <w:szCs w:val="24"/>
              </w:rPr>
            </w:pPr>
            <w:r w:rsidRPr="002D31AA">
              <w:rPr>
                <w:rFonts w:cstheme="minorHAnsi"/>
                <w:szCs w:val="24"/>
                <w:lang w:val="en-US"/>
              </w:rPr>
              <w:t xml:space="preserve">The Council is invited to </w:t>
            </w:r>
            <w:r w:rsidRPr="002D31AA">
              <w:rPr>
                <w:rFonts w:cstheme="minorHAnsi"/>
                <w:b/>
                <w:bCs/>
                <w:szCs w:val="24"/>
                <w:lang w:val="en-US"/>
              </w:rPr>
              <w:t>approve</w:t>
            </w:r>
            <w:r w:rsidRPr="002D31AA">
              <w:rPr>
                <w:rFonts w:cstheme="minorHAnsi"/>
                <w:szCs w:val="24"/>
                <w:lang w:val="en-US"/>
              </w:rPr>
              <w:t xml:space="preserve"> the proposed amendments to the Staff Regulations as agreed by the Council Working Group on Finance and Human Resources</w:t>
            </w:r>
            <w:r w:rsidR="00603F1F">
              <w:rPr>
                <w:rFonts w:cstheme="minorHAnsi"/>
                <w:szCs w:val="24"/>
                <w:lang w:val="en-US"/>
              </w:rPr>
              <w:t xml:space="preserve"> and </w:t>
            </w:r>
            <w:r w:rsidR="00603F1F" w:rsidRPr="00603F1F">
              <w:rPr>
                <w:rFonts w:cstheme="minorHAnsi"/>
                <w:b/>
                <w:bCs/>
                <w:szCs w:val="24"/>
                <w:lang w:val="en-US"/>
              </w:rPr>
              <w:t>adopt</w:t>
            </w:r>
            <w:r w:rsidR="00603F1F">
              <w:rPr>
                <w:rFonts w:cstheme="minorHAnsi"/>
                <w:szCs w:val="24"/>
                <w:lang w:val="en-US"/>
              </w:rPr>
              <w:t xml:space="preserve"> the draft Decision contained in the Annex</w:t>
            </w:r>
            <w:r w:rsidR="00ED4E7E">
              <w:rPr>
                <w:rFonts w:cstheme="minorHAnsi"/>
                <w:szCs w:val="24"/>
                <w:lang w:val="en-US"/>
              </w:rPr>
              <w:t xml:space="preserve">. </w:t>
            </w:r>
          </w:p>
          <w:p w14:paraId="3098B3AD" w14:textId="77777777" w:rsidR="002A2188" w:rsidRPr="00222E8E" w:rsidRDefault="002A2188" w:rsidP="00222E8E">
            <w:pPr>
              <w:pStyle w:val="Table"/>
              <w:keepNext w:val="0"/>
              <w:spacing w:before="120"/>
              <w:rPr>
                <w:rFonts w:ascii="Calibri" w:hAnsi="Calibri"/>
                <w:caps w:val="0"/>
                <w:szCs w:val="24"/>
              </w:rPr>
            </w:pPr>
            <w:r w:rsidRPr="00222E8E">
              <w:rPr>
                <w:rFonts w:ascii="Calibri" w:hAnsi="Calibri"/>
                <w:caps w:val="0"/>
                <w:szCs w:val="24"/>
              </w:rPr>
              <w:t>____________</w:t>
            </w:r>
          </w:p>
          <w:p w14:paraId="09DF8137" w14:textId="77777777" w:rsidR="002D31AA" w:rsidRPr="002D31AA" w:rsidRDefault="002D31AA" w:rsidP="002D31AA">
            <w:pPr>
              <w:keepNext/>
              <w:keepLines/>
              <w:spacing w:before="160"/>
              <w:ind w:left="567" w:hanging="567"/>
              <w:outlineLvl w:val="0"/>
              <w:rPr>
                <w:rFonts w:eastAsia="SimSun"/>
                <w:b/>
              </w:rPr>
            </w:pPr>
            <w:r w:rsidRPr="002D31AA">
              <w:rPr>
                <w:rFonts w:eastAsia="SimSun"/>
                <w:b/>
              </w:rPr>
              <w:t>References</w:t>
            </w:r>
          </w:p>
          <w:p w14:paraId="47763C34" w14:textId="16C179AA" w:rsidR="002A2188" w:rsidRPr="00222E8E" w:rsidRDefault="002D31AA" w:rsidP="002D31AA">
            <w:pPr>
              <w:pStyle w:val="Headingb"/>
              <w:spacing w:before="120" w:after="120"/>
              <w:ind w:left="0" w:firstLine="0"/>
              <w:rPr>
                <w:i/>
                <w:iCs/>
                <w:szCs w:val="24"/>
              </w:rPr>
            </w:pPr>
            <w:r w:rsidRPr="002D31AA">
              <w:rPr>
                <w:rFonts w:eastAsia="SimSun"/>
                <w:b w:val="0"/>
                <w:i/>
                <w:iCs/>
              </w:rPr>
              <w:t xml:space="preserve">Council document </w:t>
            </w:r>
            <w:hyperlink r:id="rId9" w:history="1">
              <w:r w:rsidR="00603F1F" w:rsidRPr="00603F1F">
                <w:rPr>
                  <w:rStyle w:val="Hyperlink"/>
                  <w:rFonts w:eastAsia="SimSun"/>
                  <w:b w:val="0"/>
                  <w:i/>
                  <w:iCs/>
                </w:rPr>
                <w:t>C22/50</w:t>
              </w:r>
            </w:hyperlink>
          </w:p>
        </w:tc>
      </w:tr>
    </w:tbl>
    <w:p w14:paraId="2D3E1ACE" w14:textId="61FB12B5" w:rsidR="0014634F" w:rsidRDefault="0014634F" w:rsidP="00DB384B">
      <w:pPr>
        <w:rPr>
          <w:lang w:val="en-US"/>
        </w:rPr>
      </w:pPr>
      <w:bookmarkStart w:id="10" w:name="dstart"/>
      <w:bookmarkStart w:id="11" w:name="dbreak"/>
      <w:bookmarkEnd w:id="10"/>
      <w:bookmarkEnd w:id="11"/>
      <w:r>
        <w:rPr>
          <w:lang w:val="en-US"/>
        </w:rPr>
        <w:br w:type="page"/>
      </w:r>
    </w:p>
    <w:p w14:paraId="68E4791D" w14:textId="77777777" w:rsidR="00222E8E" w:rsidRPr="00DC2675" w:rsidRDefault="00222E8E" w:rsidP="00222E8E">
      <w:pPr>
        <w:spacing w:after="120"/>
        <w:rPr>
          <w:rFonts w:cstheme="minorHAnsi"/>
          <w:lang w:val="en-US"/>
        </w:rPr>
      </w:pPr>
    </w:p>
    <w:p w14:paraId="20073CCE" w14:textId="77777777" w:rsidR="00222E8E" w:rsidRPr="00DC2675" w:rsidRDefault="00222E8E" w:rsidP="00222E8E">
      <w:pPr>
        <w:spacing w:after="120"/>
        <w:jc w:val="center"/>
        <w:rPr>
          <w:rFonts w:cstheme="minorHAnsi"/>
          <w:b/>
          <w:caps/>
          <w:sz w:val="28"/>
          <w:szCs w:val="28"/>
        </w:rPr>
      </w:pPr>
      <w:bookmarkStart w:id="12" w:name="Annex3"/>
      <w:bookmarkEnd w:id="12"/>
      <w:r>
        <w:rPr>
          <w:rFonts w:cstheme="minorHAnsi"/>
          <w:b/>
          <w:caps/>
          <w:sz w:val="28"/>
          <w:szCs w:val="28"/>
        </w:rPr>
        <w:t xml:space="preserve">ADVANCEMENT WITHIN GRADE FOR PROFESSIONAL </w:t>
      </w:r>
      <w:r>
        <w:rPr>
          <w:rFonts w:cstheme="minorHAnsi"/>
          <w:b/>
          <w:caps/>
          <w:sz w:val="28"/>
          <w:szCs w:val="28"/>
        </w:rPr>
        <w:br/>
        <w:t>AND HIGHER CATEGORIES</w:t>
      </w:r>
    </w:p>
    <w:p w14:paraId="50B47A8F" w14:textId="77777777" w:rsidR="00222E8E" w:rsidRDefault="00222E8E" w:rsidP="00222E8E">
      <w:pPr>
        <w:pStyle w:val="Default"/>
        <w:spacing w:before="360" w:after="120"/>
        <w:jc w:val="both"/>
        <w:rPr>
          <w:rFonts w:asciiTheme="minorHAnsi" w:hAnsiTheme="minorHAnsi" w:cstheme="minorHAnsi"/>
        </w:rPr>
      </w:pPr>
      <w:r w:rsidRPr="002148D0">
        <w:rPr>
          <w:rFonts w:asciiTheme="minorHAnsi" w:hAnsiTheme="minorHAnsi" w:cstheme="minorHAnsi"/>
          <w:lang w:val="en-US"/>
        </w:rPr>
        <w:t>1.</w:t>
      </w:r>
      <w:r w:rsidRPr="002148D0">
        <w:rPr>
          <w:rFonts w:asciiTheme="minorHAnsi" w:hAnsiTheme="minorHAnsi" w:cstheme="minorHAnsi"/>
          <w:lang w:val="en-US"/>
        </w:rPr>
        <w:tab/>
      </w:r>
      <w:r w:rsidRPr="00012ECB">
        <w:rPr>
          <w:rFonts w:asciiTheme="minorHAnsi" w:hAnsiTheme="minorHAnsi" w:cstheme="minorHAnsi"/>
          <w:lang w:val="en-US"/>
        </w:rPr>
        <w:t xml:space="preserve">The periodicity of salary increments </w:t>
      </w:r>
      <w:r>
        <w:rPr>
          <w:rFonts w:asciiTheme="minorHAnsi" w:hAnsiTheme="minorHAnsi" w:cstheme="minorHAnsi"/>
          <w:lang w:val="en-US"/>
        </w:rPr>
        <w:t>for</w:t>
      </w:r>
      <w:r w:rsidRPr="00012ECB">
        <w:rPr>
          <w:rFonts w:asciiTheme="minorHAnsi" w:hAnsiTheme="minorHAnsi" w:cstheme="minorHAnsi"/>
          <w:lang w:val="en-US"/>
        </w:rPr>
        <w:t xml:space="preserve"> the Senior Counsellor and Professional </w:t>
      </w:r>
      <w:r>
        <w:rPr>
          <w:rFonts w:asciiTheme="minorHAnsi" w:hAnsiTheme="minorHAnsi" w:cstheme="minorHAnsi"/>
          <w:lang w:val="en-US"/>
        </w:rPr>
        <w:t xml:space="preserve">category of staff </w:t>
      </w:r>
      <w:r w:rsidRPr="00012ECB">
        <w:rPr>
          <w:rFonts w:asciiTheme="minorHAnsi" w:hAnsiTheme="minorHAnsi" w:cstheme="minorHAnsi"/>
          <w:lang w:val="en-US"/>
        </w:rPr>
        <w:t>is currently</w:t>
      </w:r>
      <w:r w:rsidRPr="002148D0">
        <w:rPr>
          <w:rFonts w:asciiTheme="minorHAnsi" w:hAnsiTheme="minorHAnsi" w:cstheme="minorHAnsi"/>
        </w:rPr>
        <w:t xml:space="preserve"> established in Staff Regulation</w:t>
      </w:r>
      <w:r>
        <w:rPr>
          <w:rFonts w:asciiTheme="minorHAnsi" w:hAnsiTheme="minorHAnsi" w:cstheme="minorHAnsi"/>
        </w:rPr>
        <w:t xml:space="preserve"> 3.4 </w:t>
      </w:r>
      <w:r w:rsidRPr="002148D0">
        <w:rPr>
          <w:rFonts w:asciiTheme="minorHAnsi" w:hAnsiTheme="minorHAnsi" w:cstheme="minorHAnsi"/>
        </w:rPr>
        <w:t>applicable to appointed staff</w:t>
      </w:r>
      <w:r>
        <w:rPr>
          <w:rFonts w:asciiTheme="minorHAnsi" w:hAnsiTheme="minorHAnsi" w:cstheme="minorHAnsi"/>
        </w:rPr>
        <w:t xml:space="preserve"> and is detailed as follows:</w:t>
      </w:r>
    </w:p>
    <w:p w14:paraId="36CEA3FB" w14:textId="77777777" w:rsidR="00222E8E" w:rsidRPr="00315AEA" w:rsidRDefault="00222E8E" w:rsidP="00222E8E">
      <w:pPr>
        <w:pStyle w:val="Default"/>
        <w:spacing w:before="120" w:after="120"/>
        <w:ind w:left="720"/>
        <w:jc w:val="both"/>
        <w:rPr>
          <w:rFonts w:asciiTheme="minorHAnsi" w:hAnsiTheme="minorHAnsi" w:cstheme="minorHAnsi"/>
        </w:rPr>
      </w:pPr>
      <w:r>
        <w:rPr>
          <w:rFonts w:asciiTheme="minorHAnsi" w:hAnsiTheme="minorHAnsi" w:cstheme="minorHAnsi"/>
        </w:rPr>
        <w:t>‘</w:t>
      </w:r>
      <w:r w:rsidRPr="00315AEA">
        <w:rPr>
          <w:rFonts w:asciiTheme="minorHAnsi" w:hAnsiTheme="minorHAnsi" w:cstheme="minorHAnsi"/>
        </w:rPr>
        <w:t>The periodicity of salary increments of the Senior Counsellor and Professional category staff shall be annual from:</w:t>
      </w:r>
    </w:p>
    <w:p w14:paraId="30759A78" w14:textId="77777777" w:rsidR="00222E8E" w:rsidRPr="00315AEA" w:rsidRDefault="00222E8E" w:rsidP="00222E8E">
      <w:pPr>
        <w:pStyle w:val="NormalWeb"/>
        <w:spacing w:before="120" w:beforeAutospacing="0" w:after="120" w:afterAutospacing="0"/>
        <w:ind w:left="720"/>
        <w:rPr>
          <w:rFonts w:asciiTheme="minorHAnsi" w:eastAsiaTheme="minorHAnsi" w:hAnsiTheme="minorHAnsi" w:cstheme="minorHAnsi"/>
          <w:color w:val="000000"/>
          <w:lang w:eastAsia="en-US"/>
        </w:rPr>
      </w:pPr>
      <w:r w:rsidRPr="00315AEA">
        <w:rPr>
          <w:rFonts w:asciiTheme="minorHAnsi" w:eastAsiaTheme="minorHAnsi" w:hAnsiTheme="minorHAnsi" w:cstheme="minorHAnsi"/>
          <w:color w:val="000000"/>
          <w:lang w:eastAsia="en-US"/>
        </w:rPr>
        <w:sym w:font="Symbol" w:char="F02D"/>
      </w:r>
      <w:r w:rsidRPr="00315AEA">
        <w:rPr>
          <w:rFonts w:asciiTheme="minorHAnsi" w:eastAsiaTheme="minorHAnsi" w:hAnsiTheme="minorHAnsi" w:cstheme="minorHAnsi"/>
          <w:color w:val="000000"/>
          <w:lang w:eastAsia="en-US"/>
        </w:rPr>
        <w:t xml:space="preserve"> step 1 to step 7 at grades P1 to P5;</w:t>
      </w:r>
    </w:p>
    <w:p w14:paraId="2AB3AF9B" w14:textId="77777777" w:rsidR="00222E8E" w:rsidRPr="00315AEA" w:rsidRDefault="00222E8E" w:rsidP="00222E8E">
      <w:pPr>
        <w:pStyle w:val="NormalWeb"/>
        <w:spacing w:before="120" w:beforeAutospacing="0" w:after="120" w:afterAutospacing="0"/>
        <w:ind w:left="720"/>
        <w:rPr>
          <w:rFonts w:asciiTheme="minorHAnsi" w:eastAsiaTheme="minorHAnsi" w:hAnsiTheme="minorHAnsi" w:cstheme="minorHAnsi"/>
          <w:b/>
          <w:bCs/>
          <w:color w:val="000000"/>
          <w:lang w:eastAsia="en-US"/>
        </w:rPr>
      </w:pPr>
      <w:r w:rsidRPr="00315AEA">
        <w:rPr>
          <w:rFonts w:asciiTheme="minorHAnsi" w:eastAsiaTheme="minorHAnsi" w:hAnsiTheme="minorHAnsi" w:cstheme="minorHAnsi"/>
          <w:b/>
          <w:bCs/>
          <w:color w:val="000000"/>
          <w:lang w:eastAsia="en-US"/>
        </w:rPr>
        <w:sym w:font="Symbol" w:char="F02D"/>
      </w:r>
      <w:r w:rsidRPr="00315AEA">
        <w:rPr>
          <w:rFonts w:asciiTheme="minorHAnsi" w:eastAsiaTheme="minorHAnsi" w:hAnsiTheme="minorHAnsi" w:cstheme="minorHAnsi"/>
          <w:b/>
          <w:bCs/>
          <w:color w:val="000000"/>
          <w:lang w:eastAsia="en-US"/>
        </w:rPr>
        <w:t xml:space="preserve"> step 1 to step 5 at grade D1;</w:t>
      </w:r>
    </w:p>
    <w:p w14:paraId="4A64A81F" w14:textId="77777777" w:rsidR="00222E8E" w:rsidRPr="00315AEA" w:rsidRDefault="00222E8E" w:rsidP="00222E8E">
      <w:pPr>
        <w:pStyle w:val="NormalWeb"/>
        <w:spacing w:before="120" w:beforeAutospacing="0" w:after="120" w:afterAutospacing="0"/>
        <w:ind w:left="720"/>
        <w:rPr>
          <w:rFonts w:asciiTheme="minorHAnsi" w:eastAsiaTheme="minorHAnsi" w:hAnsiTheme="minorHAnsi" w:cstheme="minorHAnsi"/>
          <w:color w:val="000000"/>
          <w:lang w:eastAsia="en-US"/>
        </w:rPr>
      </w:pPr>
      <w:r w:rsidRPr="00315AEA">
        <w:rPr>
          <w:rFonts w:asciiTheme="minorHAnsi" w:eastAsiaTheme="minorHAnsi" w:hAnsiTheme="minorHAnsi" w:cstheme="minorHAnsi"/>
          <w:color w:val="000000"/>
          <w:lang w:eastAsia="en-US"/>
        </w:rPr>
        <w:sym w:font="Symbol" w:char="F02D"/>
      </w:r>
      <w:r w:rsidRPr="00315AEA">
        <w:rPr>
          <w:rFonts w:asciiTheme="minorHAnsi" w:eastAsiaTheme="minorHAnsi" w:hAnsiTheme="minorHAnsi" w:cstheme="minorHAnsi"/>
          <w:color w:val="000000"/>
          <w:lang w:eastAsia="en-US"/>
        </w:rPr>
        <w:t xml:space="preserve"> steps 1 and 2 at grade D2, and biennial thereafter</w:t>
      </w:r>
      <w:r>
        <w:rPr>
          <w:rFonts w:asciiTheme="minorHAnsi" w:eastAsiaTheme="minorHAnsi" w:hAnsiTheme="minorHAnsi" w:cstheme="minorHAnsi"/>
          <w:color w:val="000000"/>
          <w:lang w:eastAsia="en-US"/>
        </w:rPr>
        <w:t>.’</w:t>
      </w:r>
    </w:p>
    <w:p w14:paraId="12928CCC" w14:textId="77777777" w:rsidR="00222E8E" w:rsidRDefault="00222E8E" w:rsidP="00222E8E">
      <w:pPr>
        <w:pStyle w:val="Default"/>
        <w:spacing w:before="120" w:after="120"/>
        <w:jc w:val="both"/>
        <w:rPr>
          <w:rFonts w:asciiTheme="minorHAnsi" w:hAnsiTheme="minorHAnsi" w:cstheme="minorHAnsi"/>
        </w:rPr>
      </w:pPr>
      <w:r w:rsidRPr="002148D0">
        <w:rPr>
          <w:rFonts w:asciiTheme="minorHAnsi" w:hAnsiTheme="minorHAnsi" w:cstheme="minorHAnsi"/>
        </w:rPr>
        <w:t>2.</w:t>
      </w:r>
      <w:r w:rsidRPr="002148D0">
        <w:rPr>
          <w:rFonts w:asciiTheme="minorHAnsi" w:hAnsiTheme="minorHAnsi" w:cstheme="minorHAnsi"/>
        </w:rPr>
        <w:tab/>
      </w:r>
      <w:r>
        <w:rPr>
          <w:rFonts w:asciiTheme="minorHAnsi" w:hAnsiTheme="minorHAnsi" w:cstheme="minorHAnsi"/>
        </w:rPr>
        <w:t xml:space="preserve">The periodicity for the D1 level in ITU is not aligned with the </w:t>
      </w:r>
      <w:r w:rsidRPr="00315AEA">
        <w:rPr>
          <w:rFonts w:asciiTheme="minorHAnsi" w:hAnsiTheme="minorHAnsi" w:cstheme="minorHAnsi"/>
        </w:rPr>
        <w:t xml:space="preserve">United Nations Common System </w:t>
      </w:r>
      <w:r>
        <w:rPr>
          <w:rFonts w:asciiTheme="minorHAnsi" w:hAnsiTheme="minorHAnsi" w:cstheme="minorHAnsi"/>
        </w:rPr>
        <w:t>o</w:t>
      </w:r>
      <w:r w:rsidRPr="00315AEA">
        <w:rPr>
          <w:rFonts w:asciiTheme="minorHAnsi" w:hAnsiTheme="minorHAnsi" w:cstheme="minorHAnsi"/>
        </w:rPr>
        <w:t xml:space="preserve">f Salaries, Allowances </w:t>
      </w:r>
      <w:r>
        <w:rPr>
          <w:rFonts w:asciiTheme="minorHAnsi" w:hAnsiTheme="minorHAnsi" w:cstheme="minorHAnsi"/>
        </w:rPr>
        <w:t>a</w:t>
      </w:r>
      <w:r w:rsidRPr="00315AEA">
        <w:rPr>
          <w:rFonts w:asciiTheme="minorHAnsi" w:hAnsiTheme="minorHAnsi" w:cstheme="minorHAnsi"/>
        </w:rPr>
        <w:t>nd Benefits</w:t>
      </w:r>
      <w:r>
        <w:rPr>
          <w:rFonts w:asciiTheme="minorHAnsi" w:hAnsiTheme="minorHAnsi" w:cstheme="minorHAnsi"/>
        </w:rPr>
        <w:t>,</w:t>
      </w:r>
      <w:r w:rsidRPr="00315AEA">
        <w:rPr>
          <w:rFonts w:asciiTheme="minorHAnsi" w:hAnsiTheme="minorHAnsi" w:cstheme="minorHAnsi"/>
        </w:rPr>
        <w:t xml:space="preserve"> </w:t>
      </w:r>
      <w:r>
        <w:rPr>
          <w:rFonts w:asciiTheme="minorHAnsi" w:hAnsiTheme="minorHAnsi" w:cstheme="minorHAnsi"/>
        </w:rPr>
        <w:t>as established by the International Civil Service Commission (ICSC), which state the following:</w:t>
      </w:r>
    </w:p>
    <w:p w14:paraId="1B30384A" w14:textId="1B7CA057" w:rsidR="00222E8E" w:rsidRPr="00315AEA" w:rsidRDefault="00EF3B51" w:rsidP="00222E8E">
      <w:pPr>
        <w:pStyle w:val="Default"/>
        <w:spacing w:before="120" w:after="120"/>
        <w:ind w:left="720"/>
        <w:jc w:val="both"/>
        <w:rPr>
          <w:rFonts w:asciiTheme="minorHAnsi" w:hAnsiTheme="minorHAnsi" w:cstheme="minorHAnsi"/>
        </w:rPr>
      </w:pPr>
      <w:r>
        <w:rPr>
          <w:rFonts w:asciiTheme="minorHAnsi" w:hAnsiTheme="minorHAnsi" w:cstheme="minorHAnsi"/>
        </w:rPr>
        <w:t>“</w:t>
      </w:r>
      <w:r w:rsidR="00222E8E" w:rsidRPr="00315AEA">
        <w:rPr>
          <w:rFonts w:asciiTheme="minorHAnsi" w:hAnsiTheme="minorHAnsi" w:cstheme="minorHAnsi"/>
        </w:rPr>
        <w:t xml:space="preserve">Salary increments: Within-grade increments are awarded on the basis of satisfactory service. For grades P1-P5 increments are granted annually up to step VII, and biennially thereafter. </w:t>
      </w:r>
      <w:r w:rsidR="00222E8E" w:rsidRPr="00315AEA">
        <w:rPr>
          <w:rFonts w:asciiTheme="minorHAnsi" w:hAnsiTheme="minorHAnsi" w:cstheme="minorHAnsi"/>
          <w:b/>
          <w:bCs/>
        </w:rPr>
        <w:t>For the D-1 level, increments are granted annually up to step IV</w:t>
      </w:r>
      <w:r w:rsidR="00222E8E" w:rsidRPr="00315AEA">
        <w:rPr>
          <w:rFonts w:asciiTheme="minorHAnsi" w:hAnsiTheme="minorHAnsi" w:cstheme="minorHAnsi"/>
        </w:rPr>
        <w:t xml:space="preserve"> and every other year thereafter. At the D-2 level, all steps are granted biennially.</w:t>
      </w:r>
      <w:r>
        <w:rPr>
          <w:rFonts w:asciiTheme="minorHAnsi" w:hAnsiTheme="minorHAnsi" w:cstheme="minorHAnsi"/>
        </w:rPr>
        <w:t>”</w:t>
      </w:r>
    </w:p>
    <w:p w14:paraId="23EC41FB" w14:textId="77777777" w:rsidR="00222E8E" w:rsidRDefault="00222E8E" w:rsidP="00222E8E">
      <w:pPr>
        <w:pStyle w:val="Default"/>
        <w:spacing w:before="120" w:after="120"/>
        <w:jc w:val="both"/>
        <w:rPr>
          <w:rFonts w:asciiTheme="minorHAnsi" w:hAnsiTheme="minorHAnsi" w:cstheme="minorHAnsi"/>
        </w:rPr>
      </w:pPr>
      <w:r w:rsidRPr="002148D0">
        <w:rPr>
          <w:rFonts w:asciiTheme="minorHAnsi" w:hAnsiTheme="minorHAnsi" w:cstheme="minorHAnsi"/>
        </w:rPr>
        <w:t xml:space="preserve">In order to </w:t>
      </w:r>
      <w:r>
        <w:rPr>
          <w:rFonts w:asciiTheme="minorHAnsi" w:hAnsiTheme="minorHAnsi" w:cstheme="minorHAnsi"/>
        </w:rPr>
        <w:t>align with the ICSC and to simplify future amendments</w:t>
      </w:r>
      <w:r w:rsidRPr="002148D0">
        <w:rPr>
          <w:rFonts w:asciiTheme="minorHAnsi" w:hAnsiTheme="minorHAnsi" w:cstheme="minorHAnsi"/>
        </w:rPr>
        <w:t xml:space="preserve">, it is proposed to </w:t>
      </w:r>
      <w:r>
        <w:rPr>
          <w:rFonts w:asciiTheme="minorHAnsi" w:hAnsiTheme="minorHAnsi" w:cstheme="minorHAnsi"/>
        </w:rPr>
        <w:t>remove this level of detail in the Staff Regulation and indicate the periodicity of salary increments through a service order</w:t>
      </w:r>
      <w:r>
        <w:rPr>
          <w:rFonts w:ascii="Arial" w:hAnsi="Arial" w:cs="Arial"/>
          <w:color w:val="333333"/>
          <w:sz w:val="20"/>
          <w:szCs w:val="20"/>
          <w:shd w:val="clear" w:color="auto" w:fill="FFFFFF"/>
        </w:rPr>
        <w:t>.</w:t>
      </w:r>
    </w:p>
    <w:p w14:paraId="39ABFE85" w14:textId="77777777" w:rsidR="00222E8E" w:rsidRPr="002148D0" w:rsidRDefault="00222E8E" w:rsidP="00222E8E">
      <w:pPr>
        <w:pStyle w:val="Default"/>
        <w:spacing w:before="120" w:after="120"/>
        <w:jc w:val="both"/>
        <w:rPr>
          <w:rFonts w:asciiTheme="minorHAnsi" w:hAnsiTheme="minorHAnsi" w:cstheme="minorHAnsi"/>
        </w:rPr>
      </w:pPr>
      <w:r w:rsidRPr="002148D0">
        <w:rPr>
          <w:rFonts w:asciiTheme="minorHAnsi" w:hAnsiTheme="minorHAnsi" w:cstheme="minorHAnsi"/>
        </w:rPr>
        <w:t>3.</w:t>
      </w:r>
      <w:r w:rsidRPr="002148D0">
        <w:rPr>
          <w:rFonts w:asciiTheme="minorHAnsi" w:hAnsiTheme="minorHAnsi" w:cstheme="minorHAnsi"/>
        </w:rPr>
        <w:tab/>
        <w:t xml:space="preserve">To that effect, an amendment to the Staff Regulation concerned </w:t>
      </w:r>
      <w:r>
        <w:rPr>
          <w:rFonts w:asciiTheme="minorHAnsi" w:hAnsiTheme="minorHAnsi" w:cstheme="minorHAnsi"/>
        </w:rPr>
        <w:t>is put forward for</w:t>
      </w:r>
      <w:r w:rsidRPr="002148D0">
        <w:rPr>
          <w:rFonts w:asciiTheme="minorHAnsi" w:hAnsiTheme="minorHAnsi" w:cstheme="minorHAnsi"/>
        </w:rPr>
        <w:t xml:space="preserve"> adopt</w:t>
      </w:r>
      <w:r>
        <w:rPr>
          <w:rFonts w:asciiTheme="minorHAnsi" w:hAnsiTheme="minorHAnsi" w:cstheme="minorHAnsi"/>
        </w:rPr>
        <w:t>ion</w:t>
      </w:r>
      <w:r w:rsidRPr="002148D0">
        <w:rPr>
          <w:rFonts w:asciiTheme="minorHAnsi" w:hAnsiTheme="minorHAnsi" w:cstheme="minorHAnsi"/>
        </w:rPr>
        <w:t xml:space="preserve"> by the Council, as Staff Regulations </w:t>
      </w:r>
      <w:r>
        <w:rPr>
          <w:rFonts w:asciiTheme="minorHAnsi" w:hAnsiTheme="minorHAnsi" w:cstheme="minorHAnsi"/>
        </w:rPr>
        <w:t>fall</w:t>
      </w:r>
      <w:r w:rsidRPr="002148D0">
        <w:rPr>
          <w:rFonts w:asciiTheme="minorHAnsi" w:hAnsiTheme="minorHAnsi" w:cstheme="minorHAnsi"/>
        </w:rPr>
        <w:t xml:space="preserve"> under its authority.</w:t>
      </w:r>
    </w:p>
    <w:p w14:paraId="165000F9" w14:textId="77777777" w:rsidR="00222E8E" w:rsidRPr="002148D0" w:rsidRDefault="00222E8E" w:rsidP="00222E8E">
      <w:pPr>
        <w:pStyle w:val="Default"/>
        <w:spacing w:before="120" w:after="120"/>
        <w:rPr>
          <w:rFonts w:asciiTheme="minorHAnsi" w:hAnsiTheme="minorHAnsi" w:cstheme="minorHAnsi"/>
        </w:rPr>
      </w:pPr>
      <w:r w:rsidRPr="002148D0">
        <w:rPr>
          <w:rFonts w:asciiTheme="minorHAnsi" w:hAnsiTheme="minorHAnsi" w:cstheme="minorHAnsi"/>
        </w:rPr>
        <w:t>4.</w:t>
      </w:r>
      <w:r w:rsidRPr="002148D0">
        <w:rPr>
          <w:rFonts w:asciiTheme="minorHAnsi" w:hAnsiTheme="minorHAnsi" w:cstheme="minorHAnsi"/>
        </w:rPr>
        <w:tab/>
        <w:t xml:space="preserve">The proposed amendment is the following: </w:t>
      </w:r>
    </w:p>
    <w:tbl>
      <w:tblPr>
        <w:tblStyle w:val="TableGrid"/>
        <w:tblW w:w="0" w:type="auto"/>
        <w:tblLook w:val="04A0" w:firstRow="1" w:lastRow="0" w:firstColumn="1" w:lastColumn="0" w:noHBand="0" w:noVBand="1"/>
      </w:tblPr>
      <w:tblGrid>
        <w:gridCol w:w="9016"/>
      </w:tblGrid>
      <w:tr w:rsidR="00222E8E" w:rsidRPr="002148D0" w14:paraId="4418CC39" w14:textId="77777777" w:rsidTr="00B41D11">
        <w:tc>
          <w:tcPr>
            <w:tcW w:w="9016" w:type="dxa"/>
          </w:tcPr>
          <w:p w14:paraId="1641FCF8" w14:textId="77777777" w:rsidR="00222E8E" w:rsidRPr="00137D03" w:rsidRDefault="00222E8E" w:rsidP="00B41D11">
            <w:pPr>
              <w:pStyle w:val="Default"/>
              <w:spacing w:before="120" w:after="120"/>
              <w:jc w:val="both"/>
              <w:rPr>
                <w:rFonts w:asciiTheme="minorHAnsi" w:hAnsiTheme="minorHAnsi" w:cstheme="minorHAnsi"/>
                <w:b/>
                <w:bCs/>
              </w:rPr>
            </w:pPr>
            <w:r w:rsidRPr="00137D03">
              <w:rPr>
                <w:rFonts w:asciiTheme="minorHAnsi" w:hAnsiTheme="minorHAnsi" w:cstheme="minorHAnsi"/>
                <w:b/>
                <w:bCs/>
              </w:rPr>
              <w:t>Regulation 3.4 Advancement within a grade</w:t>
            </w:r>
          </w:p>
          <w:p w14:paraId="7C926585" w14:textId="77777777" w:rsidR="00222E8E" w:rsidRPr="00EF3B51" w:rsidRDefault="00222E8E" w:rsidP="00B41D11">
            <w:pPr>
              <w:pStyle w:val="NormalWeb"/>
              <w:spacing w:before="120" w:beforeAutospacing="0" w:after="120" w:afterAutospacing="0"/>
              <w:rPr>
                <w:rFonts w:asciiTheme="minorHAnsi" w:hAnsiTheme="minorHAnsi" w:cstheme="minorHAnsi"/>
                <w:b/>
                <w:bCs/>
                <w:strike/>
                <w:color w:val="C0504D" w:themeColor="accent2"/>
                <w:lang w:eastAsia="en-US"/>
              </w:rPr>
            </w:pPr>
            <w:r w:rsidRPr="00137D03">
              <w:rPr>
                <w:rFonts w:asciiTheme="minorHAnsi" w:hAnsiTheme="minorHAnsi" w:cstheme="minorHAnsi"/>
                <w:color w:val="000000"/>
                <w:lang w:eastAsia="en-US"/>
              </w:rPr>
              <w:t xml:space="preserve">2. The periodicity of salary increments of the Senior Counsellor and Professional category staff shall be </w:t>
            </w:r>
            <w:r w:rsidRPr="00EF3B51">
              <w:rPr>
                <w:rFonts w:asciiTheme="minorHAnsi" w:hAnsiTheme="minorHAnsi" w:cstheme="minorHAnsi"/>
                <w:b/>
                <w:bCs/>
                <w:strike/>
                <w:color w:val="C0504D" w:themeColor="accent2"/>
                <w:lang w:eastAsia="en-US"/>
              </w:rPr>
              <w:t>annual from:</w:t>
            </w:r>
          </w:p>
          <w:p w14:paraId="174D9EB3" w14:textId="77777777" w:rsidR="00222E8E" w:rsidRPr="00EF3B51" w:rsidRDefault="00222E8E" w:rsidP="00B41D11">
            <w:pPr>
              <w:pStyle w:val="NormalWeb"/>
              <w:spacing w:before="120" w:beforeAutospacing="0" w:after="120" w:afterAutospacing="0"/>
              <w:rPr>
                <w:rFonts w:asciiTheme="minorHAnsi" w:hAnsiTheme="minorHAnsi" w:cstheme="minorHAnsi"/>
                <w:b/>
                <w:bCs/>
                <w:strike/>
                <w:color w:val="C0504D" w:themeColor="accent2"/>
                <w:lang w:eastAsia="en-US"/>
              </w:rPr>
            </w:pPr>
            <w:r w:rsidRPr="00EF3B51">
              <w:rPr>
                <w:rFonts w:asciiTheme="minorHAnsi" w:hAnsiTheme="minorHAnsi" w:cstheme="minorHAnsi"/>
                <w:b/>
                <w:bCs/>
                <w:strike/>
                <w:color w:val="C0504D" w:themeColor="accent2"/>
                <w:lang w:eastAsia="en-US"/>
              </w:rPr>
              <w:sym w:font="Symbol" w:char="F02D"/>
            </w:r>
            <w:r w:rsidRPr="00EF3B51">
              <w:rPr>
                <w:rFonts w:asciiTheme="minorHAnsi" w:hAnsiTheme="minorHAnsi" w:cstheme="minorHAnsi"/>
                <w:b/>
                <w:bCs/>
                <w:strike/>
                <w:color w:val="C0504D" w:themeColor="accent2"/>
                <w:lang w:eastAsia="en-US"/>
              </w:rPr>
              <w:t xml:space="preserve"> step 1 to step 7 at grades P1 to P5;</w:t>
            </w:r>
          </w:p>
          <w:p w14:paraId="17CDE46A" w14:textId="77777777" w:rsidR="00222E8E" w:rsidRPr="00EF3B51" w:rsidRDefault="00222E8E" w:rsidP="00B41D11">
            <w:pPr>
              <w:pStyle w:val="NormalWeb"/>
              <w:spacing w:before="120" w:beforeAutospacing="0" w:after="120" w:afterAutospacing="0"/>
              <w:rPr>
                <w:rFonts w:asciiTheme="minorHAnsi" w:hAnsiTheme="minorHAnsi" w:cstheme="minorHAnsi"/>
                <w:b/>
                <w:bCs/>
                <w:strike/>
                <w:color w:val="C0504D" w:themeColor="accent2"/>
                <w:lang w:eastAsia="en-US"/>
              </w:rPr>
            </w:pPr>
            <w:r w:rsidRPr="00EF3B51">
              <w:rPr>
                <w:rFonts w:asciiTheme="minorHAnsi" w:hAnsiTheme="minorHAnsi" w:cstheme="minorHAnsi"/>
                <w:b/>
                <w:bCs/>
                <w:strike/>
                <w:color w:val="C0504D" w:themeColor="accent2"/>
                <w:lang w:eastAsia="en-US"/>
              </w:rPr>
              <w:sym w:font="Symbol" w:char="F02D"/>
            </w:r>
            <w:r w:rsidRPr="00EF3B51">
              <w:rPr>
                <w:rFonts w:asciiTheme="minorHAnsi" w:hAnsiTheme="minorHAnsi" w:cstheme="minorHAnsi"/>
                <w:b/>
                <w:bCs/>
                <w:strike/>
                <w:color w:val="C0504D" w:themeColor="accent2"/>
                <w:lang w:eastAsia="en-US"/>
              </w:rPr>
              <w:t xml:space="preserve"> step 1 to step 5 at grade D1;</w:t>
            </w:r>
          </w:p>
          <w:p w14:paraId="50C07080" w14:textId="77777777" w:rsidR="00222E8E" w:rsidRPr="00EF3B51" w:rsidRDefault="00222E8E" w:rsidP="00B41D11">
            <w:pPr>
              <w:pStyle w:val="NormalWeb"/>
              <w:spacing w:before="120" w:beforeAutospacing="0" w:after="120" w:afterAutospacing="0"/>
              <w:rPr>
                <w:rFonts w:asciiTheme="minorHAnsi" w:hAnsiTheme="minorHAnsi" w:cstheme="minorHAnsi"/>
                <w:color w:val="C0504D" w:themeColor="accent2"/>
                <w:lang w:eastAsia="en-US"/>
              </w:rPr>
            </w:pPr>
            <w:r w:rsidRPr="00EF3B51">
              <w:rPr>
                <w:rFonts w:asciiTheme="minorHAnsi" w:hAnsiTheme="minorHAnsi" w:cstheme="minorHAnsi"/>
                <w:b/>
                <w:bCs/>
                <w:strike/>
                <w:color w:val="C0504D" w:themeColor="accent2"/>
                <w:lang w:eastAsia="en-US"/>
              </w:rPr>
              <w:sym w:font="Symbol" w:char="F02D"/>
            </w:r>
            <w:r w:rsidRPr="00EF3B51">
              <w:rPr>
                <w:rFonts w:asciiTheme="minorHAnsi" w:hAnsiTheme="minorHAnsi" w:cstheme="minorHAnsi"/>
                <w:b/>
                <w:bCs/>
                <w:strike/>
                <w:color w:val="C0504D" w:themeColor="accent2"/>
                <w:lang w:eastAsia="en-US"/>
              </w:rPr>
              <w:t xml:space="preserve"> steps 1 and 2 at grade D2, and biennial thereafter</w:t>
            </w:r>
          </w:p>
          <w:p w14:paraId="01A8CEF9" w14:textId="77777777" w:rsidR="00222E8E" w:rsidRPr="00656D2F" w:rsidRDefault="00222E8E" w:rsidP="00B41D11">
            <w:pPr>
              <w:pStyle w:val="Default"/>
              <w:spacing w:before="120" w:after="120"/>
              <w:jc w:val="both"/>
              <w:rPr>
                <w:rFonts w:asciiTheme="minorHAnsi" w:hAnsiTheme="minorHAnsi" w:cstheme="minorHAnsi"/>
                <w:b/>
                <w:bCs/>
                <w:color w:val="4F81BD" w:themeColor="accent1"/>
                <w:u w:val="single"/>
              </w:rPr>
            </w:pPr>
            <w:r>
              <w:rPr>
                <w:rFonts w:asciiTheme="minorHAnsi" w:hAnsiTheme="minorHAnsi" w:cstheme="minorHAnsi"/>
                <w:b/>
                <w:bCs/>
                <w:color w:val="4F81BD" w:themeColor="accent1"/>
                <w:u w:val="single"/>
              </w:rPr>
              <w:t xml:space="preserve">determined </w:t>
            </w:r>
            <w:r w:rsidRPr="00656D2F">
              <w:rPr>
                <w:rFonts w:asciiTheme="minorHAnsi" w:hAnsiTheme="minorHAnsi" w:cstheme="minorHAnsi"/>
                <w:b/>
                <w:bCs/>
                <w:color w:val="4F81BD" w:themeColor="accent1"/>
                <w:u w:val="single"/>
              </w:rPr>
              <w:t>by the Secretary-General in</w:t>
            </w:r>
            <w:r>
              <w:rPr>
                <w:sz w:val="27"/>
                <w:szCs w:val="27"/>
              </w:rPr>
              <w:t xml:space="preserve"> </w:t>
            </w:r>
            <w:r w:rsidRPr="00656D2F">
              <w:rPr>
                <w:rFonts w:asciiTheme="minorHAnsi" w:hAnsiTheme="minorHAnsi" w:cstheme="minorHAnsi"/>
                <w:b/>
                <w:bCs/>
                <w:color w:val="4F81BD" w:themeColor="accent1"/>
                <w:u w:val="single"/>
              </w:rPr>
              <w:t>accordance with the standards promulgated by the International Civil Service Commission (ICSC).</w:t>
            </w:r>
            <w:r>
              <w:rPr>
                <w:rFonts w:asciiTheme="minorHAnsi" w:hAnsiTheme="minorHAnsi" w:cstheme="minorHAnsi"/>
                <w:b/>
                <w:bCs/>
                <w:color w:val="4F81BD" w:themeColor="accent1"/>
                <w:u w:val="single"/>
              </w:rPr>
              <w:t xml:space="preserve">  </w:t>
            </w:r>
            <w:r w:rsidRPr="00F95B84">
              <w:rPr>
                <w:rFonts w:asciiTheme="minorHAnsi" w:hAnsiTheme="minorHAnsi" w:cstheme="minorHAnsi"/>
                <w:b/>
                <w:bCs/>
                <w:color w:val="4F81BD" w:themeColor="accent1"/>
                <w:u w:val="single"/>
              </w:rPr>
              <w:t>The Secretary-General will inform staff members annually in case there are changes in the periodicity of salary increments.</w:t>
            </w:r>
            <w:r>
              <w:rPr>
                <w:rFonts w:asciiTheme="minorHAnsi" w:hAnsiTheme="minorHAnsi" w:cstheme="minorHAnsi"/>
                <w:b/>
                <w:bCs/>
                <w:color w:val="4F81BD" w:themeColor="accent1"/>
                <w:u w:val="single"/>
              </w:rPr>
              <w:t xml:space="preserve">  </w:t>
            </w:r>
          </w:p>
        </w:tc>
      </w:tr>
    </w:tbl>
    <w:p w14:paraId="065F6F2B" w14:textId="51AFEAC0" w:rsidR="00222E8E" w:rsidRDefault="00222E8E" w:rsidP="00222E8E">
      <w:pPr>
        <w:spacing w:after="120"/>
        <w:rPr>
          <w:rFonts w:cstheme="minorHAnsi"/>
        </w:rPr>
      </w:pPr>
      <w:r w:rsidRPr="00452A08">
        <w:rPr>
          <w:rFonts w:cstheme="minorHAnsi"/>
          <w:szCs w:val="24"/>
        </w:rPr>
        <w:t xml:space="preserve">The </w:t>
      </w:r>
      <w:r>
        <w:rPr>
          <w:rFonts w:cstheme="minorHAnsi"/>
          <w:szCs w:val="24"/>
        </w:rPr>
        <w:t>Council i</w:t>
      </w:r>
      <w:r w:rsidRPr="00452A08">
        <w:rPr>
          <w:rFonts w:cstheme="minorHAnsi"/>
          <w:szCs w:val="24"/>
        </w:rPr>
        <w:t xml:space="preserve">s invited to </w:t>
      </w:r>
      <w:r>
        <w:rPr>
          <w:rFonts w:cstheme="minorHAnsi"/>
          <w:b/>
          <w:bCs/>
          <w:szCs w:val="24"/>
        </w:rPr>
        <w:t xml:space="preserve">approve </w:t>
      </w:r>
      <w:r w:rsidRPr="00452A08">
        <w:rPr>
          <w:rFonts w:cstheme="minorHAnsi"/>
          <w:szCs w:val="24"/>
        </w:rPr>
        <w:t xml:space="preserve">the </w:t>
      </w:r>
      <w:r w:rsidRPr="0028728E">
        <w:rPr>
          <w:rFonts w:cstheme="minorHAnsi"/>
          <w:szCs w:val="24"/>
        </w:rPr>
        <w:t>amendments to the Staff Regulation</w:t>
      </w:r>
      <w:r w:rsidR="00603F1F">
        <w:rPr>
          <w:rFonts w:cstheme="minorHAnsi"/>
          <w:szCs w:val="24"/>
        </w:rPr>
        <w:t>s</w:t>
      </w:r>
      <w:r w:rsidRPr="0028728E">
        <w:rPr>
          <w:rFonts w:cstheme="minorHAnsi"/>
          <w:szCs w:val="24"/>
        </w:rPr>
        <w:t xml:space="preserve"> applicable to appointed staff </w:t>
      </w:r>
      <w:r w:rsidR="00603F1F">
        <w:rPr>
          <w:rFonts w:cstheme="minorHAnsi"/>
          <w:szCs w:val="24"/>
          <w:lang w:val="en-US"/>
        </w:rPr>
        <w:t xml:space="preserve">and </w:t>
      </w:r>
      <w:r w:rsidR="00603F1F" w:rsidRPr="00603F1F">
        <w:rPr>
          <w:rFonts w:cstheme="minorHAnsi"/>
          <w:b/>
          <w:bCs/>
          <w:szCs w:val="24"/>
          <w:lang w:val="en-US"/>
        </w:rPr>
        <w:t>adopt</w:t>
      </w:r>
      <w:r w:rsidR="00603F1F">
        <w:rPr>
          <w:rFonts w:cstheme="minorHAnsi"/>
          <w:szCs w:val="24"/>
          <w:lang w:val="en-US"/>
        </w:rPr>
        <w:t xml:space="preserve"> the draft Decision contained in the Annex</w:t>
      </w:r>
      <w:r w:rsidRPr="00452A08">
        <w:rPr>
          <w:rFonts w:cstheme="minorHAnsi"/>
          <w:szCs w:val="24"/>
        </w:rPr>
        <w:t xml:space="preserve">. </w:t>
      </w:r>
      <w:r>
        <w:rPr>
          <w:rFonts w:cstheme="minorHAnsi"/>
        </w:rPr>
        <w:br w:type="page"/>
      </w:r>
    </w:p>
    <w:p w14:paraId="261D68A7" w14:textId="67C44E3F" w:rsidR="00603F1F" w:rsidRDefault="00603F1F" w:rsidP="00603F1F">
      <w:pPr>
        <w:pStyle w:val="Source"/>
      </w:pPr>
      <w:r>
        <w:lastRenderedPageBreak/>
        <w:t>ANNEX</w:t>
      </w:r>
    </w:p>
    <w:p w14:paraId="54F774F0" w14:textId="77777777" w:rsidR="003D2C2E" w:rsidRPr="00512E7D" w:rsidRDefault="003D2C2E" w:rsidP="003D2C2E">
      <w:pPr>
        <w:pStyle w:val="ResNo"/>
        <w:spacing w:before="480"/>
      </w:pPr>
      <w:r w:rsidRPr="00512E7D">
        <w:t>DRAFT DECISION</w:t>
      </w:r>
      <w:r>
        <w:t xml:space="preserve"> […]</w:t>
      </w:r>
    </w:p>
    <w:p w14:paraId="16387600" w14:textId="24B843CF" w:rsidR="00222E8E" w:rsidRDefault="00222E8E" w:rsidP="00603F1F">
      <w:pPr>
        <w:pStyle w:val="Source"/>
      </w:pPr>
      <w:r w:rsidRPr="00DC2675">
        <w:t>Amendments to Staff Regulations</w:t>
      </w:r>
      <w:r w:rsidRPr="00DC2675">
        <w:br/>
        <w:t>applicable to appointed Staff</w:t>
      </w:r>
    </w:p>
    <w:p w14:paraId="0F13AC61" w14:textId="77777777" w:rsidR="00222E8E" w:rsidRPr="00900AB6" w:rsidRDefault="00222E8E" w:rsidP="00603F1F">
      <w:pPr>
        <w:pStyle w:val="Source"/>
      </w:pPr>
      <w:r w:rsidRPr="00137D03">
        <w:t>Regulation 3.4 Advancement within a grade</w:t>
      </w:r>
    </w:p>
    <w:p w14:paraId="2AC8DBC7" w14:textId="77777777" w:rsidR="00222E8E" w:rsidRPr="00512E7D" w:rsidRDefault="00222E8E" w:rsidP="00222E8E">
      <w:pPr>
        <w:pStyle w:val="Normalaftertitle"/>
      </w:pPr>
      <w:r w:rsidRPr="00512E7D">
        <w:t>The ITU Council,</w:t>
      </w:r>
    </w:p>
    <w:p w14:paraId="76A43A44" w14:textId="77777777" w:rsidR="00222E8E" w:rsidRPr="00512E7D" w:rsidRDefault="00222E8E" w:rsidP="00222E8E">
      <w:pPr>
        <w:pStyle w:val="call0"/>
        <w:spacing w:after="0" w:line="240" w:lineRule="auto"/>
        <w:ind w:left="567"/>
        <w:rPr>
          <w:rFonts w:asciiTheme="minorHAnsi" w:hAnsiTheme="minorHAnsi" w:cstheme="minorHAnsi"/>
          <w:sz w:val="24"/>
          <w:szCs w:val="24"/>
          <w:lang w:val="en-US"/>
        </w:rPr>
      </w:pPr>
      <w:r w:rsidRPr="00512E7D">
        <w:rPr>
          <w:rFonts w:asciiTheme="minorHAnsi" w:hAnsiTheme="minorHAnsi" w:cstheme="minorHAnsi"/>
          <w:sz w:val="24"/>
          <w:szCs w:val="24"/>
          <w:lang w:val="en-US"/>
        </w:rPr>
        <w:t>in view of</w:t>
      </w:r>
    </w:p>
    <w:p w14:paraId="155C4A83" w14:textId="77777777" w:rsidR="00222E8E" w:rsidRPr="00512E7D" w:rsidRDefault="00222E8E" w:rsidP="00222E8E">
      <w:pPr>
        <w:rPr>
          <w:rFonts w:cstheme="minorHAnsi"/>
          <w:szCs w:val="24"/>
        </w:rPr>
      </w:pPr>
      <w:r w:rsidRPr="00512E7D">
        <w:rPr>
          <w:rFonts w:cstheme="minorHAnsi"/>
          <w:szCs w:val="24"/>
        </w:rPr>
        <w:t>No 63 of the Convention of the International Telecommunication Union, the Staff Regulations applicable to appointed staff, and the United Nations Common System of Salaries, Allowances and Benefits established by the International Civil Service Commission (ICSC),</w:t>
      </w:r>
    </w:p>
    <w:p w14:paraId="10A352F1" w14:textId="77777777" w:rsidR="00222E8E" w:rsidRPr="00512E7D" w:rsidRDefault="00222E8E" w:rsidP="00222E8E">
      <w:pPr>
        <w:pStyle w:val="call0"/>
        <w:spacing w:after="0" w:line="240" w:lineRule="auto"/>
        <w:ind w:left="567"/>
        <w:rPr>
          <w:rFonts w:asciiTheme="minorHAnsi" w:hAnsiTheme="minorHAnsi" w:cstheme="minorHAnsi"/>
          <w:sz w:val="24"/>
          <w:szCs w:val="24"/>
          <w:lang w:val="en-US"/>
        </w:rPr>
      </w:pPr>
      <w:r w:rsidRPr="00512E7D">
        <w:rPr>
          <w:rFonts w:asciiTheme="minorHAnsi" w:hAnsiTheme="minorHAnsi" w:cstheme="minorHAnsi"/>
          <w:sz w:val="24"/>
          <w:szCs w:val="24"/>
          <w:lang w:val="en-US"/>
        </w:rPr>
        <w:t>having considered</w:t>
      </w:r>
    </w:p>
    <w:p w14:paraId="64B1A8BD" w14:textId="77777777" w:rsidR="00222E8E" w:rsidRPr="00512E7D" w:rsidRDefault="00222E8E" w:rsidP="00222E8E">
      <w:pPr>
        <w:rPr>
          <w:rFonts w:cstheme="minorHAnsi"/>
          <w:szCs w:val="24"/>
        </w:rPr>
      </w:pPr>
      <w:r w:rsidRPr="00512E7D">
        <w:rPr>
          <w:rFonts w:cstheme="minorHAnsi"/>
          <w:szCs w:val="24"/>
        </w:rPr>
        <w:t xml:space="preserve">the report submitted by the Secretary-General in </w:t>
      </w:r>
      <w:r w:rsidRPr="00FE0D3C">
        <w:rPr>
          <w:rFonts w:cstheme="minorHAnsi"/>
          <w:szCs w:val="24"/>
        </w:rPr>
        <w:t xml:space="preserve">document </w:t>
      </w:r>
      <w:hyperlink r:id="rId10" w:history="1">
        <w:r w:rsidRPr="00FE0D3C">
          <w:rPr>
            <w:rStyle w:val="Hyperlink"/>
            <w:rFonts w:cstheme="minorHAnsi"/>
            <w:szCs w:val="24"/>
          </w:rPr>
          <w:t>C22/36</w:t>
        </w:r>
      </w:hyperlink>
      <w:r w:rsidRPr="00512E7D">
        <w:rPr>
          <w:rFonts w:cstheme="minorHAnsi"/>
          <w:szCs w:val="24"/>
        </w:rPr>
        <w:t xml:space="preserve"> to the Council,</w:t>
      </w:r>
    </w:p>
    <w:p w14:paraId="0EA3358D" w14:textId="77777777" w:rsidR="00222E8E" w:rsidRPr="00512E7D" w:rsidRDefault="00222E8E" w:rsidP="00222E8E">
      <w:pPr>
        <w:pStyle w:val="call0"/>
        <w:spacing w:after="0" w:line="240" w:lineRule="auto"/>
        <w:ind w:left="567"/>
        <w:rPr>
          <w:rFonts w:asciiTheme="minorHAnsi" w:hAnsiTheme="minorHAnsi" w:cstheme="minorHAnsi"/>
          <w:sz w:val="24"/>
          <w:szCs w:val="24"/>
          <w:lang w:val="en-US"/>
        </w:rPr>
      </w:pPr>
      <w:r w:rsidRPr="00512E7D">
        <w:rPr>
          <w:rFonts w:asciiTheme="minorHAnsi" w:hAnsiTheme="minorHAnsi" w:cstheme="minorHAnsi"/>
          <w:sz w:val="24"/>
          <w:szCs w:val="24"/>
          <w:lang w:val="en-US"/>
        </w:rPr>
        <w:t>decides</w:t>
      </w:r>
    </w:p>
    <w:p w14:paraId="264A225D" w14:textId="77777777" w:rsidR="00222E8E" w:rsidRDefault="00222E8E" w:rsidP="00222E8E">
      <w:pPr>
        <w:rPr>
          <w:rFonts w:cstheme="minorHAnsi"/>
          <w:lang w:val="en-US"/>
        </w:rPr>
      </w:pPr>
      <w:r w:rsidRPr="00512E7D">
        <w:rPr>
          <w:rFonts w:cstheme="minorHAnsi"/>
          <w:szCs w:val="24"/>
        </w:rPr>
        <w:t>to approve the amendments to the Staff Regulations applicable to appointed staff contained in Annex to this Decision.</w:t>
      </w:r>
    </w:p>
    <w:p w14:paraId="05150FD9" w14:textId="77777777" w:rsidR="00222E8E" w:rsidRPr="002148D0" w:rsidRDefault="00222E8E" w:rsidP="00222E8E">
      <w:pPr>
        <w:pStyle w:val="ResNo"/>
        <w:spacing w:before="960"/>
        <w:rPr>
          <w:lang w:val="en-US"/>
        </w:rPr>
      </w:pPr>
      <w:r w:rsidRPr="002148D0">
        <w:rPr>
          <w:lang w:val="en-US"/>
        </w:rPr>
        <w:t>Annex to draft decision</w:t>
      </w:r>
    </w:p>
    <w:p w14:paraId="140DA4F1" w14:textId="77777777" w:rsidR="00222E8E" w:rsidRPr="00DC2675" w:rsidRDefault="00222E8E" w:rsidP="00222E8E">
      <w:pPr>
        <w:pStyle w:val="ResNo"/>
        <w:spacing w:before="480"/>
      </w:pPr>
      <w:r w:rsidRPr="00DC2675">
        <w:t>STAFF REGULATIONS APPLICABLE TO APPOINTED STAFF</w:t>
      </w:r>
    </w:p>
    <w:p w14:paraId="6A7D725D" w14:textId="77777777" w:rsidR="00222E8E" w:rsidRPr="006E0A66" w:rsidRDefault="00222E8E" w:rsidP="00222E8E">
      <w:pPr>
        <w:pStyle w:val="Default"/>
        <w:spacing w:before="240" w:after="120"/>
        <w:rPr>
          <w:rFonts w:asciiTheme="minorHAnsi" w:hAnsiTheme="minorHAnsi" w:cstheme="minorHAnsi"/>
        </w:rPr>
      </w:pPr>
      <w:r w:rsidRPr="006E0A66">
        <w:rPr>
          <w:rFonts w:asciiTheme="minorHAnsi" w:hAnsiTheme="minorHAnsi" w:cstheme="minorHAnsi"/>
        </w:rPr>
        <w:t>1. Salary increments within the levels set forth in the scales shown in Annexes 3 and 4 to these Regulations shall be awarded to staff members on the basis of satisfactory service.</w:t>
      </w:r>
    </w:p>
    <w:p w14:paraId="69993831" w14:textId="77777777" w:rsidR="00222E8E" w:rsidRPr="00EF3B51" w:rsidRDefault="00222E8E" w:rsidP="00222E8E">
      <w:pPr>
        <w:pStyle w:val="NormalWeb"/>
        <w:spacing w:before="120" w:beforeAutospacing="0" w:after="120" w:afterAutospacing="0"/>
        <w:rPr>
          <w:rFonts w:asciiTheme="minorHAnsi" w:eastAsiaTheme="minorHAnsi" w:hAnsiTheme="minorHAnsi" w:cstheme="minorHAnsi"/>
          <w:b/>
          <w:bCs/>
          <w:strike/>
          <w:color w:val="C0504D" w:themeColor="accent2"/>
          <w:lang w:eastAsia="en-US"/>
        </w:rPr>
      </w:pPr>
      <w:r w:rsidRPr="00137D03">
        <w:rPr>
          <w:rFonts w:asciiTheme="minorHAnsi" w:eastAsiaTheme="minorHAnsi" w:hAnsiTheme="minorHAnsi" w:cstheme="minorHAnsi"/>
          <w:color w:val="000000"/>
          <w:lang w:eastAsia="en-US"/>
        </w:rPr>
        <w:t xml:space="preserve">2. The periodicity of salary increments of the Senior Counsellor and Professional category staff shall be </w:t>
      </w:r>
      <w:r w:rsidRPr="00EF3B51">
        <w:rPr>
          <w:rFonts w:asciiTheme="minorHAnsi" w:eastAsiaTheme="minorHAnsi" w:hAnsiTheme="minorHAnsi" w:cstheme="minorHAnsi"/>
          <w:b/>
          <w:bCs/>
          <w:strike/>
          <w:color w:val="C0504D" w:themeColor="accent2"/>
          <w:lang w:eastAsia="en-US"/>
        </w:rPr>
        <w:t>annual from:</w:t>
      </w:r>
    </w:p>
    <w:p w14:paraId="360DAAE9" w14:textId="77777777" w:rsidR="00222E8E" w:rsidRPr="00EF3B51" w:rsidRDefault="00222E8E" w:rsidP="00222E8E">
      <w:pPr>
        <w:pStyle w:val="NormalWeb"/>
        <w:spacing w:before="0" w:beforeAutospacing="0" w:after="0" w:afterAutospacing="0"/>
        <w:rPr>
          <w:rFonts w:asciiTheme="minorHAnsi" w:eastAsiaTheme="minorHAnsi" w:hAnsiTheme="minorHAnsi" w:cstheme="minorHAnsi"/>
          <w:b/>
          <w:bCs/>
          <w:strike/>
          <w:color w:val="C0504D" w:themeColor="accent2"/>
          <w:lang w:eastAsia="en-US"/>
        </w:rPr>
      </w:pPr>
      <w:r w:rsidRPr="00EF3B51">
        <w:rPr>
          <w:rFonts w:asciiTheme="minorHAnsi" w:eastAsiaTheme="minorHAnsi" w:hAnsiTheme="minorHAnsi" w:cstheme="minorHAnsi"/>
          <w:b/>
          <w:bCs/>
          <w:strike/>
          <w:color w:val="C0504D" w:themeColor="accent2"/>
          <w:lang w:eastAsia="en-US"/>
        </w:rPr>
        <w:sym w:font="Symbol" w:char="F02D"/>
      </w:r>
      <w:r w:rsidRPr="00EF3B51">
        <w:rPr>
          <w:rFonts w:asciiTheme="minorHAnsi" w:eastAsiaTheme="minorHAnsi" w:hAnsiTheme="minorHAnsi" w:cstheme="minorHAnsi"/>
          <w:b/>
          <w:bCs/>
          <w:strike/>
          <w:color w:val="C0504D" w:themeColor="accent2"/>
          <w:lang w:eastAsia="en-US"/>
        </w:rPr>
        <w:t xml:space="preserve"> step 1 to step 7 at grades P1 to P5;</w:t>
      </w:r>
    </w:p>
    <w:p w14:paraId="456270D4" w14:textId="77777777" w:rsidR="00222E8E" w:rsidRPr="00EF3B51" w:rsidRDefault="00222E8E" w:rsidP="00222E8E">
      <w:pPr>
        <w:pStyle w:val="NormalWeb"/>
        <w:spacing w:before="0" w:beforeAutospacing="0" w:after="0" w:afterAutospacing="0"/>
        <w:rPr>
          <w:rFonts w:asciiTheme="minorHAnsi" w:eastAsiaTheme="minorHAnsi" w:hAnsiTheme="minorHAnsi" w:cstheme="minorHAnsi"/>
          <w:b/>
          <w:bCs/>
          <w:strike/>
          <w:color w:val="C0504D" w:themeColor="accent2"/>
          <w:lang w:eastAsia="en-US"/>
        </w:rPr>
      </w:pPr>
      <w:r w:rsidRPr="00EF3B51">
        <w:rPr>
          <w:rFonts w:asciiTheme="minorHAnsi" w:eastAsiaTheme="minorHAnsi" w:hAnsiTheme="minorHAnsi" w:cstheme="minorHAnsi"/>
          <w:b/>
          <w:bCs/>
          <w:strike/>
          <w:color w:val="C0504D" w:themeColor="accent2"/>
          <w:lang w:eastAsia="en-US"/>
        </w:rPr>
        <w:sym w:font="Symbol" w:char="F02D"/>
      </w:r>
      <w:r w:rsidRPr="00EF3B51">
        <w:rPr>
          <w:rFonts w:asciiTheme="minorHAnsi" w:eastAsiaTheme="minorHAnsi" w:hAnsiTheme="minorHAnsi" w:cstheme="minorHAnsi"/>
          <w:b/>
          <w:bCs/>
          <w:strike/>
          <w:color w:val="C0504D" w:themeColor="accent2"/>
          <w:lang w:eastAsia="en-US"/>
        </w:rPr>
        <w:t xml:space="preserve"> step 1 to step 5 at grade D1;</w:t>
      </w:r>
    </w:p>
    <w:p w14:paraId="6C8F5A17" w14:textId="77777777" w:rsidR="00222E8E" w:rsidRPr="00EF3B51" w:rsidRDefault="00222E8E" w:rsidP="00222E8E">
      <w:pPr>
        <w:pStyle w:val="NormalWeb"/>
        <w:spacing w:before="0" w:beforeAutospacing="0" w:after="0" w:afterAutospacing="0"/>
        <w:rPr>
          <w:rFonts w:asciiTheme="minorHAnsi" w:eastAsiaTheme="minorHAnsi" w:hAnsiTheme="minorHAnsi" w:cstheme="minorHAnsi"/>
          <w:color w:val="C0504D" w:themeColor="accent2"/>
          <w:lang w:eastAsia="en-US"/>
        </w:rPr>
      </w:pPr>
      <w:r w:rsidRPr="00EF3B51">
        <w:rPr>
          <w:rFonts w:asciiTheme="minorHAnsi" w:eastAsiaTheme="minorHAnsi" w:hAnsiTheme="minorHAnsi" w:cstheme="minorHAnsi"/>
          <w:b/>
          <w:bCs/>
          <w:strike/>
          <w:color w:val="C0504D" w:themeColor="accent2"/>
          <w:lang w:eastAsia="en-US"/>
        </w:rPr>
        <w:sym w:font="Symbol" w:char="F02D"/>
      </w:r>
      <w:r w:rsidRPr="00EF3B51">
        <w:rPr>
          <w:rFonts w:asciiTheme="minorHAnsi" w:eastAsiaTheme="minorHAnsi" w:hAnsiTheme="minorHAnsi" w:cstheme="minorHAnsi"/>
          <w:b/>
          <w:bCs/>
          <w:strike/>
          <w:color w:val="C0504D" w:themeColor="accent2"/>
          <w:lang w:eastAsia="en-US"/>
        </w:rPr>
        <w:t xml:space="preserve"> steps 1 and 2 at grade D2, and biennial thereafter</w:t>
      </w:r>
    </w:p>
    <w:p w14:paraId="7809A502" w14:textId="0A6B5700" w:rsidR="004A1B8B" w:rsidRDefault="00222E8E" w:rsidP="00EF3B51">
      <w:pPr>
        <w:pStyle w:val="Default"/>
        <w:spacing w:before="120"/>
        <w:rPr>
          <w:rFonts w:asciiTheme="minorHAnsi" w:hAnsiTheme="minorHAnsi" w:cstheme="minorHAnsi"/>
          <w:b/>
          <w:bCs/>
          <w:color w:val="4F81BD" w:themeColor="accent1"/>
          <w:u w:val="single"/>
        </w:rPr>
      </w:pPr>
      <w:r w:rsidRPr="00E016F1">
        <w:rPr>
          <w:rFonts w:asciiTheme="minorHAnsi" w:hAnsiTheme="minorHAnsi" w:cstheme="minorHAnsi"/>
          <w:b/>
          <w:bCs/>
          <w:color w:val="4F81BD" w:themeColor="accent1"/>
          <w:u w:val="single"/>
        </w:rPr>
        <w:t>determined</w:t>
      </w:r>
      <w:r>
        <w:rPr>
          <w:rFonts w:asciiTheme="minorHAnsi" w:hAnsiTheme="minorHAnsi" w:cstheme="minorHAnsi"/>
          <w:b/>
          <w:bCs/>
          <w:color w:val="4F81BD" w:themeColor="accent1"/>
          <w:u w:val="single"/>
        </w:rPr>
        <w:t xml:space="preserve"> </w:t>
      </w:r>
      <w:r w:rsidRPr="00656D2F">
        <w:rPr>
          <w:rFonts w:asciiTheme="minorHAnsi" w:hAnsiTheme="minorHAnsi" w:cstheme="minorHAnsi"/>
          <w:b/>
          <w:bCs/>
          <w:color w:val="4F81BD" w:themeColor="accent1"/>
          <w:u w:val="single"/>
        </w:rPr>
        <w:t>by the Secretary-General in</w:t>
      </w:r>
      <w:r>
        <w:rPr>
          <w:sz w:val="27"/>
          <w:szCs w:val="27"/>
        </w:rPr>
        <w:t xml:space="preserve"> </w:t>
      </w:r>
      <w:r w:rsidRPr="00656D2F">
        <w:rPr>
          <w:rFonts w:asciiTheme="minorHAnsi" w:hAnsiTheme="minorHAnsi" w:cstheme="minorHAnsi"/>
          <w:b/>
          <w:bCs/>
          <w:color w:val="4F81BD" w:themeColor="accent1"/>
          <w:u w:val="single"/>
        </w:rPr>
        <w:t>accordance with the standards promulgated by the International Civil Service Commission (ICSC).</w:t>
      </w:r>
      <w:r>
        <w:rPr>
          <w:rFonts w:asciiTheme="minorHAnsi" w:hAnsiTheme="minorHAnsi" w:cstheme="minorHAnsi"/>
          <w:b/>
          <w:bCs/>
          <w:color w:val="4F81BD" w:themeColor="accent1"/>
          <w:u w:val="single"/>
        </w:rPr>
        <w:t xml:space="preserve"> </w:t>
      </w:r>
      <w:r w:rsidRPr="00F95B84">
        <w:rPr>
          <w:rFonts w:asciiTheme="minorHAnsi" w:hAnsiTheme="minorHAnsi" w:cstheme="minorHAnsi"/>
          <w:b/>
          <w:bCs/>
          <w:color w:val="4F81BD" w:themeColor="accent1"/>
          <w:u w:val="single"/>
        </w:rPr>
        <w:t>The Secretary-General will inform staff members annually in case there are changes in the periodicity of salary increments.</w:t>
      </w:r>
    </w:p>
    <w:p w14:paraId="52F55FB5" w14:textId="6C72C8F7" w:rsidR="00EF3B51" w:rsidRPr="00EF3B51" w:rsidRDefault="00EF3B51" w:rsidP="00EF3B51">
      <w:pPr>
        <w:pStyle w:val="Default"/>
        <w:spacing w:before="240"/>
        <w:jc w:val="center"/>
        <w:rPr>
          <w:color w:val="auto"/>
          <w:lang w:val="en-US"/>
        </w:rPr>
      </w:pPr>
      <w:r w:rsidRPr="00EF3B51">
        <w:rPr>
          <w:rFonts w:asciiTheme="minorHAnsi" w:hAnsiTheme="minorHAnsi" w:cstheme="minorHAnsi"/>
          <w:color w:val="auto"/>
        </w:rPr>
        <w:t>_________________</w:t>
      </w:r>
    </w:p>
    <w:sectPr w:rsidR="00EF3B51" w:rsidRPr="00EF3B51" w:rsidSect="004D1851">
      <w:head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B0C" w14:textId="77777777" w:rsidR="0014634F" w:rsidRDefault="0014634F">
      <w:r>
        <w:separator/>
      </w:r>
    </w:p>
  </w:endnote>
  <w:endnote w:type="continuationSeparator" w:id="0">
    <w:p w14:paraId="724281C9" w14:textId="77777777" w:rsidR="0014634F" w:rsidRDefault="001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85DD" w14:textId="77777777" w:rsidR="0014634F" w:rsidRDefault="0014634F">
      <w:r>
        <w:t>____________________</w:t>
      </w:r>
    </w:p>
  </w:footnote>
  <w:footnote w:type="continuationSeparator" w:id="0">
    <w:p w14:paraId="59030122" w14:textId="77777777" w:rsidR="0014634F" w:rsidRDefault="0014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6FADA7FA"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222E8E">
      <w:rPr>
        <w:bCs/>
      </w:rPr>
      <w:t>49</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63016"/>
    <w:rsid w:val="00066795"/>
    <w:rsid w:val="00076AF6"/>
    <w:rsid w:val="00085CF2"/>
    <w:rsid w:val="000B1705"/>
    <w:rsid w:val="000D75B2"/>
    <w:rsid w:val="001121F5"/>
    <w:rsid w:val="001400DC"/>
    <w:rsid w:val="00140CE1"/>
    <w:rsid w:val="0014634F"/>
    <w:rsid w:val="00172EC0"/>
    <w:rsid w:val="0017539C"/>
    <w:rsid w:val="00175AC2"/>
    <w:rsid w:val="0017609F"/>
    <w:rsid w:val="001C628E"/>
    <w:rsid w:val="001E0F7B"/>
    <w:rsid w:val="002119FD"/>
    <w:rsid w:val="002130E0"/>
    <w:rsid w:val="00222E8E"/>
    <w:rsid w:val="00264425"/>
    <w:rsid w:val="00265875"/>
    <w:rsid w:val="0027303B"/>
    <w:rsid w:val="0028109B"/>
    <w:rsid w:val="002A2188"/>
    <w:rsid w:val="002B1F58"/>
    <w:rsid w:val="002C1C7A"/>
    <w:rsid w:val="002D31AA"/>
    <w:rsid w:val="0030160F"/>
    <w:rsid w:val="00320223"/>
    <w:rsid w:val="00322D0D"/>
    <w:rsid w:val="003942D4"/>
    <w:rsid w:val="003958A8"/>
    <w:rsid w:val="003C2533"/>
    <w:rsid w:val="003D2C2E"/>
    <w:rsid w:val="0040435A"/>
    <w:rsid w:val="00416A24"/>
    <w:rsid w:val="00431D9E"/>
    <w:rsid w:val="00433CE8"/>
    <w:rsid w:val="00434A5C"/>
    <w:rsid w:val="004544D9"/>
    <w:rsid w:val="00490E72"/>
    <w:rsid w:val="00491157"/>
    <w:rsid w:val="004921C8"/>
    <w:rsid w:val="004A1B8B"/>
    <w:rsid w:val="004D1851"/>
    <w:rsid w:val="004D599D"/>
    <w:rsid w:val="004E2EA5"/>
    <w:rsid w:val="004E3AEB"/>
    <w:rsid w:val="0050223C"/>
    <w:rsid w:val="005243FF"/>
    <w:rsid w:val="00564FBC"/>
    <w:rsid w:val="00582442"/>
    <w:rsid w:val="005E3F4A"/>
    <w:rsid w:val="005F3269"/>
    <w:rsid w:val="00603F1F"/>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24014"/>
    <w:rsid w:val="00D65041"/>
    <w:rsid w:val="00DB384B"/>
    <w:rsid w:val="00E10E80"/>
    <w:rsid w:val="00E124F0"/>
    <w:rsid w:val="00E3513C"/>
    <w:rsid w:val="00E60F04"/>
    <w:rsid w:val="00E854E4"/>
    <w:rsid w:val="00EB0D6F"/>
    <w:rsid w:val="00EB2232"/>
    <w:rsid w:val="00EC5337"/>
    <w:rsid w:val="00ED4E7E"/>
    <w:rsid w:val="00EF3B51"/>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03F1F"/>
    <w:pPr>
      <w:spacing w:before="2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rPr>
      <w:b w:val="0"/>
      <w:caps/>
    </w:rPr>
  </w:style>
  <w:style w:type="paragraph" w:customStyle="1" w:styleId="Title2">
    <w:name w:val="Title 2"/>
    <w:basedOn w:val="Source"/>
    <w:next w:val="Title3"/>
    <w:rsid w:val="00813E5E"/>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Default">
    <w:name w:val="Default"/>
    <w:rsid w:val="00222E8E"/>
    <w:pPr>
      <w:autoSpaceDE w:val="0"/>
      <w:autoSpaceDN w:val="0"/>
      <w:adjustRightInd w:val="0"/>
    </w:pPr>
    <w:rPr>
      <w:rFonts w:ascii="Times New Roman" w:eastAsiaTheme="minorHAnsi" w:hAnsi="Times New Roman"/>
      <w:color w:val="000000"/>
      <w:sz w:val="24"/>
      <w:szCs w:val="24"/>
      <w:lang w:val="en-GB" w:eastAsia="en-US"/>
    </w:rPr>
  </w:style>
  <w:style w:type="table" w:styleId="TableGrid">
    <w:name w:val="Table Grid"/>
    <w:basedOn w:val="TableNormal"/>
    <w:uiPriority w:val="39"/>
    <w:rsid w:val="00222E8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0">
    <w:name w:val="call"/>
    <w:basedOn w:val="Normal"/>
    <w:rsid w:val="00222E8E"/>
    <w:pPr>
      <w:keepNext/>
      <w:tabs>
        <w:tab w:val="clear" w:pos="567"/>
        <w:tab w:val="clear" w:pos="1134"/>
        <w:tab w:val="clear" w:pos="1701"/>
        <w:tab w:val="clear" w:pos="2268"/>
        <w:tab w:val="clear" w:pos="2835"/>
      </w:tabs>
      <w:overflowPunct/>
      <w:autoSpaceDE/>
      <w:autoSpaceDN/>
      <w:adjustRightInd/>
      <w:spacing w:before="160" w:after="160" w:line="252" w:lineRule="auto"/>
      <w:ind w:left="794"/>
      <w:textAlignment w:val="auto"/>
    </w:pPr>
    <w:rPr>
      <w:rFonts w:eastAsiaTheme="minorHAnsi" w:cs="Calibri"/>
      <w:i/>
      <w:iCs/>
      <w:sz w:val="22"/>
      <w:szCs w:val="22"/>
      <w:lang w:eastAsia="zh-CN"/>
    </w:rPr>
  </w:style>
  <w:style w:type="paragraph" w:styleId="NormalWeb">
    <w:name w:val="Normal (Web)"/>
    <w:basedOn w:val="Normal"/>
    <w:uiPriority w:val="99"/>
    <w:semiHidden/>
    <w:unhideWhenUsed/>
    <w:rsid w:val="00222E8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603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md/S22-CL-C-0036/en" TargetMode="External"/><Relationship Id="rId4" Type="http://schemas.openxmlformats.org/officeDocument/2006/relationships/settings" Target="settings.xml"/><Relationship Id="rId9" Type="http://schemas.openxmlformats.org/officeDocument/2006/relationships/hyperlink" Target="https://www.itu.int/md/S22-CL-C-0050/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29</TotalTime>
  <Pages>3</Pages>
  <Words>781</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Advancement within grade for professional and higher categories</vt:lpstr>
    </vt:vector>
  </TitlesOfParts>
  <Manager>General Secretariat - Pool</Manager>
  <Company>International Telecommunication Union (ITU)</Company>
  <LinksUpToDate>false</LinksUpToDate>
  <CharactersWithSpaces>5064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Advancement within grade for professional and higher categories</dc:title>
  <dc:subject>Council 2022</dc:subject>
  <dc:creator>Brouard, Ricarda</dc:creator>
  <cp:keywords>C2022, C22, Council-22</cp:keywords>
  <dc:description/>
  <cp:lastModifiedBy>Xue, Kun</cp:lastModifiedBy>
  <cp:revision>9</cp:revision>
  <cp:lastPrinted>2000-07-18T13:30:00Z</cp:lastPrinted>
  <dcterms:created xsi:type="dcterms:W3CDTF">2022-01-27T08:47:00Z</dcterms:created>
  <dcterms:modified xsi:type="dcterms:W3CDTF">2022-02-18T16:55:00Z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