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86860" w14:paraId="3E96AC17" w14:textId="77777777">
        <w:trPr>
          <w:cantSplit/>
        </w:trPr>
        <w:tc>
          <w:tcPr>
            <w:tcW w:w="6911" w:type="dxa"/>
          </w:tcPr>
          <w:p w14:paraId="743B4F97" w14:textId="1F708587" w:rsidR="00BC7BC0" w:rsidRPr="00786860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8686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8686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C538B7" w:rsidRPr="0078686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78686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C538B7" w:rsidRPr="00786860">
              <w:rPr>
                <w:b/>
                <w:bCs/>
                <w:szCs w:val="22"/>
                <w:lang w:val="ru-RU"/>
              </w:rPr>
              <w:t>Женева</w:t>
            </w:r>
            <w:r w:rsidR="00225368" w:rsidRPr="00786860">
              <w:rPr>
                <w:b/>
                <w:bCs/>
                <w:szCs w:val="22"/>
                <w:lang w:val="ru-RU"/>
              </w:rPr>
              <w:t xml:space="preserve">, </w:t>
            </w:r>
            <w:r w:rsidR="00C538B7" w:rsidRPr="00786860">
              <w:rPr>
                <w:b/>
                <w:bCs/>
                <w:szCs w:val="22"/>
                <w:lang w:val="ru-RU"/>
              </w:rPr>
              <w:t>21</w:t>
            </w:r>
            <w:r w:rsidR="005B3DEC" w:rsidRPr="00786860">
              <w:rPr>
                <w:b/>
                <w:bCs/>
                <w:szCs w:val="22"/>
                <w:lang w:val="ru-RU"/>
              </w:rPr>
              <w:t>–</w:t>
            </w:r>
            <w:r w:rsidR="00C538B7" w:rsidRPr="00786860">
              <w:rPr>
                <w:b/>
                <w:bCs/>
                <w:szCs w:val="22"/>
                <w:lang w:val="ru-RU"/>
              </w:rPr>
              <w:t>31</w:t>
            </w:r>
            <w:r w:rsidR="005B3DEC" w:rsidRPr="00786860">
              <w:rPr>
                <w:b/>
                <w:bCs/>
                <w:szCs w:val="22"/>
                <w:lang w:val="ru-RU"/>
              </w:rPr>
              <w:t xml:space="preserve"> </w:t>
            </w:r>
            <w:r w:rsidR="00C538B7" w:rsidRPr="00786860">
              <w:rPr>
                <w:b/>
                <w:bCs/>
                <w:szCs w:val="22"/>
                <w:lang w:val="ru-RU"/>
              </w:rPr>
              <w:t>марта</w:t>
            </w:r>
            <w:r w:rsidR="005B3DEC" w:rsidRPr="00786860">
              <w:rPr>
                <w:b/>
                <w:bCs/>
                <w:szCs w:val="22"/>
                <w:lang w:val="ru-RU"/>
              </w:rPr>
              <w:t xml:space="preserve"> </w:t>
            </w:r>
            <w:r w:rsidR="00225368" w:rsidRPr="00786860">
              <w:rPr>
                <w:b/>
                <w:bCs/>
                <w:szCs w:val="22"/>
                <w:lang w:val="ru-RU"/>
              </w:rPr>
              <w:t>20</w:t>
            </w:r>
            <w:r w:rsidR="00442515" w:rsidRPr="00786860">
              <w:rPr>
                <w:b/>
                <w:bCs/>
                <w:szCs w:val="22"/>
                <w:lang w:val="ru-RU"/>
              </w:rPr>
              <w:t>2</w:t>
            </w:r>
            <w:r w:rsidR="00C538B7" w:rsidRPr="00786860">
              <w:rPr>
                <w:b/>
                <w:bCs/>
                <w:szCs w:val="22"/>
                <w:lang w:val="ru-RU"/>
              </w:rPr>
              <w:t>2</w:t>
            </w:r>
            <w:r w:rsidR="00225368" w:rsidRPr="0078686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2695961" w14:textId="77777777" w:rsidR="00BC7BC0" w:rsidRPr="00786860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86860">
              <w:rPr>
                <w:noProof/>
                <w:lang w:val="ru-RU"/>
              </w:rPr>
              <w:drawing>
                <wp:inline distT="0" distB="0" distL="0" distR="0" wp14:anchorId="45A1BFD9" wp14:editId="6949BD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86860" w14:paraId="67B8538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54BDA1" w14:textId="77777777" w:rsidR="00BC7BC0" w:rsidRPr="0078686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FBAA13" w14:textId="77777777" w:rsidR="00BC7BC0" w:rsidRPr="0078686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86860" w14:paraId="6387297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6A07FD" w14:textId="77777777" w:rsidR="00BC7BC0" w:rsidRPr="0078686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C13E7D" w14:textId="77777777" w:rsidR="00BC7BC0" w:rsidRPr="0078686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86860" w14:paraId="2BC4B44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34F5F6D" w14:textId="1C776C2F" w:rsidR="00BC7BC0" w:rsidRPr="0078686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86860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6E4784" w:rsidRPr="00786860">
              <w:rPr>
                <w:b/>
                <w:sz w:val="24"/>
                <w:lang w:val="ru-RU"/>
              </w:rPr>
              <w:t xml:space="preserve"> </w:t>
            </w:r>
            <w:r w:rsidR="00E45E07" w:rsidRPr="00786860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="006E4784" w:rsidRPr="00786860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</w:t>
            </w:r>
            <w:r w:rsidR="008B1DEC" w:rsidRPr="00786860">
              <w:rPr>
                <w:b/>
                <w:bCs/>
                <w:caps/>
                <w:color w:val="000000"/>
                <w:szCs w:val="22"/>
                <w:lang w:val="ru-RU"/>
              </w:rPr>
              <w:t>1</w:t>
            </w:r>
            <w:r w:rsidR="00E45E07" w:rsidRPr="00786860">
              <w:rPr>
                <w:b/>
                <w:bCs/>
                <w:caps/>
                <w:color w:val="000000"/>
                <w:szCs w:val="22"/>
                <w:lang w:val="ru-RU"/>
              </w:rPr>
              <w:t>.</w:t>
            </w:r>
            <w:r w:rsidR="008B1DEC" w:rsidRPr="00786860">
              <w:rPr>
                <w:b/>
                <w:bCs/>
                <w:caps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14:paraId="270CA939" w14:textId="6A6E9B52" w:rsidR="00BC7BC0" w:rsidRPr="00786860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86860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786860">
              <w:rPr>
                <w:b/>
                <w:bCs/>
                <w:szCs w:val="22"/>
                <w:lang w:val="ru-RU"/>
              </w:rPr>
              <w:t>2</w:t>
            </w:r>
            <w:r w:rsidR="00C538B7" w:rsidRPr="00786860">
              <w:rPr>
                <w:b/>
                <w:bCs/>
                <w:szCs w:val="22"/>
                <w:lang w:val="ru-RU"/>
              </w:rPr>
              <w:t>2</w:t>
            </w:r>
            <w:r w:rsidRPr="00786860">
              <w:rPr>
                <w:b/>
                <w:bCs/>
                <w:szCs w:val="22"/>
                <w:lang w:val="ru-RU"/>
              </w:rPr>
              <w:t>/</w:t>
            </w:r>
            <w:r w:rsidR="00E45E07" w:rsidRPr="00786860">
              <w:rPr>
                <w:b/>
                <w:bCs/>
                <w:szCs w:val="22"/>
                <w:lang w:val="ru-RU"/>
              </w:rPr>
              <w:t>53</w:t>
            </w:r>
            <w:r w:rsidRPr="0078686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86860" w14:paraId="743591BF" w14:textId="77777777">
        <w:trPr>
          <w:cantSplit/>
          <w:trHeight w:val="23"/>
        </w:trPr>
        <w:tc>
          <w:tcPr>
            <w:tcW w:w="6911" w:type="dxa"/>
            <w:vMerge/>
          </w:tcPr>
          <w:p w14:paraId="34447643" w14:textId="77777777" w:rsidR="00BC7BC0" w:rsidRPr="0078686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179AED9" w14:textId="1C388340" w:rsidR="00BC7BC0" w:rsidRPr="00786860" w:rsidRDefault="00E45E07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86860">
              <w:rPr>
                <w:b/>
                <w:bCs/>
                <w:szCs w:val="22"/>
                <w:lang w:val="ru-RU"/>
              </w:rPr>
              <w:t>1</w:t>
            </w:r>
            <w:r w:rsidR="001E7D30">
              <w:rPr>
                <w:b/>
                <w:bCs/>
                <w:szCs w:val="22"/>
                <w:lang w:val="ru-RU"/>
              </w:rPr>
              <w:t>8</w:t>
            </w:r>
            <w:r w:rsidR="00BC7BC0" w:rsidRPr="00786860">
              <w:rPr>
                <w:b/>
                <w:bCs/>
                <w:szCs w:val="22"/>
                <w:lang w:val="ru-RU"/>
              </w:rPr>
              <w:t xml:space="preserve"> </w:t>
            </w:r>
            <w:r w:rsidRPr="00786860">
              <w:rPr>
                <w:b/>
                <w:bCs/>
                <w:szCs w:val="22"/>
                <w:lang w:val="ru-RU"/>
              </w:rPr>
              <w:t>февраля</w:t>
            </w:r>
            <w:r w:rsidR="00EB4FCB" w:rsidRPr="0078686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86860">
              <w:rPr>
                <w:b/>
                <w:bCs/>
                <w:szCs w:val="22"/>
                <w:lang w:val="ru-RU"/>
              </w:rPr>
              <w:t>20</w:t>
            </w:r>
            <w:r w:rsidR="00442515" w:rsidRPr="00786860">
              <w:rPr>
                <w:b/>
                <w:bCs/>
                <w:szCs w:val="22"/>
                <w:lang w:val="ru-RU"/>
              </w:rPr>
              <w:t>2</w:t>
            </w:r>
            <w:r w:rsidRPr="00786860">
              <w:rPr>
                <w:b/>
                <w:bCs/>
                <w:szCs w:val="22"/>
                <w:lang w:val="ru-RU"/>
              </w:rPr>
              <w:t>2</w:t>
            </w:r>
            <w:r w:rsidR="00BC7BC0" w:rsidRPr="0078686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86860" w14:paraId="10862AED" w14:textId="77777777">
        <w:trPr>
          <w:cantSplit/>
          <w:trHeight w:val="23"/>
        </w:trPr>
        <w:tc>
          <w:tcPr>
            <w:tcW w:w="6911" w:type="dxa"/>
            <w:vMerge/>
          </w:tcPr>
          <w:p w14:paraId="46254133" w14:textId="77777777" w:rsidR="00BC7BC0" w:rsidRPr="0078686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432243" w14:textId="77777777" w:rsidR="00BC7BC0" w:rsidRPr="0078686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8686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86860" w14:paraId="00C50718" w14:textId="77777777">
        <w:trPr>
          <w:cantSplit/>
        </w:trPr>
        <w:tc>
          <w:tcPr>
            <w:tcW w:w="10031" w:type="dxa"/>
            <w:gridSpan w:val="2"/>
          </w:tcPr>
          <w:p w14:paraId="06297DA0" w14:textId="0752324D" w:rsidR="00BC7BC0" w:rsidRPr="00786860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86860">
              <w:rPr>
                <w:lang w:val="ru-RU"/>
              </w:rPr>
              <w:t>Отчет</w:t>
            </w:r>
            <w:r w:rsidR="00C538B7" w:rsidRPr="00786860">
              <w:rPr>
                <w:lang w:val="ru-RU"/>
              </w:rPr>
              <w:t xml:space="preserve"> </w:t>
            </w:r>
            <w:r w:rsidRPr="00786860">
              <w:rPr>
                <w:lang w:val="ru-RU"/>
              </w:rPr>
              <w:t>Генерального секретаря</w:t>
            </w:r>
          </w:p>
        </w:tc>
      </w:tr>
      <w:tr w:rsidR="00BC7BC0" w:rsidRPr="00786860" w14:paraId="26395E6C" w14:textId="77777777">
        <w:trPr>
          <w:cantSplit/>
        </w:trPr>
        <w:tc>
          <w:tcPr>
            <w:tcW w:w="10031" w:type="dxa"/>
            <w:gridSpan w:val="2"/>
          </w:tcPr>
          <w:p w14:paraId="21ADDE64" w14:textId="2BE1F39F" w:rsidR="00BC7BC0" w:rsidRPr="00786860" w:rsidRDefault="00E45E07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86860">
              <w:rPr>
                <w:lang w:val="ru-RU" w:bidi="ru-RU"/>
              </w:rPr>
              <w:t xml:space="preserve">проект основ политики </w:t>
            </w:r>
            <w:r w:rsidR="00281BB1" w:rsidRPr="00786860">
              <w:rPr>
                <w:lang w:val="ru-RU" w:bidi="ru-RU"/>
              </w:rPr>
              <w:t xml:space="preserve">в области </w:t>
            </w:r>
            <w:r w:rsidRPr="00786860">
              <w:rPr>
                <w:lang w:val="ru-RU" w:bidi="ru-RU"/>
              </w:rPr>
              <w:t>многоязычия в МСЭ</w:t>
            </w:r>
          </w:p>
        </w:tc>
      </w:tr>
      <w:bookmarkEnd w:id="2"/>
    </w:tbl>
    <w:p w14:paraId="01E82E24" w14:textId="77777777" w:rsidR="002D2F57" w:rsidRPr="0078686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E7D30" w14:paraId="0DD8FD6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ECF31" w14:textId="77777777" w:rsidR="002D2F57" w:rsidRPr="00786860" w:rsidRDefault="002D2F57">
            <w:pPr>
              <w:pStyle w:val="Headingb"/>
              <w:rPr>
                <w:szCs w:val="22"/>
                <w:lang w:val="ru-RU"/>
              </w:rPr>
            </w:pPr>
            <w:r w:rsidRPr="00786860">
              <w:rPr>
                <w:szCs w:val="22"/>
                <w:lang w:val="ru-RU"/>
              </w:rPr>
              <w:t>Резюме</w:t>
            </w:r>
          </w:p>
          <w:p w14:paraId="5B9F5E29" w14:textId="0AA820C8" w:rsidR="002D2F57" w:rsidRPr="00786860" w:rsidRDefault="00E00D00">
            <w:pPr>
              <w:rPr>
                <w:szCs w:val="22"/>
                <w:lang w:val="ru-RU"/>
              </w:rPr>
            </w:pPr>
            <w:bookmarkStart w:id="3" w:name="lt_pId013"/>
            <w:r w:rsidRPr="00786860">
              <w:rPr>
                <w:bCs/>
                <w:szCs w:val="22"/>
                <w:lang w:val="ru-RU" w:bidi="ru-RU"/>
              </w:rPr>
              <w:t xml:space="preserve">В настоящем </w:t>
            </w:r>
            <w:r w:rsidR="00280B5D" w:rsidRPr="00786860">
              <w:rPr>
                <w:bCs/>
                <w:szCs w:val="22"/>
                <w:lang w:val="ru-RU" w:bidi="ru-RU"/>
              </w:rPr>
              <w:t xml:space="preserve">документе </w:t>
            </w:r>
            <w:r w:rsidR="00AC71A7" w:rsidRPr="00786860">
              <w:rPr>
                <w:bCs/>
                <w:szCs w:val="22"/>
                <w:lang w:val="ru-RU" w:bidi="ru-RU"/>
              </w:rPr>
              <w:t>содержит</w:t>
            </w:r>
            <w:r w:rsidR="00280B5D" w:rsidRPr="00786860">
              <w:rPr>
                <w:bCs/>
                <w:szCs w:val="22"/>
                <w:lang w:val="ru-RU" w:bidi="ru-RU"/>
              </w:rPr>
              <w:t>ся</w:t>
            </w:r>
            <w:r w:rsidR="00AC71A7" w:rsidRPr="00786860">
              <w:rPr>
                <w:bCs/>
                <w:szCs w:val="22"/>
                <w:lang w:val="ru-RU" w:bidi="ru-RU"/>
              </w:rPr>
              <w:t xml:space="preserve"> проект </w:t>
            </w:r>
            <w:r w:rsidR="00280B5D" w:rsidRPr="00786860">
              <w:rPr>
                <w:bCs/>
                <w:szCs w:val="22"/>
                <w:lang w:val="ru-RU" w:bidi="ru-RU"/>
              </w:rPr>
              <w:t xml:space="preserve">Основ </w:t>
            </w:r>
            <w:r w:rsidR="00AC71A7" w:rsidRPr="00786860">
              <w:rPr>
                <w:bCs/>
                <w:szCs w:val="22"/>
                <w:lang w:val="ru-RU" w:bidi="ru-RU"/>
              </w:rPr>
              <w:t xml:space="preserve">политики </w:t>
            </w:r>
            <w:r w:rsidR="00281BB1" w:rsidRPr="00786860">
              <w:rPr>
                <w:bCs/>
                <w:szCs w:val="22"/>
                <w:lang w:val="ru-RU" w:bidi="ru-RU"/>
              </w:rPr>
              <w:t xml:space="preserve">в области </w:t>
            </w:r>
            <w:r w:rsidR="00AC71A7" w:rsidRPr="00786860">
              <w:rPr>
                <w:bCs/>
                <w:szCs w:val="22"/>
                <w:lang w:val="ru-RU" w:bidi="ru-RU"/>
              </w:rPr>
              <w:t xml:space="preserve">многоязычия в МСЭ, разработанный </w:t>
            </w:r>
            <w:r w:rsidR="00280B5D" w:rsidRPr="00786860">
              <w:rPr>
                <w:bCs/>
                <w:szCs w:val="22"/>
                <w:lang w:val="ru-RU" w:bidi="ru-RU"/>
              </w:rPr>
              <w:t xml:space="preserve">в соответствии с Рекомендацией 1, изложенной в </w:t>
            </w:r>
            <w:r w:rsidR="004A3C59" w:rsidRPr="00786860">
              <w:rPr>
                <w:bCs/>
                <w:szCs w:val="22"/>
                <w:lang w:val="ru-RU" w:bidi="ru-RU"/>
              </w:rPr>
              <w:t xml:space="preserve">докладе </w:t>
            </w:r>
            <w:r w:rsidR="00AC71A7" w:rsidRPr="00786860">
              <w:rPr>
                <w:bCs/>
                <w:szCs w:val="22"/>
                <w:lang w:val="ru-RU" w:bidi="ru-RU"/>
              </w:rPr>
              <w:t>Объединенной инспекционной групп</w:t>
            </w:r>
            <w:r w:rsidR="00280B5D" w:rsidRPr="00786860">
              <w:rPr>
                <w:bCs/>
                <w:szCs w:val="22"/>
                <w:lang w:val="ru-RU" w:bidi="ru-RU"/>
              </w:rPr>
              <w:t>ы</w:t>
            </w:r>
            <w:r w:rsidR="00AC71A7" w:rsidRPr="00786860">
              <w:rPr>
                <w:bCs/>
                <w:szCs w:val="22"/>
                <w:lang w:val="ru-RU" w:bidi="ru-RU"/>
              </w:rPr>
              <w:t xml:space="preserve"> ООН </w:t>
            </w:r>
            <w:r w:rsidR="00280B5D" w:rsidRPr="00786860">
              <w:rPr>
                <w:bCs/>
                <w:szCs w:val="22"/>
                <w:lang w:val="ru-RU" w:bidi="ru-RU"/>
              </w:rPr>
              <w:t xml:space="preserve">2020 года </w:t>
            </w:r>
            <w:r w:rsidR="00AC71A7" w:rsidRPr="00786860">
              <w:rPr>
                <w:bCs/>
                <w:szCs w:val="22"/>
                <w:lang w:val="ru-RU" w:bidi="ru-RU"/>
              </w:rPr>
              <w:t>(JIU/REP/2020/6)</w:t>
            </w:r>
            <w:r w:rsidR="00280B5D" w:rsidRPr="00786860">
              <w:rPr>
                <w:bCs/>
                <w:szCs w:val="22"/>
                <w:lang w:val="ru-RU" w:bidi="ru-RU"/>
              </w:rPr>
              <w:t xml:space="preserve"> </w:t>
            </w:r>
            <w:r w:rsidR="00AC71A7" w:rsidRPr="00786860">
              <w:rPr>
                <w:bCs/>
                <w:szCs w:val="22"/>
                <w:lang w:val="ru-RU" w:bidi="ru-RU"/>
              </w:rPr>
              <w:t>о многоязычии в системе ООН</w:t>
            </w:r>
            <w:r w:rsidR="00E45E07" w:rsidRPr="00786860">
              <w:rPr>
                <w:bCs/>
                <w:szCs w:val="22"/>
                <w:lang w:val="ru-RU" w:bidi="ru-RU"/>
              </w:rPr>
              <w:t xml:space="preserve">, </w:t>
            </w:r>
            <w:r w:rsidR="00AC71A7" w:rsidRPr="00786860">
              <w:rPr>
                <w:bCs/>
                <w:szCs w:val="22"/>
                <w:lang w:val="ru-RU" w:bidi="ru-RU"/>
              </w:rPr>
              <w:t>с учетом поправок, предложенных в ходе обсуждения РГС-ЯЗ отчета Генерального секретаря по Резолюции</w:t>
            </w:r>
            <w:r w:rsidR="00E45E07" w:rsidRPr="00786860">
              <w:rPr>
                <w:bCs/>
                <w:szCs w:val="22"/>
                <w:lang w:val="ru-RU" w:bidi="ru-RU"/>
              </w:rPr>
              <w:t xml:space="preserve"> 154.</w:t>
            </w:r>
            <w:bookmarkEnd w:id="3"/>
          </w:p>
          <w:p w14:paraId="0BEC2B68" w14:textId="77777777" w:rsidR="002D2F57" w:rsidRPr="00786860" w:rsidRDefault="002D2F57" w:rsidP="00E55121">
            <w:pPr>
              <w:pStyle w:val="Headingb"/>
              <w:rPr>
                <w:lang w:val="ru-RU"/>
              </w:rPr>
            </w:pPr>
            <w:r w:rsidRPr="00786860">
              <w:rPr>
                <w:lang w:val="ru-RU"/>
              </w:rPr>
              <w:t xml:space="preserve">Необходимые </w:t>
            </w:r>
            <w:r w:rsidR="00F5225B" w:rsidRPr="00786860">
              <w:rPr>
                <w:lang w:val="ru-RU"/>
              </w:rPr>
              <w:t>действия</w:t>
            </w:r>
          </w:p>
          <w:p w14:paraId="7E49E675" w14:textId="02468397" w:rsidR="002D2F57" w:rsidRPr="00786860" w:rsidRDefault="00AC71A7">
            <w:pPr>
              <w:rPr>
                <w:szCs w:val="22"/>
                <w:lang w:val="ru-RU"/>
              </w:rPr>
            </w:pPr>
            <w:bookmarkStart w:id="4" w:name="lt_pId015"/>
            <w:r w:rsidRPr="00786860">
              <w:rPr>
                <w:szCs w:val="22"/>
                <w:lang w:val="ru-RU" w:bidi="ru-RU"/>
              </w:rPr>
              <w:t xml:space="preserve">Совету предлагается </w:t>
            </w:r>
            <w:r w:rsidRPr="00786860">
              <w:rPr>
                <w:b/>
                <w:szCs w:val="22"/>
                <w:lang w:val="ru-RU" w:bidi="ru-RU"/>
              </w:rPr>
              <w:t>одобрить</w:t>
            </w:r>
            <w:r w:rsidR="00E45E07" w:rsidRPr="00786860">
              <w:rPr>
                <w:szCs w:val="22"/>
                <w:lang w:val="ru-RU" w:bidi="ru-RU"/>
              </w:rPr>
              <w:t xml:space="preserve"> проект </w:t>
            </w:r>
            <w:r w:rsidR="00280B5D" w:rsidRPr="00786860">
              <w:rPr>
                <w:szCs w:val="22"/>
                <w:lang w:val="ru-RU" w:bidi="ru-RU"/>
              </w:rPr>
              <w:t xml:space="preserve">Основ </w:t>
            </w:r>
            <w:r w:rsidR="00E45E07" w:rsidRPr="00786860">
              <w:rPr>
                <w:szCs w:val="22"/>
                <w:lang w:val="ru-RU" w:bidi="ru-RU"/>
              </w:rPr>
              <w:t xml:space="preserve">политики </w:t>
            </w:r>
            <w:r w:rsidR="00281BB1" w:rsidRPr="00786860">
              <w:rPr>
                <w:szCs w:val="22"/>
                <w:lang w:val="ru-RU" w:bidi="ru-RU"/>
              </w:rPr>
              <w:t xml:space="preserve">в области </w:t>
            </w:r>
            <w:r w:rsidR="00E45E07" w:rsidRPr="00786860">
              <w:rPr>
                <w:szCs w:val="22"/>
                <w:lang w:val="ru-RU" w:bidi="ru-RU"/>
              </w:rPr>
              <w:t>многоязычия в МСЭ.</w:t>
            </w:r>
            <w:bookmarkEnd w:id="4"/>
          </w:p>
          <w:p w14:paraId="741B00C0" w14:textId="77777777" w:rsidR="002D2F57" w:rsidRPr="00786860" w:rsidRDefault="002D2F57" w:rsidP="005326E2">
            <w:pPr>
              <w:spacing w:before="240"/>
              <w:jc w:val="center"/>
              <w:rPr>
                <w:caps/>
                <w:szCs w:val="22"/>
                <w:lang w:val="ru-RU"/>
              </w:rPr>
            </w:pPr>
            <w:r w:rsidRPr="00786860">
              <w:rPr>
                <w:caps/>
                <w:szCs w:val="22"/>
                <w:lang w:val="ru-RU"/>
              </w:rPr>
              <w:t>____________</w:t>
            </w:r>
          </w:p>
          <w:p w14:paraId="4AF8B578" w14:textId="77777777" w:rsidR="002D2F57" w:rsidRPr="00786860" w:rsidRDefault="002D2F57">
            <w:pPr>
              <w:pStyle w:val="Headingb"/>
              <w:rPr>
                <w:szCs w:val="22"/>
                <w:lang w:val="ru-RU"/>
              </w:rPr>
            </w:pPr>
            <w:r w:rsidRPr="00786860">
              <w:rPr>
                <w:szCs w:val="22"/>
                <w:lang w:val="ru-RU"/>
              </w:rPr>
              <w:t>Справочные материалы</w:t>
            </w:r>
          </w:p>
          <w:p w14:paraId="42568FD7" w14:textId="66FB9E06" w:rsidR="00C538B7" w:rsidRPr="00786860" w:rsidRDefault="00AC71A7" w:rsidP="00093F7B">
            <w:pPr>
              <w:spacing w:after="120"/>
              <w:rPr>
                <w:i/>
                <w:iCs/>
                <w:lang w:val="ru-RU"/>
              </w:rPr>
            </w:pPr>
            <w:bookmarkStart w:id="5" w:name="lt_pId018"/>
            <w:r w:rsidRPr="00786860">
              <w:rPr>
                <w:i/>
                <w:iCs/>
                <w:lang w:val="ru-RU"/>
              </w:rPr>
              <w:t xml:space="preserve">Документ </w:t>
            </w:r>
            <w:hyperlink r:id="rId9" w:history="1">
              <w:r w:rsidR="00E45E07" w:rsidRPr="00786860">
                <w:rPr>
                  <w:rStyle w:val="Hyperlink"/>
                  <w:i/>
                  <w:iCs/>
                  <w:lang w:val="ru-RU"/>
                </w:rPr>
                <w:t>C21/12</w:t>
              </w:r>
            </w:hyperlink>
            <w:bookmarkEnd w:id="5"/>
            <w:r w:rsidR="00280B5D" w:rsidRPr="00786860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14:paraId="4F5C57D3" w14:textId="3A7A22E3" w:rsidR="0059647C" w:rsidRPr="00786860" w:rsidRDefault="0059647C" w:rsidP="00765C9E">
      <w:pPr>
        <w:rPr>
          <w:lang w:val="ru-RU"/>
        </w:rPr>
      </w:pPr>
      <w:r w:rsidRPr="00786860">
        <w:rPr>
          <w:lang w:val="ru-RU"/>
        </w:rPr>
        <w:br w:type="page"/>
      </w:r>
    </w:p>
    <w:p w14:paraId="7121DBAA" w14:textId="60C2F6CC" w:rsidR="006E4784" w:rsidRPr="00786860" w:rsidRDefault="007B2CC6" w:rsidP="006E4784">
      <w:pPr>
        <w:pStyle w:val="Heading1"/>
        <w:rPr>
          <w:lang w:val="ru-RU"/>
        </w:rPr>
      </w:pPr>
      <w:r w:rsidRPr="00786860">
        <w:rPr>
          <w:lang w:val="ru-RU"/>
        </w:rPr>
        <w:lastRenderedPageBreak/>
        <w:t>I</w:t>
      </w:r>
      <w:r w:rsidRPr="00786860">
        <w:rPr>
          <w:lang w:val="ru-RU"/>
        </w:rPr>
        <w:tab/>
      </w:r>
      <w:r w:rsidR="006E4784" w:rsidRPr="00786860">
        <w:rPr>
          <w:lang w:val="ru-RU"/>
        </w:rPr>
        <w:t>Введение</w:t>
      </w:r>
    </w:p>
    <w:p w14:paraId="1D539F5A" w14:textId="2D214EC9" w:rsidR="007B2CC6" w:rsidRPr="00786860" w:rsidRDefault="007275F2" w:rsidP="007B2CC6">
      <w:pPr>
        <w:rPr>
          <w:lang w:val="ru-RU"/>
        </w:rPr>
      </w:pPr>
      <w:bookmarkStart w:id="6" w:name="lt_pId020"/>
      <w:r w:rsidRPr="00786860">
        <w:rPr>
          <w:lang w:val="ru-RU"/>
        </w:rPr>
        <w:t xml:space="preserve">Учитывая огромное значение многоязычия для работы </w:t>
      </w:r>
      <w:r w:rsidR="004A3C59" w:rsidRPr="00786860">
        <w:rPr>
          <w:lang w:val="ru-RU"/>
        </w:rPr>
        <w:t xml:space="preserve">Организации </w:t>
      </w:r>
      <w:r w:rsidRPr="00786860">
        <w:rPr>
          <w:lang w:val="ru-RU"/>
        </w:rPr>
        <w:t>Объединенных Наций,</w:t>
      </w:r>
      <w:r w:rsidR="007B2CC6" w:rsidRPr="00786860">
        <w:rPr>
          <w:lang w:val="ru-RU"/>
        </w:rPr>
        <w:t xml:space="preserve"> </w:t>
      </w:r>
      <w:r w:rsidRPr="00786860">
        <w:rPr>
          <w:bCs/>
          <w:szCs w:val="22"/>
          <w:lang w:val="ru-RU" w:bidi="ru-RU"/>
        </w:rPr>
        <w:t xml:space="preserve">Объединенная инспекционная группа ООН в своем </w:t>
      </w:r>
      <w:r w:rsidR="004A3C59" w:rsidRPr="00786860">
        <w:rPr>
          <w:bCs/>
          <w:szCs w:val="22"/>
          <w:lang w:val="ru-RU" w:bidi="ru-RU"/>
        </w:rPr>
        <w:t xml:space="preserve">докладе </w:t>
      </w:r>
      <w:r w:rsidRPr="00786860">
        <w:rPr>
          <w:bCs/>
          <w:szCs w:val="22"/>
          <w:lang w:val="ru-RU" w:bidi="ru-RU"/>
        </w:rPr>
        <w:t xml:space="preserve">2020 года о многоязычии в системе ООН </w:t>
      </w:r>
      <w:r w:rsidR="007B2CC6" w:rsidRPr="00786860">
        <w:rPr>
          <w:bCs/>
          <w:szCs w:val="22"/>
          <w:lang w:val="ru-RU" w:bidi="ru-RU"/>
        </w:rPr>
        <w:t xml:space="preserve">(JIU/REP/2020/6) </w:t>
      </w:r>
      <w:r w:rsidRPr="00786860">
        <w:rPr>
          <w:bCs/>
          <w:szCs w:val="22"/>
          <w:lang w:val="ru-RU" w:bidi="ru-RU"/>
        </w:rPr>
        <w:t xml:space="preserve">рекомендовала административным руководителям организаций системы Организации Объединенных Наций </w:t>
      </w:r>
      <w:r w:rsidR="00D5313B" w:rsidRPr="00786860">
        <w:rPr>
          <w:bCs/>
          <w:szCs w:val="22"/>
          <w:lang w:val="ru-RU" w:bidi="ru-RU"/>
        </w:rPr>
        <w:t>подготовить</w:t>
      </w:r>
      <w:r w:rsidRPr="00786860">
        <w:rPr>
          <w:bCs/>
          <w:szCs w:val="22"/>
          <w:lang w:val="ru-RU" w:bidi="ru-RU"/>
        </w:rPr>
        <w:t xml:space="preserve"> стратегические основы политики</w:t>
      </w:r>
      <w:r w:rsidRPr="00786860">
        <w:rPr>
          <w:lang w:val="ru-RU"/>
        </w:rPr>
        <w:t xml:space="preserve"> </w:t>
      </w:r>
      <w:r w:rsidR="00D5313B" w:rsidRPr="00786860">
        <w:rPr>
          <w:lang w:val="ru-RU"/>
        </w:rPr>
        <w:t xml:space="preserve">в области </w:t>
      </w:r>
      <w:r w:rsidRPr="00786860">
        <w:rPr>
          <w:lang w:val="ru-RU"/>
        </w:rPr>
        <w:t xml:space="preserve">многоязычия </w:t>
      </w:r>
      <w:r w:rsidR="00D5313B" w:rsidRPr="00786860">
        <w:rPr>
          <w:lang w:val="ru-RU"/>
        </w:rPr>
        <w:t xml:space="preserve">наряду </w:t>
      </w:r>
      <w:r w:rsidRPr="00786860">
        <w:rPr>
          <w:lang w:val="ru-RU"/>
        </w:rPr>
        <w:t>с административными и опера</w:t>
      </w:r>
      <w:r w:rsidR="00D5313B" w:rsidRPr="00786860">
        <w:rPr>
          <w:lang w:val="ru-RU"/>
        </w:rPr>
        <w:t xml:space="preserve">тивными руководящими положениями по их применению </w:t>
      </w:r>
      <w:r w:rsidRPr="00786860">
        <w:rPr>
          <w:lang w:val="ru-RU"/>
        </w:rPr>
        <w:t xml:space="preserve">и представить </w:t>
      </w:r>
      <w:r w:rsidR="00D5313B" w:rsidRPr="00786860">
        <w:rPr>
          <w:lang w:val="ru-RU"/>
        </w:rPr>
        <w:t xml:space="preserve">их на утверждение к </w:t>
      </w:r>
      <w:r w:rsidRPr="00786860">
        <w:rPr>
          <w:lang w:val="ru-RU"/>
        </w:rPr>
        <w:t>конц</w:t>
      </w:r>
      <w:r w:rsidR="00D5313B" w:rsidRPr="00786860">
        <w:rPr>
          <w:lang w:val="ru-RU"/>
        </w:rPr>
        <w:t>у</w:t>
      </w:r>
      <w:r w:rsidR="007B2CC6" w:rsidRPr="00786860">
        <w:rPr>
          <w:lang w:val="ru-RU"/>
        </w:rPr>
        <w:t xml:space="preserve"> 2022</w:t>
      </w:r>
      <w:r w:rsidRPr="00786860">
        <w:rPr>
          <w:lang w:val="ru-RU"/>
        </w:rPr>
        <w:t xml:space="preserve"> года</w:t>
      </w:r>
      <w:r w:rsidR="007B2CC6" w:rsidRPr="00786860">
        <w:rPr>
          <w:lang w:val="ru-RU"/>
        </w:rPr>
        <w:t>.</w:t>
      </w:r>
      <w:bookmarkEnd w:id="6"/>
    </w:p>
    <w:p w14:paraId="2C14FEB6" w14:textId="1844808A" w:rsidR="007B2CC6" w:rsidRPr="00786860" w:rsidRDefault="007275F2" w:rsidP="007B2CC6">
      <w:pPr>
        <w:rPr>
          <w:i/>
          <w:iCs/>
          <w:lang w:val="ru-RU"/>
        </w:rPr>
      </w:pPr>
      <w:bookmarkStart w:id="7" w:name="lt_pId021"/>
      <w:r w:rsidRPr="00786860">
        <w:rPr>
          <w:lang w:val="ru-RU"/>
        </w:rPr>
        <w:t xml:space="preserve">Рабочая группа </w:t>
      </w:r>
      <w:r w:rsidR="00090B49" w:rsidRPr="00786860">
        <w:rPr>
          <w:lang w:val="ru-RU"/>
        </w:rPr>
        <w:t xml:space="preserve">Совета </w:t>
      </w:r>
      <w:r w:rsidRPr="00786860">
        <w:rPr>
          <w:lang w:val="ru-RU"/>
        </w:rPr>
        <w:t>по языкам (РГС-</w:t>
      </w:r>
      <w:proofErr w:type="spellStart"/>
      <w:r w:rsidRPr="00786860">
        <w:rPr>
          <w:lang w:val="ru-RU"/>
        </w:rPr>
        <w:t>Яз</w:t>
      </w:r>
      <w:proofErr w:type="spellEnd"/>
      <w:r w:rsidRPr="00786860">
        <w:rPr>
          <w:lang w:val="ru-RU"/>
        </w:rPr>
        <w:t>) одобрила эту рекомендацию и в своем отчете Совету 20</w:t>
      </w:r>
      <w:r w:rsidR="007B2CC6" w:rsidRPr="00786860">
        <w:rPr>
          <w:lang w:val="ru-RU"/>
        </w:rPr>
        <w:t>21</w:t>
      </w:r>
      <w:r w:rsidR="00090B49" w:rsidRPr="00786860">
        <w:rPr>
          <w:lang w:val="ru-RU"/>
        </w:rPr>
        <w:t> </w:t>
      </w:r>
      <w:r w:rsidRPr="00786860">
        <w:rPr>
          <w:lang w:val="ru-RU"/>
        </w:rPr>
        <w:t xml:space="preserve">года </w:t>
      </w:r>
      <w:r w:rsidR="007B2CC6" w:rsidRPr="00786860">
        <w:rPr>
          <w:lang w:val="ru-RU"/>
        </w:rPr>
        <w:t>(</w:t>
      </w:r>
      <w:r w:rsidRPr="00786860">
        <w:rPr>
          <w:lang w:val="ru-RU"/>
        </w:rPr>
        <w:t>Документ</w:t>
      </w:r>
      <w:r w:rsidR="007B2CC6" w:rsidRPr="00786860">
        <w:rPr>
          <w:lang w:val="ru-RU"/>
        </w:rPr>
        <w:t xml:space="preserve"> </w:t>
      </w:r>
      <w:hyperlink r:id="rId10" w:history="1">
        <w:r w:rsidR="007B2CC6" w:rsidRPr="00786860">
          <w:rPr>
            <w:rStyle w:val="Hyperlink"/>
            <w:lang w:val="ru-RU"/>
          </w:rPr>
          <w:t>C21/12</w:t>
        </w:r>
      </w:hyperlink>
      <w:r w:rsidR="007B2CC6" w:rsidRPr="00786860">
        <w:rPr>
          <w:lang w:val="ru-RU"/>
        </w:rPr>
        <w:t xml:space="preserve">) </w:t>
      </w:r>
      <w:r w:rsidRPr="00786860">
        <w:rPr>
          <w:lang w:val="ru-RU"/>
        </w:rPr>
        <w:t>просила</w:t>
      </w:r>
      <w:r w:rsidR="007B2CC6" w:rsidRPr="00786860">
        <w:rPr>
          <w:lang w:val="ru-RU"/>
        </w:rPr>
        <w:t xml:space="preserve"> "</w:t>
      </w:r>
      <w:r w:rsidR="0076038E" w:rsidRPr="00786860">
        <w:rPr>
          <w:i/>
          <w:iCs/>
          <w:lang w:val="ru-RU"/>
        </w:rPr>
        <w:t>Секретариат в соответствии с рекомендациями ОИГ поддерживать внедрение многоязычия в сферу общественных связей и обмена знаниями, уделяя особое внимание многоязычному содержанию официальных веб-сайтов и социальных сетей во всем мире</w:t>
      </w:r>
      <w:r w:rsidR="00786860" w:rsidRPr="00786860">
        <w:rPr>
          <w:lang w:val="ru-RU"/>
        </w:rPr>
        <w:t>"</w:t>
      </w:r>
      <w:r w:rsidR="007B2CC6" w:rsidRPr="00786860">
        <w:rPr>
          <w:i/>
          <w:iCs/>
          <w:lang w:val="ru-RU"/>
        </w:rPr>
        <w:t>.</w:t>
      </w:r>
      <w:bookmarkEnd w:id="7"/>
    </w:p>
    <w:p w14:paraId="3C7C5CBE" w14:textId="717B0298" w:rsidR="007B2CC6" w:rsidRPr="00786860" w:rsidRDefault="007275F2" w:rsidP="007B2CC6">
      <w:pPr>
        <w:rPr>
          <w:lang w:val="ru-RU"/>
        </w:rPr>
      </w:pPr>
      <w:bookmarkStart w:id="8" w:name="lt_pId022"/>
      <w:r w:rsidRPr="00786860">
        <w:rPr>
          <w:lang w:val="ru-RU"/>
        </w:rPr>
        <w:t>Совет</w:t>
      </w:r>
      <w:r w:rsidR="007B2CC6" w:rsidRPr="00786860">
        <w:rPr>
          <w:lang w:val="ru-RU"/>
        </w:rPr>
        <w:t xml:space="preserve"> 2021 </w:t>
      </w:r>
      <w:r w:rsidRPr="00786860">
        <w:rPr>
          <w:lang w:val="ru-RU"/>
        </w:rPr>
        <w:t>года утвердил отчет РГС-</w:t>
      </w:r>
      <w:proofErr w:type="spellStart"/>
      <w:r w:rsidRPr="00786860">
        <w:rPr>
          <w:lang w:val="ru-RU"/>
        </w:rPr>
        <w:t>Яз</w:t>
      </w:r>
      <w:proofErr w:type="spellEnd"/>
      <w:r w:rsidRPr="00786860">
        <w:rPr>
          <w:lang w:val="ru-RU"/>
        </w:rPr>
        <w:t xml:space="preserve"> по переписке как </w:t>
      </w:r>
      <w:r w:rsidR="00D42DE5" w:rsidRPr="00786860">
        <w:rPr>
          <w:lang w:val="ru-RU"/>
        </w:rPr>
        <w:t>часть</w:t>
      </w:r>
      <w:r w:rsidRPr="00786860">
        <w:rPr>
          <w:lang w:val="ru-RU"/>
        </w:rPr>
        <w:t xml:space="preserve"> пакета отчетов </w:t>
      </w:r>
      <w:r w:rsidR="00281BB1" w:rsidRPr="00786860">
        <w:rPr>
          <w:lang w:val="ru-RU"/>
        </w:rPr>
        <w:t>р</w:t>
      </w:r>
      <w:r w:rsidR="00D42DE5" w:rsidRPr="00786860">
        <w:rPr>
          <w:lang w:val="ru-RU"/>
        </w:rPr>
        <w:t>абоч</w:t>
      </w:r>
      <w:r w:rsidR="00281BB1" w:rsidRPr="00786860">
        <w:rPr>
          <w:lang w:val="ru-RU"/>
        </w:rPr>
        <w:t>их</w:t>
      </w:r>
      <w:r w:rsidR="00D42DE5" w:rsidRPr="00786860">
        <w:rPr>
          <w:lang w:val="ru-RU"/>
        </w:rPr>
        <w:t xml:space="preserve"> групп Совета</w:t>
      </w:r>
      <w:r w:rsidR="007B2CC6" w:rsidRPr="00786860">
        <w:rPr>
          <w:lang w:val="ru-RU"/>
        </w:rPr>
        <w:t xml:space="preserve"> (</w:t>
      </w:r>
      <w:r w:rsidR="00D42DE5" w:rsidRPr="00786860">
        <w:rPr>
          <w:lang w:val="ru-RU"/>
        </w:rPr>
        <w:t>РГС</w:t>
      </w:r>
      <w:r w:rsidR="007B2CC6" w:rsidRPr="00786860">
        <w:rPr>
          <w:lang w:val="ru-RU"/>
        </w:rPr>
        <w:t>).</w:t>
      </w:r>
      <w:bookmarkEnd w:id="8"/>
    </w:p>
    <w:p w14:paraId="09FEA996" w14:textId="2278BFCE" w:rsidR="007B2CC6" w:rsidRPr="00786860" w:rsidRDefault="007B2CC6" w:rsidP="00BE1911">
      <w:pPr>
        <w:pStyle w:val="Heading1"/>
        <w:rPr>
          <w:lang w:val="ru-RU"/>
        </w:rPr>
      </w:pPr>
      <w:bookmarkStart w:id="9" w:name="lt_pId023"/>
      <w:r w:rsidRPr="00786860">
        <w:rPr>
          <w:lang w:val="ru-RU"/>
        </w:rPr>
        <w:t>II</w:t>
      </w:r>
      <w:r w:rsidRPr="00786860">
        <w:rPr>
          <w:lang w:val="ru-RU"/>
        </w:rPr>
        <w:tab/>
      </w:r>
      <w:bookmarkEnd w:id="9"/>
      <w:r w:rsidR="00D42DE5" w:rsidRPr="00786860">
        <w:rPr>
          <w:lang w:val="ru-RU"/>
        </w:rPr>
        <w:t>Определение</w:t>
      </w:r>
    </w:p>
    <w:p w14:paraId="09BC9AB0" w14:textId="06159680" w:rsidR="007B2CC6" w:rsidRPr="00786860" w:rsidRDefault="00897CEC" w:rsidP="00E00D00">
      <w:pPr>
        <w:rPr>
          <w:lang w:val="ru-RU"/>
        </w:rPr>
      </w:pPr>
      <w:bookmarkStart w:id="10" w:name="lt_pId024"/>
      <w:r w:rsidRPr="00786860">
        <w:rPr>
          <w:lang w:val="ru-RU"/>
        </w:rPr>
        <w:t>В целях настоящ</w:t>
      </w:r>
      <w:r w:rsidR="00281BB1" w:rsidRPr="00786860">
        <w:rPr>
          <w:lang w:val="ru-RU"/>
        </w:rPr>
        <w:t>их</w:t>
      </w:r>
      <w:r w:rsidRPr="00786860">
        <w:rPr>
          <w:lang w:val="ru-RU"/>
        </w:rPr>
        <w:t xml:space="preserve"> основ политики многоязычие определяется </w:t>
      </w:r>
      <w:r w:rsidR="00090B49" w:rsidRPr="00786860">
        <w:rPr>
          <w:lang w:val="ru-RU"/>
        </w:rPr>
        <w:t xml:space="preserve">как </w:t>
      </w:r>
      <w:r w:rsidR="00E00D00" w:rsidRPr="00786860">
        <w:rPr>
          <w:lang w:val="ru-RU"/>
        </w:rPr>
        <w:t>способность отдельных лиц и организаций общаться в устной и письменной форме на нескольких языках</w:t>
      </w:r>
      <w:r w:rsidR="0076038E" w:rsidRPr="00786860">
        <w:rPr>
          <w:rStyle w:val="FootnoteReference"/>
          <w:lang w:val="ru-RU"/>
        </w:rPr>
        <w:footnoteReference w:customMarkFollows="1" w:id="1"/>
        <w:t>1</w:t>
      </w:r>
      <w:r w:rsidR="007B2CC6" w:rsidRPr="00786860">
        <w:rPr>
          <w:lang w:val="ru-RU"/>
        </w:rPr>
        <w:t>.</w:t>
      </w:r>
      <w:bookmarkEnd w:id="10"/>
    </w:p>
    <w:p w14:paraId="23871872" w14:textId="1703E2F6" w:rsidR="007B2CC6" w:rsidRPr="00786860" w:rsidRDefault="007B2CC6" w:rsidP="00BE1911">
      <w:pPr>
        <w:pStyle w:val="Heading1"/>
        <w:rPr>
          <w:lang w:val="ru-RU"/>
        </w:rPr>
      </w:pPr>
      <w:bookmarkStart w:id="11" w:name="lt_pId025"/>
      <w:r w:rsidRPr="00786860">
        <w:rPr>
          <w:lang w:val="ru-RU"/>
        </w:rPr>
        <w:t>III</w:t>
      </w:r>
      <w:r w:rsidRPr="00786860">
        <w:rPr>
          <w:lang w:val="ru-RU"/>
        </w:rPr>
        <w:tab/>
      </w:r>
      <w:bookmarkEnd w:id="11"/>
      <w:r w:rsidR="00897CEC" w:rsidRPr="00786860">
        <w:rPr>
          <w:lang w:val="ru-RU"/>
        </w:rPr>
        <w:t>Принципы</w:t>
      </w:r>
    </w:p>
    <w:p w14:paraId="10C1A456" w14:textId="0B26AD05" w:rsidR="007B2CC6" w:rsidRPr="00786860" w:rsidRDefault="00CF7487" w:rsidP="006A2231">
      <w:pPr>
        <w:pStyle w:val="enumlev1"/>
        <w:rPr>
          <w:lang w:val="ru-RU"/>
        </w:rPr>
      </w:pPr>
      <w:bookmarkStart w:id="12" w:name="lt_pId026"/>
      <w:r w:rsidRPr="00786860">
        <w:rPr>
          <w:lang w:val="ru-RU"/>
        </w:rPr>
        <w:t>a)</w:t>
      </w:r>
      <w:r w:rsidRPr="00786860">
        <w:rPr>
          <w:lang w:val="ru-RU"/>
        </w:rPr>
        <w:tab/>
      </w:r>
      <w:r w:rsidR="000E6454" w:rsidRPr="00786860">
        <w:rPr>
          <w:lang w:val="ru-RU"/>
        </w:rPr>
        <w:t>МСЭ</w:t>
      </w:r>
      <w:r w:rsidR="007B2CC6" w:rsidRPr="00786860">
        <w:rPr>
          <w:lang w:val="ru-RU"/>
        </w:rPr>
        <w:t xml:space="preserve"> </w:t>
      </w:r>
      <w:r w:rsidR="00D647E4" w:rsidRPr="00786860">
        <w:rPr>
          <w:lang w:val="ru-RU"/>
        </w:rPr>
        <w:t>соблюдает принципы работы на шести языках ООН</w:t>
      </w:r>
      <w:r w:rsidR="007B2CC6" w:rsidRPr="00786860">
        <w:rPr>
          <w:lang w:val="ru-RU"/>
        </w:rPr>
        <w:t>,</w:t>
      </w:r>
      <w:r w:rsidR="00D647E4" w:rsidRPr="00786860">
        <w:rPr>
          <w:lang w:val="ru-RU"/>
        </w:rPr>
        <w:t xml:space="preserve"> уважает и поддерживает</w:t>
      </w:r>
      <w:r w:rsidR="007B2CC6" w:rsidRPr="00786860">
        <w:rPr>
          <w:lang w:val="ru-RU"/>
        </w:rPr>
        <w:t xml:space="preserve"> </w:t>
      </w:r>
      <w:r w:rsidR="00D647E4" w:rsidRPr="00786860">
        <w:rPr>
          <w:lang w:val="ru-RU"/>
        </w:rPr>
        <w:t>эти принципы в своей работе по содействию языковому разнообразию</w:t>
      </w:r>
      <w:r w:rsidR="007B2CC6" w:rsidRPr="00786860">
        <w:rPr>
          <w:lang w:val="ru-RU"/>
        </w:rPr>
        <w:t>.</w:t>
      </w:r>
      <w:bookmarkEnd w:id="12"/>
    </w:p>
    <w:p w14:paraId="6FCA1F54" w14:textId="65C84E63" w:rsidR="007B2CC6" w:rsidRPr="00786860" w:rsidRDefault="00CF7487" w:rsidP="006A2231">
      <w:pPr>
        <w:pStyle w:val="enumlev1"/>
        <w:rPr>
          <w:lang w:val="ru-RU"/>
        </w:rPr>
      </w:pPr>
      <w:bookmarkStart w:id="13" w:name="lt_pId027"/>
      <w:r w:rsidRPr="00786860">
        <w:rPr>
          <w:lang w:val="ru-RU"/>
        </w:rPr>
        <w:t>b)</w:t>
      </w:r>
      <w:r w:rsidRPr="00786860">
        <w:rPr>
          <w:lang w:val="ru-RU"/>
        </w:rPr>
        <w:tab/>
      </w:r>
      <w:r w:rsidR="00D647E4" w:rsidRPr="00786860">
        <w:rPr>
          <w:lang w:val="ru-RU"/>
        </w:rPr>
        <w:t>Многоязычие является средством</w:t>
      </w:r>
      <w:r w:rsidR="007B2CC6" w:rsidRPr="00786860">
        <w:rPr>
          <w:lang w:val="ru-RU"/>
        </w:rPr>
        <w:t xml:space="preserve"> </w:t>
      </w:r>
      <w:r w:rsidR="006F56BB" w:rsidRPr="00786860">
        <w:rPr>
          <w:lang w:val="ru-RU"/>
        </w:rPr>
        <w:t>повышения</w:t>
      </w:r>
      <w:r w:rsidR="00D647E4" w:rsidRPr="00786860">
        <w:rPr>
          <w:lang w:val="ru-RU"/>
        </w:rPr>
        <w:t xml:space="preserve"> эффективности, производительности и </w:t>
      </w:r>
      <w:r w:rsidR="006F56BB" w:rsidRPr="00786860">
        <w:rPr>
          <w:lang w:val="ru-RU"/>
        </w:rPr>
        <w:t>прозрачности</w:t>
      </w:r>
      <w:r w:rsidR="00D647E4" w:rsidRPr="00786860">
        <w:rPr>
          <w:lang w:val="ru-RU"/>
        </w:rPr>
        <w:t xml:space="preserve"> Союза</w:t>
      </w:r>
      <w:r w:rsidR="007B2CC6" w:rsidRPr="00786860">
        <w:rPr>
          <w:lang w:val="ru-RU"/>
        </w:rPr>
        <w:t>.</w:t>
      </w:r>
      <w:bookmarkEnd w:id="13"/>
    </w:p>
    <w:p w14:paraId="3820BA2D" w14:textId="2F8B73B5" w:rsidR="007B2CC6" w:rsidRPr="00786860" w:rsidRDefault="00CF7487" w:rsidP="006A2231">
      <w:pPr>
        <w:pStyle w:val="enumlev1"/>
        <w:rPr>
          <w:lang w:val="ru-RU"/>
        </w:rPr>
      </w:pPr>
      <w:bookmarkStart w:id="14" w:name="lt_pId028"/>
      <w:r w:rsidRPr="00786860">
        <w:rPr>
          <w:lang w:val="ru-RU"/>
        </w:rPr>
        <w:t>c)</w:t>
      </w:r>
      <w:r w:rsidRPr="00786860">
        <w:rPr>
          <w:lang w:val="ru-RU"/>
        </w:rPr>
        <w:tab/>
      </w:r>
      <w:r w:rsidR="006F56BB" w:rsidRPr="00786860">
        <w:rPr>
          <w:lang w:val="ru-RU"/>
        </w:rPr>
        <w:t xml:space="preserve">Владение языками </w:t>
      </w:r>
      <w:r w:rsidR="00607365" w:rsidRPr="00786860">
        <w:rPr>
          <w:lang w:val="ru-RU"/>
        </w:rPr>
        <w:t>содейству</w:t>
      </w:r>
      <w:r w:rsidR="006F56BB" w:rsidRPr="00786860">
        <w:rPr>
          <w:lang w:val="ru-RU"/>
        </w:rPr>
        <w:t>е</w:t>
      </w:r>
      <w:r w:rsidR="00607365" w:rsidRPr="00786860">
        <w:rPr>
          <w:lang w:val="ru-RU"/>
        </w:rPr>
        <w:t xml:space="preserve">т мобильности, </w:t>
      </w:r>
      <w:r w:rsidR="00090B49" w:rsidRPr="00786860">
        <w:rPr>
          <w:lang w:val="ru-RU"/>
        </w:rPr>
        <w:t xml:space="preserve">потенциалу </w:t>
      </w:r>
      <w:r w:rsidR="00607365" w:rsidRPr="00786860">
        <w:rPr>
          <w:lang w:val="ru-RU"/>
        </w:rPr>
        <w:t>трудоустройств</w:t>
      </w:r>
      <w:r w:rsidR="00090B49" w:rsidRPr="00786860">
        <w:rPr>
          <w:lang w:val="ru-RU"/>
        </w:rPr>
        <w:t>а</w:t>
      </w:r>
      <w:r w:rsidR="00607365" w:rsidRPr="00786860">
        <w:rPr>
          <w:lang w:val="ru-RU"/>
        </w:rPr>
        <w:t xml:space="preserve"> и личному</w:t>
      </w:r>
      <w:r w:rsidR="00FC0E77" w:rsidRPr="00786860">
        <w:rPr>
          <w:lang w:val="ru-RU"/>
        </w:rPr>
        <w:t xml:space="preserve"> </w:t>
      </w:r>
      <w:r w:rsidR="00607365" w:rsidRPr="00786860">
        <w:rPr>
          <w:lang w:val="ru-RU"/>
        </w:rPr>
        <w:t xml:space="preserve">развитию </w:t>
      </w:r>
      <w:r w:rsidR="006F56BB" w:rsidRPr="00786860">
        <w:rPr>
          <w:lang w:val="ru-RU"/>
        </w:rPr>
        <w:t>персонала</w:t>
      </w:r>
      <w:r w:rsidR="00FC0E77" w:rsidRPr="00786860">
        <w:rPr>
          <w:lang w:val="ru-RU"/>
        </w:rPr>
        <w:t xml:space="preserve"> МСЭ</w:t>
      </w:r>
      <w:r w:rsidR="007B2CC6" w:rsidRPr="00786860">
        <w:rPr>
          <w:lang w:val="ru-RU"/>
        </w:rPr>
        <w:t>.</w:t>
      </w:r>
      <w:bookmarkEnd w:id="14"/>
    </w:p>
    <w:p w14:paraId="5A93101C" w14:textId="450C10FF" w:rsidR="007B2CC6" w:rsidRPr="00786860" w:rsidRDefault="00CF7487" w:rsidP="006A2231">
      <w:pPr>
        <w:pStyle w:val="enumlev1"/>
        <w:rPr>
          <w:lang w:val="ru-RU"/>
        </w:rPr>
      </w:pPr>
      <w:bookmarkStart w:id="15" w:name="lt_pId029"/>
      <w:r w:rsidRPr="00786860">
        <w:rPr>
          <w:lang w:val="ru-RU"/>
        </w:rPr>
        <w:t>d)</w:t>
      </w:r>
      <w:r w:rsidRPr="00786860">
        <w:rPr>
          <w:lang w:val="ru-RU"/>
        </w:rPr>
        <w:tab/>
      </w:r>
      <w:r w:rsidR="00FC0E77" w:rsidRPr="00786860">
        <w:rPr>
          <w:lang w:val="ru-RU"/>
        </w:rPr>
        <w:t>МСЭ</w:t>
      </w:r>
      <w:r w:rsidR="007B2CC6" w:rsidRPr="00786860">
        <w:rPr>
          <w:lang w:val="ru-RU"/>
        </w:rPr>
        <w:t xml:space="preserve"> </w:t>
      </w:r>
      <w:r w:rsidR="0086424D" w:rsidRPr="00786860">
        <w:rPr>
          <w:lang w:val="ru-RU"/>
        </w:rPr>
        <w:t xml:space="preserve">придает первостепенное значение </w:t>
      </w:r>
      <w:r w:rsidR="00090B49" w:rsidRPr="00786860">
        <w:rPr>
          <w:lang w:val="ru-RU"/>
        </w:rPr>
        <w:t xml:space="preserve">равноправному </w:t>
      </w:r>
      <w:r w:rsidR="006F56BB" w:rsidRPr="00786860">
        <w:rPr>
          <w:lang w:val="ru-RU"/>
        </w:rPr>
        <w:t>использовани</w:t>
      </w:r>
      <w:r w:rsidR="0086424D" w:rsidRPr="00786860">
        <w:rPr>
          <w:lang w:val="ru-RU"/>
        </w:rPr>
        <w:t>ю</w:t>
      </w:r>
      <w:r w:rsidR="006F56BB" w:rsidRPr="00786860">
        <w:rPr>
          <w:lang w:val="ru-RU"/>
        </w:rPr>
        <w:t xml:space="preserve"> </w:t>
      </w:r>
      <w:r w:rsidR="00607365" w:rsidRPr="00786860">
        <w:rPr>
          <w:lang w:val="ru-RU"/>
        </w:rPr>
        <w:t>шести официальных язык</w:t>
      </w:r>
      <w:r w:rsidR="00090B49" w:rsidRPr="00786860">
        <w:rPr>
          <w:lang w:val="ru-RU"/>
        </w:rPr>
        <w:t>ов</w:t>
      </w:r>
      <w:r w:rsidR="00607365" w:rsidRPr="00786860">
        <w:rPr>
          <w:lang w:val="ru-RU"/>
        </w:rPr>
        <w:t xml:space="preserve"> Союза</w:t>
      </w:r>
      <w:r w:rsidR="007B2CC6" w:rsidRPr="00786860">
        <w:rPr>
          <w:lang w:val="ru-RU"/>
        </w:rPr>
        <w:t xml:space="preserve"> </w:t>
      </w:r>
      <w:r w:rsidR="00607365" w:rsidRPr="00786860">
        <w:rPr>
          <w:lang w:val="ru-RU"/>
        </w:rPr>
        <w:t xml:space="preserve">в рамках имеющихся </w:t>
      </w:r>
      <w:r w:rsidR="00903DA8" w:rsidRPr="00786860">
        <w:rPr>
          <w:lang w:val="ru-RU"/>
        </w:rPr>
        <w:t xml:space="preserve">у него </w:t>
      </w:r>
      <w:r w:rsidR="00607365" w:rsidRPr="00786860">
        <w:rPr>
          <w:lang w:val="ru-RU"/>
        </w:rPr>
        <w:t>финансовых ресурсов</w:t>
      </w:r>
      <w:bookmarkEnd w:id="15"/>
      <w:r w:rsidR="00607365" w:rsidRPr="00786860">
        <w:rPr>
          <w:lang w:val="ru-RU"/>
        </w:rPr>
        <w:t>.</w:t>
      </w:r>
    </w:p>
    <w:p w14:paraId="56DDF21D" w14:textId="677EFE8D" w:rsidR="007B2CC6" w:rsidRPr="00786860" w:rsidRDefault="002250C2" w:rsidP="006A2231">
      <w:pPr>
        <w:pStyle w:val="enumlev1"/>
        <w:rPr>
          <w:lang w:val="ru-RU"/>
        </w:rPr>
      </w:pPr>
      <w:bookmarkStart w:id="16" w:name="lt_pId030"/>
      <w:r w:rsidRPr="00786860">
        <w:rPr>
          <w:lang w:val="ru-RU"/>
        </w:rPr>
        <w:t>e)</w:t>
      </w:r>
      <w:r w:rsidRPr="00786860">
        <w:rPr>
          <w:lang w:val="ru-RU"/>
        </w:rPr>
        <w:tab/>
      </w:r>
      <w:r w:rsidR="00FC0E77" w:rsidRPr="00786860">
        <w:rPr>
          <w:lang w:val="ru-RU"/>
        </w:rPr>
        <w:t>МСЭ</w:t>
      </w:r>
      <w:r w:rsidR="007B2CC6" w:rsidRPr="00786860">
        <w:rPr>
          <w:lang w:val="ru-RU"/>
        </w:rPr>
        <w:t xml:space="preserve"> </w:t>
      </w:r>
      <w:r w:rsidR="00607365" w:rsidRPr="00786860">
        <w:rPr>
          <w:lang w:val="ru-RU"/>
        </w:rPr>
        <w:t>обязан прин</w:t>
      </w:r>
      <w:r w:rsidR="0086424D" w:rsidRPr="00786860">
        <w:rPr>
          <w:lang w:val="ru-RU"/>
        </w:rPr>
        <w:t>има</w:t>
      </w:r>
      <w:r w:rsidR="00607365" w:rsidRPr="00786860">
        <w:rPr>
          <w:lang w:val="ru-RU"/>
        </w:rPr>
        <w:t>ть меры по выполнению всех резолюций, решений и рекомендаций своих руководящих органов</w:t>
      </w:r>
      <w:r w:rsidR="00812DDF" w:rsidRPr="00786860">
        <w:rPr>
          <w:lang w:val="ru-RU"/>
        </w:rPr>
        <w:t xml:space="preserve">, </w:t>
      </w:r>
      <w:r w:rsidR="0086424D" w:rsidRPr="00786860">
        <w:rPr>
          <w:lang w:val="ru-RU"/>
        </w:rPr>
        <w:t xml:space="preserve">в которых </w:t>
      </w:r>
      <w:r w:rsidR="00395591" w:rsidRPr="00786860">
        <w:rPr>
          <w:lang w:val="ru-RU"/>
        </w:rPr>
        <w:t xml:space="preserve">определяется </w:t>
      </w:r>
      <w:r w:rsidR="00903DA8" w:rsidRPr="00786860">
        <w:rPr>
          <w:lang w:val="ru-RU"/>
        </w:rPr>
        <w:t>порядок</w:t>
      </w:r>
      <w:r w:rsidR="00395591" w:rsidRPr="00786860">
        <w:rPr>
          <w:lang w:val="ru-RU"/>
        </w:rPr>
        <w:t xml:space="preserve"> </w:t>
      </w:r>
      <w:r w:rsidR="0086424D" w:rsidRPr="00786860">
        <w:rPr>
          <w:lang w:val="ru-RU"/>
        </w:rPr>
        <w:t>лингвистическ</w:t>
      </w:r>
      <w:r w:rsidR="00395591" w:rsidRPr="00786860">
        <w:rPr>
          <w:lang w:val="ru-RU"/>
        </w:rPr>
        <w:t>ого обеспечения</w:t>
      </w:r>
      <w:r w:rsidR="007B2CC6" w:rsidRPr="00786860">
        <w:rPr>
          <w:lang w:val="ru-RU"/>
        </w:rPr>
        <w:t>.</w:t>
      </w:r>
      <w:bookmarkEnd w:id="16"/>
    </w:p>
    <w:p w14:paraId="1B9E2A9D" w14:textId="067F0ADD" w:rsidR="007B2CC6" w:rsidRPr="00786860" w:rsidRDefault="002250C2" w:rsidP="006A2231">
      <w:pPr>
        <w:pStyle w:val="enumlev1"/>
        <w:rPr>
          <w:lang w:val="ru-RU"/>
        </w:rPr>
      </w:pPr>
      <w:bookmarkStart w:id="17" w:name="lt_pId031"/>
      <w:r w:rsidRPr="00786860">
        <w:rPr>
          <w:lang w:val="ru-RU"/>
        </w:rPr>
        <w:t>f)</w:t>
      </w:r>
      <w:r w:rsidRPr="00786860">
        <w:rPr>
          <w:lang w:val="ru-RU"/>
        </w:rPr>
        <w:tab/>
      </w:r>
      <w:r w:rsidR="00FC0E77" w:rsidRPr="00786860">
        <w:rPr>
          <w:lang w:val="ru-RU"/>
        </w:rPr>
        <w:t>МСЭ</w:t>
      </w:r>
      <w:r w:rsidR="00812DDF" w:rsidRPr="00786860">
        <w:rPr>
          <w:lang w:val="ru-RU"/>
        </w:rPr>
        <w:t xml:space="preserve"> отвечает за интеграцию многоязычия в отношении шести официальных языков ООН в свою </w:t>
      </w:r>
      <w:r w:rsidR="00395591" w:rsidRPr="00786860">
        <w:rPr>
          <w:lang w:val="ru-RU"/>
        </w:rPr>
        <w:t>повсе</w:t>
      </w:r>
      <w:r w:rsidR="00812DDF" w:rsidRPr="00786860">
        <w:rPr>
          <w:lang w:val="ru-RU"/>
        </w:rPr>
        <w:t>дневную деятельность на равной основе, насколько это возможно в рамках имеющихся ресурсов</w:t>
      </w:r>
      <w:r w:rsidR="007B2CC6" w:rsidRPr="00786860">
        <w:rPr>
          <w:lang w:val="ru-RU"/>
        </w:rPr>
        <w:t>.</w:t>
      </w:r>
      <w:bookmarkEnd w:id="17"/>
    </w:p>
    <w:p w14:paraId="1DD587FA" w14:textId="0271A955" w:rsidR="007B2CC6" w:rsidRPr="00786860" w:rsidRDefault="007B2CC6" w:rsidP="00BE1911">
      <w:pPr>
        <w:pStyle w:val="Heading1"/>
        <w:rPr>
          <w:lang w:val="ru-RU"/>
        </w:rPr>
      </w:pPr>
      <w:bookmarkStart w:id="18" w:name="lt_pId032"/>
      <w:r w:rsidRPr="00786860">
        <w:rPr>
          <w:lang w:val="ru-RU"/>
        </w:rPr>
        <w:t>IV</w:t>
      </w:r>
      <w:r w:rsidRPr="00786860">
        <w:rPr>
          <w:lang w:val="ru-RU"/>
        </w:rPr>
        <w:tab/>
      </w:r>
      <w:bookmarkEnd w:id="18"/>
      <w:r w:rsidR="002E0907" w:rsidRPr="00786860">
        <w:rPr>
          <w:lang w:val="ru-RU"/>
        </w:rPr>
        <w:t>Цели и задачи</w:t>
      </w:r>
    </w:p>
    <w:p w14:paraId="23CE4B7A" w14:textId="7AB228CA" w:rsidR="007B2CC6" w:rsidRPr="00786860" w:rsidRDefault="002E0907" w:rsidP="00BE1911">
      <w:pPr>
        <w:pStyle w:val="Heading2"/>
        <w:rPr>
          <w:lang w:val="ru-RU"/>
        </w:rPr>
      </w:pPr>
      <w:r w:rsidRPr="00786860">
        <w:rPr>
          <w:lang w:val="ru-RU"/>
        </w:rPr>
        <w:t>Цели</w:t>
      </w:r>
    </w:p>
    <w:p w14:paraId="3C325000" w14:textId="5BE17A64" w:rsidR="007B2CC6" w:rsidRPr="00786860" w:rsidRDefault="002250C2" w:rsidP="006A2231">
      <w:pPr>
        <w:pStyle w:val="enumlev1"/>
        <w:rPr>
          <w:lang w:val="ru-RU"/>
        </w:rPr>
      </w:pPr>
      <w:bookmarkStart w:id="19" w:name="lt_pId034"/>
      <w:r w:rsidRPr="00786860">
        <w:rPr>
          <w:lang w:val="ru-RU"/>
        </w:rPr>
        <w:t>1</w:t>
      </w:r>
      <w:r w:rsidRPr="00786860">
        <w:rPr>
          <w:lang w:val="ru-RU"/>
        </w:rPr>
        <w:tab/>
      </w:r>
      <w:r w:rsidR="00260E00" w:rsidRPr="00786860">
        <w:rPr>
          <w:lang w:val="ru-RU"/>
        </w:rPr>
        <w:t>Главной</w:t>
      </w:r>
      <w:r w:rsidR="002E0907" w:rsidRPr="00786860">
        <w:rPr>
          <w:lang w:val="ru-RU"/>
        </w:rPr>
        <w:t xml:space="preserve"> целью</w:t>
      </w:r>
      <w:r w:rsidR="00260E00" w:rsidRPr="00786860">
        <w:rPr>
          <w:lang w:val="ru-RU"/>
        </w:rPr>
        <w:t xml:space="preserve"> </w:t>
      </w:r>
      <w:r w:rsidR="00395591" w:rsidRPr="00786860">
        <w:rPr>
          <w:lang w:val="ru-RU"/>
        </w:rPr>
        <w:t xml:space="preserve">Основ </w:t>
      </w:r>
      <w:r w:rsidR="002E0907" w:rsidRPr="00786860">
        <w:rPr>
          <w:lang w:val="ru-RU"/>
        </w:rPr>
        <w:t>политики</w:t>
      </w:r>
      <w:r w:rsidR="00395591" w:rsidRPr="00786860">
        <w:rPr>
          <w:lang w:val="ru-RU"/>
        </w:rPr>
        <w:t xml:space="preserve"> МСЭ</w:t>
      </w:r>
      <w:r w:rsidR="002E0907" w:rsidRPr="00786860">
        <w:rPr>
          <w:lang w:val="ru-RU"/>
        </w:rPr>
        <w:t xml:space="preserve"> </w:t>
      </w:r>
      <w:r w:rsidR="00395591" w:rsidRPr="00786860">
        <w:rPr>
          <w:lang w:val="ru-RU"/>
        </w:rPr>
        <w:t xml:space="preserve">в области </w:t>
      </w:r>
      <w:r w:rsidR="002E0907" w:rsidRPr="00786860">
        <w:rPr>
          <w:lang w:val="ru-RU"/>
        </w:rPr>
        <w:t>многоязычия</w:t>
      </w:r>
      <w:r w:rsidR="00FC0E77" w:rsidRPr="00786860">
        <w:rPr>
          <w:lang w:val="ru-RU"/>
        </w:rPr>
        <w:t xml:space="preserve"> </w:t>
      </w:r>
      <w:r w:rsidR="002E0907" w:rsidRPr="00786860">
        <w:rPr>
          <w:lang w:val="ru-RU"/>
        </w:rPr>
        <w:t>является обеспечение эффективно</w:t>
      </w:r>
      <w:r w:rsidR="003F6F73" w:rsidRPr="00786860">
        <w:rPr>
          <w:lang w:val="ru-RU"/>
        </w:rPr>
        <w:t xml:space="preserve">го внедрения </w:t>
      </w:r>
      <w:r w:rsidR="002E0907" w:rsidRPr="00786860">
        <w:rPr>
          <w:lang w:val="ru-RU"/>
        </w:rPr>
        <w:t xml:space="preserve">многоязычия во все </w:t>
      </w:r>
      <w:r w:rsidR="0076746C" w:rsidRPr="00786860">
        <w:rPr>
          <w:lang w:val="ru-RU"/>
        </w:rPr>
        <w:t>вид</w:t>
      </w:r>
      <w:r w:rsidR="003F6F73" w:rsidRPr="00786860">
        <w:rPr>
          <w:lang w:val="ru-RU"/>
        </w:rPr>
        <w:t>ы</w:t>
      </w:r>
      <w:r w:rsidR="0076746C" w:rsidRPr="00786860">
        <w:rPr>
          <w:lang w:val="ru-RU"/>
        </w:rPr>
        <w:t xml:space="preserve"> </w:t>
      </w:r>
      <w:r w:rsidR="002E0907" w:rsidRPr="00786860">
        <w:rPr>
          <w:lang w:val="ru-RU"/>
        </w:rPr>
        <w:t>деятельности Союза</w:t>
      </w:r>
      <w:r w:rsidR="0076746C" w:rsidRPr="00786860">
        <w:rPr>
          <w:lang w:val="ru-RU"/>
        </w:rPr>
        <w:t>,</w:t>
      </w:r>
      <w:r w:rsidR="002E0907" w:rsidRPr="00786860">
        <w:rPr>
          <w:lang w:val="ru-RU"/>
        </w:rPr>
        <w:t xml:space="preserve"> насколько это </w:t>
      </w:r>
      <w:r w:rsidR="002E0907" w:rsidRPr="00786860">
        <w:rPr>
          <w:lang w:val="ru-RU"/>
        </w:rPr>
        <w:lastRenderedPageBreak/>
        <w:t>возможно</w:t>
      </w:r>
      <w:r w:rsidR="007B2CC6" w:rsidRPr="00786860">
        <w:rPr>
          <w:lang w:val="ru-RU"/>
        </w:rPr>
        <w:t xml:space="preserve">, </w:t>
      </w:r>
      <w:r w:rsidR="0076746C" w:rsidRPr="00786860">
        <w:rPr>
          <w:lang w:val="ru-RU"/>
        </w:rPr>
        <w:t xml:space="preserve">и </w:t>
      </w:r>
      <w:r w:rsidR="00260E00" w:rsidRPr="00786860">
        <w:rPr>
          <w:lang w:val="ru-RU"/>
        </w:rPr>
        <w:t>повышени</w:t>
      </w:r>
      <w:r w:rsidR="0076746C" w:rsidRPr="00786860">
        <w:rPr>
          <w:lang w:val="ru-RU"/>
        </w:rPr>
        <w:t>е</w:t>
      </w:r>
      <w:r w:rsidR="00260E00" w:rsidRPr="00786860">
        <w:rPr>
          <w:lang w:val="ru-RU"/>
        </w:rPr>
        <w:t xml:space="preserve"> осведомленности о принципах и значении многоязычия</w:t>
      </w:r>
      <w:r w:rsidR="00903DA8" w:rsidRPr="00786860">
        <w:rPr>
          <w:lang w:val="ru-RU"/>
        </w:rPr>
        <w:t xml:space="preserve"> во всем Союзе</w:t>
      </w:r>
      <w:r w:rsidR="007B2CC6" w:rsidRPr="00786860">
        <w:rPr>
          <w:lang w:val="ru-RU"/>
        </w:rPr>
        <w:t>.</w:t>
      </w:r>
      <w:bookmarkEnd w:id="19"/>
    </w:p>
    <w:p w14:paraId="7133F12E" w14:textId="09B02110" w:rsidR="007B2CC6" w:rsidRPr="00786860" w:rsidRDefault="002250C2" w:rsidP="006A2231">
      <w:pPr>
        <w:pStyle w:val="enumlev1"/>
        <w:rPr>
          <w:lang w:val="ru-RU"/>
        </w:rPr>
      </w:pPr>
      <w:bookmarkStart w:id="20" w:name="lt_pId035"/>
      <w:r w:rsidRPr="00786860">
        <w:rPr>
          <w:lang w:val="ru-RU"/>
        </w:rPr>
        <w:t>2</w:t>
      </w:r>
      <w:r w:rsidRPr="00786860">
        <w:rPr>
          <w:lang w:val="ru-RU"/>
        </w:rPr>
        <w:tab/>
      </w:r>
      <w:r w:rsidR="00260E00" w:rsidRPr="00786860">
        <w:rPr>
          <w:lang w:val="ru-RU"/>
        </w:rPr>
        <w:t xml:space="preserve">Интеграция многоязычия в деятельность секретариата обеспечит принятие осознанных и </w:t>
      </w:r>
      <w:r w:rsidR="00870123" w:rsidRPr="00786860">
        <w:rPr>
          <w:lang w:val="ru-RU"/>
        </w:rPr>
        <w:t>в</w:t>
      </w:r>
      <w:r w:rsidR="00260E00" w:rsidRPr="00786860">
        <w:rPr>
          <w:lang w:val="ru-RU"/>
        </w:rPr>
        <w:t>звешенных решений в области использования языков на основе анализа действующих мандатов, потребностей клиентов и имеющихся ресурсов</w:t>
      </w:r>
      <w:r w:rsidR="007B2CC6" w:rsidRPr="00786860">
        <w:rPr>
          <w:lang w:val="ru-RU"/>
        </w:rPr>
        <w:t>.</w:t>
      </w:r>
      <w:bookmarkEnd w:id="20"/>
    </w:p>
    <w:p w14:paraId="70B8621A" w14:textId="3B3E9D69" w:rsidR="007B2CC6" w:rsidRPr="00786860" w:rsidRDefault="002250C2" w:rsidP="006A2231">
      <w:pPr>
        <w:pStyle w:val="enumlev1"/>
        <w:rPr>
          <w:lang w:val="ru-RU"/>
        </w:rPr>
      </w:pPr>
      <w:bookmarkStart w:id="21" w:name="lt_pId036"/>
      <w:r w:rsidRPr="00786860">
        <w:rPr>
          <w:lang w:val="ru-RU"/>
        </w:rPr>
        <w:t>3</w:t>
      </w:r>
      <w:r w:rsidRPr="00786860">
        <w:rPr>
          <w:lang w:val="ru-RU"/>
        </w:rPr>
        <w:tab/>
      </w:r>
      <w:r w:rsidR="00870123" w:rsidRPr="00786860">
        <w:rPr>
          <w:lang w:val="ru-RU"/>
        </w:rPr>
        <w:t>Настоящ</w:t>
      </w:r>
      <w:r w:rsidR="0076746C" w:rsidRPr="00786860">
        <w:rPr>
          <w:lang w:val="ru-RU"/>
        </w:rPr>
        <w:t>ие</w:t>
      </w:r>
      <w:r w:rsidR="00870123" w:rsidRPr="00786860">
        <w:rPr>
          <w:lang w:val="ru-RU"/>
        </w:rPr>
        <w:t xml:space="preserve"> основ</w:t>
      </w:r>
      <w:r w:rsidR="0076746C" w:rsidRPr="00786860">
        <w:rPr>
          <w:lang w:val="ru-RU"/>
        </w:rPr>
        <w:t>ы</w:t>
      </w:r>
      <w:r w:rsidR="00870123" w:rsidRPr="00786860">
        <w:rPr>
          <w:lang w:val="ru-RU"/>
        </w:rPr>
        <w:t xml:space="preserve"> </w:t>
      </w:r>
      <w:r w:rsidR="00A30379" w:rsidRPr="00786860">
        <w:rPr>
          <w:lang w:val="ru-RU"/>
        </w:rPr>
        <w:t>должн</w:t>
      </w:r>
      <w:r w:rsidR="0076746C" w:rsidRPr="00786860">
        <w:rPr>
          <w:lang w:val="ru-RU"/>
        </w:rPr>
        <w:t>ы</w:t>
      </w:r>
      <w:r w:rsidR="00A30379" w:rsidRPr="00786860">
        <w:rPr>
          <w:lang w:val="ru-RU"/>
        </w:rPr>
        <w:t xml:space="preserve"> </w:t>
      </w:r>
      <w:r w:rsidR="0076746C" w:rsidRPr="00786860">
        <w:rPr>
          <w:lang w:val="ru-RU"/>
        </w:rPr>
        <w:t xml:space="preserve">определять </w:t>
      </w:r>
      <w:r w:rsidR="00A30379" w:rsidRPr="00786860">
        <w:rPr>
          <w:lang w:val="ru-RU"/>
        </w:rPr>
        <w:t>необходимые меры для принятия и выполнения Союзом</w:t>
      </w:r>
      <w:r w:rsidR="007B2CC6" w:rsidRPr="00786860">
        <w:rPr>
          <w:lang w:val="ru-RU"/>
        </w:rPr>
        <w:t>,</w:t>
      </w:r>
      <w:r w:rsidR="00A30379" w:rsidRPr="00786860">
        <w:rPr>
          <w:lang w:val="ru-RU"/>
        </w:rPr>
        <w:t xml:space="preserve"> в том числе </w:t>
      </w:r>
      <w:r w:rsidR="0076746C" w:rsidRPr="00786860">
        <w:rPr>
          <w:lang w:val="ru-RU"/>
        </w:rPr>
        <w:t xml:space="preserve">соответствующие </w:t>
      </w:r>
      <w:r w:rsidR="00A30379" w:rsidRPr="00786860">
        <w:rPr>
          <w:lang w:val="ru-RU"/>
        </w:rPr>
        <w:t>руководящи</w:t>
      </w:r>
      <w:r w:rsidR="003F6F73" w:rsidRPr="00786860">
        <w:rPr>
          <w:lang w:val="ru-RU"/>
        </w:rPr>
        <w:t>е</w:t>
      </w:r>
      <w:r w:rsidR="00A30379" w:rsidRPr="00786860">
        <w:rPr>
          <w:lang w:val="ru-RU"/>
        </w:rPr>
        <w:t xml:space="preserve"> </w:t>
      </w:r>
      <w:r w:rsidR="003F6F73" w:rsidRPr="00786860">
        <w:rPr>
          <w:lang w:val="ru-RU"/>
        </w:rPr>
        <w:t xml:space="preserve">положения </w:t>
      </w:r>
      <w:r w:rsidR="00A30379" w:rsidRPr="00786860">
        <w:rPr>
          <w:lang w:val="ru-RU"/>
        </w:rPr>
        <w:t xml:space="preserve">для содействия </w:t>
      </w:r>
      <w:r w:rsidR="003F6F73" w:rsidRPr="00786860">
        <w:rPr>
          <w:lang w:val="ru-RU"/>
        </w:rPr>
        <w:t>внедрению</w:t>
      </w:r>
      <w:r w:rsidR="00A30379" w:rsidRPr="00786860">
        <w:rPr>
          <w:lang w:val="ru-RU"/>
        </w:rPr>
        <w:t xml:space="preserve"> многоязычия во всем Союзе </w:t>
      </w:r>
      <w:r w:rsidR="00331EC0" w:rsidRPr="00786860">
        <w:rPr>
          <w:lang w:val="ru-RU"/>
        </w:rPr>
        <w:t xml:space="preserve">на базе </w:t>
      </w:r>
      <w:r w:rsidR="00903DA8" w:rsidRPr="00786860">
        <w:rPr>
          <w:lang w:val="ru-RU"/>
        </w:rPr>
        <w:t>принцип</w:t>
      </w:r>
      <w:r w:rsidR="00331EC0" w:rsidRPr="00786860">
        <w:rPr>
          <w:lang w:val="ru-RU"/>
        </w:rPr>
        <w:t>а</w:t>
      </w:r>
      <w:r w:rsidR="00903DA8" w:rsidRPr="00786860">
        <w:rPr>
          <w:lang w:val="ru-RU"/>
        </w:rPr>
        <w:t xml:space="preserve"> </w:t>
      </w:r>
      <w:r w:rsidR="00FC0E77" w:rsidRPr="00786860">
        <w:rPr>
          <w:lang w:val="ru-RU"/>
        </w:rPr>
        <w:t>"</w:t>
      </w:r>
      <w:r w:rsidR="00903DA8" w:rsidRPr="00786860">
        <w:rPr>
          <w:lang w:val="ru-RU"/>
        </w:rPr>
        <w:t xml:space="preserve">единого </w:t>
      </w:r>
      <w:r w:rsidR="00FC0E77" w:rsidRPr="00786860">
        <w:rPr>
          <w:lang w:val="ru-RU"/>
        </w:rPr>
        <w:t xml:space="preserve">МСЭ", </w:t>
      </w:r>
      <w:r w:rsidR="00A30379" w:rsidRPr="00786860">
        <w:rPr>
          <w:lang w:val="ru-RU"/>
        </w:rPr>
        <w:t>включая веб-сайт</w:t>
      </w:r>
      <w:r w:rsidR="00FC0E77" w:rsidRPr="00786860">
        <w:rPr>
          <w:lang w:val="ru-RU"/>
        </w:rPr>
        <w:t xml:space="preserve"> </w:t>
      </w:r>
      <w:r w:rsidR="003F6F73" w:rsidRPr="00786860">
        <w:rPr>
          <w:lang w:val="ru-RU"/>
        </w:rPr>
        <w:t>"</w:t>
      </w:r>
      <w:r w:rsidR="00903DA8" w:rsidRPr="00786860">
        <w:rPr>
          <w:lang w:val="ru-RU"/>
        </w:rPr>
        <w:t xml:space="preserve">единого </w:t>
      </w:r>
      <w:r w:rsidR="00FC0E77" w:rsidRPr="00786860">
        <w:rPr>
          <w:lang w:val="ru-RU"/>
        </w:rPr>
        <w:t>МСЭ</w:t>
      </w:r>
      <w:r w:rsidR="003F6F73" w:rsidRPr="00786860">
        <w:rPr>
          <w:lang w:val="ru-RU"/>
        </w:rPr>
        <w:t>"</w:t>
      </w:r>
      <w:r w:rsidR="007B2CC6" w:rsidRPr="00786860">
        <w:rPr>
          <w:lang w:val="ru-RU"/>
        </w:rPr>
        <w:t xml:space="preserve">, </w:t>
      </w:r>
      <w:r w:rsidR="00A30379" w:rsidRPr="00786860">
        <w:rPr>
          <w:lang w:val="ru-RU"/>
        </w:rPr>
        <w:t xml:space="preserve">в рамках имеющихся ресурсов </w:t>
      </w:r>
      <w:r w:rsidR="003F6F73" w:rsidRPr="00786860">
        <w:rPr>
          <w:lang w:val="ru-RU"/>
        </w:rPr>
        <w:t xml:space="preserve">и </w:t>
      </w:r>
      <w:r w:rsidR="00A30379" w:rsidRPr="00786860">
        <w:rPr>
          <w:lang w:val="ru-RU"/>
        </w:rPr>
        <w:t>на равной основе</w:t>
      </w:r>
      <w:r w:rsidR="007B2CC6" w:rsidRPr="00786860">
        <w:rPr>
          <w:lang w:val="ru-RU"/>
        </w:rPr>
        <w:t xml:space="preserve"> (</w:t>
      </w:r>
      <w:r w:rsidR="00A30379" w:rsidRPr="00786860">
        <w:rPr>
          <w:lang w:val="ru-RU"/>
        </w:rPr>
        <w:t>в том числе в форматах</w:t>
      </w:r>
      <w:r w:rsidR="003F6F73" w:rsidRPr="00786860">
        <w:rPr>
          <w:lang w:val="ru-RU"/>
        </w:rPr>
        <w:t>,</w:t>
      </w:r>
      <w:r w:rsidR="00A30379" w:rsidRPr="00786860">
        <w:rPr>
          <w:lang w:val="ru-RU"/>
        </w:rPr>
        <w:t xml:space="preserve"> доступных для лиц с ограниченными возможностями и особыми потребностями</w:t>
      </w:r>
      <w:r w:rsidR="007B2CC6" w:rsidRPr="00786860">
        <w:rPr>
          <w:lang w:val="ru-RU"/>
        </w:rPr>
        <w:t>).</w:t>
      </w:r>
      <w:bookmarkEnd w:id="21"/>
    </w:p>
    <w:p w14:paraId="6C986AF7" w14:textId="2587CD0F" w:rsidR="007B2CC6" w:rsidRPr="00786860" w:rsidRDefault="002250C2" w:rsidP="006A2231">
      <w:pPr>
        <w:pStyle w:val="enumlev1"/>
        <w:rPr>
          <w:lang w:val="ru-RU"/>
        </w:rPr>
      </w:pPr>
      <w:bookmarkStart w:id="22" w:name="lt_pId037"/>
      <w:r w:rsidRPr="00786860">
        <w:rPr>
          <w:lang w:val="ru-RU"/>
        </w:rPr>
        <w:t>4</w:t>
      </w:r>
      <w:r w:rsidRPr="00786860">
        <w:rPr>
          <w:lang w:val="ru-RU"/>
        </w:rPr>
        <w:tab/>
      </w:r>
      <w:r w:rsidR="0014195F" w:rsidRPr="00786860">
        <w:rPr>
          <w:lang w:val="ru-RU"/>
        </w:rPr>
        <w:t xml:space="preserve">Благодаря использованию </w:t>
      </w:r>
      <w:r w:rsidR="009666CD" w:rsidRPr="00786860">
        <w:rPr>
          <w:lang w:val="ru-RU"/>
        </w:rPr>
        <w:t xml:space="preserve">этих руководящих </w:t>
      </w:r>
      <w:r w:rsidR="003F6F73" w:rsidRPr="00786860">
        <w:rPr>
          <w:lang w:val="ru-RU"/>
        </w:rPr>
        <w:t xml:space="preserve">положений </w:t>
      </w:r>
      <w:r w:rsidR="009666CD" w:rsidRPr="00786860">
        <w:rPr>
          <w:lang w:val="ru-RU"/>
        </w:rPr>
        <w:t>и мер</w:t>
      </w:r>
      <w:r w:rsidR="003F6F73" w:rsidRPr="00786860">
        <w:rPr>
          <w:lang w:val="ru-RU"/>
        </w:rPr>
        <w:t>,</w:t>
      </w:r>
      <w:r w:rsidR="009666CD" w:rsidRPr="00786860">
        <w:rPr>
          <w:lang w:val="ru-RU"/>
        </w:rPr>
        <w:t xml:space="preserve"> основ</w:t>
      </w:r>
      <w:r w:rsidR="003F6F73" w:rsidRPr="00786860">
        <w:rPr>
          <w:lang w:val="ru-RU"/>
        </w:rPr>
        <w:t>ы</w:t>
      </w:r>
      <w:r w:rsidR="009666CD" w:rsidRPr="00786860">
        <w:rPr>
          <w:lang w:val="ru-RU"/>
        </w:rPr>
        <w:t xml:space="preserve"> политики </w:t>
      </w:r>
      <w:r w:rsidR="003F6F73" w:rsidRPr="00786860">
        <w:rPr>
          <w:lang w:val="ru-RU"/>
        </w:rPr>
        <w:t xml:space="preserve">в области </w:t>
      </w:r>
      <w:r w:rsidR="009666CD" w:rsidRPr="00786860">
        <w:rPr>
          <w:lang w:val="ru-RU"/>
        </w:rPr>
        <w:t>многоязычия должн</w:t>
      </w:r>
      <w:r w:rsidR="003F6F73" w:rsidRPr="00786860">
        <w:rPr>
          <w:lang w:val="ru-RU"/>
        </w:rPr>
        <w:t>ы</w:t>
      </w:r>
      <w:r w:rsidR="009666CD" w:rsidRPr="00786860">
        <w:rPr>
          <w:lang w:val="ru-RU"/>
        </w:rPr>
        <w:t xml:space="preserve"> </w:t>
      </w:r>
      <w:r w:rsidR="001F7ACF" w:rsidRPr="00786860">
        <w:rPr>
          <w:lang w:val="ru-RU"/>
        </w:rPr>
        <w:t>содействовать росту и устойчивости действий Союза</w:t>
      </w:r>
      <w:r w:rsidR="007B2CC6" w:rsidRPr="00786860">
        <w:rPr>
          <w:lang w:val="ru-RU"/>
        </w:rPr>
        <w:t>.</w:t>
      </w:r>
      <w:bookmarkEnd w:id="22"/>
    </w:p>
    <w:p w14:paraId="2E4C78BF" w14:textId="2BC3F9F6" w:rsidR="007B2CC6" w:rsidRPr="00786860" w:rsidRDefault="001F7ACF" w:rsidP="00BE1911">
      <w:pPr>
        <w:pStyle w:val="Heading2"/>
        <w:rPr>
          <w:lang w:val="ru-RU"/>
        </w:rPr>
      </w:pPr>
      <w:r w:rsidRPr="00786860">
        <w:rPr>
          <w:lang w:val="ru-RU"/>
        </w:rPr>
        <w:t>Задачи</w:t>
      </w:r>
    </w:p>
    <w:p w14:paraId="46C10A55" w14:textId="6F06BDB3" w:rsidR="007B2CC6" w:rsidRPr="00786860" w:rsidRDefault="002250C2" w:rsidP="006A2231">
      <w:pPr>
        <w:pStyle w:val="enumlev1"/>
        <w:rPr>
          <w:lang w:val="ru-RU"/>
        </w:rPr>
      </w:pPr>
      <w:bookmarkStart w:id="23" w:name="lt_pId039"/>
      <w:r w:rsidRPr="00786860">
        <w:rPr>
          <w:lang w:val="ru-RU"/>
        </w:rPr>
        <w:t>1</w:t>
      </w:r>
      <w:r w:rsidRPr="00786860">
        <w:rPr>
          <w:lang w:val="ru-RU"/>
        </w:rPr>
        <w:tab/>
      </w:r>
      <w:r w:rsidR="0095730C" w:rsidRPr="00786860">
        <w:rPr>
          <w:lang w:val="ru-RU"/>
        </w:rPr>
        <w:t xml:space="preserve">Удовлетворение </w:t>
      </w:r>
      <w:r w:rsidR="002F4DAE" w:rsidRPr="00786860">
        <w:rPr>
          <w:lang w:val="ru-RU"/>
        </w:rPr>
        <w:t>языковых потребностей международных участников МСЭ</w:t>
      </w:r>
      <w:r w:rsidR="007B2CC6" w:rsidRPr="00786860">
        <w:rPr>
          <w:lang w:val="ru-RU"/>
        </w:rPr>
        <w:t xml:space="preserve"> </w:t>
      </w:r>
      <w:r w:rsidR="002F4DAE" w:rsidRPr="00786860">
        <w:rPr>
          <w:lang w:val="ru-RU"/>
        </w:rPr>
        <w:t xml:space="preserve">в </w:t>
      </w:r>
      <w:r w:rsidR="0095730C" w:rsidRPr="00786860">
        <w:rPr>
          <w:lang w:val="ru-RU"/>
        </w:rPr>
        <w:t>рамках</w:t>
      </w:r>
      <w:r w:rsidR="002F4DAE" w:rsidRPr="00786860">
        <w:rPr>
          <w:lang w:val="ru-RU"/>
        </w:rPr>
        <w:t xml:space="preserve"> </w:t>
      </w:r>
      <w:r w:rsidR="0095730C" w:rsidRPr="00786860">
        <w:rPr>
          <w:lang w:val="ru-RU"/>
        </w:rPr>
        <w:t xml:space="preserve">имеющихся </w:t>
      </w:r>
      <w:r w:rsidR="002F4DAE" w:rsidRPr="00786860">
        <w:rPr>
          <w:lang w:val="ru-RU"/>
        </w:rPr>
        <w:t xml:space="preserve">финансовых ресурсов с целью обеспечения надлежащего распространения результатов их работы, </w:t>
      </w:r>
      <w:r w:rsidR="0095730C" w:rsidRPr="00786860">
        <w:rPr>
          <w:lang w:val="ru-RU"/>
        </w:rPr>
        <w:t xml:space="preserve">реализации </w:t>
      </w:r>
      <w:r w:rsidR="002F4DAE" w:rsidRPr="00786860">
        <w:rPr>
          <w:lang w:val="ru-RU"/>
        </w:rPr>
        <w:t>политики и</w:t>
      </w:r>
      <w:r w:rsidR="007B2CC6" w:rsidRPr="00786860">
        <w:rPr>
          <w:lang w:val="ru-RU"/>
        </w:rPr>
        <w:t xml:space="preserve"> </w:t>
      </w:r>
      <w:r w:rsidR="00331EC0" w:rsidRPr="00786860">
        <w:rPr>
          <w:lang w:val="ru-RU"/>
        </w:rPr>
        <w:t>нормативных</w:t>
      </w:r>
      <w:r w:rsidR="0095730C" w:rsidRPr="00786860">
        <w:rPr>
          <w:lang w:val="ru-RU"/>
        </w:rPr>
        <w:t xml:space="preserve"> положений</w:t>
      </w:r>
      <w:r w:rsidR="007B2CC6" w:rsidRPr="00786860">
        <w:rPr>
          <w:lang w:val="ru-RU"/>
        </w:rPr>
        <w:t xml:space="preserve"> </w:t>
      </w:r>
      <w:r w:rsidR="0095730C" w:rsidRPr="00786860">
        <w:rPr>
          <w:lang w:val="ru-RU"/>
        </w:rPr>
        <w:t xml:space="preserve">на региональном и </w:t>
      </w:r>
      <w:r w:rsidR="00B00B06" w:rsidRPr="00786860">
        <w:rPr>
          <w:lang w:val="ru-RU"/>
        </w:rPr>
        <w:t>глобальном уровнях</w:t>
      </w:r>
      <w:r w:rsidR="007B2CC6" w:rsidRPr="00786860">
        <w:rPr>
          <w:lang w:val="ru-RU"/>
        </w:rPr>
        <w:t>.</w:t>
      </w:r>
      <w:bookmarkEnd w:id="23"/>
    </w:p>
    <w:p w14:paraId="76B63BA3" w14:textId="3B26C2D4" w:rsidR="007B2CC6" w:rsidRPr="00786860" w:rsidRDefault="002250C2" w:rsidP="006A2231">
      <w:pPr>
        <w:pStyle w:val="enumlev1"/>
        <w:rPr>
          <w:lang w:val="ru-RU"/>
        </w:rPr>
      </w:pPr>
      <w:bookmarkStart w:id="24" w:name="lt_pId040"/>
      <w:r w:rsidRPr="00786860">
        <w:rPr>
          <w:lang w:val="ru-RU"/>
        </w:rPr>
        <w:t>2</w:t>
      </w:r>
      <w:r w:rsidRPr="00786860">
        <w:rPr>
          <w:lang w:val="ru-RU"/>
        </w:rPr>
        <w:tab/>
      </w:r>
      <w:r w:rsidR="00A45199" w:rsidRPr="00786860">
        <w:rPr>
          <w:lang w:val="ru-RU"/>
        </w:rPr>
        <w:t>Определ</w:t>
      </w:r>
      <w:r w:rsidR="00B00B06" w:rsidRPr="00786860">
        <w:rPr>
          <w:lang w:val="ru-RU"/>
        </w:rPr>
        <w:t xml:space="preserve">ение </w:t>
      </w:r>
      <w:r w:rsidR="00A45199" w:rsidRPr="00786860">
        <w:rPr>
          <w:lang w:val="ru-RU"/>
        </w:rPr>
        <w:t>ответственност</w:t>
      </w:r>
      <w:r w:rsidR="00B00B06" w:rsidRPr="00786860">
        <w:rPr>
          <w:lang w:val="ru-RU"/>
        </w:rPr>
        <w:t>и</w:t>
      </w:r>
      <w:r w:rsidR="00A45199" w:rsidRPr="00786860">
        <w:rPr>
          <w:lang w:val="ru-RU"/>
        </w:rPr>
        <w:t xml:space="preserve"> различных заинтересованных сторон, в том числе</w:t>
      </w:r>
      <w:r w:rsidR="00FC0E77" w:rsidRPr="00786860">
        <w:rPr>
          <w:lang w:val="ru-RU"/>
        </w:rPr>
        <w:t xml:space="preserve"> </w:t>
      </w:r>
      <w:r w:rsidR="00A45199" w:rsidRPr="00786860">
        <w:rPr>
          <w:lang w:val="ru-RU"/>
        </w:rPr>
        <w:t xml:space="preserve">координатора </w:t>
      </w:r>
      <w:r w:rsidR="00331EC0" w:rsidRPr="00786860">
        <w:rPr>
          <w:lang w:val="ru-RU"/>
        </w:rPr>
        <w:t xml:space="preserve">МСЭ </w:t>
      </w:r>
      <w:r w:rsidR="00A45199" w:rsidRPr="00786860">
        <w:rPr>
          <w:lang w:val="ru-RU"/>
        </w:rPr>
        <w:t>по вопросам многоязычия</w:t>
      </w:r>
      <w:r w:rsidR="007B2CC6" w:rsidRPr="00786860">
        <w:rPr>
          <w:lang w:val="ru-RU"/>
        </w:rPr>
        <w:t xml:space="preserve">, </w:t>
      </w:r>
      <w:r w:rsidR="00A45199" w:rsidRPr="00786860">
        <w:rPr>
          <w:lang w:val="ru-RU"/>
        </w:rPr>
        <w:t>сет</w:t>
      </w:r>
      <w:r w:rsidR="00B00B06" w:rsidRPr="00786860">
        <w:rPr>
          <w:lang w:val="ru-RU"/>
        </w:rPr>
        <w:t>и</w:t>
      </w:r>
      <w:r w:rsidR="00A45199" w:rsidRPr="00786860">
        <w:rPr>
          <w:lang w:val="ru-RU"/>
        </w:rPr>
        <w:t xml:space="preserve"> координаторов Секторов</w:t>
      </w:r>
      <w:r w:rsidR="00FC0E77" w:rsidRPr="00786860">
        <w:rPr>
          <w:lang w:val="ru-RU"/>
        </w:rPr>
        <w:t xml:space="preserve">, </w:t>
      </w:r>
      <w:r w:rsidR="00A45199" w:rsidRPr="00786860">
        <w:rPr>
          <w:lang w:val="ru-RU"/>
        </w:rPr>
        <w:t>Редакционно</w:t>
      </w:r>
      <w:r w:rsidR="00B00B06" w:rsidRPr="00786860">
        <w:rPr>
          <w:lang w:val="ru-RU"/>
        </w:rPr>
        <w:t>го</w:t>
      </w:r>
      <w:r w:rsidR="00A45199" w:rsidRPr="00786860">
        <w:rPr>
          <w:lang w:val="ru-RU"/>
        </w:rPr>
        <w:t xml:space="preserve"> совет</w:t>
      </w:r>
      <w:r w:rsidR="00B00B06" w:rsidRPr="00786860">
        <w:rPr>
          <w:lang w:val="ru-RU"/>
        </w:rPr>
        <w:t>а</w:t>
      </w:r>
      <w:r w:rsidR="00A45199" w:rsidRPr="00786860">
        <w:rPr>
          <w:lang w:val="ru-RU"/>
        </w:rPr>
        <w:t xml:space="preserve"> по веб-сайту</w:t>
      </w:r>
      <w:r w:rsidR="00FC0E77" w:rsidRPr="00786860">
        <w:rPr>
          <w:lang w:val="ru-RU"/>
        </w:rPr>
        <w:t xml:space="preserve">, </w:t>
      </w:r>
      <w:r w:rsidR="00A45199" w:rsidRPr="00786860">
        <w:rPr>
          <w:lang w:val="ru-RU"/>
        </w:rPr>
        <w:t>руководств</w:t>
      </w:r>
      <w:r w:rsidR="00B00B06" w:rsidRPr="00786860">
        <w:rPr>
          <w:lang w:val="ru-RU"/>
        </w:rPr>
        <w:t>а</w:t>
      </w:r>
      <w:r w:rsidR="00A45199" w:rsidRPr="00786860">
        <w:rPr>
          <w:lang w:val="ru-RU"/>
        </w:rPr>
        <w:t xml:space="preserve"> </w:t>
      </w:r>
      <w:r w:rsidR="00FC0E77" w:rsidRPr="00786860">
        <w:rPr>
          <w:lang w:val="ru-RU"/>
        </w:rPr>
        <w:t xml:space="preserve">МСЭ, </w:t>
      </w:r>
      <w:r w:rsidR="00A45199" w:rsidRPr="00786860">
        <w:rPr>
          <w:lang w:val="ru-RU"/>
        </w:rPr>
        <w:t xml:space="preserve">высокопоставленных руководителей и </w:t>
      </w:r>
      <w:r w:rsidR="00B00B06" w:rsidRPr="00786860">
        <w:rPr>
          <w:lang w:val="ru-RU"/>
        </w:rPr>
        <w:t>персонала</w:t>
      </w:r>
      <w:r w:rsidR="00FC0E77" w:rsidRPr="00786860">
        <w:rPr>
          <w:lang w:val="ru-RU"/>
        </w:rPr>
        <w:t xml:space="preserve"> МСЭ</w:t>
      </w:r>
      <w:r w:rsidR="00331EC0" w:rsidRPr="00786860">
        <w:rPr>
          <w:lang w:val="ru-RU"/>
        </w:rPr>
        <w:t xml:space="preserve"> в целом</w:t>
      </w:r>
      <w:r w:rsidR="007B2CC6" w:rsidRPr="00786860">
        <w:rPr>
          <w:lang w:val="ru-RU"/>
        </w:rPr>
        <w:t>.</w:t>
      </w:r>
      <w:bookmarkEnd w:id="24"/>
    </w:p>
    <w:p w14:paraId="481AD779" w14:textId="4697A2AF" w:rsidR="007B2CC6" w:rsidRPr="00786860" w:rsidRDefault="002250C2" w:rsidP="006A2231">
      <w:pPr>
        <w:pStyle w:val="enumlev1"/>
        <w:rPr>
          <w:lang w:val="ru-RU"/>
        </w:rPr>
      </w:pPr>
      <w:bookmarkStart w:id="25" w:name="lt_pId041"/>
      <w:r w:rsidRPr="00786860">
        <w:rPr>
          <w:lang w:val="ru-RU"/>
        </w:rPr>
        <w:t>3</w:t>
      </w:r>
      <w:r w:rsidRPr="00786860">
        <w:rPr>
          <w:lang w:val="ru-RU"/>
        </w:rPr>
        <w:tab/>
      </w:r>
      <w:r w:rsidR="00A45199" w:rsidRPr="00786860">
        <w:rPr>
          <w:lang w:val="ru-RU"/>
        </w:rPr>
        <w:t>Повы</w:t>
      </w:r>
      <w:r w:rsidR="00B00B06" w:rsidRPr="00786860">
        <w:rPr>
          <w:lang w:val="ru-RU"/>
        </w:rPr>
        <w:t xml:space="preserve">шение </w:t>
      </w:r>
      <w:r w:rsidR="00A45199" w:rsidRPr="00786860">
        <w:rPr>
          <w:lang w:val="ru-RU"/>
        </w:rPr>
        <w:t>осведомленност</w:t>
      </w:r>
      <w:r w:rsidR="00B00B06" w:rsidRPr="00786860">
        <w:rPr>
          <w:lang w:val="ru-RU"/>
        </w:rPr>
        <w:t>и</w:t>
      </w:r>
      <w:r w:rsidR="00A45199" w:rsidRPr="00786860">
        <w:rPr>
          <w:lang w:val="ru-RU"/>
        </w:rPr>
        <w:t xml:space="preserve"> </w:t>
      </w:r>
      <w:r w:rsidR="00574106" w:rsidRPr="00786860">
        <w:rPr>
          <w:lang w:val="ru-RU"/>
        </w:rPr>
        <w:t xml:space="preserve">секретариата </w:t>
      </w:r>
      <w:r w:rsidR="00A45199" w:rsidRPr="00786860">
        <w:rPr>
          <w:lang w:val="ru-RU"/>
        </w:rPr>
        <w:t xml:space="preserve">и Государств-Членов о вопросах многоязычия </w:t>
      </w:r>
      <w:r w:rsidR="00EC3764" w:rsidRPr="00786860">
        <w:rPr>
          <w:lang w:val="ru-RU"/>
        </w:rPr>
        <w:t xml:space="preserve">и </w:t>
      </w:r>
      <w:r w:rsidR="00A45199" w:rsidRPr="00786860">
        <w:rPr>
          <w:lang w:val="ru-RU"/>
        </w:rPr>
        <w:t>обеспеч</w:t>
      </w:r>
      <w:r w:rsidR="00B00B06" w:rsidRPr="00786860">
        <w:rPr>
          <w:lang w:val="ru-RU"/>
        </w:rPr>
        <w:t xml:space="preserve">ение </w:t>
      </w:r>
      <w:r w:rsidR="00A45199" w:rsidRPr="00786860">
        <w:rPr>
          <w:lang w:val="ru-RU"/>
        </w:rPr>
        <w:t>непрерывн</w:t>
      </w:r>
      <w:r w:rsidR="00B00B06" w:rsidRPr="00786860">
        <w:rPr>
          <w:lang w:val="ru-RU"/>
        </w:rPr>
        <w:t>ого</w:t>
      </w:r>
      <w:r w:rsidR="00A45199" w:rsidRPr="00786860">
        <w:rPr>
          <w:lang w:val="ru-RU"/>
        </w:rPr>
        <w:t xml:space="preserve"> диалог</w:t>
      </w:r>
      <w:r w:rsidR="00B00B06" w:rsidRPr="00786860">
        <w:rPr>
          <w:lang w:val="ru-RU"/>
        </w:rPr>
        <w:t>а</w:t>
      </w:r>
      <w:r w:rsidR="00A45199" w:rsidRPr="00786860">
        <w:rPr>
          <w:lang w:val="ru-RU"/>
        </w:rPr>
        <w:t xml:space="preserve"> между этими заинтересованными сторонами</w:t>
      </w:r>
      <w:r w:rsidR="007B2CC6" w:rsidRPr="00786860">
        <w:rPr>
          <w:lang w:val="ru-RU"/>
        </w:rPr>
        <w:t>.</w:t>
      </w:r>
      <w:bookmarkEnd w:id="25"/>
    </w:p>
    <w:p w14:paraId="48C90F27" w14:textId="10DB16BF" w:rsidR="007B2CC6" w:rsidRPr="00786860" w:rsidRDefault="002250C2" w:rsidP="006A2231">
      <w:pPr>
        <w:pStyle w:val="enumlev1"/>
        <w:rPr>
          <w:lang w:val="ru-RU"/>
        </w:rPr>
      </w:pPr>
      <w:bookmarkStart w:id="26" w:name="lt_pId042"/>
      <w:r w:rsidRPr="00786860">
        <w:rPr>
          <w:lang w:val="ru-RU"/>
        </w:rPr>
        <w:t>4</w:t>
      </w:r>
      <w:r w:rsidRPr="00786860">
        <w:rPr>
          <w:lang w:val="ru-RU"/>
        </w:rPr>
        <w:tab/>
      </w:r>
      <w:r w:rsidR="00A45199" w:rsidRPr="00786860">
        <w:rPr>
          <w:lang w:val="ru-RU"/>
        </w:rPr>
        <w:t>Обеспеч</w:t>
      </w:r>
      <w:r w:rsidR="00B00B06" w:rsidRPr="00786860">
        <w:rPr>
          <w:lang w:val="ru-RU"/>
        </w:rPr>
        <w:t>ение условий для того</w:t>
      </w:r>
      <w:r w:rsidR="00A45199" w:rsidRPr="00786860">
        <w:rPr>
          <w:lang w:val="ru-RU"/>
        </w:rPr>
        <w:t xml:space="preserve">, чтобы соответствующий </w:t>
      </w:r>
      <w:r w:rsidR="00B00B06" w:rsidRPr="00786860">
        <w:rPr>
          <w:lang w:val="ru-RU"/>
        </w:rPr>
        <w:t xml:space="preserve">глобальный </w:t>
      </w:r>
      <w:r w:rsidR="00A45199" w:rsidRPr="00786860">
        <w:rPr>
          <w:lang w:val="ru-RU"/>
        </w:rPr>
        <w:t>контент, создаваемый</w:t>
      </w:r>
      <w:r w:rsidR="00FC0E77" w:rsidRPr="00786860">
        <w:rPr>
          <w:lang w:val="ru-RU"/>
        </w:rPr>
        <w:t xml:space="preserve"> МСЭ</w:t>
      </w:r>
      <w:r w:rsidR="007B2CC6" w:rsidRPr="00786860">
        <w:rPr>
          <w:lang w:val="ru-RU"/>
        </w:rPr>
        <w:t xml:space="preserve">, </w:t>
      </w:r>
      <w:r w:rsidR="00A45199" w:rsidRPr="00786860">
        <w:rPr>
          <w:lang w:val="ru-RU"/>
        </w:rPr>
        <w:t>в том числе веб-сайты</w:t>
      </w:r>
      <w:r w:rsidR="007B2CC6" w:rsidRPr="00786860">
        <w:rPr>
          <w:lang w:val="ru-RU"/>
        </w:rPr>
        <w:t xml:space="preserve">, </w:t>
      </w:r>
      <w:r w:rsidR="00A45199" w:rsidRPr="00786860">
        <w:rPr>
          <w:lang w:val="ru-RU"/>
        </w:rPr>
        <w:t>видеоматериалы</w:t>
      </w:r>
      <w:r w:rsidR="00B00B06" w:rsidRPr="00786860">
        <w:rPr>
          <w:lang w:val="ru-RU"/>
        </w:rPr>
        <w:t xml:space="preserve"> и</w:t>
      </w:r>
      <w:r w:rsidR="00A45199" w:rsidRPr="00786860">
        <w:rPr>
          <w:lang w:val="ru-RU"/>
        </w:rPr>
        <w:t xml:space="preserve"> публикации</w:t>
      </w:r>
      <w:r w:rsidR="005C7272" w:rsidRPr="00786860">
        <w:rPr>
          <w:lang w:val="ru-RU"/>
        </w:rPr>
        <w:t xml:space="preserve"> соответствовали действующим требованиям в области многоязычия</w:t>
      </w:r>
      <w:r w:rsidR="007B2CC6" w:rsidRPr="00786860">
        <w:rPr>
          <w:lang w:val="ru-RU"/>
        </w:rPr>
        <w:t>.</w:t>
      </w:r>
      <w:bookmarkEnd w:id="26"/>
    </w:p>
    <w:p w14:paraId="64572EF8" w14:textId="131467B4" w:rsidR="007B2CC6" w:rsidRPr="00786860" w:rsidRDefault="002250C2" w:rsidP="006A2231">
      <w:pPr>
        <w:pStyle w:val="enumlev1"/>
        <w:rPr>
          <w:lang w:val="ru-RU"/>
        </w:rPr>
      </w:pPr>
      <w:bookmarkStart w:id="27" w:name="lt_pId043"/>
      <w:r w:rsidRPr="00786860">
        <w:rPr>
          <w:lang w:val="ru-RU"/>
        </w:rPr>
        <w:t>5</w:t>
      </w:r>
      <w:r w:rsidRPr="00786860">
        <w:rPr>
          <w:lang w:val="ru-RU"/>
        </w:rPr>
        <w:tab/>
      </w:r>
      <w:r w:rsidR="005C7272" w:rsidRPr="00786860">
        <w:rPr>
          <w:lang w:val="ru-RU"/>
        </w:rPr>
        <w:t>Ве</w:t>
      </w:r>
      <w:r w:rsidR="0014195F" w:rsidRPr="00786860">
        <w:rPr>
          <w:lang w:val="ru-RU"/>
        </w:rPr>
        <w:t xml:space="preserve">дение </w:t>
      </w:r>
      <w:r w:rsidR="005C7272" w:rsidRPr="00786860">
        <w:rPr>
          <w:lang w:val="ru-RU"/>
        </w:rPr>
        <w:t>работ</w:t>
      </w:r>
      <w:r w:rsidR="0014195F" w:rsidRPr="00786860">
        <w:rPr>
          <w:lang w:val="ru-RU"/>
        </w:rPr>
        <w:t>ы</w:t>
      </w:r>
      <w:r w:rsidR="005C7272" w:rsidRPr="00786860">
        <w:rPr>
          <w:lang w:val="ru-RU"/>
        </w:rPr>
        <w:t xml:space="preserve"> по расширению использования языков на веб-сайте </w:t>
      </w:r>
      <w:r w:rsidR="00FC0E77" w:rsidRPr="00786860">
        <w:rPr>
          <w:lang w:val="ru-RU"/>
        </w:rPr>
        <w:t>МСЭ</w:t>
      </w:r>
      <w:r w:rsidR="007B2CC6" w:rsidRPr="00786860">
        <w:rPr>
          <w:lang w:val="ru-RU"/>
        </w:rPr>
        <w:t xml:space="preserve"> </w:t>
      </w:r>
      <w:r w:rsidR="005C7272" w:rsidRPr="00786860">
        <w:rPr>
          <w:lang w:val="ru-RU"/>
        </w:rPr>
        <w:t>с целью охвата большей аудитории</w:t>
      </w:r>
      <w:r w:rsidR="0014195F" w:rsidRPr="00786860">
        <w:rPr>
          <w:lang w:val="ru-RU"/>
        </w:rPr>
        <w:t xml:space="preserve"> на местном уровне</w:t>
      </w:r>
      <w:r w:rsidR="005C7272" w:rsidRPr="00786860">
        <w:rPr>
          <w:lang w:val="ru-RU"/>
        </w:rPr>
        <w:t xml:space="preserve">, </w:t>
      </w:r>
      <w:r w:rsidR="0014195F" w:rsidRPr="00786860">
        <w:rPr>
          <w:lang w:val="ru-RU"/>
        </w:rPr>
        <w:t>с учетом того</w:t>
      </w:r>
      <w:r w:rsidR="005C7272" w:rsidRPr="00786860">
        <w:rPr>
          <w:lang w:val="ru-RU"/>
        </w:rPr>
        <w:t xml:space="preserve">, что </w:t>
      </w:r>
      <w:r w:rsidR="0014195F" w:rsidRPr="00786860">
        <w:rPr>
          <w:lang w:val="ru-RU"/>
        </w:rPr>
        <w:t xml:space="preserve">это может иметь решающее значение </w:t>
      </w:r>
      <w:r w:rsidR="005C7272" w:rsidRPr="00786860">
        <w:rPr>
          <w:lang w:val="ru-RU"/>
        </w:rPr>
        <w:t>в чрезвычайной ситуации</w:t>
      </w:r>
      <w:r w:rsidR="007B2CC6" w:rsidRPr="00786860">
        <w:rPr>
          <w:lang w:val="ru-RU"/>
        </w:rPr>
        <w:t>.</w:t>
      </w:r>
      <w:bookmarkEnd w:id="27"/>
    </w:p>
    <w:p w14:paraId="7FB1DE32" w14:textId="5074274C" w:rsidR="007B2CC6" w:rsidRPr="00786860" w:rsidRDefault="002250C2" w:rsidP="006A2231">
      <w:pPr>
        <w:pStyle w:val="enumlev1"/>
        <w:rPr>
          <w:lang w:val="ru-RU"/>
        </w:rPr>
      </w:pPr>
      <w:bookmarkStart w:id="28" w:name="lt_pId044"/>
      <w:r w:rsidRPr="00786860">
        <w:rPr>
          <w:lang w:val="ru-RU"/>
        </w:rPr>
        <w:t>6</w:t>
      </w:r>
      <w:r w:rsidRPr="00786860">
        <w:rPr>
          <w:lang w:val="ru-RU"/>
        </w:rPr>
        <w:tab/>
      </w:r>
      <w:r w:rsidR="00C00983" w:rsidRPr="00786860">
        <w:rPr>
          <w:lang w:val="ru-RU"/>
        </w:rPr>
        <w:t>Укрепл</w:t>
      </w:r>
      <w:r w:rsidR="0014195F" w:rsidRPr="00786860">
        <w:rPr>
          <w:lang w:val="ru-RU"/>
        </w:rPr>
        <w:t xml:space="preserve">ение </w:t>
      </w:r>
      <w:r w:rsidR="00C00983" w:rsidRPr="00786860">
        <w:rPr>
          <w:lang w:val="ru-RU"/>
        </w:rPr>
        <w:t>сотрудничеств</w:t>
      </w:r>
      <w:r w:rsidR="0014195F" w:rsidRPr="00786860">
        <w:rPr>
          <w:lang w:val="ru-RU"/>
        </w:rPr>
        <w:t>а</w:t>
      </w:r>
      <w:r w:rsidR="00C00983" w:rsidRPr="00786860">
        <w:rPr>
          <w:lang w:val="ru-RU"/>
        </w:rPr>
        <w:t xml:space="preserve"> по связанным с многоязычием</w:t>
      </w:r>
      <w:r w:rsidR="007B2CC6" w:rsidRPr="00786860">
        <w:rPr>
          <w:lang w:val="ru-RU"/>
        </w:rPr>
        <w:t xml:space="preserve"> </w:t>
      </w:r>
      <w:r w:rsidR="00C00983" w:rsidRPr="00786860">
        <w:rPr>
          <w:lang w:val="ru-RU"/>
        </w:rPr>
        <w:t>вопросам в рамках</w:t>
      </w:r>
      <w:r w:rsidR="007B2CC6" w:rsidRPr="00786860">
        <w:rPr>
          <w:lang w:val="ru-RU"/>
        </w:rPr>
        <w:t xml:space="preserve"> </w:t>
      </w:r>
      <w:r w:rsidR="00C00983" w:rsidRPr="00786860">
        <w:rPr>
          <w:lang w:val="ru-RU"/>
        </w:rPr>
        <w:t xml:space="preserve">общей системы ООН с целью </w:t>
      </w:r>
      <w:r w:rsidR="00EC3764" w:rsidRPr="00786860">
        <w:rPr>
          <w:lang w:val="ru-RU"/>
        </w:rPr>
        <w:t>расширения</w:t>
      </w:r>
      <w:r w:rsidR="00C00983" w:rsidRPr="00786860">
        <w:rPr>
          <w:lang w:val="ru-RU"/>
        </w:rPr>
        <w:t xml:space="preserve"> знаний о передовом опыте и извлеченных уроках в связи с </w:t>
      </w:r>
      <w:r w:rsidR="0014195F" w:rsidRPr="00786860">
        <w:rPr>
          <w:lang w:val="ru-RU"/>
        </w:rPr>
        <w:t>внедрение</w:t>
      </w:r>
      <w:r w:rsidR="00331EC0" w:rsidRPr="00786860">
        <w:rPr>
          <w:lang w:val="ru-RU"/>
        </w:rPr>
        <w:t>м</w:t>
      </w:r>
      <w:r w:rsidR="0014195F" w:rsidRPr="00786860">
        <w:rPr>
          <w:lang w:val="ru-RU"/>
        </w:rPr>
        <w:t xml:space="preserve"> </w:t>
      </w:r>
      <w:r w:rsidR="00C00983" w:rsidRPr="00786860">
        <w:rPr>
          <w:lang w:val="ru-RU"/>
        </w:rPr>
        <w:t>многоязычи</w:t>
      </w:r>
      <w:r w:rsidR="0014195F" w:rsidRPr="00786860">
        <w:rPr>
          <w:lang w:val="ru-RU"/>
        </w:rPr>
        <w:t>я</w:t>
      </w:r>
      <w:r w:rsidR="007B2CC6" w:rsidRPr="00786860">
        <w:rPr>
          <w:lang w:val="ru-RU"/>
        </w:rPr>
        <w:t>.</w:t>
      </w:r>
      <w:bookmarkEnd w:id="28"/>
    </w:p>
    <w:p w14:paraId="65A618E6" w14:textId="25D79C71" w:rsidR="007B2CC6" w:rsidRPr="00786860" w:rsidRDefault="002250C2" w:rsidP="006A2231">
      <w:pPr>
        <w:pStyle w:val="enumlev1"/>
        <w:rPr>
          <w:lang w:val="ru-RU"/>
        </w:rPr>
      </w:pPr>
      <w:bookmarkStart w:id="29" w:name="lt_pId045"/>
      <w:r w:rsidRPr="00786860">
        <w:rPr>
          <w:lang w:val="ru-RU"/>
        </w:rPr>
        <w:t>7</w:t>
      </w:r>
      <w:r w:rsidRPr="00786860">
        <w:rPr>
          <w:lang w:val="ru-RU"/>
        </w:rPr>
        <w:tab/>
      </w:r>
      <w:r w:rsidR="00C00983" w:rsidRPr="00786860">
        <w:rPr>
          <w:lang w:val="ru-RU"/>
        </w:rPr>
        <w:t>Укрепл</w:t>
      </w:r>
      <w:r w:rsidR="0014195F" w:rsidRPr="00786860">
        <w:rPr>
          <w:lang w:val="ru-RU"/>
        </w:rPr>
        <w:t xml:space="preserve">ение </w:t>
      </w:r>
      <w:proofErr w:type="spellStart"/>
      <w:r w:rsidR="00EC3764" w:rsidRPr="00786860">
        <w:rPr>
          <w:lang w:val="ru-RU"/>
        </w:rPr>
        <w:t>межсекторальн</w:t>
      </w:r>
      <w:r w:rsidR="0014195F" w:rsidRPr="00786860">
        <w:rPr>
          <w:lang w:val="ru-RU"/>
        </w:rPr>
        <w:t>ого</w:t>
      </w:r>
      <w:proofErr w:type="spellEnd"/>
      <w:r w:rsidR="00C00983" w:rsidRPr="00786860">
        <w:rPr>
          <w:lang w:val="ru-RU"/>
        </w:rPr>
        <w:t xml:space="preserve"> сотрудничеств</w:t>
      </w:r>
      <w:r w:rsidR="0014195F" w:rsidRPr="00786860">
        <w:rPr>
          <w:lang w:val="ru-RU"/>
        </w:rPr>
        <w:t>а</w:t>
      </w:r>
      <w:r w:rsidR="00C00983" w:rsidRPr="00786860">
        <w:rPr>
          <w:lang w:val="ru-RU"/>
        </w:rPr>
        <w:t xml:space="preserve"> по вопросам доступности и цифровой доступности в отношении многоязычия с использованием внутренних знаний и опыта</w:t>
      </w:r>
      <w:r w:rsidR="007B2CC6" w:rsidRPr="00786860">
        <w:rPr>
          <w:lang w:val="ru-RU"/>
        </w:rPr>
        <w:t>.</w:t>
      </w:r>
      <w:bookmarkEnd w:id="29"/>
    </w:p>
    <w:p w14:paraId="7835A2FC" w14:textId="6B458CA2" w:rsidR="007B2CC6" w:rsidRPr="00786860" w:rsidRDefault="002250C2" w:rsidP="006A2231">
      <w:pPr>
        <w:pStyle w:val="enumlev1"/>
        <w:rPr>
          <w:lang w:val="ru-RU"/>
        </w:rPr>
      </w:pPr>
      <w:bookmarkStart w:id="30" w:name="lt_pId046"/>
      <w:r w:rsidRPr="00786860">
        <w:rPr>
          <w:lang w:val="ru-RU"/>
        </w:rPr>
        <w:t>8</w:t>
      </w:r>
      <w:r w:rsidRPr="00786860">
        <w:rPr>
          <w:lang w:val="ru-RU"/>
        </w:rPr>
        <w:tab/>
      </w:r>
      <w:r w:rsidR="00C00983" w:rsidRPr="00786860">
        <w:rPr>
          <w:lang w:val="ru-RU"/>
        </w:rPr>
        <w:t>Обеспеч</w:t>
      </w:r>
      <w:r w:rsidR="0014195F" w:rsidRPr="00786860">
        <w:rPr>
          <w:lang w:val="ru-RU"/>
        </w:rPr>
        <w:t>ение условий для того</w:t>
      </w:r>
      <w:r w:rsidR="00C00983" w:rsidRPr="00786860">
        <w:rPr>
          <w:lang w:val="ru-RU"/>
        </w:rPr>
        <w:t xml:space="preserve">, чтобы </w:t>
      </w:r>
      <w:r w:rsidR="00EC3764" w:rsidRPr="00786860">
        <w:rPr>
          <w:lang w:val="ru-RU"/>
        </w:rPr>
        <w:t xml:space="preserve">вопросы </w:t>
      </w:r>
      <w:r w:rsidR="00C00983" w:rsidRPr="00786860">
        <w:rPr>
          <w:lang w:val="ru-RU"/>
        </w:rPr>
        <w:t>многоязычи</w:t>
      </w:r>
      <w:r w:rsidR="00EC3764" w:rsidRPr="00786860">
        <w:rPr>
          <w:lang w:val="ru-RU"/>
        </w:rPr>
        <w:t xml:space="preserve">я </w:t>
      </w:r>
      <w:r w:rsidR="0014195F" w:rsidRPr="00786860">
        <w:rPr>
          <w:lang w:val="ru-RU"/>
        </w:rPr>
        <w:t xml:space="preserve">были </w:t>
      </w:r>
      <w:r w:rsidR="00EC3764" w:rsidRPr="00786860">
        <w:rPr>
          <w:lang w:val="ru-RU"/>
        </w:rPr>
        <w:t>отражен</w:t>
      </w:r>
      <w:r w:rsidR="0014195F" w:rsidRPr="00786860">
        <w:rPr>
          <w:lang w:val="ru-RU"/>
        </w:rPr>
        <w:t>ы</w:t>
      </w:r>
      <w:r w:rsidR="00EC3764" w:rsidRPr="00786860">
        <w:rPr>
          <w:lang w:val="ru-RU"/>
        </w:rPr>
        <w:t xml:space="preserve"> в политике</w:t>
      </w:r>
      <w:r w:rsidR="00FC0E77" w:rsidRPr="00786860">
        <w:rPr>
          <w:lang w:val="ru-RU"/>
        </w:rPr>
        <w:t xml:space="preserve"> МСЭ</w:t>
      </w:r>
      <w:r w:rsidR="007B2CC6" w:rsidRPr="00786860">
        <w:rPr>
          <w:lang w:val="ru-RU"/>
        </w:rPr>
        <w:t>.</w:t>
      </w:r>
      <w:bookmarkEnd w:id="30"/>
    </w:p>
    <w:p w14:paraId="507F22D8" w14:textId="5B7B8945" w:rsidR="00823C83" w:rsidRPr="00786860" w:rsidRDefault="007B2CC6" w:rsidP="00786860">
      <w:pPr>
        <w:spacing w:before="480"/>
        <w:jc w:val="center"/>
        <w:rPr>
          <w:lang w:val="ru-RU"/>
        </w:rPr>
      </w:pPr>
      <w:r w:rsidRPr="00786860">
        <w:rPr>
          <w:lang w:val="ru-RU"/>
        </w:rPr>
        <w:t>______________</w:t>
      </w:r>
    </w:p>
    <w:sectPr w:rsidR="00823C83" w:rsidRPr="00786860" w:rsidSect="00CF62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EA7A" w14:textId="77777777" w:rsidR="00C538B7" w:rsidRDefault="00C538B7">
      <w:r>
        <w:separator/>
      </w:r>
    </w:p>
  </w:endnote>
  <w:endnote w:type="continuationSeparator" w:id="0">
    <w:p w14:paraId="5FDAB581" w14:textId="77777777" w:rsidR="00C538B7" w:rsidRDefault="00C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ADD6" w14:textId="77777777" w:rsidR="001E7D30" w:rsidRDefault="001E7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7B6F" w14:textId="1164E7C9" w:rsidR="000E568E" w:rsidRPr="00786860" w:rsidRDefault="001E7D30" w:rsidP="009B0BAE">
    <w:pPr>
      <w:pStyle w:val="Footer"/>
      <w:rPr>
        <w:sz w:val="18"/>
        <w:szCs w:val="18"/>
        <w:lang w:val="fr-CH"/>
      </w:rPr>
    </w:pPr>
    <w:r w:rsidRPr="001E7D30">
      <w:rPr>
        <w:color w:val="F2F2F2" w:themeColor="background1" w:themeShade="F2"/>
      </w:rPr>
      <w:fldChar w:fldCharType="begin"/>
    </w:r>
    <w:r w:rsidRPr="001E7D30">
      <w:rPr>
        <w:color w:val="F2F2F2" w:themeColor="background1" w:themeShade="F2"/>
      </w:rPr>
      <w:instrText xml:space="preserve"> FILENAME \p  \* MERGEFORMAT </w:instrText>
    </w:r>
    <w:r w:rsidRPr="001E7D30">
      <w:rPr>
        <w:color w:val="F2F2F2" w:themeColor="background1" w:themeShade="F2"/>
      </w:rPr>
      <w:fldChar w:fldCharType="separate"/>
    </w:r>
    <w:r w:rsidR="00835E91" w:rsidRPr="001E7D30">
      <w:rPr>
        <w:color w:val="F2F2F2" w:themeColor="background1" w:themeShade="F2"/>
      </w:rPr>
      <w:t>P:\RUS\SG\CONSEIL\</w:t>
    </w:r>
    <w:r w:rsidR="00835E91" w:rsidRPr="001E7D30">
      <w:rPr>
        <w:color w:val="F2F2F2" w:themeColor="background1" w:themeShade="F2"/>
        <w:lang w:val="fr-CH"/>
      </w:rPr>
      <w:t>C22</w:t>
    </w:r>
    <w:r w:rsidR="00835E91" w:rsidRPr="001E7D30">
      <w:rPr>
        <w:color w:val="F2F2F2" w:themeColor="background1" w:themeShade="F2"/>
      </w:rPr>
      <w:t>\000\053R.docx</w:t>
    </w:r>
    <w:r w:rsidRPr="001E7D30">
      <w:rPr>
        <w:color w:val="F2F2F2" w:themeColor="background1" w:themeShade="F2"/>
      </w:rPr>
      <w:fldChar w:fldCharType="end"/>
    </w:r>
    <w:r w:rsidR="000E568E" w:rsidRPr="001E7D30">
      <w:rPr>
        <w:color w:val="F2F2F2" w:themeColor="background1" w:themeShade="F2"/>
      </w:rPr>
      <w:t xml:space="preserve"> (</w:t>
    </w:r>
    <w:r w:rsidR="00835E91" w:rsidRPr="001E7D30">
      <w:rPr>
        <w:color w:val="F2F2F2" w:themeColor="background1" w:themeShade="F2"/>
        <w:lang w:val="fr-CH"/>
      </w:rPr>
      <w:t>501004</w:t>
    </w:r>
    <w:r w:rsidR="00D2277F" w:rsidRPr="001E7D30">
      <w:rPr>
        <w:color w:val="F2F2F2" w:themeColor="background1" w:themeShade="F2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C94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5447" w14:textId="77777777" w:rsidR="00C538B7" w:rsidRDefault="00C538B7">
      <w:r>
        <w:t>____________________</w:t>
      </w:r>
    </w:p>
  </w:footnote>
  <w:footnote w:type="continuationSeparator" w:id="0">
    <w:p w14:paraId="292E670A" w14:textId="77777777" w:rsidR="00C538B7" w:rsidRDefault="00C538B7">
      <w:r>
        <w:continuationSeparator/>
      </w:r>
    </w:p>
  </w:footnote>
  <w:footnote w:id="1">
    <w:p w14:paraId="04078505" w14:textId="0354978E" w:rsidR="0076038E" w:rsidRPr="00342BF0" w:rsidRDefault="0076038E">
      <w:pPr>
        <w:pStyle w:val="FootnoteText"/>
        <w:rPr>
          <w:lang w:val="ru-RU"/>
        </w:rPr>
      </w:pPr>
      <w:r w:rsidRPr="00342BF0">
        <w:rPr>
          <w:rStyle w:val="FootnoteReference"/>
          <w:lang w:val="ru-RU"/>
        </w:rPr>
        <w:t>1</w:t>
      </w:r>
      <w:r w:rsidR="00786860">
        <w:rPr>
          <w:lang w:val="ru-RU"/>
        </w:rPr>
        <w:tab/>
      </w:r>
      <w:r w:rsidR="00342BF0" w:rsidRPr="00342BF0">
        <w:rPr>
          <w:bCs/>
          <w:lang w:val="ru-RU"/>
        </w:rPr>
        <w:t>Многоязычие в системе Организации Объединенных Наций</w:t>
      </w:r>
      <w:r w:rsidRPr="00342BF0">
        <w:rPr>
          <w:lang w:val="ru-RU"/>
        </w:rPr>
        <w:t xml:space="preserve">, </w:t>
      </w:r>
      <w:hyperlink r:id="rId1" w:history="1">
        <w:r w:rsidRPr="0076038E">
          <w:rPr>
            <w:rStyle w:val="Hyperlink"/>
            <w:lang w:val="en-US"/>
          </w:rPr>
          <w:t>JIU</w:t>
        </w:r>
        <w:r w:rsidRPr="00342BF0">
          <w:rPr>
            <w:rStyle w:val="Hyperlink"/>
            <w:lang w:val="ru-RU"/>
          </w:rPr>
          <w:t>/</w:t>
        </w:r>
        <w:r w:rsidRPr="0076038E">
          <w:rPr>
            <w:rStyle w:val="Hyperlink"/>
            <w:lang w:val="en-US"/>
          </w:rPr>
          <w:t>REP</w:t>
        </w:r>
        <w:r w:rsidRPr="00342BF0">
          <w:rPr>
            <w:rStyle w:val="Hyperlink"/>
            <w:lang w:val="ru-RU"/>
          </w:rPr>
          <w:t>/2020/6</w:t>
        </w:r>
      </w:hyperlink>
      <w:r w:rsidR="00786860" w:rsidRPr="0078686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DF4C" w14:textId="77777777" w:rsidR="001E7D30" w:rsidRDefault="001E7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C14D" w14:textId="284B6E6F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F16BF">
      <w:rPr>
        <w:noProof/>
      </w:rPr>
      <w:t>2</w:t>
    </w:r>
    <w:r>
      <w:rPr>
        <w:noProof/>
      </w:rPr>
      <w:fldChar w:fldCharType="end"/>
    </w:r>
  </w:p>
  <w:p w14:paraId="67AD4DEF" w14:textId="51F0BD70" w:rsidR="000E568E" w:rsidRDefault="000E568E" w:rsidP="005B3DEC">
    <w:pPr>
      <w:pStyle w:val="Header"/>
      <w:spacing w:after="480"/>
    </w:pPr>
    <w:r>
      <w:t>C</w:t>
    </w:r>
    <w:r w:rsidR="00442515">
      <w:t>2</w:t>
    </w:r>
    <w:r w:rsidR="00E37404">
      <w:rPr>
        <w:lang w:val="ru-RU"/>
      </w:rPr>
      <w:t>2</w:t>
    </w:r>
    <w:r>
      <w:t>/</w:t>
    </w:r>
    <w:r w:rsidR="000E6454">
      <w:rPr>
        <w:lang w:val="ru-RU"/>
      </w:rPr>
      <w:t>53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52F" w14:textId="77777777" w:rsidR="001E7D30" w:rsidRDefault="001E7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67BF4"/>
    <w:multiLevelType w:val="hybridMultilevel"/>
    <w:tmpl w:val="4244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890"/>
    <w:multiLevelType w:val="hybridMultilevel"/>
    <w:tmpl w:val="BEBA9DC0"/>
    <w:lvl w:ilvl="0" w:tplc="D7660658">
      <w:start w:val="1"/>
      <w:numFmt w:val="bullet"/>
      <w:lvlText w:val="-"/>
      <w:lvlJc w:val="left"/>
      <w:pPr>
        <w:ind w:left="5039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2D51487D"/>
    <w:multiLevelType w:val="multilevel"/>
    <w:tmpl w:val="8BDA91A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CB1B3F"/>
    <w:multiLevelType w:val="hybridMultilevel"/>
    <w:tmpl w:val="EB386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8DA"/>
    <w:multiLevelType w:val="hybridMultilevel"/>
    <w:tmpl w:val="808E5BF2"/>
    <w:lvl w:ilvl="0" w:tplc="18A835D4">
      <w:start w:val="1"/>
      <w:numFmt w:val="decimal"/>
      <w:lvlText w:val="%1."/>
      <w:lvlJc w:val="left"/>
      <w:pPr>
        <w:ind w:left="360" w:hanging="360"/>
      </w:pPr>
    </w:lvl>
    <w:lvl w:ilvl="1" w:tplc="91B8DC72" w:tentative="1">
      <w:start w:val="1"/>
      <w:numFmt w:val="lowerLetter"/>
      <w:lvlText w:val="%2."/>
      <w:lvlJc w:val="left"/>
      <w:pPr>
        <w:ind w:left="1080" w:hanging="360"/>
      </w:pPr>
    </w:lvl>
    <w:lvl w:ilvl="2" w:tplc="8A16E322" w:tentative="1">
      <w:start w:val="1"/>
      <w:numFmt w:val="lowerRoman"/>
      <w:lvlText w:val="%3."/>
      <w:lvlJc w:val="right"/>
      <w:pPr>
        <w:ind w:left="1800" w:hanging="180"/>
      </w:pPr>
    </w:lvl>
    <w:lvl w:ilvl="3" w:tplc="30E41530" w:tentative="1">
      <w:start w:val="1"/>
      <w:numFmt w:val="decimal"/>
      <w:lvlText w:val="%4."/>
      <w:lvlJc w:val="left"/>
      <w:pPr>
        <w:ind w:left="2520" w:hanging="360"/>
      </w:pPr>
    </w:lvl>
    <w:lvl w:ilvl="4" w:tplc="33DC0ABC" w:tentative="1">
      <w:start w:val="1"/>
      <w:numFmt w:val="lowerLetter"/>
      <w:lvlText w:val="%5."/>
      <w:lvlJc w:val="left"/>
      <w:pPr>
        <w:ind w:left="3240" w:hanging="360"/>
      </w:pPr>
    </w:lvl>
    <w:lvl w:ilvl="5" w:tplc="111CC99C" w:tentative="1">
      <w:start w:val="1"/>
      <w:numFmt w:val="lowerRoman"/>
      <w:lvlText w:val="%6."/>
      <w:lvlJc w:val="right"/>
      <w:pPr>
        <w:ind w:left="3960" w:hanging="180"/>
      </w:pPr>
    </w:lvl>
    <w:lvl w:ilvl="6" w:tplc="F1641EE0" w:tentative="1">
      <w:start w:val="1"/>
      <w:numFmt w:val="decimal"/>
      <w:lvlText w:val="%7."/>
      <w:lvlJc w:val="left"/>
      <w:pPr>
        <w:ind w:left="4680" w:hanging="360"/>
      </w:pPr>
    </w:lvl>
    <w:lvl w:ilvl="7" w:tplc="F322FA0C" w:tentative="1">
      <w:start w:val="1"/>
      <w:numFmt w:val="lowerLetter"/>
      <w:lvlText w:val="%8."/>
      <w:lvlJc w:val="left"/>
      <w:pPr>
        <w:ind w:left="5400" w:hanging="360"/>
      </w:pPr>
    </w:lvl>
    <w:lvl w:ilvl="8" w:tplc="512C75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671AE"/>
    <w:multiLevelType w:val="hybridMultilevel"/>
    <w:tmpl w:val="CF80ECB8"/>
    <w:lvl w:ilvl="0" w:tplc="30FA3024">
      <w:start w:val="1"/>
      <w:numFmt w:val="upperRoman"/>
      <w:lvlText w:val="%1."/>
      <w:lvlJc w:val="right"/>
      <w:pPr>
        <w:ind w:left="720" w:hanging="360"/>
      </w:pPr>
    </w:lvl>
    <w:lvl w:ilvl="1" w:tplc="49D293AE" w:tentative="1">
      <w:start w:val="1"/>
      <w:numFmt w:val="lowerLetter"/>
      <w:lvlText w:val="%2."/>
      <w:lvlJc w:val="left"/>
      <w:pPr>
        <w:ind w:left="1440" w:hanging="360"/>
      </w:pPr>
    </w:lvl>
    <w:lvl w:ilvl="2" w:tplc="0032E7EE" w:tentative="1">
      <w:start w:val="1"/>
      <w:numFmt w:val="lowerRoman"/>
      <w:lvlText w:val="%3."/>
      <w:lvlJc w:val="right"/>
      <w:pPr>
        <w:ind w:left="2160" w:hanging="180"/>
      </w:pPr>
    </w:lvl>
    <w:lvl w:ilvl="3" w:tplc="4070635A" w:tentative="1">
      <w:start w:val="1"/>
      <w:numFmt w:val="decimal"/>
      <w:lvlText w:val="%4."/>
      <w:lvlJc w:val="left"/>
      <w:pPr>
        <w:ind w:left="2880" w:hanging="360"/>
      </w:pPr>
    </w:lvl>
    <w:lvl w:ilvl="4" w:tplc="FC96A392" w:tentative="1">
      <w:start w:val="1"/>
      <w:numFmt w:val="lowerLetter"/>
      <w:lvlText w:val="%5."/>
      <w:lvlJc w:val="left"/>
      <w:pPr>
        <w:ind w:left="3600" w:hanging="360"/>
      </w:pPr>
    </w:lvl>
    <w:lvl w:ilvl="5" w:tplc="8B6E7558" w:tentative="1">
      <w:start w:val="1"/>
      <w:numFmt w:val="lowerRoman"/>
      <w:lvlText w:val="%6."/>
      <w:lvlJc w:val="right"/>
      <w:pPr>
        <w:ind w:left="4320" w:hanging="180"/>
      </w:pPr>
    </w:lvl>
    <w:lvl w:ilvl="6" w:tplc="3ECC7994" w:tentative="1">
      <w:start w:val="1"/>
      <w:numFmt w:val="decimal"/>
      <w:lvlText w:val="%7."/>
      <w:lvlJc w:val="left"/>
      <w:pPr>
        <w:ind w:left="5040" w:hanging="360"/>
      </w:pPr>
    </w:lvl>
    <w:lvl w:ilvl="7" w:tplc="8D7A1B7C" w:tentative="1">
      <w:start w:val="1"/>
      <w:numFmt w:val="lowerLetter"/>
      <w:lvlText w:val="%8."/>
      <w:lvlJc w:val="left"/>
      <w:pPr>
        <w:ind w:left="5760" w:hanging="360"/>
      </w:pPr>
    </w:lvl>
    <w:lvl w:ilvl="8" w:tplc="C13A4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758A4"/>
    <w:multiLevelType w:val="hybridMultilevel"/>
    <w:tmpl w:val="A53EA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495DF4"/>
    <w:multiLevelType w:val="hybridMultilevel"/>
    <w:tmpl w:val="683E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160BB5"/>
    <w:multiLevelType w:val="hybridMultilevel"/>
    <w:tmpl w:val="AF18D568"/>
    <w:lvl w:ilvl="0" w:tplc="EB26B628">
      <w:start w:val="1"/>
      <w:numFmt w:val="lowerLetter"/>
      <w:lvlText w:val="%1)"/>
      <w:lvlJc w:val="left"/>
      <w:pPr>
        <w:ind w:left="360" w:hanging="360"/>
      </w:pPr>
    </w:lvl>
    <w:lvl w:ilvl="1" w:tplc="9F4E2364" w:tentative="1">
      <w:start w:val="1"/>
      <w:numFmt w:val="lowerLetter"/>
      <w:lvlText w:val="%2."/>
      <w:lvlJc w:val="left"/>
      <w:pPr>
        <w:ind w:left="1080" w:hanging="360"/>
      </w:pPr>
    </w:lvl>
    <w:lvl w:ilvl="2" w:tplc="326A80AE" w:tentative="1">
      <w:start w:val="1"/>
      <w:numFmt w:val="lowerRoman"/>
      <w:lvlText w:val="%3."/>
      <w:lvlJc w:val="right"/>
      <w:pPr>
        <w:ind w:left="1800" w:hanging="180"/>
      </w:pPr>
    </w:lvl>
    <w:lvl w:ilvl="3" w:tplc="006A4F80" w:tentative="1">
      <w:start w:val="1"/>
      <w:numFmt w:val="decimal"/>
      <w:lvlText w:val="%4."/>
      <w:lvlJc w:val="left"/>
      <w:pPr>
        <w:ind w:left="2520" w:hanging="360"/>
      </w:pPr>
    </w:lvl>
    <w:lvl w:ilvl="4" w:tplc="38D25E6A" w:tentative="1">
      <w:start w:val="1"/>
      <w:numFmt w:val="lowerLetter"/>
      <w:lvlText w:val="%5."/>
      <w:lvlJc w:val="left"/>
      <w:pPr>
        <w:ind w:left="3240" w:hanging="360"/>
      </w:pPr>
    </w:lvl>
    <w:lvl w:ilvl="5" w:tplc="8BD85D4E" w:tentative="1">
      <w:start w:val="1"/>
      <w:numFmt w:val="lowerRoman"/>
      <w:lvlText w:val="%6."/>
      <w:lvlJc w:val="right"/>
      <w:pPr>
        <w:ind w:left="3960" w:hanging="180"/>
      </w:pPr>
    </w:lvl>
    <w:lvl w:ilvl="6" w:tplc="EA148226" w:tentative="1">
      <w:start w:val="1"/>
      <w:numFmt w:val="decimal"/>
      <w:lvlText w:val="%7."/>
      <w:lvlJc w:val="left"/>
      <w:pPr>
        <w:ind w:left="4680" w:hanging="360"/>
      </w:pPr>
    </w:lvl>
    <w:lvl w:ilvl="7" w:tplc="8A36DC36" w:tentative="1">
      <w:start w:val="1"/>
      <w:numFmt w:val="lowerLetter"/>
      <w:lvlText w:val="%8."/>
      <w:lvlJc w:val="left"/>
      <w:pPr>
        <w:ind w:left="5400" w:hanging="360"/>
      </w:pPr>
    </w:lvl>
    <w:lvl w:ilvl="8" w:tplc="7F6E36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F75DBB"/>
    <w:multiLevelType w:val="hybridMultilevel"/>
    <w:tmpl w:val="BFE06DFE"/>
    <w:lvl w:ilvl="0" w:tplc="A2483B7E">
      <w:start w:val="1"/>
      <w:numFmt w:val="decimal"/>
      <w:lvlText w:val="%1."/>
      <w:lvlJc w:val="left"/>
      <w:pPr>
        <w:ind w:left="360" w:hanging="360"/>
      </w:pPr>
    </w:lvl>
    <w:lvl w:ilvl="1" w:tplc="CCF20CD6" w:tentative="1">
      <w:start w:val="1"/>
      <w:numFmt w:val="lowerLetter"/>
      <w:lvlText w:val="%2."/>
      <w:lvlJc w:val="left"/>
      <w:pPr>
        <w:ind w:left="1080" w:hanging="360"/>
      </w:pPr>
    </w:lvl>
    <w:lvl w:ilvl="2" w:tplc="BFAE11E0" w:tentative="1">
      <w:start w:val="1"/>
      <w:numFmt w:val="lowerRoman"/>
      <w:lvlText w:val="%3."/>
      <w:lvlJc w:val="right"/>
      <w:pPr>
        <w:ind w:left="1800" w:hanging="180"/>
      </w:pPr>
    </w:lvl>
    <w:lvl w:ilvl="3" w:tplc="0642969C" w:tentative="1">
      <w:start w:val="1"/>
      <w:numFmt w:val="decimal"/>
      <w:lvlText w:val="%4."/>
      <w:lvlJc w:val="left"/>
      <w:pPr>
        <w:ind w:left="2520" w:hanging="360"/>
      </w:pPr>
    </w:lvl>
    <w:lvl w:ilvl="4" w:tplc="566E377A" w:tentative="1">
      <w:start w:val="1"/>
      <w:numFmt w:val="lowerLetter"/>
      <w:lvlText w:val="%5."/>
      <w:lvlJc w:val="left"/>
      <w:pPr>
        <w:ind w:left="3240" w:hanging="360"/>
      </w:pPr>
    </w:lvl>
    <w:lvl w:ilvl="5" w:tplc="C2CCB65A" w:tentative="1">
      <w:start w:val="1"/>
      <w:numFmt w:val="lowerRoman"/>
      <w:lvlText w:val="%6."/>
      <w:lvlJc w:val="right"/>
      <w:pPr>
        <w:ind w:left="3960" w:hanging="180"/>
      </w:pPr>
    </w:lvl>
    <w:lvl w:ilvl="6" w:tplc="4032478A" w:tentative="1">
      <w:start w:val="1"/>
      <w:numFmt w:val="decimal"/>
      <w:lvlText w:val="%7."/>
      <w:lvlJc w:val="left"/>
      <w:pPr>
        <w:ind w:left="4680" w:hanging="360"/>
      </w:pPr>
    </w:lvl>
    <w:lvl w:ilvl="7" w:tplc="D74C3752" w:tentative="1">
      <w:start w:val="1"/>
      <w:numFmt w:val="lowerLetter"/>
      <w:lvlText w:val="%8."/>
      <w:lvlJc w:val="left"/>
      <w:pPr>
        <w:ind w:left="5400" w:hanging="360"/>
      </w:pPr>
    </w:lvl>
    <w:lvl w:ilvl="8" w:tplc="8FA8A9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12E73"/>
    <w:multiLevelType w:val="hybridMultilevel"/>
    <w:tmpl w:val="201429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B7"/>
    <w:rsid w:val="0002183E"/>
    <w:rsid w:val="000447A7"/>
    <w:rsid w:val="00045914"/>
    <w:rsid w:val="000569B4"/>
    <w:rsid w:val="00063EFB"/>
    <w:rsid w:val="00080E82"/>
    <w:rsid w:val="00090B49"/>
    <w:rsid w:val="00093F7B"/>
    <w:rsid w:val="000A0392"/>
    <w:rsid w:val="000B1E74"/>
    <w:rsid w:val="000D1C07"/>
    <w:rsid w:val="000E568E"/>
    <w:rsid w:val="000E6454"/>
    <w:rsid w:val="001219DC"/>
    <w:rsid w:val="0014195F"/>
    <w:rsid w:val="00145D95"/>
    <w:rsid w:val="0014734F"/>
    <w:rsid w:val="001546CF"/>
    <w:rsid w:val="0015710D"/>
    <w:rsid w:val="00163A32"/>
    <w:rsid w:val="00192B41"/>
    <w:rsid w:val="001B7B09"/>
    <w:rsid w:val="001E6719"/>
    <w:rsid w:val="001E7D30"/>
    <w:rsid w:val="001E7F50"/>
    <w:rsid w:val="001F11A9"/>
    <w:rsid w:val="001F3B02"/>
    <w:rsid w:val="001F71C7"/>
    <w:rsid w:val="001F7ACF"/>
    <w:rsid w:val="00214897"/>
    <w:rsid w:val="002250C2"/>
    <w:rsid w:val="00225368"/>
    <w:rsid w:val="00227FF0"/>
    <w:rsid w:val="00231B2C"/>
    <w:rsid w:val="00253DA9"/>
    <w:rsid w:val="00260E00"/>
    <w:rsid w:val="0027262A"/>
    <w:rsid w:val="00280B5D"/>
    <w:rsid w:val="00281BB1"/>
    <w:rsid w:val="00291EB6"/>
    <w:rsid w:val="002A620F"/>
    <w:rsid w:val="002B3933"/>
    <w:rsid w:val="002C6118"/>
    <w:rsid w:val="002D2F57"/>
    <w:rsid w:val="002D48C5"/>
    <w:rsid w:val="002E03B8"/>
    <w:rsid w:val="002E0907"/>
    <w:rsid w:val="002F4DAE"/>
    <w:rsid w:val="00331EC0"/>
    <w:rsid w:val="00342BF0"/>
    <w:rsid w:val="0036080C"/>
    <w:rsid w:val="00395591"/>
    <w:rsid w:val="003B2593"/>
    <w:rsid w:val="003F099E"/>
    <w:rsid w:val="003F235E"/>
    <w:rsid w:val="003F6F73"/>
    <w:rsid w:val="004023E0"/>
    <w:rsid w:val="00403DD8"/>
    <w:rsid w:val="00405E9F"/>
    <w:rsid w:val="00416740"/>
    <w:rsid w:val="00433856"/>
    <w:rsid w:val="00442515"/>
    <w:rsid w:val="0045686C"/>
    <w:rsid w:val="004918C4"/>
    <w:rsid w:val="00497703"/>
    <w:rsid w:val="004A0374"/>
    <w:rsid w:val="004A3C59"/>
    <w:rsid w:val="004A45B5"/>
    <w:rsid w:val="004C0B66"/>
    <w:rsid w:val="004C7270"/>
    <w:rsid w:val="004D0129"/>
    <w:rsid w:val="004E4FDF"/>
    <w:rsid w:val="004F16BF"/>
    <w:rsid w:val="005326E2"/>
    <w:rsid w:val="005343F8"/>
    <w:rsid w:val="00534B2B"/>
    <w:rsid w:val="00570726"/>
    <w:rsid w:val="00574106"/>
    <w:rsid w:val="0059647C"/>
    <w:rsid w:val="005A64D5"/>
    <w:rsid w:val="005B3DEC"/>
    <w:rsid w:val="005C3C84"/>
    <w:rsid w:val="005C7272"/>
    <w:rsid w:val="00601994"/>
    <w:rsid w:val="00607365"/>
    <w:rsid w:val="00647A34"/>
    <w:rsid w:val="00655117"/>
    <w:rsid w:val="00660C53"/>
    <w:rsid w:val="006844BA"/>
    <w:rsid w:val="006A2231"/>
    <w:rsid w:val="006C6B41"/>
    <w:rsid w:val="006E2D42"/>
    <w:rsid w:val="006E4784"/>
    <w:rsid w:val="006F56BB"/>
    <w:rsid w:val="00703676"/>
    <w:rsid w:val="00707304"/>
    <w:rsid w:val="007203A5"/>
    <w:rsid w:val="00723211"/>
    <w:rsid w:val="007275F2"/>
    <w:rsid w:val="00732269"/>
    <w:rsid w:val="0074518F"/>
    <w:rsid w:val="0076038E"/>
    <w:rsid w:val="007648AC"/>
    <w:rsid w:val="00765C9E"/>
    <w:rsid w:val="0076746C"/>
    <w:rsid w:val="00785ABD"/>
    <w:rsid w:val="00786860"/>
    <w:rsid w:val="007A2DD4"/>
    <w:rsid w:val="007B2CC6"/>
    <w:rsid w:val="007D38B5"/>
    <w:rsid w:val="007E6094"/>
    <w:rsid w:val="007E7EA0"/>
    <w:rsid w:val="00807255"/>
    <w:rsid w:val="0081023E"/>
    <w:rsid w:val="00812DDF"/>
    <w:rsid w:val="008173AA"/>
    <w:rsid w:val="00823C83"/>
    <w:rsid w:val="00827D16"/>
    <w:rsid w:val="00835E91"/>
    <w:rsid w:val="008364A6"/>
    <w:rsid w:val="00840A14"/>
    <w:rsid w:val="00852735"/>
    <w:rsid w:val="0086424D"/>
    <w:rsid w:val="00870123"/>
    <w:rsid w:val="00892B87"/>
    <w:rsid w:val="00897CEC"/>
    <w:rsid w:val="008B0584"/>
    <w:rsid w:val="008B1DEC"/>
    <w:rsid w:val="008B62B4"/>
    <w:rsid w:val="008C1CF9"/>
    <w:rsid w:val="008D2D7B"/>
    <w:rsid w:val="008D2E2E"/>
    <w:rsid w:val="008E0737"/>
    <w:rsid w:val="008E4523"/>
    <w:rsid w:val="008F7C2C"/>
    <w:rsid w:val="00903DA8"/>
    <w:rsid w:val="00920B26"/>
    <w:rsid w:val="00925F94"/>
    <w:rsid w:val="00940E96"/>
    <w:rsid w:val="0095730C"/>
    <w:rsid w:val="00961A8B"/>
    <w:rsid w:val="009666CD"/>
    <w:rsid w:val="00972E74"/>
    <w:rsid w:val="0099318A"/>
    <w:rsid w:val="009B0BAE"/>
    <w:rsid w:val="009C1C89"/>
    <w:rsid w:val="009E1F11"/>
    <w:rsid w:val="009F3448"/>
    <w:rsid w:val="00A01CF9"/>
    <w:rsid w:val="00A30379"/>
    <w:rsid w:val="00A35AA2"/>
    <w:rsid w:val="00A45199"/>
    <w:rsid w:val="00A71773"/>
    <w:rsid w:val="00A93F6C"/>
    <w:rsid w:val="00AC020E"/>
    <w:rsid w:val="00AC71A7"/>
    <w:rsid w:val="00AE2C85"/>
    <w:rsid w:val="00B00B06"/>
    <w:rsid w:val="00B12A37"/>
    <w:rsid w:val="00B37BEC"/>
    <w:rsid w:val="00B63EF2"/>
    <w:rsid w:val="00B6583E"/>
    <w:rsid w:val="00B90A23"/>
    <w:rsid w:val="00B9608B"/>
    <w:rsid w:val="00BA37A7"/>
    <w:rsid w:val="00BA7D89"/>
    <w:rsid w:val="00BC0D39"/>
    <w:rsid w:val="00BC7BC0"/>
    <w:rsid w:val="00BD57B7"/>
    <w:rsid w:val="00BE1911"/>
    <w:rsid w:val="00BE63E2"/>
    <w:rsid w:val="00C00983"/>
    <w:rsid w:val="00C20CBF"/>
    <w:rsid w:val="00C46AF6"/>
    <w:rsid w:val="00C538B7"/>
    <w:rsid w:val="00C85561"/>
    <w:rsid w:val="00CD2009"/>
    <w:rsid w:val="00CD3E6F"/>
    <w:rsid w:val="00CE6372"/>
    <w:rsid w:val="00CF629C"/>
    <w:rsid w:val="00CF7487"/>
    <w:rsid w:val="00D01374"/>
    <w:rsid w:val="00D1068B"/>
    <w:rsid w:val="00D2277F"/>
    <w:rsid w:val="00D42DE5"/>
    <w:rsid w:val="00D5313B"/>
    <w:rsid w:val="00D647E4"/>
    <w:rsid w:val="00D76FB5"/>
    <w:rsid w:val="00D92EEA"/>
    <w:rsid w:val="00DA5D4E"/>
    <w:rsid w:val="00DA7DFB"/>
    <w:rsid w:val="00DC13E7"/>
    <w:rsid w:val="00E00D00"/>
    <w:rsid w:val="00E04944"/>
    <w:rsid w:val="00E176BA"/>
    <w:rsid w:val="00E37404"/>
    <w:rsid w:val="00E423EC"/>
    <w:rsid w:val="00E45E07"/>
    <w:rsid w:val="00E55121"/>
    <w:rsid w:val="00E939F9"/>
    <w:rsid w:val="00E947BE"/>
    <w:rsid w:val="00EB1697"/>
    <w:rsid w:val="00EB4093"/>
    <w:rsid w:val="00EB4FCB"/>
    <w:rsid w:val="00EC3764"/>
    <w:rsid w:val="00EC6BC5"/>
    <w:rsid w:val="00ED0B52"/>
    <w:rsid w:val="00EE2141"/>
    <w:rsid w:val="00F1046D"/>
    <w:rsid w:val="00F142F5"/>
    <w:rsid w:val="00F35898"/>
    <w:rsid w:val="00F5225B"/>
    <w:rsid w:val="00F56D7C"/>
    <w:rsid w:val="00F72F94"/>
    <w:rsid w:val="00F75890"/>
    <w:rsid w:val="00FA1874"/>
    <w:rsid w:val="00FC0E7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138A7"/>
  <w15:docId w15:val="{00A837AC-3A28-4919-8026-EE10655B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C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262A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31B2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8B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38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38B7"/>
    <w:rPr>
      <w:rFonts w:ascii="Calibri" w:eastAsia="SimSu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C538B7"/>
  </w:style>
  <w:style w:type="paragraph" w:styleId="Revision">
    <w:name w:val="Revision"/>
    <w:hidden/>
    <w:uiPriority w:val="99"/>
    <w:semiHidden/>
    <w:rsid w:val="008D2E2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link w:val="enumlev1"/>
    <w:rsid w:val="008D2E2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S21-CL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2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docs.org/en/JIU/REP/2020/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0642-5255-4D8D-B508-20A518AD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3</Pages>
  <Words>690</Words>
  <Characters>4757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the implementation of Resolution 191 (Rev. Dubai, 2018) “Strategy for the coordination of efforts among the three Sectors of the Union”</vt:lpstr>
    </vt:vector>
  </TitlesOfParts>
  <Manager>General Secretariat - Pool</Manager>
  <Company>International Telecommunication Union (ITU)</Company>
  <LinksUpToDate>false</LinksUpToDate>
  <CharactersWithSpaces>5437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policy framework on multilingualism in ITU</dc:title>
  <dc:subject>Council 2022</dc:subject>
  <dc:creator>Sikacheva, Violetta</dc:creator>
  <cp:keywords>C2022, C22, Council-22</cp:keywords>
  <dc:description/>
  <cp:lastModifiedBy>Xue, Kun</cp:lastModifiedBy>
  <cp:revision>2</cp:revision>
  <cp:lastPrinted>2006-03-28T16:12:00Z</cp:lastPrinted>
  <dcterms:created xsi:type="dcterms:W3CDTF">2022-03-17T07:49:00Z</dcterms:created>
  <dcterms:modified xsi:type="dcterms:W3CDTF">2022-03-17T07:49:00Z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