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F05320B" w14:textId="77777777" w:rsidTr="006C7CC0">
        <w:trPr>
          <w:cantSplit/>
          <w:trHeight w:val="20"/>
        </w:trPr>
        <w:tc>
          <w:tcPr>
            <w:tcW w:w="6620" w:type="dxa"/>
          </w:tcPr>
          <w:p w14:paraId="1D73128A" w14:textId="7AC35984" w:rsidR="00290728" w:rsidRPr="00290728" w:rsidRDefault="006A6DF7"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629AFDBD" w14:textId="77777777" w:rsidR="00290728" w:rsidRPr="00290728" w:rsidRDefault="006A793B" w:rsidP="0015650C">
            <w:pPr>
              <w:spacing w:before="0" w:line="240" w:lineRule="auto"/>
              <w:jc w:val="left"/>
              <w:rPr>
                <w:rtl/>
                <w:lang w:bidi="ar-EG"/>
              </w:rPr>
            </w:pPr>
            <w:r>
              <w:rPr>
                <w:noProof/>
              </w:rPr>
              <w:drawing>
                <wp:inline distT="0" distB="0" distL="0" distR="0" wp14:anchorId="55F48439" wp14:editId="2081521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B28E43A" w14:textId="77777777" w:rsidTr="009F66A8">
        <w:trPr>
          <w:cantSplit/>
          <w:trHeight w:val="20"/>
        </w:trPr>
        <w:tc>
          <w:tcPr>
            <w:tcW w:w="6620" w:type="dxa"/>
            <w:tcBorders>
              <w:bottom w:val="single" w:sz="12" w:space="0" w:color="auto"/>
            </w:tcBorders>
          </w:tcPr>
          <w:p w14:paraId="355DCFE6"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AFD86CA" w14:textId="77777777" w:rsidR="00290728" w:rsidRPr="006A793B" w:rsidRDefault="00290728" w:rsidP="006A793B">
            <w:pPr>
              <w:spacing w:before="0" w:line="120" w:lineRule="auto"/>
              <w:rPr>
                <w:lang w:bidi="ar-EG"/>
              </w:rPr>
            </w:pPr>
          </w:p>
        </w:tc>
      </w:tr>
      <w:tr w:rsidR="00290728" w:rsidRPr="00290728" w14:paraId="6159C7BE" w14:textId="77777777" w:rsidTr="009F66A8">
        <w:trPr>
          <w:cantSplit/>
          <w:trHeight w:val="20"/>
        </w:trPr>
        <w:tc>
          <w:tcPr>
            <w:tcW w:w="6620" w:type="dxa"/>
            <w:tcBorders>
              <w:top w:val="single" w:sz="12" w:space="0" w:color="auto"/>
            </w:tcBorders>
          </w:tcPr>
          <w:p w14:paraId="0AC84DD4" w14:textId="77777777" w:rsidR="00290728" w:rsidRPr="00290728" w:rsidRDefault="00290728" w:rsidP="00CF7297">
            <w:pPr>
              <w:spacing w:before="0" w:line="240" w:lineRule="exact"/>
              <w:rPr>
                <w:b/>
                <w:bCs/>
                <w:rtl/>
                <w:lang w:bidi="ar-EG"/>
              </w:rPr>
            </w:pPr>
          </w:p>
        </w:tc>
        <w:tc>
          <w:tcPr>
            <w:tcW w:w="3052" w:type="dxa"/>
            <w:tcBorders>
              <w:top w:val="single" w:sz="12" w:space="0" w:color="auto"/>
            </w:tcBorders>
          </w:tcPr>
          <w:p w14:paraId="415E7FCE" w14:textId="77777777" w:rsidR="00290728" w:rsidRPr="00290728" w:rsidRDefault="00290728" w:rsidP="00CF7297">
            <w:pPr>
              <w:spacing w:before="0" w:line="240" w:lineRule="exact"/>
              <w:rPr>
                <w:b/>
                <w:bCs/>
                <w:lang w:bidi="ar-SY"/>
              </w:rPr>
            </w:pPr>
          </w:p>
        </w:tc>
      </w:tr>
      <w:tr w:rsidR="0015650C" w:rsidRPr="00290728" w14:paraId="631379C8" w14:textId="77777777" w:rsidTr="009F66A8">
        <w:trPr>
          <w:cantSplit/>
        </w:trPr>
        <w:tc>
          <w:tcPr>
            <w:tcW w:w="6620" w:type="dxa"/>
            <w:vMerge w:val="restart"/>
          </w:tcPr>
          <w:p w14:paraId="4E79B9CA" w14:textId="7C115407" w:rsidR="005805EA" w:rsidRPr="00CF7297" w:rsidRDefault="0015650C" w:rsidP="00CF7297">
            <w:pPr>
              <w:spacing w:before="20" w:after="20" w:line="300" w:lineRule="exact"/>
              <w:rPr>
                <w:b/>
                <w:bCs/>
                <w:rtl/>
                <w:lang w:bidi="ar-EG"/>
              </w:rPr>
            </w:pPr>
            <w:r w:rsidRPr="00CF7297">
              <w:rPr>
                <w:rFonts w:hint="cs"/>
                <w:b/>
                <w:bCs/>
                <w:rtl/>
                <w:lang w:bidi="ar-EG"/>
              </w:rPr>
              <w:t xml:space="preserve">بند جدول الأعمال: </w:t>
            </w:r>
            <w:r w:rsidRPr="00CF7297">
              <w:rPr>
                <w:b/>
                <w:bCs/>
                <w:lang w:bidi="ar-EG"/>
              </w:rPr>
              <w:t>ADM </w:t>
            </w:r>
            <w:r w:rsidR="00CF7297" w:rsidRPr="00CF7297">
              <w:rPr>
                <w:b/>
                <w:bCs/>
                <w:lang w:bidi="ar-EG"/>
              </w:rPr>
              <w:t>26</w:t>
            </w:r>
          </w:p>
        </w:tc>
        <w:tc>
          <w:tcPr>
            <w:tcW w:w="3052" w:type="dxa"/>
            <w:vAlign w:val="center"/>
          </w:tcPr>
          <w:p w14:paraId="2ED9580B" w14:textId="298E6962"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CF7297">
              <w:rPr>
                <w:b/>
                <w:bCs/>
                <w:lang w:bidi="ar-SY"/>
              </w:rPr>
              <w:t>65</w:t>
            </w:r>
            <w:r w:rsidRPr="002F71D8">
              <w:rPr>
                <w:b/>
                <w:bCs/>
                <w:lang w:bidi="ar-SY"/>
              </w:rPr>
              <w:t>-A</w:t>
            </w:r>
          </w:p>
        </w:tc>
      </w:tr>
      <w:tr w:rsidR="0015650C" w:rsidRPr="00290728" w14:paraId="1E4FE821" w14:textId="77777777" w:rsidTr="009F66A8">
        <w:trPr>
          <w:cantSplit/>
        </w:trPr>
        <w:tc>
          <w:tcPr>
            <w:tcW w:w="6620" w:type="dxa"/>
            <w:vMerge/>
          </w:tcPr>
          <w:p w14:paraId="7D33DB0C" w14:textId="77777777" w:rsidR="0015650C" w:rsidRPr="002F71D8" w:rsidRDefault="0015650C" w:rsidP="003C6B4F">
            <w:pPr>
              <w:spacing w:before="20" w:after="20" w:line="300" w:lineRule="exact"/>
              <w:rPr>
                <w:b/>
                <w:bCs/>
                <w:lang w:bidi="ar-SY"/>
              </w:rPr>
            </w:pPr>
          </w:p>
        </w:tc>
        <w:tc>
          <w:tcPr>
            <w:tcW w:w="3052" w:type="dxa"/>
            <w:vAlign w:val="center"/>
          </w:tcPr>
          <w:p w14:paraId="4967630E" w14:textId="6A9DAB8F" w:rsidR="0015650C" w:rsidRPr="002F71D8" w:rsidRDefault="00CF7297" w:rsidP="003C6B4F">
            <w:pPr>
              <w:spacing w:before="20" w:after="20" w:line="300" w:lineRule="exact"/>
              <w:rPr>
                <w:b/>
                <w:bCs/>
                <w:rtl/>
                <w:lang w:bidi="ar-EG"/>
              </w:rPr>
            </w:pPr>
            <w:r>
              <w:rPr>
                <w:b/>
                <w:bCs/>
                <w:lang w:bidi="ar-SY"/>
              </w:rPr>
              <w:t>18</w:t>
            </w:r>
            <w:r>
              <w:rPr>
                <w:rFonts w:hint="cs"/>
                <w:b/>
                <w:bCs/>
                <w:rtl/>
                <w:lang w:bidi="ar-EG"/>
              </w:rPr>
              <w:t xml:space="preserve"> فبراير </w:t>
            </w:r>
            <w:r>
              <w:rPr>
                <w:b/>
                <w:bCs/>
                <w:lang w:bidi="ar-EG"/>
              </w:rPr>
              <w:t>2022</w:t>
            </w:r>
          </w:p>
        </w:tc>
      </w:tr>
      <w:tr w:rsidR="0015650C" w:rsidRPr="00290728" w14:paraId="77AD706F" w14:textId="77777777" w:rsidTr="009F66A8">
        <w:trPr>
          <w:cantSplit/>
        </w:trPr>
        <w:tc>
          <w:tcPr>
            <w:tcW w:w="6620" w:type="dxa"/>
            <w:vMerge/>
          </w:tcPr>
          <w:p w14:paraId="7A88FDDF" w14:textId="77777777" w:rsidR="0015650C" w:rsidRPr="002F71D8" w:rsidRDefault="0015650C" w:rsidP="003C6B4F">
            <w:pPr>
              <w:spacing w:before="20" w:after="20" w:line="300" w:lineRule="exact"/>
              <w:rPr>
                <w:b/>
                <w:bCs/>
                <w:lang w:bidi="ar-EG"/>
              </w:rPr>
            </w:pPr>
          </w:p>
        </w:tc>
        <w:tc>
          <w:tcPr>
            <w:tcW w:w="3052" w:type="dxa"/>
            <w:vAlign w:val="center"/>
          </w:tcPr>
          <w:p w14:paraId="74804394" w14:textId="77777777" w:rsidR="0015650C" w:rsidRPr="00CF7297" w:rsidRDefault="0015650C" w:rsidP="003C6B4F">
            <w:pPr>
              <w:spacing w:before="20" w:after="20" w:line="300" w:lineRule="exact"/>
              <w:rPr>
                <w:b/>
                <w:bCs/>
                <w:lang w:bidi="ar-SY"/>
              </w:rPr>
            </w:pPr>
            <w:r w:rsidRPr="00CF7297">
              <w:rPr>
                <w:b/>
                <w:bCs/>
                <w:rtl/>
                <w:lang w:bidi="ar-EG"/>
              </w:rPr>
              <w:t xml:space="preserve">الأصل: </w:t>
            </w:r>
            <w:r w:rsidRPr="00CF7297">
              <w:rPr>
                <w:rFonts w:hint="cs"/>
                <w:b/>
                <w:bCs/>
                <w:rtl/>
                <w:lang w:bidi="ar-EG"/>
              </w:rPr>
              <w:t>بالإنكليزية</w:t>
            </w:r>
          </w:p>
        </w:tc>
      </w:tr>
      <w:tr w:rsidR="00290728" w:rsidRPr="00290728" w14:paraId="6DEA957E" w14:textId="77777777" w:rsidTr="009F66A8">
        <w:trPr>
          <w:cantSplit/>
        </w:trPr>
        <w:tc>
          <w:tcPr>
            <w:tcW w:w="9672" w:type="dxa"/>
            <w:gridSpan w:val="2"/>
          </w:tcPr>
          <w:p w14:paraId="53BF5346" w14:textId="390E68BC" w:rsidR="00290728" w:rsidRPr="00CF7297" w:rsidRDefault="00CF7297" w:rsidP="00CF7297">
            <w:pPr>
              <w:pStyle w:val="Source"/>
              <w:rPr>
                <w:rtl/>
              </w:rPr>
            </w:pPr>
            <w:r w:rsidRPr="00CF7297">
              <w:rPr>
                <w:rFonts w:hint="cs"/>
                <w:rtl/>
              </w:rPr>
              <w:t>تقرير من الأمين العام</w:t>
            </w:r>
          </w:p>
        </w:tc>
      </w:tr>
      <w:tr w:rsidR="00290728" w:rsidRPr="00290728" w14:paraId="59E9DC27" w14:textId="77777777" w:rsidTr="009F66A8">
        <w:trPr>
          <w:cantSplit/>
        </w:trPr>
        <w:tc>
          <w:tcPr>
            <w:tcW w:w="9672" w:type="dxa"/>
            <w:gridSpan w:val="2"/>
          </w:tcPr>
          <w:p w14:paraId="5B7606A5" w14:textId="4118C305" w:rsidR="00290728" w:rsidRPr="000F219B" w:rsidRDefault="00B6678E" w:rsidP="000F219B">
            <w:pPr>
              <w:pStyle w:val="Title1"/>
              <w:rPr>
                <w:rtl/>
              </w:rPr>
            </w:pPr>
            <w:r>
              <w:rPr>
                <w:rFonts w:hint="cs"/>
                <w:rtl/>
              </w:rPr>
              <w:t>الاجتماعات الافتراضية والمختلطة</w:t>
            </w:r>
          </w:p>
        </w:tc>
      </w:tr>
    </w:tbl>
    <w:p w14:paraId="57E88BF4"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19DE2BB" w14:textId="77777777" w:rsidTr="00952F86">
        <w:trPr>
          <w:jc w:val="center"/>
        </w:trPr>
        <w:tc>
          <w:tcPr>
            <w:tcW w:w="8080" w:type="dxa"/>
          </w:tcPr>
          <w:p w14:paraId="0F4DFCBD" w14:textId="77777777" w:rsidR="00290728" w:rsidRPr="00290728" w:rsidRDefault="00290728" w:rsidP="00706D7A">
            <w:pPr>
              <w:rPr>
                <w:b/>
                <w:bCs/>
                <w:rtl/>
                <w:lang w:bidi="ar-SY"/>
              </w:rPr>
            </w:pPr>
            <w:r w:rsidRPr="00290728">
              <w:rPr>
                <w:rFonts w:hint="cs"/>
                <w:b/>
                <w:bCs/>
                <w:rtl/>
                <w:lang w:bidi="ar-SY"/>
              </w:rPr>
              <w:t>ملخص</w:t>
            </w:r>
          </w:p>
          <w:p w14:paraId="586D15FB" w14:textId="7E45060B" w:rsidR="00CF7297" w:rsidRPr="00B6678E" w:rsidRDefault="00B6678E" w:rsidP="00B6678E">
            <w:pPr>
              <w:rPr>
                <w:rtl/>
                <w:lang w:val="en-GB"/>
              </w:rPr>
            </w:pPr>
            <w:r>
              <w:rPr>
                <w:rFonts w:hint="cs"/>
                <w:rtl/>
                <w:lang w:bidi="ar-EG"/>
              </w:rPr>
              <w:t xml:space="preserve">نظر </w:t>
            </w:r>
            <w:r>
              <w:rPr>
                <w:color w:val="000000"/>
                <w:rtl/>
              </w:rPr>
              <w:t>فريق العمل التابع للمجلس والمعني بالموارد المالية والبشرية</w:t>
            </w:r>
            <w:r>
              <w:rPr>
                <w:rFonts w:hint="cs"/>
                <w:color w:val="000000"/>
                <w:rtl/>
              </w:rPr>
              <w:t xml:space="preserve"> </w:t>
            </w:r>
            <w:r>
              <w:rPr>
                <w:color w:val="000000"/>
                <w:lang w:val="en-GB"/>
              </w:rPr>
              <w:t>(CWG-FHR)</w:t>
            </w:r>
            <w:r>
              <w:rPr>
                <w:rFonts w:hint="cs"/>
                <w:color w:val="000000"/>
                <w:rtl/>
                <w:lang w:val="en-GB"/>
              </w:rPr>
              <w:t xml:space="preserve"> في اجتماعه </w:t>
            </w:r>
            <w:r w:rsidR="00422660">
              <w:rPr>
                <w:rFonts w:hint="cs"/>
                <w:color w:val="000000"/>
                <w:rtl/>
                <w:lang w:val="en-GB"/>
              </w:rPr>
              <w:t xml:space="preserve">الذي عُقد </w:t>
            </w:r>
            <w:r>
              <w:rPr>
                <w:rFonts w:hint="cs"/>
                <w:color w:val="000000"/>
                <w:rtl/>
                <w:lang w:val="en-GB"/>
              </w:rPr>
              <w:t xml:space="preserve">يومي </w:t>
            </w:r>
            <w:r>
              <w:rPr>
                <w:color w:val="000000"/>
                <w:lang w:val="en-GB"/>
              </w:rPr>
              <w:t>11</w:t>
            </w:r>
            <w:r>
              <w:rPr>
                <w:rFonts w:hint="cs"/>
                <w:color w:val="000000"/>
                <w:rtl/>
                <w:lang w:val="en-GB"/>
              </w:rPr>
              <w:t xml:space="preserve"> و</w:t>
            </w:r>
            <w:r>
              <w:rPr>
                <w:color w:val="000000"/>
                <w:lang w:val="en-GB"/>
              </w:rPr>
              <w:t>12</w:t>
            </w:r>
            <w:r>
              <w:rPr>
                <w:rFonts w:hint="cs"/>
                <w:color w:val="000000"/>
                <w:rtl/>
                <w:lang w:val="en-GB"/>
              </w:rPr>
              <w:t xml:space="preserve"> يناير</w:t>
            </w:r>
            <w:r w:rsidR="00DA7FAE">
              <w:rPr>
                <w:rFonts w:hint="cs"/>
                <w:color w:val="000000"/>
                <w:rtl/>
                <w:lang w:val="en-GB"/>
              </w:rPr>
              <w:t xml:space="preserve"> </w:t>
            </w:r>
            <w:r w:rsidR="00DA7FAE">
              <w:rPr>
                <w:color w:val="000000"/>
                <w:lang w:val="en-GB"/>
              </w:rPr>
              <w:t>2022</w:t>
            </w:r>
            <w:r>
              <w:rPr>
                <w:rFonts w:hint="cs"/>
                <w:color w:val="000000"/>
                <w:rtl/>
                <w:lang w:val="en-GB"/>
              </w:rPr>
              <w:t xml:space="preserve">، في مساهمة مقدمة من أستراليا وكندا </w:t>
            </w:r>
            <w:r>
              <w:rPr>
                <w:color w:val="000000"/>
                <w:rtl/>
                <w:lang w:val="en-GB"/>
              </w:rPr>
              <w:t>–</w:t>
            </w:r>
            <w:r>
              <w:rPr>
                <w:rFonts w:hint="cs"/>
                <w:color w:val="000000"/>
                <w:rtl/>
                <w:lang w:val="en-GB"/>
              </w:rPr>
              <w:t xml:space="preserve"> الاجتماعات الافتراضية والمختلطة. واتفق الفريق على إحالة </w:t>
            </w:r>
            <w:r w:rsidR="00CF7297" w:rsidRPr="00273770">
              <w:rPr>
                <w:rtl/>
                <w:lang w:bidi="ar-EG"/>
              </w:rPr>
              <w:t xml:space="preserve">القواعد والإجراءات الخاصة بالاجتماعات الافتراضية </w:t>
            </w:r>
            <w:r w:rsidR="00CF7297">
              <w:rPr>
                <w:rFonts w:hint="cs"/>
                <w:rtl/>
                <w:lang w:bidi="ar-EG"/>
              </w:rPr>
              <w:t>والمختلطة</w:t>
            </w:r>
            <w:r w:rsidR="00CF7297" w:rsidRPr="00273770">
              <w:rPr>
                <w:rtl/>
                <w:lang w:bidi="ar-EG"/>
              </w:rPr>
              <w:t xml:space="preserve"> على النحو الوارد في </w:t>
            </w:r>
            <w:r>
              <w:rPr>
                <w:rFonts w:hint="cs"/>
                <w:rtl/>
                <w:lang w:bidi="ar-EG"/>
              </w:rPr>
              <w:t>المساهمة إلى</w:t>
            </w:r>
            <w:r w:rsidR="000E6785">
              <w:rPr>
                <w:rFonts w:hint="cs"/>
                <w:rtl/>
              </w:rPr>
              <w:t xml:space="preserve"> دورة</w:t>
            </w:r>
            <w:r>
              <w:rPr>
                <w:rFonts w:hint="cs"/>
                <w:rtl/>
                <w:lang w:bidi="ar-EG"/>
              </w:rPr>
              <w:t xml:space="preserve"> المجلس لعام </w:t>
            </w:r>
            <w:r>
              <w:rPr>
                <w:lang w:val="en-GB" w:bidi="ar-EG"/>
              </w:rPr>
              <w:t>2022</w:t>
            </w:r>
            <w:r>
              <w:rPr>
                <w:rFonts w:hint="cs"/>
                <w:rtl/>
                <w:lang w:val="en-GB"/>
              </w:rPr>
              <w:t xml:space="preserve"> لإجراء مزيد من المناقشة بشأنها.</w:t>
            </w:r>
          </w:p>
          <w:p w14:paraId="2DD5FB5A" w14:textId="77777777" w:rsidR="00290728" w:rsidRPr="00290728" w:rsidRDefault="00290728" w:rsidP="00706D7A">
            <w:pPr>
              <w:rPr>
                <w:b/>
                <w:bCs/>
                <w:rtl/>
                <w:lang w:bidi="ar-SY"/>
              </w:rPr>
            </w:pPr>
            <w:r w:rsidRPr="00290728">
              <w:rPr>
                <w:rFonts w:hint="cs"/>
                <w:b/>
                <w:bCs/>
                <w:rtl/>
                <w:lang w:bidi="ar-SY"/>
              </w:rPr>
              <w:t>الإجراء المطلوب</w:t>
            </w:r>
          </w:p>
          <w:p w14:paraId="0518671E" w14:textId="658456CB" w:rsidR="00290728" w:rsidRPr="00B6678E" w:rsidRDefault="00B6678E" w:rsidP="00706D7A">
            <w:pPr>
              <w:rPr>
                <w:rtl/>
                <w:lang w:val="en-GB"/>
              </w:rPr>
            </w:pPr>
            <w:r>
              <w:rPr>
                <w:rFonts w:hint="cs"/>
                <w:rtl/>
                <w:lang w:bidi="ar-SY"/>
              </w:rPr>
              <w:t xml:space="preserve">يُدعى المجلس إلى </w:t>
            </w:r>
            <w:r w:rsidRPr="00B6678E">
              <w:rPr>
                <w:rFonts w:hint="cs"/>
                <w:b/>
                <w:bCs/>
                <w:rtl/>
                <w:lang w:bidi="ar-SY"/>
              </w:rPr>
              <w:t>النظر</w:t>
            </w:r>
            <w:r>
              <w:rPr>
                <w:rFonts w:hint="cs"/>
                <w:rtl/>
                <w:lang w:bidi="ar-SY"/>
              </w:rPr>
              <w:t xml:space="preserve"> في المساهمة المقدمة من أستراليا وكندا بشأن الاجتماعات الافتراضية والمختلطة الواردة في الملحق </w:t>
            </w:r>
            <w:r>
              <w:rPr>
                <w:lang w:val="en-GB" w:bidi="ar-SY"/>
              </w:rPr>
              <w:t>1</w:t>
            </w:r>
            <w:r>
              <w:rPr>
                <w:rFonts w:hint="cs"/>
                <w:rtl/>
                <w:lang w:val="en-GB"/>
              </w:rPr>
              <w:t>.</w:t>
            </w:r>
          </w:p>
          <w:p w14:paraId="14389EF3" w14:textId="5F4E8912" w:rsidR="00290728" w:rsidRPr="000F219B" w:rsidRDefault="000F219B" w:rsidP="00290728">
            <w:pPr>
              <w:jc w:val="center"/>
              <w:rPr>
                <w:rtl/>
                <w:lang w:bidi="ar-EG"/>
              </w:rPr>
            </w:pPr>
            <w:r>
              <w:rPr>
                <w:rFonts w:hint="cs"/>
                <w:rtl/>
                <w:lang w:bidi="ar-EG"/>
              </w:rPr>
              <w:t>ـــــــــــــــــــــــــــــــــــــــــــــــــ</w:t>
            </w:r>
            <w:r w:rsidRPr="000F219B">
              <w:rPr>
                <w:rFonts w:hint="cs"/>
                <w:rtl/>
                <w:lang w:bidi="ar-EG"/>
              </w:rPr>
              <w:t>ـــــــــــــــــــــــــــ</w:t>
            </w:r>
          </w:p>
          <w:p w14:paraId="5B369AD4" w14:textId="77777777" w:rsidR="00290728" w:rsidRPr="00290728" w:rsidRDefault="00290728" w:rsidP="00290728">
            <w:pPr>
              <w:rPr>
                <w:b/>
                <w:bCs/>
                <w:rtl/>
                <w:lang w:bidi="ar-SY"/>
              </w:rPr>
            </w:pPr>
            <w:r w:rsidRPr="00290728">
              <w:rPr>
                <w:rFonts w:hint="cs"/>
                <w:b/>
                <w:bCs/>
                <w:rtl/>
                <w:lang w:bidi="ar-SY"/>
              </w:rPr>
              <w:t>المراجع</w:t>
            </w:r>
          </w:p>
          <w:p w14:paraId="58DEACF4" w14:textId="721BAD2C" w:rsidR="00290728" w:rsidRPr="00290728" w:rsidRDefault="00392AEB" w:rsidP="005409AC">
            <w:pPr>
              <w:spacing w:after="120"/>
              <w:jc w:val="left"/>
              <w:rPr>
                <w:i/>
                <w:iCs/>
                <w:rtl/>
                <w:lang w:bidi="ar-SY"/>
              </w:rPr>
            </w:pPr>
            <w:hyperlink r:id="rId9" w:history="1">
              <w:r w:rsidR="00CF7297" w:rsidRPr="00C36E47">
                <w:rPr>
                  <w:rStyle w:val="Hyperlink"/>
                  <w:i/>
                  <w:iCs/>
                </w:rPr>
                <w:t>CWG-FHR-15/19</w:t>
              </w:r>
            </w:hyperlink>
            <w:r w:rsidR="00CF7297" w:rsidRPr="00CF7297">
              <w:rPr>
                <w:rFonts w:hint="cs"/>
                <w:rtl/>
              </w:rPr>
              <w:t>،</w:t>
            </w:r>
            <w:r w:rsidR="00CF7297">
              <w:rPr>
                <w:rFonts w:hint="cs"/>
                <w:rtl/>
              </w:rPr>
              <w:t xml:space="preserve"> </w:t>
            </w:r>
            <w:hyperlink r:id="rId10" w:history="1">
              <w:r w:rsidR="00CF7297" w:rsidRPr="00C36E47">
                <w:rPr>
                  <w:rStyle w:val="Hyperlink"/>
                  <w:i/>
                  <w:iCs/>
                </w:rPr>
                <w:t>C22/50</w:t>
              </w:r>
            </w:hyperlink>
          </w:p>
        </w:tc>
      </w:tr>
    </w:tbl>
    <w:p w14:paraId="511014D2" w14:textId="2B90120D" w:rsidR="004E11DC" w:rsidRDefault="00CF7297" w:rsidP="00CF7297">
      <w:pPr>
        <w:pStyle w:val="Heading1"/>
        <w:rPr>
          <w:rtl/>
          <w:lang w:bidi="ar-EG"/>
        </w:rPr>
      </w:pPr>
      <w:r>
        <w:t>1</w:t>
      </w:r>
      <w:r>
        <w:rPr>
          <w:rtl/>
          <w:lang w:bidi="ar-EG"/>
        </w:rPr>
        <w:tab/>
      </w:r>
      <w:r>
        <w:rPr>
          <w:rFonts w:hint="cs"/>
          <w:rtl/>
          <w:lang w:bidi="ar-EG"/>
        </w:rPr>
        <w:t>مقدمة</w:t>
      </w:r>
    </w:p>
    <w:p w14:paraId="27ED26AF" w14:textId="424BC913" w:rsidR="00DA7FAE" w:rsidRPr="00B6678E" w:rsidRDefault="00DA7FAE" w:rsidP="00DA7FAE">
      <w:pPr>
        <w:rPr>
          <w:rtl/>
          <w:lang w:val="en-GB"/>
        </w:rPr>
      </w:pPr>
      <w:r>
        <w:rPr>
          <w:rFonts w:hint="cs"/>
          <w:rtl/>
          <w:lang w:bidi="ar-EG"/>
        </w:rPr>
        <w:t xml:space="preserve">نظر </w:t>
      </w:r>
      <w:r>
        <w:rPr>
          <w:color w:val="000000"/>
          <w:rtl/>
        </w:rPr>
        <w:t>فريق العمل التابع للمجلس والمعني بالموارد المالية والبشرية</w:t>
      </w:r>
      <w:r>
        <w:rPr>
          <w:rFonts w:hint="cs"/>
          <w:color w:val="000000"/>
          <w:rtl/>
        </w:rPr>
        <w:t xml:space="preserve"> </w:t>
      </w:r>
      <w:r>
        <w:rPr>
          <w:color w:val="000000"/>
          <w:lang w:val="en-GB"/>
        </w:rPr>
        <w:t>(CWG-FHR)</w:t>
      </w:r>
      <w:r>
        <w:rPr>
          <w:rFonts w:hint="cs"/>
          <w:color w:val="000000"/>
          <w:rtl/>
          <w:lang w:val="en-GB"/>
        </w:rPr>
        <w:t xml:space="preserve"> في اجتماعه </w:t>
      </w:r>
      <w:r w:rsidR="00422660">
        <w:rPr>
          <w:rFonts w:hint="cs"/>
          <w:color w:val="000000"/>
          <w:rtl/>
          <w:lang w:val="en-GB"/>
        </w:rPr>
        <w:t xml:space="preserve">الذي عُقد </w:t>
      </w:r>
      <w:r>
        <w:rPr>
          <w:rFonts w:hint="cs"/>
          <w:color w:val="000000"/>
          <w:rtl/>
          <w:lang w:val="en-GB"/>
        </w:rPr>
        <w:t xml:space="preserve">يومي </w:t>
      </w:r>
      <w:r>
        <w:rPr>
          <w:color w:val="000000"/>
          <w:lang w:val="en-GB"/>
        </w:rPr>
        <w:t>11</w:t>
      </w:r>
      <w:r>
        <w:rPr>
          <w:rFonts w:hint="cs"/>
          <w:color w:val="000000"/>
          <w:rtl/>
          <w:lang w:val="en-GB"/>
        </w:rPr>
        <w:t xml:space="preserve"> و</w:t>
      </w:r>
      <w:r>
        <w:rPr>
          <w:color w:val="000000"/>
          <w:lang w:val="en-GB"/>
        </w:rPr>
        <w:t>12</w:t>
      </w:r>
      <w:r w:rsidR="001C56F6">
        <w:rPr>
          <w:rFonts w:hint="eastAsia"/>
          <w:color w:val="000000"/>
          <w:rtl/>
          <w:lang w:val="en-GB"/>
        </w:rPr>
        <w:t> </w:t>
      </w:r>
      <w:r>
        <w:rPr>
          <w:rFonts w:hint="cs"/>
          <w:color w:val="000000"/>
          <w:rtl/>
          <w:lang w:val="en-GB"/>
        </w:rPr>
        <w:t>يناير</w:t>
      </w:r>
      <w:r w:rsidR="00C159FD">
        <w:rPr>
          <w:rFonts w:hint="eastAsia"/>
          <w:color w:val="000000"/>
          <w:rtl/>
          <w:lang w:val="en-GB"/>
        </w:rPr>
        <w:t> </w:t>
      </w:r>
      <w:r>
        <w:rPr>
          <w:color w:val="000000"/>
          <w:lang w:val="en-GB"/>
        </w:rPr>
        <w:t>2022</w:t>
      </w:r>
      <w:r>
        <w:rPr>
          <w:rFonts w:hint="cs"/>
          <w:color w:val="000000"/>
          <w:rtl/>
          <w:lang w:val="en-GB"/>
        </w:rPr>
        <w:t xml:space="preserve">، في مساهمة مقدمة من أستراليا وكندا </w:t>
      </w:r>
      <w:r>
        <w:rPr>
          <w:color w:val="000000"/>
          <w:rtl/>
          <w:lang w:val="en-GB"/>
        </w:rPr>
        <w:t>–</w:t>
      </w:r>
      <w:r>
        <w:rPr>
          <w:rFonts w:hint="cs"/>
          <w:color w:val="000000"/>
          <w:rtl/>
          <w:lang w:val="en-GB"/>
        </w:rPr>
        <w:t xml:space="preserve"> الاجتماعات الافتراضية والمختلطة </w:t>
      </w:r>
      <w:r w:rsidRPr="004A3657">
        <w:rPr>
          <w:rFonts w:hint="cs"/>
          <w:b/>
          <w:bCs/>
          <w:color w:val="000000"/>
          <w:rtl/>
          <w:lang w:val="en-GB"/>
        </w:rPr>
        <w:t xml:space="preserve">(الوثيقة </w:t>
      </w:r>
      <w:hyperlink r:id="rId11" w:history="1">
        <w:r w:rsidRPr="004A3657">
          <w:rPr>
            <w:rStyle w:val="Hyperlink"/>
            <w:rFonts w:ascii="Calibri" w:hAnsi="Calibri" w:cs="Calibri"/>
            <w:b/>
            <w:bCs/>
          </w:rPr>
          <w:t>CWG-FHR-</w:t>
        </w:r>
      </w:hyperlink>
      <w:r w:rsidRPr="004A3657">
        <w:rPr>
          <w:rStyle w:val="Hyperlink"/>
          <w:rFonts w:ascii="Calibri" w:hAnsi="Calibri" w:cs="Calibri"/>
          <w:b/>
          <w:bCs/>
        </w:rPr>
        <w:t>15/19</w:t>
      </w:r>
      <w:r w:rsidRPr="004A3657">
        <w:rPr>
          <w:rFonts w:hint="cs"/>
          <w:b/>
          <w:bCs/>
          <w:color w:val="000000"/>
          <w:rtl/>
          <w:lang w:val="en-GB"/>
        </w:rPr>
        <w:t>)</w:t>
      </w:r>
      <w:r>
        <w:rPr>
          <w:rFonts w:hint="cs"/>
          <w:color w:val="000000"/>
          <w:rtl/>
          <w:lang w:val="en-GB"/>
        </w:rPr>
        <w:t>.</w:t>
      </w:r>
    </w:p>
    <w:p w14:paraId="5641A837" w14:textId="439C5E2F" w:rsidR="00CF7297" w:rsidRPr="008A7AFD" w:rsidRDefault="00CF7297" w:rsidP="00CF7297">
      <w:pPr>
        <w:pStyle w:val="Heading1"/>
        <w:rPr>
          <w:spacing w:val="-6"/>
          <w:rtl/>
          <w:lang w:bidi="ar-EG"/>
        </w:rPr>
      </w:pPr>
      <w:r w:rsidRPr="008A7AFD">
        <w:rPr>
          <w:spacing w:val="-6"/>
          <w:lang w:bidi="ar-EG"/>
        </w:rPr>
        <w:t>2</w:t>
      </w:r>
      <w:r w:rsidRPr="008A7AFD">
        <w:rPr>
          <w:spacing w:val="-6"/>
          <w:rtl/>
          <w:lang w:bidi="ar-EG"/>
        </w:rPr>
        <w:tab/>
      </w:r>
      <w:r w:rsidR="00DA7FAE" w:rsidRPr="008A7AFD">
        <w:rPr>
          <w:rFonts w:hint="cs"/>
          <w:spacing w:val="-6"/>
          <w:rtl/>
          <w:lang w:bidi="ar-EG"/>
        </w:rPr>
        <w:t>المناقشات التي دارت خلال اجتماع فريق العمل التابع للمجلس والمعني بالموارد المالية والبشرية</w:t>
      </w:r>
      <w:r w:rsidRPr="008A7AFD">
        <w:rPr>
          <w:rFonts w:hint="cs"/>
          <w:spacing w:val="-6"/>
          <w:rtl/>
          <w:lang w:bidi="ar-EG"/>
        </w:rPr>
        <w:t xml:space="preserve"> </w:t>
      </w:r>
    </w:p>
    <w:p w14:paraId="5C9C4929" w14:textId="77777777" w:rsidR="00CF7297" w:rsidRDefault="00CF7297" w:rsidP="00CF7297">
      <w:pPr>
        <w:rPr>
          <w:rtl/>
          <w:lang w:bidi="ar-EG"/>
        </w:rPr>
      </w:pPr>
      <w:r>
        <w:rPr>
          <w:rFonts w:hint="cs"/>
          <w:rtl/>
          <w:lang w:bidi="ar-EG"/>
        </w:rPr>
        <w:t>1.2</w:t>
      </w:r>
      <w:r>
        <w:rPr>
          <w:rtl/>
          <w:lang w:bidi="ar-EG"/>
        </w:rPr>
        <w:tab/>
      </w:r>
      <w:r>
        <w:rPr>
          <w:rFonts w:hint="cs"/>
          <w:rtl/>
          <w:lang w:bidi="ar-EG"/>
        </w:rPr>
        <w:t>قدم</w:t>
      </w:r>
      <w:r w:rsidRPr="00020954">
        <w:rPr>
          <w:rtl/>
          <w:lang w:bidi="ar-EG"/>
        </w:rPr>
        <w:t xml:space="preserve"> </w:t>
      </w:r>
      <w:r>
        <w:rPr>
          <w:rFonts w:hint="cs"/>
          <w:rtl/>
          <w:lang w:bidi="ar-EG"/>
        </w:rPr>
        <w:t>مندوب</w:t>
      </w:r>
      <w:r w:rsidRPr="00020954">
        <w:rPr>
          <w:rtl/>
          <w:lang w:bidi="ar-EG"/>
        </w:rPr>
        <w:t xml:space="preserve"> أستراليا الوثيقة </w:t>
      </w:r>
      <w:r>
        <w:rPr>
          <w:rFonts w:hint="cs"/>
          <w:rtl/>
          <w:lang w:bidi="ar-EG"/>
        </w:rPr>
        <w:t>المتعلقة</w:t>
      </w:r>
      <w:r w:rsidRPr="00020954">
        <w:rPr>
          <w:rtl/>
          <w:lang w:bidi="ar-EG"/>
        </w:rPr>
        <w:t xml:space="preserve"> </w:t>
      </w:r>
      <w:r>
        <w:rPr>
          <w:rFonts w:hint="cs"/>
          <w:rtl/>
          <w:lang w:bidi="ar-EG"/>
        </w:rPr>
        <w:t>ب</w:t>
      </w:r>
      <w:r w:rsidRPr="00020954">
        <w:rPr>
          <w:rtl/>
          <w:lang w:bidi="ar-EG"/>
        </w:rPr>
        <w:t xml:space="preserve">الاجتماعات الافتراضية </w:t>
      </w:r>
      <w:r>
        <w:rPr>
          <w:rFonts w:hint="cs"/>
          <w:rtl/>
          <w:lang w:bidi="ar-EG"/>
        </w:rPr>
        <w:t>والمختلطة</w:t>
      </w:r>
      <w:r w:rsidRPr="00020954">
        <w:rPr>
          <w:rtl/>
          <w:lang w:bidi="ar-EG"/>
        </w:rPr>
        <w:t xml:space="preserve"> بشأن ضرورة وضع إجراءات ومبادئ توجيهية وقواعد لتيسير الاجتماعات الافتراضية بالكامل (بدون حضور فعلي) والاجتماعات التي تسمح بالمشاركة الافتراضية والشخصية ("</w:t>
      </w:r>
      <w:r>
        <w:rPr>
          <w:rFonts w:hint="cs"/>
          <w:rtl/>
          <w:lang w:bidi="ar-EG"/>
        </w:rPr>
        <w:t>المختلطة</w:t>
      </w:r>
      <w:r w:rsidRPr="00020954">
        <w:rPr>
          <w:rtl/>
          <w:lang w:bidi="ar-EG"/>
        </w:rPr>
        <w:t>") التي ستساعد على صون العمل في المستقبل في الاتحاد</w:t>
      </w:r>
      <w:r>
        <w:rPr>
          <w:rFonts w:hint="cs"/>
          <w:rtl/>
          <w:lang w:bidi="ar-EG"/>
        </w:rPr>
        <w:t xml:space="preserve"> وتقدمه.</w:t>
      </w:r>
    </w:p>
    <w:p w14:paraId="72AF9EC8" w14:textId="77777777" w:rsidR="00CF7297" w:rsidRDefault="00CF7297" w:rsidP="00CF7297">
      <w:pPr>
        <w:rPr>
          <w:rtl/>
          <w:lang w:bidi="ar-EG"/>
        </w:rPr>
      </w:pPr>
      <w:r>
        <w:rPr>
          <w:rFonts w:hint="cs"/>
          <w:rtl/>
          <w:lang w:bidi="ar-EG"/>
        </w:rPr>
        <w:t>2.2</w:t>
      </w:r>
      <w:r>
        <w:rPr>
          <w:rtl/>
          <w:lang w:bidi="ar-EG"/>
        </w:rPr>
        <w:tab/>
      </w:r>
      <w:r>
        <w:rPr>
          <w:rFonts w:hint="cs"/>
          <w:rtl/>
          <w:lang w:bidi="ar-EG"/>
        </w:rPr>
        <w:t>و</w:t>
      </w:r>
      <w:r w:rsidRPr="007E5498">
        <w:rPr>
          <w:rtl/>
          <w:lang w:bidi="ar-EG"/>
        </w:rPr>
        <w:t xml:space="preserve">أكد المندوب أنه لا </w:t>
      </w:r>
      <w:r>
        <w:rPr>
          <w:rFonts w:hint="cs"/>
          <w:rtl/>
          <w:lang w:bidi="ar-EG"/>
        </w:rPr>
        <w:t>يقترح</w:t>
      </w:r>
      <w:r w:rsidRPr="007E5498">
        <w:rPr>
          <w:rtl/>
          <w:lang w:bidi="ar-EG"/>
        </w:rPr>
        <w:t xml:space="preserve"> الاستعاضة عن جميع أحداث الاتحاد واجتماعاته بنسق افتراضي أو مختلط أو زيادة عدد الاجتماعات الافتراضية </w:t>
      </w:r>
      <w:r>
        <w:rPr>
          <w:rFonts w:hint="cs"/>
          <w:rtl/>
          <w:lang w:bidi="ar-EG"/>
        </w:rPr>
        <w:t>دون داع.</w:t>
      </w:r>
    </w:p>
    <w:p w14:paraId="566B4648" w14:textId="77777777" w:rsidR="00CF7297" w:rsidRDefault="00CF7297" w:rsidP="00CF7297">
      <w:pPr>
        <w:rPr>
          <w:rtl/>
        </w:rPr>
      </w:pPr>
      <w:r>
        <w:rPr>
          <w:rFonts w:hint="cs"/>
          <w:rtl/>
          <w:lang w:bidi="ar-EG"/>
        </w:rPr>
        <w:t>3.2</w:t>
      </w:r>
      <w:r>
        <w:rPr>
          <w:rtl/>
          <w:lang w:bidi="ar-EG"/>
        </w:rPr>
        <w:tab/>
      </w:r>
      <w:r>
        <w:rPr>
          <w:rFonts w:hint="cs"/>
          <w:rtl/>
          <w:lang w:bidi="ar-EG"/>
        </w:rPr>
        <w:t xml:space="preserve">ويمكن أن </w:t>
      </w:r>
      <w:r w:rsidRPr="009A4F6A">
        <w:rPr>
          <w:rtl/>
          <w:lang w:bidi="ar-EG"/>
        </w:rPr>
        <w:t xml:space="preserve">تشمل التدابير العملية لدعم تكافؤ الفرص </w:t>
      </w:r>
      <w:r>
        <w:rPr>
          <w:rFonts w:hint="cs"/>
          <w:rtl/>
          <w:lang w:bidi="ar-EG"/>
        </w:rPr>
        <w:t>المتاحة ل</w:t>
      </w:r>
      <w:r w:rsidRPr="009A4F6A">
        <w:rPr>
          <w:rtl/>
          <w:lang w:bidi="ar-EG"/>
        </w:rPr>
        <w:t xml:space="preserve">مشاركة جميع الإدارات </w:t>
      </w:r>
      <w:r>
        <w:rPr>
          <w:rFonts w:hint="cs"/>
          <w:rtl/>
          <w:lang w:bidi="ar-EG"/>
        </w:rPr>
        <w:t>تناوب المناطق الزمنية</w:t>
      </w:r>
      <w:r w:rsidRPr="009A4F6A">
        <w:rPr>
          <w:rtl/>
          <w:lang w:bidi="ar-EG"/>
        </w:rPr>
        <w:t>، والمرونة في مدة الاجتماعات، وتقديم المساعدة والدعم إلى رؤساء الاجتماعات لإدارة المشاركة عن بُعد بشكل عادل، وزيادة الدعم في الاجتماعات الفعلية لضمان إتاحة الفرصة نفسها للمشاركين في الاجتماعات</w:t>
      </w:r>
      <w:r>
        <w:rPr>
          <w:rFonts w:hint="cs"/>
          <w:rtl/>
          <w:lang w:bidi="ar-EG"/>
        </w:rPr>
        <w:t>.</w:t>
      </w:r>
    </w:p>
    <w:p w14:paraId="6C741A16" w14:textId="36B4FE0A" w:rsidR="00CF7297" w:rsidRDefault="00CF7297" w:rsidP="00CF7297">
      <w:pPr>
        <w:rPr>
          <w:rtl/>
        </w:rPr>
      </w:pPr>
      <w:r>
        <w:rPr>
          <w:rFonts w:hint="cs"/>
          <w:rtl/>
          <w:lang w:bidi="ar-EG"/>
        </w:rPr>
        <w:lastRenderedPageBreak/>
        <w:t>4.2</w:t>
      </w:r>
      <w:r>
        <w:rPr>
          <w:rtl/>
          <w:lang w:bidi="ar-EG"/>
        </w:rPr>
        <w:tab/>
      </w:r>
      <w:r>
        <w:rPr>
          <w:rFonts w:hint="cs"/>
          <w:rtl/>
          <w:lang w:bidi="ar-EG"/>
        </w:rPr>
        <w:t>ت</w:t>
      </w:r>
      <w:r w:rsidRPr="00464DB4">
        <w:rPr>
          <w:rtl/>
          <w:lang w:bidi="ar-EG"/>
        </w:rPr>
        <w:t>قترح</w:t>
      </w:r>
      <w:r>
        <w:rPr>
          <w:rFonts w:hint="cs"/>
          <w:rtl/>
          <w:lang w:bidi="ar-EG"/>
        </w:rPr>
        <w:t xml:space="preserve"> أستراليا وكندا</w:t>
      </w:r>
      <w:r w:rsidRPr="00464DB4">
        <w:rPr>
          <w:rtl/>
          <w:lang w:bidi="ar-EG"/>
        </w:rPr>
        <w:t xml:space="preserve"> أن </w:t>
      </w:r>
      <w:r>
        <w:rPr>
          <w:rFonts w:hint="cs"/>
          <w:rtl/>
          <w:lang w:bidi="ar-EG"/>
        </w:rPr>
        <w:t xml:space="preserve">يوصي الفريق </w:t>
      </w:r>
      <w:r w:rsidRPr="00464DB4">
        <w:rPr>
          <w:rtl/>
          <w:lang w:bidi="ar-EG"/>
        </w:rPr>
        <w:t xml:space="preserve">باتخاذ إجراءات لكي ينظر فيها </w:t>
      </w:r>
      <w:r w:rsidR="00422660">
        <w:rPr>
          <w:rFonts w:hint="cs"/>
          <w:rtl/>
          <w:lang w:bidi="ar-EG"/>
        </w:rPr>
        <w:t>مجلس الاتحاد</w:t>
      </w:r>
      <w:r w:rsidRPr="00464DB4">
        <w:rPr>
          <w:rtl/>
          <w:lang w:bidi="ar-EG"/>
        </w:rPr>
        <w:t xml:space="preserve"> من أجل وضع إجراءات وقواعد ومبادئ توجيهية، بما في ذلك الإدارة </w:t>
      </w:r>
      <w:r>
        <w:rPr>
          <w:rFonts w:hint="cs"/>
          <w:rtl/>
          <w:lang w:bidi="ar-EG"/>
        </w:rPr>
        <w:t>والتسيير</w:t>
      </w:r>
      <w:r w:rsidRPr="00464DB4">
        <w:rPr>
          <w:rtl/>
          <w:lang w:bidi="ar-EG"/>
        </w:rPr>
        <w:t xml:space="preserve"> </w:t>
      </w:r>
      <w:r>
        <w:rPr>
          <w:rFonts w:hint="cs"/>
          <w:rtl/>
          <w:lang w:bidi="ar-EG"/>
        </w:rPr>
        <w:t>على النحو المناسب</w:t>
      </w:r>
      <w:r w:rsidRPr="00464DB4">
        <w:rPr>
          <w:rtl/>
          <w:lang w:bidi="ar-EG"/>
        </w:rPr>
        <w:t xml:space="preserve"> للاجتماعات الافتراضية </w:t>
      </w:r>
      <w:r>
        <w:rPr>
          <w:rFonts w:hint="cs"/>
          <w:rtl/>
          <w:lang w:bidi="ar-EG"/>
        </w:rPr>
        <w:t>والمختلطة</w:t>
      </w:r>
      <w:r w:rsidRPr="00464DB4">
        <w:rPr>
          <w:rtl/>
          <w:lang w:bidi="ar-EG"/>
        </w:rPr>
        <w:t xml:space="preserve"> التي توفر المساواة دون</w:t>
      </w:r>
      <w:r>
        <w:rPr>
          <w:rFonts w:hint="cs"/>
          <w:rtl/>
          <w:lang w:bidi="ar-EG"/>
        </w:rPr>
        <w:t>ما أي</w:t>
      </w:r>
      <w:r w:rsidRPr="00464DB4">
        <w:rPr>
          <w:rtl/>
          <w:lang w:bidi="ar-EG"/>
        </w:rPr>
        <w:t xml:space="preserve"> تمييز للمشاركين في الاجتماعات</w:t>
      </w:r>
      <w:r>
        <w:rPr>
          <w:rFonts w:hint="cs"/>
          <w:rtl/>
          <w:lang w:bidi="ar-EG"/>
        </w:rPr>
        <w:t>.</w:t>
      </w:r>
      <w:r>
        <w:rPr>
          <w:rFonts w:hint="cs"/>
          <w:rtl/>
        </w:rPr>
        <w:t xml:space="preserve"> وستنطب</w:t>
      </w:r>
      <w:r w:rsidRPr="003F2A02">
        <w:rPr>
          <w:rtl/>
        </w:rPr>
        <w:t xml:space="preserve">ق الإجراءات والقواعد والمبادئ التوجيهية على </w:t>
      </w:r>
      <w:r>
        <w:rPr>
          <w:rFonts w:hint="cs"/>
          <w:rtl/>
        </w:rPr>
        <w:t xml:space="preserve">مستوى </w:t>
      </w:r>
      <w:r w:rsidRPr="003F2A02">
        <w:rPr>
          <w:rtl/>
        </w:rPr>
        <w:t xml:space="preserve">الاتحاد </w:t>
      </w:r>
      <w:r>
        <w:rPr>
          <w:rFonts w:hint="cs"/>
          <w:rtl/>
        </w:rPr>
        <w:t>ككل</w:t>
      </w:r>
      <w:r w:rsidRPr="003F2A02">
        <w:rPr>
          <w:rtl/>
        </w:rPr>
        <w:t>، حسب</w:t>
      </w:r>
      <w:r w:rsidR="0038720E">
        <w:rPr>
          <w:rFonts w:hint="cs"/>
          <w:rtl/>
        </w:rPr>
        <w:t> </w:t>
      </w:r>
      <w:r w:rsidRPr="003F2A02">
        <w:rPr>
          <w:rtl/>
        </w:rPr>
        <w:t>الاقتضاء، مع مراعاة</w:t>
      </w:r>
      <w:r>
        <w:rPr>
          <w:rFonts w:hint="cs"/>
          <w:rtl/>
        </w:rPr>
        <w:t xml:space="preserve"> كل قطاع ل</w:t>
      </w:r>
      <w:r w:rsidRPr="003F2A02">
        <w:rPr>
          <w:rtl/>
        </w:rPr>
        <w:t xml:space="preserve">أساليب العمل والقواعد الخاصة </w:t>
      </w:r>
      <w:r>
        <w:rPr>
          <w:rFonts w:hint="cs"/>
          <w:rtl/>
        </w:rPr>
        <w:t>به</w:t>
      </w:r>
      <w:r w:rsidRPr="003F2A02">
        <w:rPr>
          <w:rtl/>
        </w:rPr>
        <w:t>.</w:t>
      </w:r>
      <w:r>
        <w:rPr>
          <w:rFonts w:hint="cs"/>
          <w:rtl/>
        </w:rPr>
        <w:t xml:space="preserve"> وينبغ</w:t>
      </w:r>
      <w:r w:rsidRPr="0087533A">
        <w:rPr>
          <w:rtl/>
        </w:rPr>
        <w:t xml:space="preserve">ي لكل قطاع أن يعمل </w:t>
      </w:r>
      <w:r>
        <w:rPr>
          <w:rFonts w:hint="cs"/>
          <w:rtl/>
        </w:rPr>
        <w:t>بشكل منفتح</w:t>
      </w:r>
      <w:r w:rsidRPr="0087533A">
        <w:rPr>
          <w:rtl/>
        </w:rPr>
        <w:t xml:space="preserve"> مع جميع الإدارات لإتاحة الفرصة لها للمشاركة بشكل فعّال في تطوير أساليب العمل والقواعد هذه.</w:t>
      </w:r>
    </w:p>
    <w:p w14:paraId="3D19A758" w14:textId="77777777" w:rsidR="00CF7297" w:rsidRDefault="00CF7297" w:rsidP="00CF7297">
      <w:pPr>
        <w:rPr>
          <w:rtl/>
        </w:rPr>
      </w:pPr>
      <w:r>
        <w:rPr>
          <w:rFonts w:hint="cs"/>
          <w:rtl/>
          <w:lang w:bidi="ar-EG"/>
        </w:rPr>
        <w:t>5.2</w:t>
      </w:r>
      <w:r>
        <w:rPr>
          <w:rtl/>
          <w:lang w:bidi="ar-EG"/>
        </w:rPr>
        <w:tab/>
      </w:r>
      <w:r>
        <w:rPr>
          <w:rFonts w:hint="cs"/>
          <w:rtl/>
          <w:lang w:bidi="ar-EG"/>
        </w:rPr>
        <w:t>وش</w:t>
      </w:r>
      <w:r w:rsidRPr="00214A32">
        <w:rPr>
          <w:rtl/>
          <w:lang w:bidi="ar-EG"/>
        </w:rPr>
        <w:t xml:space="preserve">كر عدد من المندوبين أستراليا </w:t>
      </w:r>
      <w:r>
        <w:rPr>
          <w:rFonts w:hint="cs"/>
          <w:rtl/>
          <w:lang w:bidi="ar-EG"/>
        </w:rPr>
        <w:t>وكندا</w:t>
      </w:r>
      <w:r w:rsidRPr="00214A32">
        <w:rPr>
          <w:rtl/>
          <w:lang w:bidi="ar-EG"/>
        </w:rPr>
        <w:t xml:space="preserve"> على المقترح الذي يعتبره البعض مسألة </w:t>
      </w:r>
      <w:r>
        <w:rPr>
          <w:rFonts w:hint="cs"/>
          <w:rtl/>
          <w:lang w:bidi="ar-EG"/>
        </w:rPr>
        <w:t>ذات أهمية أساسية</w:t>
      </w:r>
      <w:r w:rsidRPr="00214A32">
        <w:rPr>
          <w:rtl/>
          <w:lang w:bidi="ar-EG"/>
        </w:rPr>
        <w:t xml:space="preserve"> وأعربوا عن الاحتياجات التالية</w:t>
      </w:r>
      <w:r>
        <w:rPr>
          <w:rFonts w:hint="cs"/>
          <w:rtl/>
          <w:lang w:bidi="ar-EG"/>
        </w:rPr>
        <w:t>:</w:t>
      </w:r>
    </w:p>
    <w:p w14:paraId="1C359D6F" w14:textId="77777777" w:rsidR="00CF7297" w:rsidRDefault="00CF7297" w:rsidP="00CF7297">
      <w:pPr>
        <w:pStyle w:val="enumlev1"/>
        <w:rPr>
          <w:rtl/>
        </w:rPr>
      </w:pPr>
      <w:r>
        <w:sym w:font="Symbol" w:char="F0B7"/>
      </w:r>
      <w:r>
        <w:rPr>
          <w:rtl/>
        </w:rPr>
        <w:tab/>
      </w:r>
      <w:r>
        <w:rPr>
          <w:rFonts w:hint="cs"/>
          <w:rtl/>
        </w:rPr>
        <w:t>تمييز</w:t>
      </w:r>
      <w:r w:rsidRPr="00214A32">
        <w:rPr>
          <w:rtl/>
        </w:rPr>
        <w:t xml:space="preserve"> واضح بين الاجتماعات </w:t>
      </w:r>
      <w:r>
        <w:rPr>
          <w:rFonts w:hint="cs"/>
          <w:rtl/>
        </w:rPr>
        <w:t>المختلطة</w:t>
      </w:r>
      <w:r w:rsidRPr="00214A32">
        <w:rPr>
          <w:rtl/>
        </w:rPr>
        <w:t xml:space="preserve"> والمشاركة عن بُعد خلال الاجتماعات الفعلية</w:t>
      </w:r>
      <w:r>
        <w:rPr>
          <w:rFonts w:hint="cs"/>
          <w:rtl/>
        </w:rPr>
        <w:t>؛</w:t>
      </w:r>
    </w:p>
    <w:p w14:paraId="4FE56338" w14:textId="77777777" w:rsidR="00CF7297" w:rsidRDefault="00CF7297" w:rsidP="00CF7297">
      <w:pPr>
        <w:pStyle w:val="enumlev1"/>
        <w:rPr>
          <w:rtl/>
        </w:rPr>
      </w:pPr>
      <w:r>
        <w:sym w:font="Symbol" w:char="F0B7"/>
      </w:r>
      <w:r>
        <w:rPr>
          <w:rtl/>
        </w:rPr>
        <w:tab/>
      </w:r>
      <w:r>
        <w:rPr>
          <w:rFonts w:hint="cs"/>
          <w:rtl/>
        </w:rPr>
        <w:t>تقديم توضيح</w:t>
      </w:r>
      <w:r w:rsidRPr="00214A32">
        <w:rPr>
          <w:rtl/>
        </w:rPr>
        <w:t xml:space="preserve"> </w:t>
      </w:r>
      <w:r>
        <w:rPr>
          <w:rFonts w:hint="cs"/>
          <w:rtl/>
        </w:rPr>
        <w:t xml:space="preserve">بشأن </w:t>
      </w:r>
      <w:r w:rsidRPr="00214A32">
        <w:rPr>
          <w:rtl/>
        </w:rPr>
        <w:t xml:space="preserve">حقوق الأعضاء الذين يشاركون عن بُعد </w:t>
      </w:r>
      <w:r>
        <w:rPr>
          <w:rFonts w:hint="cs"/>
          <w:rtl/>
        </w:rPr>
        <w:t>فيما يتعلق</w:t>
      </w:r>
      <w:r w:rsidRPr="00214A32">
        <w:rPr>
          <w:rtl/>
        </w:rPr>
        <w:t xml:space="preserve"> </w:t>
      </w:r>
      <w:r>
        <w:rPr>
          <w:rFonts w:hint="cs"/>
          <w:rtl/>
        </w:rPr>
        <w:t>ب</w:t>
      </w:r>
      <w:r w:rsidRPr="00214A32">
        <w:rPr>
          <w:rtl/>
        </w:rPr>
        <w:t xml:space="preserve">عملية اتخاذ القرار </w:t>
      </w:r>
      <w:r>
        <w:rPr>
          <w:rFonts w:hint="cs"/>
          <w:rtl/>
        </w:rPr>
        <w:t>والتصويت؛</w:t>
      </w:r>
    </w:p>
    <w:p w14:paraId="2E1C4884" w14:textId="77777777" w:rsidR="00CF7297" w:rsidRDefault="00CF7297" w:rsidP="00CF7297">
      <w:pPr>
        <w:pStyle w:val="enumlev1"/>
        <w:rPr>
          <w:rtl/>
        </w:rPr>
      </w:pPr>
      <w:r>
        <w:sym w:font="Symbol" w:char="F0B7"/>
      </w:r>
      <w:r>
        <w:rPr>
          <w:rtl/>
        </w:rPr>
        <w:tab/>
      </w:r>
      <w:r>
        <w:rPr>
          <w:rFonts w:hint="cs"/>
          <w:rtl/>
        </w:rPr>
        <w:t>تسهيل المناقشات والمحادثات بما في ذلك خلال مؤتمر المندوبين المفوضين؛</w:t>
      </w:r>
    </w:p>
    <w:p w14:paraId="0E16BC62" w14:textId="77777777" w:rsidR="00CF7297" w:rsidRDefault="00CF7297" w:rsidP="00CF7297">
      <w:pPr>
        <w:pStyle w:val="enumlev1"/>
        <w:rPr>
          <w:rtl/>
        </w:rPr>
      </w:pPr>
      <w:r>
        <w:sym w:font="Symbol" w:char="F0B7"/>
      </w:r>
      <w:r>
        <w:rPr>
          <w:rtl/>
        </w:rPr>
        <w:tab/>
      </w:r>
      <w:r>
        <w:rPr>
          <w:rFonts w:hint="cs"/>
          <w:rtl/>
        </w:rPr>
        <w:t>مناقشة المسألة المتعلقة بالمناطق الزمنية؛</w:t>
      </w:r>
    </w:p>
    <w:p w14:paraId="1945B992" w14:textId="77777777" w:rsidR="00CF7297" w:rsidRDefault="00CF7297" w:rsidP="00CF7297">
      <w:pPr>
        <w:pStyle w:val="enumlev1"/>
        <w:rPr>
          <w:rtl/>
          <w:lang w:bidi="ar-SA"/>
        </w:rPr>
      </w:pPr>
      <w:r>
        <w:sym w:font="Symbol" w:char="F0B7"/>
      </w:r>
      <w:r>
        <w:rPr>
          <w:rtl/>
        </w:rPr>
        <w:tab/>
      </w:r>
      <w:r>
        <w:rPr>
          <w:rFonts w:hint="cs"/>
          <w:rtl/>
        </w:rPr>
        <w:t>النظر في عقد مزيد من الاجتماعات الافتراضية والمختلطة.</w:t>
      </w:r>
    </w:p>
    <w:p w14:paraId="0727EEA2" w14:textId="3C96F2F9" w:rsidR="00097FB4" w:rsidRDefault="00CF7297" w:rsidP="00097FB4">
      <w:pPr>
        <w:rPr>
          <w:rtl/>
          <w:lang w:bidi="ar-EG"/>
        </w:rPr>
      </w:pPr>
      <w:r>
        <w:rPr>
          <w:rFonts w:hint="cs"/>
          <w:rtl/>
          <w:lang w:bidi="ar-EG"/>
        </w:rPr>
        <w:t>6.2</w:t>
      </w:r>
      <w:r>
        <w:rPr>
          <w:rtl/>
          <w:lang w:bidi="ar-EG"/>
        </w:rPr>
        <w:tab/>
      </w:r>
      <w:r>
        <w:rPr>
          <w:rFonts w:hint="cs"/>
          <w:rtl/>
          <w:lang w:bidi="ar-EG"/>
        </w:rPr>
        <w:t>وف</w:t>
      </w:r>
      <w:r w:rsidRPr="00273770">
        <w:rPr>
          <w:rtl/>
          <w:lang w:bidi="ar-EG"/>
        </w:rPr>
        <w:t xml:space="preserve">ي ضوء ما </w:t>
      </w:r>
      <w:r>
        <w:rPr>
          <w:rFonts w:hint="cs"/>
          <w:rtl/>
          <w:lang w:bidi="ar-EG"/>
        </w:rPr>
        <w:t>تقدم</w:t>
      </w:r>
      <w:r w:rsidRPr="00273770">
        <w:rPr>
          <w:rtl/>
          <w:lang w:bidi="ar-EG"/>
        </w:rPr>
        <w:t>، خلص</w:t>
      </w:r>
      <w:r>
        <w:rPr>
          <w:rFonts w:hint="cs"/>
          <w:rtl/>
          <w:lang w:bidi="ar-EG"/>
        </w:rPr>
        <w:t>ت</w:t>
      </w:r>
      <w:r w:rsidRPr="00273770">
        <w:rPr>
          <w:rtl/>
          <w:lang w:bidi="ar-EG"/>
        </w:rPr>
        <w:t xml:space="preserve"> الرئيس</w:t>
      </w:r>
      <w:r>
        <w:rPr>
          <w:rFonts w:hint="cs"/>
          <w:rtl/>
          <w:lang w:bidi="ar-EG"/>
        </w:rPr>
        <w:t>ة</w:t>
      </w:r>
      <w:r w:rsidRPr="00273770">
        <w:rPr>
          <w:rtl/>
          <w:lang w:bidi="ar-EG"/>
        </w:rPr>
        <w:t xml:space="preserve"> إلى أن هناك تأييداً عاماً </w:t>
      </w:r>
      <w:r>
        <w:rPr>
          <w:rFonts w:hint="cs"/>
          <w:rtl/>
          <w:lang w:bidi="ar-EG"/>
        </w:rPr>
        <w:t>لأن يحال</w:t>
      </w:r>
      <w:r w:rsidRPr="00273770">
        <w:rPr>
          <w:rtl/>
          <w:lang w:bidi="ar-EG"/>
        </w:rPr>
        <w:t xml:space="preserve"> إلى المجلس لعام </w:t>
      </w:r>
      <w:r>
        <w:rPr>
          <w:lang w:bidi="ar-EG"/>
        </w:rPr>
        <w:t>2022</w:t>
      </w:r>
      <w:r>
        <w:rPr>
          <w:rFonts w:hint="cs"/>
          <w:rtl/>
          <w:lang w:bidi="ar-EG"/>
        </w:rPr>
        <w:t xml:space="preserve"> مسألة</w:t>
      </w:r>
      <w:r w:rsidRPr="00273770">
        <w:rPr>
          <w:rtl/>
          <w:lang w:bidi="ar-EG"/>
        </w:rPr>
        <w:t xml:space="preserve"> القواعد والإجراءات الخاصة بالاجتماعات الافتراضية </w:t>
      </w:r>
      <w:r>
        <w:rPr>
          <w:rFonts w:hint="cs"/>
          <w:rtl/>
          <w:lang w:bidi="ar-EG"/>
        </w:rPr>
        <w:t>والمختلطة</w:t>
      </w:r>
      <w:r w:rsidRPr="00273770">
        <w:rPr>
          <w:rtl/>
          <w:lang w:bidi="ar-EG"/>
        </w:rPr>
        <w:t xml:space="preserve"> على النحو الوارد في الوثيقة</w:t>
      </w:r>
      <w:r>
        <w:rPr>
          <w:rFonts w:hint="cs"/>
          <w:rtl/>
          <w:lang w:bidi="ar-EG"/>
        </w:rPr>
        <w:t xml:space="preserve"> </w:t>
      </w:r>
      <w:r w:rsidRPr="00273770">
        <w:rPr>
          <w:rtl/>
          <w:lang w:bidi="ar-EG"/>
        </w:rPr>
        <w:t xml:space="preserve">لمواصلة </w:t>
      </w:r>
      <w:r>
        <w:rPr>
          <w:rFonts w:hint="cs"/>
          <w:rtl/>
          <w:lang w:bidi="ar-EG"/>
        </w:rPr>
        <w:t>مناقشتها</w:t>
      </w:r>
      <w:r w:rsidR="00416673">
        <w:rPr>
          <w:rFonts w:hint="cs"/>
          <w:rtl/>
          <w:lang w:bidi="ar-EG"/>
        </w:rPr>
        <w:t xml:space="preserve"> (انظر </w:t>
      </w:r>
      <w:hyperlink w:anchor="ditulogo" w:history="1">
        <w:r w:rsidR="00416673" w:rsidRPr="0053550D">
          <w:rPr>
            <w:rStyle w:val="Hyperlink"/>
            <w:rFonts w:hint="cs"/>
            <w:rtl/>
            <w:lang w:bidi="ar-EG"/>
          </w:rPr>
          <w:t>الملحق</w:t>
        </w:r>
      </w:hyperlink>
      <w:r w:rsidR="00416673">
        <w:rPr>
          <w:rFonts w:hint="cs"/>
          <w:rtl/>
          <w:lang w:bidi="ar-EG"/>
        </w:rPr>
        <w:t>)</w:t>
      </w:r>
      <w:r>
        <w:rPr>
          <w:rFonts w:hint="cs"/>
          <w:rtl/>
          <w:lang w:bidi="ar-EG"/>
        </w:rPr>
        <w:t>.</w:t>
      </w:r>
    </w:p>
    <w:p w14:paraId="134CF4A4" w14:textId="3C773A38" w:rsidR="00CF7297" w:rsidRPr="00CF7297" w:rsidRDefault="00CF7297" w:rsidP="00DC17AC">
      <w:pPr>
        <w:spacing w:before="3360"/>
        <w:rPr>
          <w:b/>
          <w:bCs/>
          <w:i/>
          <w:iCs/>
          <w:rtl/>
          <w:lang w:bidi="ar-EG"/>
        </w:rPr>
      </w:pPr>
      <w:r w:rsidRPr="00CF7297">
        <w:rPr>
          <w:rFonts w:hint="cs"/>
          <w:b/>
          <w:bCs/>
          <w:i/>
          <w:iCs/>
          <w:rtl/>
          <w:lang w:bidi="ar-EG"/>
        </w:rPr>
        <w:t xml:space="preserve">الملحق: </w:t>
      </w:r>
      <w:r w:rsidRPr="00CF7297">
        <w:rPr>
          <w:b/>
          <w:bCs/>
          <w:i/>
          <w:iCs/>
          <w:lang w:bidi="ar-EG"/>
        </w:rPr>
        <w:t>1</w:t>
      </w:r>
    </w:p>
    <w:p w14:paraId="70FBA3EA" w14:textId="77777777" w:rsidR="00290728" w:rsidRDefault="00290728" w:rsidP="00290728">
      <w:pPr>
        <w:rPr>
          <w:rtl/>
          <w:lang w:bidi="ar-EG"/>
        </w:rPr>
      </w:pPr>
      <w:r>
        <w:rPr>
          <w:rtl/>
          <w:lang w:bidi="ar-SY"/>
        </w:rPr>
        <w:br w:type="page"/>
      </w:r>
    </w:p>
    <w:p w14:paraId="00CC29DE" w14:textId="0C2DE134" w:rsidR="00840B10" w:rsidRDefault="006F3C6B" w:rsidP="000F219B">
      <w:pPr>
        <w:pStyle w:val="AnnexNo"/>
        <w:rPr>
          <w:rtl/>
        </w:rPr>
      </w:pPr>
      <w:bookmarkStart w:id="0" w:name="ditulogo"/>
      <w:r>
        <w:rPr>
          <w:rFonts w:hint="cs"/>
          <w:rtl/>
        </w:rPr>
        <w:lastRenderedPageBreak/>
        <w:t>الملحق</w:t>
      </w:r>
    </w:p>
    <w:tbl>
      <w:tblPr>
        <w:tblpPr w:leftFromText="180" w:rightFromText="180" w:vertAnchor="page" w:horzAnchor="margin" w:tblpY="2109"/>
        <w:bidiVisual/>
        <w:tblW w:w="5017" w:type="pct"/>
        <w:tblLayout w:type="fixed"/>
        <w:tblLook w:val="0000" w:firstRow="0" w:lastRow="0" w:firstColumn="0" w:lastColumn="0" w:noHBand="0" w:noVBand="0"/>
      </w:tblPr>
      <w:tblGrid>
        <w:gridCol w:w="6620"/>
        <w:gridCol w:w="3052"/>
      </w:tblGrid>
      <w:tr w:rsidR="000F219B" w:rsidRPr="00063EA4" w14:paraId="1CB0133A" w14:textId="77777777" w:rsidTr="000F219B">
        <w:trPr>
          <w:cantSplit/>
          <w:trHeight w:val="20"/>
        </w:trPr>
        <w:tc>
          <w:tcPr>
            <w:tcW w:w="6620" w:type="dxa"/>
          </w:tcPr>
          <w:bookmarkEnd w:id="0"/>
          <w:p w14:paraId="7CA5DA23" w14:textId="34071671" w:rsidR="000F219B" w:rsidRPr="00063EA4" w:rsidRDefault="000F219B" w:rsidP="000F219B">
            <w:pPr>
              <w:jc w:val="left"/>
              <w:rPr>
                <w:b/>
                <w:bCs/>
                <w:sz w:val="28"/>
                <w:szCs w:val="28"/>
                <w:rtl/>
                <w:lang w:bidi="ar-SY"/>
              </w:rPr>
            </w:pPr>
            <w:r w:rsidRPr="00063EA4">
              <w:rPr>
                <w:rFonts w:hint="cs"/>
                <w:b/>
                <w:bCs/>
                <w:sz w:val="30"/>
                <w:szCs w:val="30"/>
                <w:rtl/>
                <w:lang w:bidi="ar-EG"/>
              </w:rPr>
              <w:t>فريق العمل التابع للمجلس</w:t>
            </w:r>
            <w:r w:rsidR="00DC17AC">
              <w:rPr>
                <w:b/>
                <w:bCs/>
                <w:sz w:val="30"/>
                <w:szCs w:val="30"/>
                <w:rtl/>
                <w:lang w:bidi="ar-EG"/>
              </w:rPr>
              <w:br/>
            </w:r>
            <w:r w:rsidRPr="00063EA4">
              <w:rPr>
                <w:rFonts w:hint="cs"/>
                <w:b/>
                <w:bCs/>
                <w:sz w:val="30"/>
                <w:szCs w:val="30"/>
                <w:rtl/>
                <w:lang w:bidi="ar-EG"/>
              </w:rPr>
              <w:t xml:space="preserve">المعني </w:t>
            </w:r>
            <w:r w:rsidR="004B4618">
              <w:rPr>
                <w:rFonts w:hint="cs"/>
                <w:b/>
                <w:bCs/>
                <w:sz w:val="30"/>
                <w:szCs w:val="30"/>
                <w:rtl/>
                <w:lang w:bidi="ar-EG"/>
              </w:rPr>
              <w:t>بالموارد المالية والبشرية</w:t>
            </w:r>
          </w:p>
        </w:tc>
        <w:tc>
          <w:tcPr>
            <w:tcW w:w="3052" w:type="dxa"/>
            <w:vMerge w:val="restart"/>
          </w:tcPr>
          <w:p w14:paraId="01AE744B" w14:textId="77777777" w:rsidR="000F219B" w:rsidRPr="00063EA4" w:rsidRDefault="000F219B" w:rsidP="000F219B">
            <w:pPr>
              <w:jc w:val="left"/>
              <w:rPr>
                <w:rtl/>
                <w:lang w:bidi="ar-EG"/>
              </w:rPr>
            </w:pPr>
            <w:r w:rsidRPr="00063EA4">
              <w:rPr>
                <w:noProof/>
                <w:lang w:bidi="ar-EG"/>
              </w:rPr>
              <w:drawing>
                <wp:inline distT="0" distB="0" distL="0" distR="0" wp14:anchorId="7685DC53" wp14:editId="0862631A">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F219B" w:rsidRPr="00063EA4" w14:paraId="77C55F74" w14:textId="77777777" w:rsidTr="000F219B">
        <w:trPr>
          <w:cantSplit/>
          <w:trHeight w:val="68"/>
        </w:trPr>
        <w:tc>
          <w:tcPr>
            <w:tcW w:w="6620" w:type="dxa"/>
            <w:tcBorders>
              <w:bottom w:val="single" w:sz="12" w:space="0" w:color="auto"/>
            </w:tcBorders>
          </w:tcPr>
          <w:p w14:paraId="29DE5178" w14:textId="3D6B7799" w:rsidR="000F219B" w:rsidRPr="00063EA4" w:rsidRDefault="000F219B" w:rsidP="000F219B">
            <w:pPr>
              <w:spacing w:after="60"/>
              <w:rPr>
                <w:rtl/>
                <w:lang w:bidi="ar-EG"/>
              </w:rPr>
            </w:pPr>
            <w:r w:rsidRPr="00063EA4">
              <w:rPr>
                <w:rFonts w:hint="cs"/>
                <w:b/>
                <w:bCs/>
                <w:sz w:val="24"/>
                <w:szCs w:val="24"/>
                <w:rtl/>
                <w:lang w:bidi="ar-EG"/>
              </w:rPr>
              <w:t xml:space="preserve">الاجتماع </w:t>
            </w:r>
            <w:r w:rsidR="004B4618">
              <w:rPr>
                <w:rFonts w:hint="cs"/>
                <w:b/>
                <w:bCs/>
                <w:sz w:val="24"/>
                <w:szCs w:val="24"/>
                <w:rtl/>
                <w:lang w:bidi="ar-EG"/>
              </w:rPr>
              <w:t>الخامس عشر</w:t>
            </w:r>
            <w:r>
              <w:rPr>
                <w:rFonts w:hint="cs"/>
                <w:b/>
                <w:bCs/>
                <w:sz w:val="24"/>
                <w:szCs w:val="24"/>
                <w:rtl/>
                <w:lang w:bidi="ar-EG"/>
              </w:rPr>
              <w:t xml:space="preserve"> </w:t>
            </w:r>
            <w:r w:rsidRPr="00063EA4">
              <w:rPr>
                <w:b/>
                <w:bCs/>
                <w:sz w:val="24"/>
                <w:szCs w:val="24"/>
                <w:rtl/>
                <w:lang w:bidi="ar-EG"/>
              </w:rPr>
              <w:t>–</w:t>
            </w:r>
            <w:r>
              <w:rPr>
                <w:rFonts w:hint="cs"/>
                <w:b/>
                <w:bCs/>
                <w:sz w:val="24"/>
                <w:szCs w:val="24"/>
                <w:rtl/>
                <w:lang w:bidi="ar-EG"/>
              </w:rPr>
              <w:t xml:space="preserve"> </w:t>
            </w:r>
            <w:r>
              <w:rPr>
                <w:b/>
                <w:bCs/>
                <w:sz w:val="24"/>
                <w:szCs w:val="24"/>
                <w:lang w:bidi="ar-EG"/>
              </w:rPr>
              <w:t>11</w:t>
            </w:r>
            <w:r>
              <w:rPr>
                <w:rFonts w:hint="cs"/>
                <w:b/>
                <w:bCs/>
                <w:sz w:val="24"/>
                <w:szCs w:val="24"/>
                <w:rtl/>
                <w:lang w:bidi="ar-EG"/>
              </w:rPr>
              <w:t xml:space="preserve"> و</w:t>
            </w:r>
            <w:r>
              <w:rPr>
                <w:b/>
                <w:bCs/>
                <w:sz w:val="24"/>
                <w:szCs w:val="24"/>
                <w:lang w:bidi="ar-EG"/>
              </w:rPr>
              <w:t>12</w:t>
            </w:r>
            <w:r w:rsidRPr="00063EA4">
              <w:rPr>
                <w:rFonts w:hint="cs"/>
                <w:b/>
                <w:bCs/>
                <w:sz w:val="24"/>
                <w:szCs w:val="24"/>
                <w:rtl/>
                <w:lang w:bidi="ar-EG"/>
              </w:rPr>
              <w:t xml:space="preserve"> </w:t>
            </w:r>
            <w:r>
              <w:rPr>
                <w:rFonts w:hint="cs"/>
                <w:b/>
                <w:bCs/>
                <w:sz w:val="24"/>
                <w:szCs w:val="24"/>
                <w:rtl/>
                <w:lang w:bidi="ar-EG"/>
              </w:rPr>
              <w:t xml:space="preserve">يناير </w:t>
            </w:r>
            <w:r>
              <w:rPr>
                <w:b/>
                <w:bCs/>
                <w:sz w:val="24"/>
                <w:szCs w:val="24"/>
                <w:lang w:bidi="ar-EG"/>
              </w:rPr>
              <w:t>2022</w:t>
            </w:r>
          </w:p>
        </w:tc>
        <w:tc>
          <w:tcPr>
            <w:tcW w:w="3052" w:type="dxa"/>
            <w:vMerge/>
            <w:tcBorders>
              <w:bottom w:val="single" w:sz="12" w:space="0" w:color="auto"/>
            </w:tcBorders>
          </w:tcPr>
          <w:p w14:paraId="50E83851" w14:textId="77777777" w:rsidR="000F219B" w:rsidRPr="00063EA4" w:rsidRDefault="000F219B" w:rsidP="000F219B">
            <w:pPr>
              <w:rPr>
                <w:lang w:val="en-GB" w:bidi="ar-EG"/>
              </w:rPr>
            </w:pPr>
          </w:p>
        </w:tc>
      </w:tr>
      <w:tr w:rsidR="000F219B" w:rsidRPr="00063EA4" w14:paraId="0F416140" w14:textId="77777777" w:rsidTr="000F219B">
        <w:trPr>
          <w:cantSplit/>
          <w:trHeight w:val="188"/>
        </w:trPr>
        <w:tc>
          <w:tcPr>
            <w:tcW w:w="6620" w:type="dxa"/>
            <w:tcBorders>
              <w:top w:val="single" w:sz="12" w:space="0" w:color="auto"/>
            </w:tcBorders>
          </w:tcPr>
          <w:p w14:paraId="69EBD1C9" w14:textId="77777777" w:rsidR="000F219B" w:rsidRPr="00063EA4" w:rsidRDefault="000F219B" w:rsidP="000F219B">
            <w:pPr>
              <w:rPr>
                <w:b/>
                <w:bCs/>
                <w:rtl/>
                <w:lang w:bidi="ar-EG"/>
              </w:rPr>
            </w:pPr>
          </w:p>
        </w:tc>
        <w:tc>
          <w:tcPr>
            <w:tcW w:w="3052" w:type="dxa"/>
            <w:tcBorders>
              <w:top w:val="single" w:sz="12" w:space="0" w:color="auto"/>
            </w:tcBorders>
          </w:tcPr>
          <w:p w14:paraId="16DBF48C" w14:textId="77777777" w:rsidR="000F219B" w:rsidRPr="00063EA4" w:rsidRDefault="000F219B" w:rsidP="000F219B">
            <w:pPr>
              <w:rPr>
                <w:b/>
                <w:bCs/>
                <w:lang w:bidi="ar-EG"/>
              </w:rPr>
            </w:pPr>
          </w:p>
        </w:tc>
      </w:tr>
      <w:tr w:rsidR="000F219B" w:rsidRPr="00063EA4" w14:paraId="1FFB5FA2" w14:textId="77777777" w:rsidTr="000F219B">
        <w:trPr>
          <w:cantSplit/>
        </w:trPr>
        <w:tc>
          <w:tcPr>
            <w:tcW w:w="6620" w:type="dxa"/>
            <w:vMerge w:val="restart"/>
          </w:tcPr>
          <w:p w14:paraId="5A3C852D" w14:textId="77777777" w:rsidR="000F219B" w:rsidRPr="00063EA4" w:rsidRDefault="000F219B" w:rsidP="000F219B">
            <w:pPr>
              <w:spacing w:before="60" w:after="60" w:line="300" w:lineRule="exact"/>
              <w:rPr>
                <w:b/>
                <w:bCs/>
                <w:lang w:bidi="ar-EG"/>
              </w:rPr>
            </w:pPr>
          </w:p>
        </w:tc>
        <w:tc>
          <w:tcPr>
            <w:tcW w:w="3052" w:type="dxa"/>
            <w:vAlign w:val="center"/>
          </w:tcPr>
          <w:p w14:paraId="5ECE00A3" w14:textId="5EC1AFDB" w:rsidR="000F219B" w:rsidRPr="00063EA4" w:rsidRDefault="000F219B" w:rsidP="000F219B">
            <w:pPr>
              <w:spacing w:before="60" w:after="60" w:line="300" w:lineRule="exact"/>
              <w:rPr>
                <w:b/>
                <w:bCs/>
                <w:lang w:bidi="ar-EG"/>
              </w:rPr>
            </w:pPr>
            <w:r w:rsidRPr="00063EA4">
              <w:rPr>
                <w:rFonts w:hint="cs"/>
                <w:b/>
                <w:bCs/>
                <w:rtl/>
                <w:lang w:bidi="ar-EG"/>
              </w:rPr>
              <w:t xml:space="preserve">الوثيقة </w:t>
            </w:r>
            <w:r w:rsidRPr="00063EA4">
              <w:rPr>
                <w:b/>
                <w:bCs/>
                <w:lang w:bidi="ar-EG"/>
              </w:rPr>
              <w:t>CWG-</w:t>
            </w:r>
            <w:r w:rsidR="004B4618">
              <w:rPr>
                <w:b/>
                <w:bCs/>
                <w:lang w:bidi="ar-EG"/>
              </w:rPr>
              <w:t>FHR</w:t>
            </w:r>
            <w:r w:rsidRPr="00063EA4">
              <w:rPr>
                <w:b/>
                <w:bCs/>
                <w:lang w:bidi="ar-EG"/>
              </w:rPr>
              <w:t>-</w:t>
            </w:r>
            <w:r w:rsidR="004B4618">
              <w:rPr>
                <w:b/>
                <w:bCs/>
                <w:lang w:bidi="ar-EG"/>
              </w:rPr>
              <w:t>15</w:t>
            </w:r>
            <w:r w:rsidRPr="00063EA4">
              <w:rPr>
                <w:b/>
                <w:bCs/>
                <w:lang w:bidi="ar-EG"/>
              </w:rPr>
              <w:t>/</w:t>
            </w:r>
            <w:r w:rsidR="004B4618">
              <w:rPr>
                <w:b/>
                <w:bCs/>
                <w:lang w:bidi="ar-EG"/>
              </w:rPr>
              <w:t>19</w:t>
            </w:r>
            <w:r w:rsidRPr="00063EA4">
              <w:rPr>
                <w:b/>
                <w:bCs/>
                <w:lang w:bidi="ar-EG"/>
              </w:rPr>
              <w:t>-A</w:t>
            </w:r>
          </w:p>
        </w:tc>
      </w:tr>
      <w:tr w:rsidR="000F219B" w:rsidRPr="00063EA4" w14:paraId="37E95162" w14:textId="77777777" w:rsidTr="000F219B">
        <w:trPr>
          <w:cantSplit/>
        </w:trPr>
        <w:tc>
          <w:tcPr>
            <w:tcW w:w="6620" w:type="dxa"/>
            <w:vMerge/>
          </w:tcPr>
          <w:p w14:paraId="09908B58" w14:textId="77777777" w:rsidR="000F219B" w:rsidRPr="00063EA4" w:rsidRDefault="000F219B" w:rsidP="000F219B">
            <w:pPr>
              <w:spacing w:before="60" w:after="60" w:line="300" w:lineRule="exact"/>
              <w:rPr>
                <w:b/>
                <w:bCs/>
                <w:lang w:bidi="ar-EG"/>
              </w:rPr>
            </w:pPr>
          </w:p>
        </w:tc>
        <w:tc>
          <w:tcPr>
            <w:tcW w:w="3052" w:type="dxa"/>
            <w:vAlign w:val="center"/>
          </w:tcPr>
          <w:p w14:paraId="093E5902" w14:textId="3CA9FF51" w:rsidR="000F219B" w:rsidRPr="00063EA4" w:rsidRDefault="00416673" w:rsidP="000F219B">
            <w:pPr>
              <w:spacing w:before="60" w:after="60" w:line="300" w:lineRule="exact"/>
              <w:rPr>
                <w:b/>
                <w:bCs/>
                <w:rtl/>
                <w:lang w:bidi="ar-EG"/>
              </w:rPr>
            </w:pPr>
            <w:r>
              <w:rPr>
                <w:b/>
                <w:bCs/>
                <w:lang w:bidi="ar-EG"/>
              </w:rPr>
              <w:t>26</w:t>
            </w:r>
            <w:r>
              <w:rPr>
                <w:rFonts w:hint="cs"/>
                <w:b/>
                <w:bCs/>
                <w:rtl/>
              </w:rPr>
              <w:t xml:space="preserve"> ديسمبر</w:t>
            </w:r>
            <w:r w:rsidR="000F219B" w:rsidRPr="00063EA4">
              <w:rPr>
                <w:rFonts w:hint="cs"/>
                <w:b/>
                <w:bCs/>
                <w:rtl/>
                <w:lang w:bidi="ar-EG"/>
              </w:rPr>
              <w:t xml:space="preserve"> </w:t>
            </w:r>
            <w:r w:rsidR="000F219B">
              <w:rPr>
                <w:b/>
                <w:bCs/>
                <w:lang w:bidi="ar-EG"/>
              </w:rPr>
              <w:t>2022</w:t>
            </w:r>
          </w:p>
        </w:tc>
      </w:tr>
      <w:tr w:rsidR="000F219B" w:rsidRPr="00063EA4" w14:paraId="39F48B46" w14:textId="77777777" w:rsidTr="000F219B">
        <w:trPr>
          <w:cantSplit/>
        </w:trPr>
        <w:tc>
          <w:tcPr>
            <w:tcW w:w="6620" w:type="dxa"/>
            <w:vMerge/>
          </w:tcPr>
          <w:p w14:paraId="0CE3E429" w14:textId="77777777" w:rsidR="000F219B" w:rsidRPr="00063EA4" w:rsidRDefault="000F219B" w:rsidP="000F219B">
            <w:pPr>
              <w:spacing w:before="60" w:after="60" w:line="300" w:lineRule="exact"/>
              <w:rPr>
                <w:b/>
                <w:bCs/>
                <w:lang w:bidi="ar-EG"/>
              </w:rPr>
            </w:pPr>
          </w:p>
        </w:tc>
        <w:tc>
          <w:tcPr>
            <w:tcW w:w="3052" w:type="dxa"/>
            <w:vAlign w:val="center"/>
          </w:tcPr>
          <w:p w14:paraId="1DB4BE48" w14:textId="54F2EA8F" w:rsidR="000F219B" w:rsidRPr="00063EA4" w:rsidRDefault="004A5784" w:rsidP="000F219B">
            <w:pPr>
              <w:spacing w:before="60" w:after="60" w:line="300" w:lineRule="exact"/>
              <w:rPr>
                <w:b/>
                <w:bCs/>
                <w:lang w:bidi="ar-EG"/>
              </w:rPr>
            </w:pPr>
            <w:r>
              <w:rPr>
                <w:rFonts w:hint="cs"/>
                <w:b/>
                <w:bCs/>
                <w:rtl/>
                <w:lang w:bidi="ar-EG"/>
              </w:rPr>
              <w:t xml:space="preserve">الأصل: </w:t>
            </w:r>
            <w:r w:rsidR="00800187">
              <w:rPr>
                <w:rFonts w:hint="cs"/>
                <w:b/>
                <w:bCs/>
                <w:rtl/>
                <w:lang w:bidi="ar-EG"/>
              </w:rPr>
              <w:t>بالإنكليزية</w:t>
            </w:r>
          </w:p>
        </w:tc>
      </w:tr>
      <w:tr w:rsidR="000F219B" w:rsidRPr="00063EA4" w14:paraId="2BEAB1EB" w14:textId="77777777" w:rsidTr="000F219B">
        <w:trPr>
          <w:cantSplit/>
        </w:trPr>
        <w:tc>
          <w:tcPr>
            <w:tcW w:w="9672" w:type="dxa"/>
            <w:gridSpan w:val="2"/>
          </w:tcPr>
          <w:p w14:paraId="758FE254" w14:textId="77777777" w:rsidR="000F219B" w:rsidRPr="00063EA4" w:rsidRDefault="000F219B" w:rsidP="000F219B">
            <w:pPr>
              <w:pStyle w:val="Source"/>
              <w:rPr>
                <w:lang w:bidi="ar-EG"/>
              </w:rPr>
            </w:pPr>
            <w:r w:rsidRPr="00416673">
              <w:rPr>
                <w:rFonts w:hint="cs"/>
                <w:rtl/>
                <w:lang w:bidi="ar-EG"/>
              </w:rPr>
              <w:t>مساهمة مقدمة من أستراليا وكندا</w:t>
            </w:r>
          </w:p>
        </w:tc>
      </w:tr>
      <w:tr w:rsidR="000F219B" w:rsidRPr="00063EA4" w14:paraId="6B42A376" w14:textId="77777777" w:rsidTr="000F219B">
        <w:trPr>
          <w:cantSplit/>
        </w:trPr>
        <w:tc>
          <w:tcPr>
            <w:tcW w:w="9672" w:type="dxa"/>
            <w:gridSpan w:val="2"/>
          </w:tcPr>
          <w:p w14:paraId="65B85285" w14:textId="1E924677" w:rsidR="000F219B" w:rsidRPr="00063EA4" w:rsidRDefault="00800187" w:rsidP="000F219B">
            <w:pPr>
              <w:pStyle w:val="Title1"/>
              <w:rPr>
                <w:rtl/>
                <w:lang w:bidi="ar-EG"/>
              </w:rPr>
            </w:pPr>
            <w:r>
              <w:rPr>
                <w:rFonts w:hint="cs"/>
                <w:rtl/>
                <w:lang w:bidi="ar-EG"/>
              </w:rPr>
              <w:t>الاجتماعات الافتراضية والمختلطة</w:t>
            </w:r>
          </w:p>
        </w:tc>
      </w:tr>
    </w:tbl>
    <w:p w14:paraId="19EDA45A" w14:textId="66D420E3" w:rsidR="000F219B" w:rsidRDefault="000F219B" w:rsidP="000F219B">
      <w:pPr>
        <w:pStyle w:val="Headingb"/>
        <w:rPr>
          <w:rtl/>
          <w:lang w:bidi="ar-EG"/>
        </w:rPr>
      </w:pPr>
      <w:r>
        <w:rPr>
          <w:rFonts w:hint="cs"/>
          <w:rtl/>
          <w:lang w:bidi="ar-EG"/>
        </w:rPr>
        <w:t>مقدمة</w:t>
      </w:r>
    </w:p>
    <w:p w14:paraId="72FE8F29" w14:textId="4F59D446" w:rsidR="000F219B" w:rsidRPr="0061033A" w:rsidRDefault="00800187" w:rsidP="003A09EE">
      <w:pPr>
        <w:rPr>
          <w:spacing w:val="-2"/>
          <w:rtl/>
          <w:lang w:val="en-GB"/>
        </w:rPr>
      </w:pPr>
      <w:r w:rsidRPr="0061033A">
        <w:rPr>
          <w:rFonts w:hint="cs"/>
          <w:spacing w:val="-2"/>
          <w:rtl/>
          <w:lang w:bidi="ar-EG"/>
        </w:rPr>
        <w:t xml:space="preserve">يسر أستراليا وكندا تقديم هذه المساهمة إلى فريق العمل التابع </w:t>
      </w:r>
      <w:r w:rsidR="00224982" w:rsidRPr="0061033A">
        <w:rPr>
          <w:rFonts w:hint="cs"/>
          <w:spacing w:val="-2"/>
          <w:rtl/>
          <w:lang w:bidi="ar-EG"/>
        </w:rPr>
        <w:t>لمجلس الاتحاد</w:t>
      </w:r>
      <w:r w:rsidRPr="0061033A">
        <w:rPr>
          <w:rFonts w:hint="cs"/>
          <w:spacing w:val="-2"/>
          <w:rtl/>
          <w:lang w:bidi="ar-EG"/>
        </w:rPr>
        <w:t xml:space="preserve"> والمعني بالموارد المالية والبشرية </w:t>
      </w:r>
      <w:r w:rsidRPr="0061033A">
        <w:rPr>
          <w:spacing w:val="-2"/>
          <w:lang w:val="en-GB" w:bidi="ar-EG"/>
        </w:rPr>
        <w:t>(CWG</w:t>
      </w:r>
      <w:r w:rsidR="0061033A" w:rsidRPr="0061033A">
        <w:rPr>
          <w:spacing w:val="-2"/>
          <w:lang w:val="en-GB" w:bidi="ar-EG"/>
        </w:rPr>
        <w:noBreakHyphen/>
      </w:r>
      <w:r w:rsidRPr="0061033A">
        <w:rPr>
          <w:spacing w:val="-2"/>
          <w:lang w:val="en-GB" w:bidi="ar-EG"/>
        </w:rPr>
        <w:t>FHR)</w:t>
      </w:r>
      <w:r w:rsidRPr="0061033A">
        <w:rPr>
          <w:rFonts w:hint="cs"/>
          <w:spacing w:val="-2"/>
          <w:rtl/>
          <w:lang w:val="en-GB"/>
        </w:rPr>
        <w:t xml:space="preserve"> لمناقشتها والنظر فيها خلال اجتماع</w:t>
      </w:r>
      <w:r w:rsidR="00266B46" w:rsidRPr="0061033A">
        <w:rPr>
          <w:rFonts w:hint="cs"/>
          <w:spacing w:val="-2"/>
          <w:rtl/>
          <w:lang w:val="en-GB"/>
        </w:rPr>
        <w:t xml:space="preserve">ه الذي عُقد يومي </w:t>
      </w:r>
      <w:r w:rsidR="00266B46" w:rsidRPr="0061033A">
        <w:rPr>
          <w:spacing w:val="-2"/>
          <w:lang w:val="en-GB"/>
        </w:rPr>
        <w:t>11</w:t>
      </w:r>
      <w:r w:rsidR="00266B46" w:rsidRPr="0061033A">
        <w:rPr>
          <w:rFonts w:hint="cs"/>
          <w:spacing w:val="-2"/>
          <w:rtl/>
          <w:lang w:val="en-GB"/>
        </w:rPr>
        <w:t xml:space="preserve"> و</w:t>
      </w:r>
      <w:r w:rsidR="00266B46" w:rsidRPr="0061033A">
        <w:rPr>
          <w:spacing w:val="-2"/>
          <w:lang w:val="en-GB"/>
        </w:rPr>
        <w:t>12</w:t>
      </w:r>
      <w:r w:rsidR="00266B46" w:rsidRPr="0061033A">
        <w:rPr>
          <w:rFonts w:hint="cs"/>
          <w:spacing w:val="-2"/>
          <w:rtl/>
          <w:lang w:val="en-GB"/>
        </w:rPr>
        <w:t xml:space="preserve"> يناير </w:t>
      </w:r>
      <w:r w:rsidR="00266B46" w:rsidRPr="0061033A">
        <w:rPr>
          <w:spacing w:val="-2"/>
          <w:lang w:val="en-GB"/>
        </w:rPr>
        <w:t>2022</w:t>
      </w:r>
      <w:r w:rsidR="00266B46" w:rsidRPr="0061033A">
        <w:rPr>
          <w:rFonts w:hint="cs"/>
          <w:spacing w:val="-2"/>
          <w:rtl/>
          <w:lang w:val="en-GB"/>
        </w:rPr>
        <w:t>.</w:t>
      </w:r>
    </w:p>
    <w:p w14:paraId="5F6B510B" w14:textId="5FA26EA0" w:rsidR="000F219B" w:rsidRDefault="00266B46" w:rsidP="003A09EE">
      <w:pPr>
        <w:rPr>
          <w:rtl/>
          <w:lang w:bidi="ar-EG"/>
        </w:rPr>
      </w:pPr>
      <w:r>
        <w:rPr>
          <w:rFonts w:hint="cs"/>
          <w:rtl/>
          <w:lang w:bidi="ar-EG"/>
        </w:rPr>
        <w:t>وعلى الرغم م</w:t>
      </w:r>
      <w:r w:rsidRPr="00266B46">
        <w:rPr>
          <w:rtl/>
          <w:lang w:bidi="ar-EG"/>
        </w:rPr>
        <w:t xml:space="preserve">ن عدم </w:t>
      </w:r>
      <w:r>
        <w:rPr>
          <w:rFonts w:hint="cs"/>
          <w:rtl/>
          <w:lang w:bidi="ar-EG"/>
        </w:rPr>
        <w:t>اليقين</w:t>
      </w:r>
      <w:r w:rsidRPr="00266B46">
        <w:rPr>
          <w:rtl/>
          <w:lang w:bidi="ar-EG"/>
        </w:rPr>
        <w:t xml:space="preserve"> المستمر </w:t>
      </w:r>
      <w:r>
        <w:rPr>
          <w:rFonts w:hint="cs"/>
          <w:rtl/>
          <w:lang w:bidi="ar-EG"/>
        </w:rPr>
        <w:t>بشأن متغيرات كوفيد-19</w:t>
      </w:r>
      <w:r w:rsidRPr="00266B46">
        <w:rPr>
          <w:rtl/>
          <w:lang w:bidi="ar-EG"/>
        </w:rPr>
        <w:t xml:space="preserve"> </w:t>
      </w:r>
      <w:r>
        <w:rPr>
          <w:rFonts w:hint="cs"/>
          <w:rtl/>
          <w:lang w:bidi="ar-EG"/>
        </w:rPr>
        <w:t xml:space="preserve">الناشئة </w:t>
      </w:r>
      <w:r w:rsidRPr="00266B46">
        <w:rPr>
          <w:rtl/>
          <w:lang w:bidi="ar-EG"/>
        </w:rPr>
        <w:t xml:space="preserve">والقيود </w:t>
      </w:r>
      <w:r>
        <w:rPr>
          <w:rFonts w:hint="cs"/>
          <w:rtl/>
          <w:lang w:bidi="ar-EG"/>
        </w:rPr>
        <w:t>المتغيرة المفروضة على الحدود</w:t>
      </w:r>
      <w:r w:rsidRPr="00266B46">
        <w:rPr>
          <w:rtl/>
          <w:lang w:bidi="ar-EG"/>
        </w:rPr>
        <w:t xml:space="preserve">، </w:t>
      </w:r>
      <w:r>
        <w:rPr>
          <w:rFonts w:hint="cs"/>
          <w:rtl/>
          <w:lang w:bidi="ar-EG"/>
        </w:rPr>
        <w:t>فقد تكيّف</w:t>
      </w:r>
      <w:r w:rsidRPr="00266B46">
        <w:rPr>
          <w:rtl/>
          <w:lang w:bidi="ar-EG"/>
        </w:rPr>
        <w:t xml:space="preserve"> موظفو الاتحاد وأعضاؤه بشكل فعّال مع منصات الاجتماعات الافتراضية وحافظوا على تقدم جيد في العمل الهام </w:t>
      </w:r>
      <w:r w:rsidR="008140FD">
        <w:rPr>
          <w:rFonts w:hint="cs"/>
          <w:rtl/>
          <w:lang w:bidi="ar-EG"/>
        </w:rPr>
        <w:t>الذي تضطلع به المنظمة.</w:t>
      </w:r>
    </w:p>
    <w:p w14:paraId="43FBFA0C" w14:textId="14BEA250" w:rsidR="000F219B" w:rsidRPr="005B226D" w:rsidRDefault="005B226D" w:rsidP="003A09EE">
      <w:pPr>
        <w:rPr>
          <w:lang w:val="en-GB"/>
        </w:rPr>
      </w:pPr>
      <w:r>
        <w:rPr>
          <w:rFonts w:hint="cs"/>
          <w:rtl/>
          <w:lang w:bidi="ar-EG"/>
        </w:rPr>
        <w:t xml:space="preserve">وسلط الاتحاد الضوء علناً على الدور الحيوي لتكنولوجيا المعلومات والاتصالات </w:t>
      </w:r>
      <w:r>
        <w:rPr>
          <w:lang w:val="en-GB" w:bidi="ar-EG"/>
        </w:rPr>
        <w:t>(ICT)</w:t>
      </w:r>
      <w:r w:rsidR="000F219B">
        <w:rPr>
          <w:rFonts w:hint="cs"/>
          <w:rtl/>
          <w:lang w:bidi="ar-EG"/>
        </w:rPr>
        <w:t xml:space="preserve"> </w:t>
      </w:r>
      <w:r>
        <w:rPr>
          <w:rFonts w:hint="cs"/>
          <w:rtl/>
        </w:rPr>
        <w:t>الذي أصبح أكثر أهمية من ذي قبل في</w:t>
      </w:r>
      <w:r w:rsidR="001C56F6">
        <w:rPr>
          <w:rFonts w:hint="eastAsia"/>
          <w:rtl/>
        </w:rPr>
        <w:t> </w:t>
      </w:r>
      <w:r>
        <w:rPr>
          <w:rFonts w:hint="cs"/>
          <w:rtl/>
        </w:rPr>
        <w:t xml:space="preserve">مساعدة البلدان </w:t>
      </w:r>
      <w:r>
        <w:rPr>
          <w:rFonts w:hint="cs"/>
          <w:rtl/>
          <w:lang w:val="en-GB"/>
        </w:rPr>
        <w:t>على استخدام التكنولوجيات الرقمية من أجل العمل عن ب</w:t>
      </w:r>
      <w:r w:rsidR="00B16A44">
        <w:rPr>
          <w:rFonts w:hint="cs"/>
          <w:rtl/>
          <w:lang w:val="en-GB"/>
        </w:rPr>
        <w:t>ُ</w:t>
      </w:r>
      <w:r>
        <w:rPr>
          <w:rFonts w:hint="cs"/>
          <w:rtl/>
          <w:lang w:val="en-GB"/>
        </w:rPr>
        <w:t>عد، والتجارة الإلكترونية، والتعلم الآلي والطب عن ب</w:t>
      </w:r>
      <w:r w:rsidR="00BD3C57">
        <w:rPr>
          <w:rFonts w:hint="cs"/>
          <w:rtl/>
          <w:lang w:val="en-GB"/>
        </w:rPr>
        <w:t>ُ</w:t>
      </w:r>
      <w:r>
        <w:rPr>
          <w:rFonts w:hint="cs"/>
          <w:rtl/>
          <w:lang w:val="en-GB"/>
        </w:rPr>
        <w:t>عد.</w:t>
      </w:r>
      <w:r w:rsidR="00BF585F">
        <w:rPr>
          <w:rFonts w:hint="cs"/>
          <w:rtl/>
          <w:lang w:val="en-GB"/>
        </w:rPr>
        <w:t xml:space="preserve"> ومن</w:t>
      </w:r>
      <w:r w:rsidR="00BF585F" w:rsidRPr="00BF585F">
        <w:rPr>
          <w:rtl/>
          <w:lang w:val="en-GB"/>
        </w:rPr>
        <w:t xml:space="preserve"> خلال تبني هذه الروح، </w:t>
      </w:r>
      <w:r w:rsidR="00F6416E">
        <w:rPr>
          <w:rFonts w:hint="cs"/>
          <w:rtl/>
          <w:lang w:val="en-GB"/>
        </w:rPr>
        <w:t>أتاح</w:t>
      </w:r>
      <w:r w:rsidR="00BF585F" w:rsidRPr="00BF585F">
        <w:rPr>
          <w:rtl/>
          <w:lang w:val="en-GB"/>
        </w:rPr>
        <w:t xml:space="preserve"> عمل الاتحاد أثناء </w:t>
      </w:r>
      <w:r w:rsidR="00BF585F">
        <w:rPr>
          <w:rFonts w:hint="cs"/>
          <w:rtl/>
          <w:lang w:val="en-GB"/>
        </w:rPr>
        <w:t>الجائحة</w:t>
      </w:r>
      <w:r w:rsidR="00BF585F" w:rsidRPr="00BF585F">
        <w:rPr>
          <w:rtl/>
          <w:lang w:val="en-GB"/>
        </w:rPr>
        <w:t xml:space="preserve"> إحراز تقدم جيد في تحسين قدرة شبكات الاتصال</w:t>
      </w:r>
      <w:r w:rsidR="00BF585F">
        <w:rPr>
          <w:rFonts w:hint="cs"/>
          <w:rtl/>
          <w:lang w:val="en-GB"/>
        </w:rPr>
        <w:t>ات</w:t>
      </w:r>
      <w:r w:rsidR="00BF585F" w:rsidRPr="00BF585F">
        <w:rPr>
          <w:rtl/>
          <w:lang w:val="en-GB"/>
        </w:rPr>
        <w:t>، ولا</w:t>
      </w:r>
      <w:r w:rsidR="001C56F6">
        <w:rPr>
          <w:rFonts w:hint="cs"/>
          <w:rtl/>
          <w:lang w:val="en-GB"/>
        </w:rPr>
        <w:t> </w:t>
      </w:r>
      <w:r w:rsidR="00BF585F" w:rsidRPr="00BF585F">
        <w:rPr>
          <w:rtl/>
          <w:lang w:val="en-GB"/>
        </w:rPr>
        <w:t xml:space="preserve">سيما بالنسبة </w:t>
      </w:r>
      <w:r w:rsidR="00025644">
        <w:rPr>
          <w:rFonts w:hint="cs"/>
          <w:rtl/>
          <w:lang w:val="en-GB"/>
        </w:rPr>
        <w:t>إلى البلدان</w:t>
      </w:r>
      <w:r w:rsidR="00BF585F" w:rsidRPr="00BF585F">
        <w:rPr>
          <w:rtl/>
          <w:lang w:val="en-GB"/>
        </w:rPr>
        <w:t xml:space="preserve"> والمناطق الأقل نمو</w:t>
      </w:r>
      <w:r w:rsidR="00BF585F">
        <w:rPr>
          <w:rFonts w:hint="cs"/>
          <w:rtl/>
          <w:lang w:val="en-GB"/>
        </w:rPr>
        <w:t>اً</w:t>
      </w:r>
    </w:p>
    <w:p w14:paraId="220C6148" w14:textId="3EC66C2C" w:rsidR="000F219B" w:rsidRDefault="00F6416E" w:rsidP="003A09EE">
      <w:pPr>
        <w:rPr>
          <w:rtl/>
          <w:lang w:bidi="ar-EG"/>
        </w:rPr>
      </w:pPr>
      <w:r>
        <w:rPr>
          <w:rFonts w:hint="cs"/>
          <w:rtl/>
          <w:lang w:bidi="ar-EG"/>
        </w:rPr>
        <w:t>وقد أظه</w:t>
      </w:r>
      <w:r w:rsidRPr="00F6416E">
        <w:rPr>
          <w:rtl/>
          <w:lang w:bidi="ar-EG"/>
        </w:rPr>
        <w:t xml:space="preserve">رت الأشهر الثمانية عشر الماضية أن منصات الاجتماعات الافتراضية يمكن أن توفر منصة لمواصلة العمل الهام الذي يضطلع به الاتحاد، </w:t>
      </w:r>
      <w:r>
        <w:rPr>
          <w:rFonts w:hint="cs"/>
          <w:rtl/>
          <w:lang w:bidi="ar-EG"/>
        </w:rPr>
        <w:t>مما</w:t>
      </w:r>
      <w:r w:rsidRPr="00F6416E">
        <w:rPr>
          <w:rtl/>
          <w:lang w:bidi="ar-EG"/>
        </w:rPr>
        <w:t xml:space="preserve"> يتيح للأعضاء إمكانية النفاذ والشمول والمشاركة </w:t>
      </w:r>
      <w:r w:rsidR="00F34EBD">
        <w:rPr>
          <w:rFonts w:hint="cs"/>
          <w:rtl/>
          <w:lang w:bidi="ar-EG"/>
        </w:rPr>
        <w:t>ومرونة أكبر</w:t>
      </w:r>
      <w:r w:rsidRPr="00F6416E">
        <w:rPr>
          <w:rtl/>
          <w:lang w:bidi="ar-EG"/>
        </w:rPr>
        <w:t xml:space="preserve"> لاستيعاب الاجتماعات</w:t>
      </w:r>
      <w:r w:rsidR="00F34EBD">
        <w:rPr>
          <w:rFonts w:hint="cs"/>
          <w:rtl/>
          <w:lang w:bidi="ar-EG"/>
        </w:rPr>
        <w:t>.</w:t>
      </w:r>
    </w:p>
    <w:p w14:paraId="0A94ACC0" w14:textId="2E7DF55A" w:rsidR="000F219B" w:rsidRDefault="00F34EBD" w:rsidP="003A09EE">
      <w:pPr>
        <w:rPr>
          <w:rtl/>
        </w:rPr>
      </w:pPr>
      <w:r>
        <w:rPr>
          <w:rFonts w:hint="cs"/>
          <w:rtl/>
          <w:lang w:bidi="ar-EG"/>
        </w:rPr>
        <w:t xml:space="preserve">ومع ذلك، </w:t>
      </w:r>
      <w:r w:rsidR="00422660">
        <w:rPr>
          <w:rFonts w:hint="cs"/>
          <w:rtl/>
          <w:lang w:bidi="ar-EG"/>
        </w:rPr>
        <w:t>بينما</w:t>
      </w:r>
      <w:r>
        <w:rPr>
          <w:rFonts w:hint="cs"/>
          <w:rtl/>
          <w:lang w:bidi="ar-EG"/>
        </w:rPr>
        <w:t xml:space="preserve"> نتعلم التعايش مع الآثار المستمرة لجائحة كوفيد-19، </w:t>
      </w:r>
      <w:r w:rsidR="00422660">
        <w:rPr>
          <w:rFonts w:hint="cs"/>
          <w:rtl/>
          <w:lang w:bidi="ar-EG"/>
        </w:rPr>
        <w:t>م</w:t>
      </w:r>
      <w:r>
        <w:rPr>
          <w:rFonts w:hint="cs"/>
          <w:rtl/>
          <w:lang w:bidi="ar-EG"/>
        </w:rPr>
        <w:t>ن الضروري تيسير خيارات مرنة وشاملة للمشاركة في</w:t>
      </w:r>
      <w:r w:rsidR="001C56F6">
        <w:rPr>
          <w:rFonts w:hint="eastAsia"/>
          <w:rtl/>
          <w:lang w:bidi="ar-EG"/>
        </w:rPr>
        <w:t> </w:t>
      </w:r>
      <w:r>
        <w:rPr>
          <w:rFonts w:hint="cs"/>
          <w:rtl/>
          <w:lang w:bidi="ar-EG"/>
        </w:rPr>
        <w:t xml:space="preserve">اجتماعات الاتحاد. ولا يزال السفر الدولي يطرح إشكالية، </w:t>
      </w:r>
      <w:r>
        <w:rPr>
          <w:rFonts w:hint="cs"/>
          <w:rtl/>
        </w:rPr>
        <w:t xml:space="preserve">مع تغير متطلبات السفر بسرعة مما يجعل العديد من الإدارات غير قادرة على السفر. وإذا لم تُطور الاجتماعات المختلطة </w:t>
      </w:r>
      <w:r w:rsidR="00F62473">
        <w:rPr>
          <w:rFonts w:hint="cs"/>
          <w:rtl/>
        </w:rPr>
        <w:t xml:space="preserve">بعناية، فيمكن </w:t>
      </w:r>
      <w:r w:rsidR="00F62473" w:rsidRPr="00F62473">
        <w:rPr>
          <w:rtl/>
        </w:rPr>
        <w:t xml:space="preserve">أن تشكل خطراً كبيراً </w:t>
      </w:r>
      <w:r w:rsidR="00A83834">
        <w:rPr>
          <w:rFonts w:hint="cs"/>
          <w:rtl/>
        </w:rPr>
        <w:t>ينطوي على</w:t>
      </w:r>
      <w:r w:rsidR="00B77B25">
        <w:rPr>
          <w:rFonts w:hint="cs"/>
          <w:rtl/>
        </w:rPr>
        <w:t xml:space="preserve"> </w:t>
      </w:r>
      <w:r w:rsidR="00362128">
        <w:rPr>
          <w:rFonts w:hint="cs"/>
          <w:rtl/>
        </w:rPr>
        <w:t>عدم تمثيل</w:t>
      </w:r>
      <w:r w:rsidR="00F62473" w:rsidRPr="00F62473">
        <w:rPr>
          <w:rtl/>
        </w:rPr>
        <w:t xml:space="preserve"> </w:t>
      </w:r>
      <w:r w:rsidR="00362128">
        <w:rPr>
          <w:rFonts w:hint="cs"/>
          <w:rtl/>
        </w:rPr>
        <w:t>نتائجها لتوافق آراء</w:t>
      </w:r>
      <w:r w:rsidR="00F62473" w:rsidRPr="00F62473">
        <w:rPr>
          <w:rtl/>
        </w:rPr>
        <w:t xml:space="preserve"> الدول الأعضاء، مما يقوض العملية بأكملها.</w:t>
      </w:r>
    </w:p>
    <w:p w14:paraId="20B6B216" w14:textId="311FF043" w:rsidR="000F219B" w:rsidRDefault="00CF4F4C" w:rsidP="000F219B">
      <w:pPr>
        <w:pStyle w:val="Headingb"/>
        <w:rPr>
          <w:rtl/>
        </w:rPr>
      </w:pPr>
      <w:r>
        <w:rPr>
          <w:rFonts w:hint="cs"/>
          <w:rtl/>
          <w:lang w:bidi="ar-EG"/>
        </w:rPr>
        <w:t>المناقشات</w:t>
      </w:r>
    </w:p>
    <w:p w14:paraId="146831D0" w14:textId="7059E494" w:rsidR="003A09EE" w:rsidRPr="00BF76E6" w:rsidRDefault="00C02F7E" w:rsidP="00C12DC0">
      <w:pPr>
        <w:rPr>
          <w:spacing w:val="2"/>
          <w:rtl/>
          <w:lang w:bidi="ar-EG"/>
        </w:rPr>
      </w:pPr>
      <w:r w:rsidRPr="00BF76E6">
        <w:rPr>
          <w:rFonts w:hint="cs"/>
          <w:spacing w:val="2"/>
          <w:rtl/>
          <w:lang w:bidi="ar-EG"/>
        </w:rPr>
        <w:t>ترى</w:t>
      </w:r>
      <w:r w:rsidR="000F219B" w:rsidRPr="00BF76E6">
        <w:rPr>
          <w:spacing w:val="2"/>
          <w:rtl/>
          <w:lang w:bidi="ar-EG"/>
        </w:rPr>
        <w:t xml:space="preserve"> أستراليا </w:t>
      </w:r>
      <w:r w:rsidRPr="00BF76E6">
        <w:rPr>
          <w:rFonts w:hint="cs"/>
          <w:spacing w:val="2"/>
          <w:rtl/>
          <w:lang w:bidi="ar-EG"/>
        </w:rPr>
        <w:t xml:space="preserve">وكندا أن هناك حاجة إلى وضع </w:t>
      </w:r>
      <w:r w:rsidR="000F219B" w:rsidRPr="00BF76E6">
        <w:rPr>
          <w:spacing w:val="2"/>
          <w:rtl/>
          <w:lang w:bidi="ar-EG"/>
        </w:rPr>
        <w:t xml:space="preserve">إجراءات ومبادئ توجيهية وقواعد </w:t>
      </w:r>
      <w:r w:rsidR="00C12DC0" w:rsidRPr="00BF76E6">
        <w:rPr>
          <w:rFonts w:hint="cs"/>
          <w:spacing w:val="2"/>
          <w:rtl/>
          <w:lang w:bidi="ar-EG"/>
        </w:rPr>
        <w:t xml:space="preserve">في الاتحاد </w:t>
      </w:r>
      <w:r w:rsidR="000F219B" w:rsidRPr="00BF76E6">
        <w:rPr>
          <w:spacing w:val="2"/>
          <w:rtl/>
          <w:lang w:bidi="ar-EG"/>
        </w:rPr>
        <w:t xml:space="preserve">لتيسير الاجتماعات الافتراضية بالكامل (بدون حضور فعلي) والاجتماعات التي تسمح بالمشاركة الافتراضية </w:t>
      </w:r>
      <w:r w:rsidR="00A83834" w:rsidRPr="00BF76E6">
        <w:rPr>
          <w:rFonts w:hint="cs"/>
          <w:spacing w:val="2"/>
          <w:rtl/>
          <w:lang w:bidi="ar-EG"/>
        </w:rPr>
        <w:t>والحضورية</w:t>
      </w:r>
      <w:r w:rsidR="000F219B" w:rsidRPr="00BF76E6">
        <w:rPr>
          <w:spacing w:val="2"/>
          <w:rtl/>
          <w:lang w:bidi="ar-EG"/>
        </w:rPr>
        <w:t xml:space="preserve"> ("</w:t>
      </w:r>
      <w:r w:rsidR="000F219B" w:rsidRPr="00BF76E6">
        <w:rPr>
          <w:rFonts w:hint="cs"/>
          <w:spacing w:val="2"/>
          <w:rtl/>
          <w:lang w:bidi="ar-EG"/>
        </w:rPr>
        <w:t>المختلطة</w:t>
      </w:r>
      <w:r w:rsidR="000F219B" w:rsidRPr="00BF76E6">
        <w:rPr>
          <w:spacing w:val="2"/>
          <w:rtl/>
          <w:lang w:bidi="ar-EG"/>
        </w:rPr>
        <w:t>"</w:t>
      </w:r>
      <w:r w:rsidR="00C12DC0" w:rsidRPr="00BF76E6">
        <w:rPr>
          <w:rFonts w:hint="cs"/>
          <w:spacing w:val="2"/>
          <w:rtl/>
          <w:lang w:bidi="ar-EG"/>
        </w:rPr>
        <w:t>). ويتعين تكييف قواعد المشاركة في اجتماعات الاتحاد للسماح للمندوبين بالتمثيل المتساوي والتمتع بنفس الحقوق، سواء حضروا شخصياً أو شاركوا عن ب</w:t>
      </w:r>
      <w:r w:rsidR="00095E46" w:rsidRPr="00BF76E6">
        <w:rPr>
          <w:rFonts w:hint="cs"/>
          <w:spacing w:val="2"/>
          <w:rtl/>
          <w:lang w:bidi="ar-EG"/>
        </w:rPr>
        <w:t>ُ</w:t>
      </w:r>
      <w:r w:rsidR="00C12DC0" w:rsidRPr="00BF76E6">
        <w:rPr>
          <w:rFonts w:hint="cs"/>
          <w:spacing w:val="2"/>
          <w:rtl/>
          <w:lang w:bidi="ar-EG"/>
        </w:rPr>
        <w:t>عد.</w:t>
      </w:r>
    </w:p>
    <w:p w14:paraId="38F4CFB4" w14:textId="1F54F50F" w:rsidR="000F219B" w:rsidRPr="006E4BA6" w:rsidRDefault="006E4BA6" w:rsidP="001C56F6">
      <w:pPr>
        <w:keepNext/>
        <w:keepLines/>
        <w:rPr>
          <w:lang w:val="en-GB" w:bidi="ar-EG"/>
        </w:rPr>
      </w:pPr>
      <w:r>
        <w:rPr>
          <w:rFonts w:hint="cs"/>
          <w:rtl/>
          <w:lang w:bidi="ar-EG"/>
        </w:rPr>
        <w:lastRenderedPageBreak/>
        <w:t>وتوافق</w:t>
      </w:r>
      <w:r w:rsidR="00C12DC0" w:rsidRPr="00C12DC0">
        <w:rPr>
          <w:rtl/>
          <w:lang w:bidi="ar-EG"/>
        </w:rPr>
        <w:t xml:space="preserve"> أستراليا وكندا </w:t>
      </w:r>
      <w:r>
        <w:rPr>
          <w:rFonts w:hint="cs"/>
          <w:rtl/>
          <w:lang w:bidi="ar-EG"/>
        </w:rPr>
        <w:t xml:space="preserve">على </w:t>
      </w:r>
      <w:r w:rsidR="00C12DC0" w:rsidRPr="00C12DC0">
        <w:rPr>
          <w:rtl/>
          <w:lang w:bidi="ar-EG"/>
        </w:rPr>
        <w:t xml:space="preserve">أن المنصات الافتراضية يمكن أن تشكل بعض التحديات، مثل فقدان الاتصال الاجتماعي </w:t>
      </w:r>
      <w:r w:rsidR="00C12DC0">
        <w:rPr>
          <w:rFonts w:hint="cs"/>
          <w:rtl/>
          <w:lang w:bidi="ar-EG"/>
        </w:rPr>
        <w:t>والتوصيلية</w:t>
      </w:r>
      <w:r w:rsidR="00C12DC0" w:rsidRPr="00C12DC0">
        <w:rPr>
          <w:rtl/>
          <w:lang w:bidi="ar-EG"/>
        </w:rPr>
        <w:t xml:space="preserve">، واستيعاب العديد من المناطق الزمنية، ولكن </w:t>
      </w:r>
      <w:r w:rsidR="00C12DC0">
        <w:rPr>
          <w:rFonts w:hint="cs"/>
          <w:rtl/>
          <w:lang w:bidi="ar-EG"/>
        </w:rPr>
        <w:t>ينبغي ألا يمنع هذا الأمر</w:t>
      </w:r>
      <w:r w:rsidR="00C12DC0" w:rsidRPr="00C12DC0">
        <w:rPr>
          <w:rtl/>
          <w:lang w:bidi="ar-EG"/>
        </w:rPr>
        <w:t xml:space="preserve"> الاتحاد من التكيف مع الاجتماعات الافتراضية والمختلطة حيثما أمكن ذل</w:t>
      </w:r>
      <w:r w:rsidR="00C12DC0">
        <w:rPr>
          <w:rFonts w:hint="cs"/>
          <w:rtl/>
          <w:lang w:bidi="ar-EG"/>
        </w:rPr>
        <w:t>ك. وعلاوة</w:t>
      </w:r>
      <w:r w:rsidR="00580D5B">
        <w:rPr>
          <w:rFonts w:hint="cs"/>
          <w:rtl/>
          <w:lang w:bidi="ar-EG"/>
        </w:rPr>
        <w:t>ً</w:t>
      </w:r>
      <w:r w:rsidR="00C12DC0">
        <w:rPr>
          <w:rFonts w:hint="cs"/>
          <w:rtl/>
          <w:lang w:bidi="ar-EG"/>
        </w:rPr>
        <w:t xml:space="preserve"> على ذلك، من المحتمل أن </w:t>
      </w:r>
      <w:r>
        <w:rPr>
          <w:rFonts w:hint="cs"/>
          <w:rtl/>
          <w:lang w:bidi="ar-EG"/>
        </w:rPr>
        <w:t>يستمر استخدام المنصات الافتراضية ويتطور بشكل جيد بعد انتهاء الجائحة كطريقة ضرورية للتواصل والقيام بالعمل.</w:t>
      </w:r>
      <w:r w:rsidRPr="006E4BA6">
        <w:rPr>
          <w:rtl/>
        </w:rPr>
        <w:t xml:space="preserve"> </w:t>
      </w:r>
      <w:r>
        <w:rPr>
          <w:rFonts w:hint="cs"/>
          <w:rtl/>
          <w:lang w:val="en-GB" w:bidi="ar-EG"/>
        </w:rPr>
        <w:t>و</w:t>
      </w:r>
      <w:r w:rsidRPr="006E4BA6">
        <w:rPr>
          <w:rtl/>
          <w:lang w:val="en-GB" w:bidi="ar-EG"/>
        </w:rPr>
        <w:t xml:space="preserve">من هذا المنطلق، ترى أستراليا وكندا أن هناك حاجة ملحة </w:t>
      </w:r>
      <w:r w:rsidR="00CA7D24">
        <w:rPr>
          <w:rFonts w:hint="cs"/>
          <w:rtl/>
          <w:lang w:val="en-GB" w:bidi="ar-EG"/>
        </w:rPr>
        <w:t xml:space="preserve">إلى </w:t>
      </w:r>
      <w:r w:rsidRPr="006E4BA6">
        <w:rPr>
          <w:rtl/>
          <w:lang w:val="en-GB" w:bidi="ar-EG"/>
        </w:rPr>
        <w:t xml:space="preserve">وضع إجراءات وقواعد ومبادئ توجيهية من شأنها أن تساعد في صون العمل المستقبلي </w:t>
      </w:r>
      <w:r w:rsidR="00CA7D24">
        <w:rPr>
          <w:rFonts w:hint="cs"/>
          <w:rtl/>
          <w:lang w:val="en-GB" w:bidi="ar-EG"/>
        </w:rPr>
        <w:t xml:space="preserve">للاتحاد </w:t>
      </w:r>
      <w:r w:rsidR="00A35133">
        <w:rPr>
          <w:rFonts w:hint="cs"/>
          <w:rtl/>
          <w:lang w:val="en-GB" w:bidi="ar-EG"/>
        </w:rPr>
        <w:t>والتقدم</w:t>
      </w:r>
      <w:r w:rsidR="00CA7D24" w:rsidRPr="006E4BA6">
        <w:rPr>
          <w:rtl/>
          <w:lang w:val="en-GB" w:bidi="ar-EG"/>
        </w:rPr>
        <w:t xml:space="preserve"> في</w:t>
      </w:r>
      <w:r w:rsidR="00CA7D24">
        <w:rPr>
          <w:rFonts w:hint="cs"/>
          <w:rtl/>
          <w:lang w:val="en-GB" w:bidi="ar-EG"/>
        </w:rPr>
        <w:t>ه.</w:t>
      </w:r>
    </w:p>
    <w:p w14:paraId="5E3E6F4A" w14:textId="18527520" w:rsidR="000F219B" w:rsidRDefault="00A35133" w:rsidP="000F219B">
      <w:pPr>
        <w:rPr>
          <w:rtl/>
        </w:rPr>
      </w:pPr>
      <w:r>
        <w:rPr>
          <w:rFonts w:hint="cs"/>
          <w:rtl/>
          <w:lang w:bidi="ar-EG"/>
        </w:rPr>
        <w:t>ولا</w:t>
      </w:r>
      <w:r w:rsidR="001C56F6">
        <w:rPr>
          <w:rFonts w:hint="eastAsia"/>
          <w:rtl/>
          <w:lang w:bidi="ar-EG"/>
        </w:rPr>
        <w:t> </w:t>
      </w:r>
      <w:r>
        <w:rPr>
          <w:rFonts w:hint="cs"/>
          <w:rtl/>
          <w:lang w:bidi="ar-EG"/>
        </w:rPr>
        <w:t>تقترح أستراليا وكندا</w:t>
      </w:r>
      <w:r w:rsidR="000F219B" w:rsidRPr="007E5498">
        <w:rPr>
          <w:rtl/>
          <w:lang w:bidi="ar-EG"/>
        </w:rPr>
        <w:t xml:space="preserve"> الاستعاضة عن جميع أحداث الاتحاد واجتماعاته بنسق افتراضي أو مختلط </w:t>
      </w:r>
      <w:r>
        <w:rPr>
          <w:rFonts w:hint="cs"/>
          <w:rtl/>
          <w:lang w:bidi="ar-EG"/>
        </w:rPr>
        <w:t>كما أنهما لا تسعيان إلى</w:t>
      </w:r>
      <w:r w:rsidR="000F219B" w:rsidRPr="007E5498">
        <w:rPr>
          <w:rtl/>
          <w:lang w:bidi="ar-EG"/>
        </w:rPr>
        <w:t xml:space="preserve"> زيادة </w:t>
      </w:r>
      <w:r>
        <w:rPr>
          <w:rFonts w:hint="cs"/>
          <w:rtl/>
          <w:lang w:bidi="ar-EG"/>
        </w:rPr>
        <w:t>العدد الإجمالي</w:t>
      </w:r>
      <w:r w:rsidR="000F219B" w:rsidRPr="007E5498">
        <w:rPr>
          <w:rtl/>
          <w:lang w:bidi="ar-EG"/>
        </w:rPr>
        <w:t xml:space="preserve"> </w:t>
      </w:r>
      <w:r>
        <w:rPr>
          <w:rFonts w:hint="cs"/>
          <w:rtl/>
          <w:lang w:bidi="ar-EG"/>
        </w:rPr>
        <w:t>ل</w:t>
      </w:r>
      <w:r w:rsidR="000F219B" w:rsidRPr="007E5498">
        <w:rPr>
          <w:rtl/>
          <w:lang w:bidi="ar-EG"/>
        </w:rPr>
        <w:t xml:space="preserve">لاجتماعات الافتراضية </w:t>
      </w:r>
      <w:r w:rsidR="000F219B">
        <w:rPr>
          <w:rFonts w:hint="cs"/>
          <w:rtl/>
          <w:lang w:bidi="ar-EG"/>
        </w:rPr>
        <w:t>دون داع</w:t>
      </w:r>
      <w:r>
        <w:rPr>
          <w:rFonts w:hint="cs"/>
          <w:rtl/>
          <w:lang w:bidi="ar-EG"/>
        </w:rPr>
        <w:t>.</w:t>
      </w:r>
      <w:r w:rsidR="00C35EA8">
        <w:rPr>
          <w:rFonts w:hint="cs"/>
          <w:rtl/>
        </w:rPr>
        <w:t xml:space="preserve"> وأعربتا عن تفهمها للحاجة </w:t>
      </w:r>
      <w:r w:rsidR="004B4147">
        <w:rPr>
          <w:rFonts w:hint="cs"/>
          <w:rtl/>
        </w:rPr>
        <w:t>إلى</w:t>
      </w:r>
      <w:r w:rsidR="00C35EA8">
        <w:rPr>
          <w:rFonts w:hint="cs"/>
          <w:rtl/>
        </w:rPr>
        <w:t xml:space="preserve"> عقد اجتماعات حضورية </w:t>
      </w:r>
      <w:r w:rsidR="00A83834">
        <w:rPr>
          <w:rFonts w:hint="cs"/>
          <w:rtl/>
        </w:rPr>
        <w:t>عندما تكون هناك حاجة إلى</w:t>
      </w:r>
      <w:r w:rsidR="00C35EA8">
        <w:rPr>
          <w:rFonts w:hint="cs"/>
          <w:rtl/>
        </w:rPr>
        <w:t xml:space="preserve"> </w:t>
      </w:r>
      <w:r w:rsidR="00CD458A">
        <w:rPr>
          <w:rFonts w:hint="cs"/>
          <w:rtl/>
        </w:rPr>
        <w:t>التفاعل</w:t>
      </w:r>
      <w:r w:rsidR="00A94A7B">
        <w:rPr>
          <w:rFonts w:hint="cs"/>
          <w:rtl/>
        </w:rPr>
        <w:t xml:space="preserve"> وجهاً لوجه</w:t>
      </w:r>
      <w:r w:rsidR="00CD458A">
        <w:rPr>
          <w:rFonts w:hint="cs"/>
          <w:rtl/>
        </w:rPr>
        <w:t xml:space="preserve"> أو التصويت (مثل مؤتمر المندوبين المفوضين والجمعية العالمية لتقييس الاتصالات والمؤتمر العالمي لتنمية الاتصالات والمؤتمر العالمي للاتصالات الراديوية والمؤتمر العالمي للاتصالات الدولية والمجلس) مع مراعاة متطلبات دستور الاتحاد واتفاقيته بشأن الأحداث والاجتماعات (أي اشتراط اعتماد الوفود حسب الأصول وأن يكون للحاضرين فعلياً الحق في اتخاذ قرارات تشمل أو قد لا تشمل التصويت). فعلى سبيل المثال، يمكن </w:t>
      </w:r>
      <w:r w:rsidR="00531B77">
        <w:rPr>
          <w:rFonts w:hint="cs"/>
          <w:rtl/>
        </w:rPr>
        <w:t>عقد اجتماعات</w:t>
      </w:r>
      <w:r w:rsidR="00CD458A">
        <w:rPr>
          <w:rFonts w:hint="cs"/>
          <w:rtl/>
        </w:rPr>
        <w:t xml:space="preserve"> أفرقة العمل التابعة للمجلس </w:t>
      </w:r>
      <w:r w:rsidR="00531B77">
        <w:rPr>
          <w:rFonts w:hint="cs"/>
          <w:rtl/>
        </w:rPr>
        <w:t>بشكل مختلط وعقد الاجتماعات الأقاليمية بشكل افتراضي بالكامل.</w:t>
      </w:r>
    </w:p>
    <w:p w14:paraId="4642332F" w14:textId="0D72EF4A" w:rsidR="000F219B" w:rsidRDefault="004B4147" w:rsidP="000F219B">
      <w:pPr>
        <w:rPr>
          <w:rtl/>
          <w:lang w:bidi="ar-EG"/>
        </w:rPr>
      </w:pPr>
      <w:r>
        <w:rPr>
          <w:rFonts w:hint="cs"/>
          <w:rtl/>
          <w:lang w:bidi="ar-EG"/>
        </w:rPr>
        <w:t>وتقترح أستراليا وكندا أن تدعم الإجراءات والقواعد والإرشادات الخاصة بالاجتماعات الافتراضية والمختلطة عضوية الاتحاد المتنوعة.</w:t>
      </w:r>
      <w:r w:rsidR="000F219B">
        <w:rPr>
          <w:rFonts w:hint="cs"/>
          <w:rtl/>
          <w:lang w:bidi="ar-EG"/>
        </w:rPr>
        <w:t xml:space="preserve"> </w:t>
      </w:r>
      <w:r>
        <w:rPr>
          <w:rFonts w:hint="cs"/>
          <w:rtl/>
          <w:lang w:bidi="ar-EG"/>
        </w:rPr>
        <w:t>وينبغي تنفيذ</w:t>
      </w:r>
      <w:r w:rsidR="000F219B" w:rsidRPr="009A4F6A">
        <w:rPr>
          <w:rtl/>
          <w:lang w:bidi="ar-EG"/>
        </w:rPr>
        <w:t xml:space="preserve"> التدابير العملية لدعم تكافؤ الفرص </w:t>
      </w:r>
      <w:r w:rsidR="000F219B">
        <w:rPr>
          <w:rFonts w:hint="cs"/>
          <w:rtl/>
          <w:lang w:bidi="ar-EG"/>
        </w:rPr>
        <w:t>المتاحة ل</w:t>
      </w:r>
      <w:r w:rsidR="000F219B" w:rsidRPr="009A4F6A">
        <w:rPr>
          <w:rtl/>
          <w:lang w:bidi="ar-EG"/>
        </w:rPr>
        <w:t>مشاركة جميع الإدارات</w:t>
      </w:r>
      <w:r>
        <w:rPr>
          <w:rFonts w:hint="cs"/>
          <w:rtl/>
          <w:lang w:bidi="ar-EG"/>
        </w:rPr>
        <w:t xml:space="preserve">. ويمكن أن يشمل ذلك </w:t>
      </w:r>
      <w:r w:rsidR="000F219B">
        <w:rPr>
          <w:rFonts w:hint="cs"/>
          <w:rtl/>
          <w:lang w:bidi="ar-EG"/>
        </w:rPr>
        <w:t>تناوب المناطق الزمنية</w:t>
      </w:r>
      <w:r w:rsidR="000F219B" w:rsidRPr="009A4F6A">
        <w:rPr>
          <w:rtl/>
          <w:lang w:bidi="ar-EG"/>
        </w:rPr>
        <w:t xml:space="preserve">، والمرونة في مدة الاجتماعات، وتقديم المساعدة والدعم إلى رؤساء الاجتماعات لإدارة المشاركة عن بُعد بشكل عادل، وزيادة الدعم في الاجتماعات الفعلية لضمان </w:t>
      </w:r>
      <w:r w:rsidR="00A404B3">
        <w:rPr>
          <w:rFonts w:hint="cs"/>
          <w:rtl/>
          <w:lang w:bidi="ar-EG"/>
        </w:rPr>
        <w:t>حصول المشاركين افتراضياً على نفس الفرص</w:t>
      </w:r>
      <w:r w:rsidR="000F219B" w:rsidRPr="009A4F6A">
        <w:rPr>
          <w:rtl/>
          <w:lang w:bidi="ar-EG"/>
        </w:rPr>
        <w:t xml:space="preserve"> </w:t>
      </w:r>
      <w:r w:rsidR="00A404B3">
        <w:rPr>
          <w:rFonts w:hint="cs"/>
          <w:rtl/>
          <w:lang w:bidi="ar-EG"/>
        </w:rPr>
        <w:t>للمشاركة في المناقشات.</w:t>
      </w:r>
      <w:r w:rsidR="00A404B3" w:rsidRPr="00A404B3">
        <w:rPr>
          <w:rtl/>
          <w:lang w:bidi="ar-EG"/>
        </w:rPr>
        <w:t xml:space="preserve"> </w:t>
      </w:r>
      <w:r w:rsidR="00A404B3">
        <w:rPr>
          <w:rFonts w:hint="cs"/>
          <w:rtl/>
          <w:lang w:bidi="ar-EG"/>
        </w:rPr>
        <w:t xml:space="preserve">وقد </w:t>
      </w:r>
      <w:r w:rsidR="00A404B3" w:rsidRPr="00A404B3">
        <w:rPr>
          <w:rtl/>
          <w:lang w:bidi="ar-EG"/>
        </w:rPr>
        <w:t xml:space="preserve">تخفف هذه </w:t>
      </w:r>
      <w:r w:rsidR="00A404B3">
        <w:rPr>
          <w:rFonts w:hint="cs"/>
          <w:rtl/>
          <w:lang w:bidi="ar-EG"/>
        </w:rPr>
        <w:t>التدابير</w:t>
      </w:r>
      <w:r w:rsidR="00A404B3" w:rsidRPr="00A404B3">
        <w:rPr>
          <w:rtl/>
          <w:lang w:bidi="ar-EG"/>
        </w:rPr>
        <w:t xml:space="preserve"> وغيرها العبء على المناطق التي يشارك فيها الأعضاء عادة</w:t>
      </w:r>
      <w:r w:rsidR="006943E6">
        <w:rPr>
          <w:rFonts w:hint="cs"/>
          <w:rtl/>
          <w:lang w:bidi="ar-EG"/>
        </w:rPr>
        <w:t>ً</w:t>
      </w:r>
      <w:r w:rsidR="00A404B3" w:rsidRPr="00A404B3">
        <w:rPr>
          <w:rtl/>
          <w:lang w:bidi="ar-EG"/>
        </w:rPr>
        <w:t xml:space="preserve"> في اجتماعات افتراضية في ساعات </w:t>
      </w:r>
      <w:r w:rsidR="00A404B3">
        <w:rPr>
          <w:rFonts w:hint="cs"/>
          <w:rtl/>
          <w:lang w:bidi="ar-EG"/>
        </w:rPr>
        <w:t>مبكرة جداً أو</w:t>
      </w:r>
      <w:r w:rsidR="001C56F6">
        <w:rPr>
          <w:rFonts w:hint="eastAsia"/>
          <w:rtl/>
          <w:lang w:bidi="ar-EG"/>
        </w:rPr>
        <w:t> </w:t>
      </w:r>
      <w:r w:rsidR="00A404B3">
        <w:rPr>
          <w:rFonts w:hint="cs"/>
          <w:rtl/>
          <w:lang w:bidi="ar-EG"/>
        </w:rPr>
        <w:t>متأخرة جداً</w:t>
      </w:r>
      <w:r w:rsidR="00A404B3" w:rsidRPr="00A404B3">
        <w:rPr>
          <w:rtl/>
          <w:lang w:bidi="ar-EG"/>
        </w:rPr>
        <w:t xml:space="preserve"> من اليوم، أو </w:t>
      </w:r>
      <w:r w:rsidR="00A404B3">
        <w:rPr>
          <w:rFonts w:hint="cs"/>
          <w:rtl/>
          <w:lang w:bidi="ar-EG"/>
        </w:rPr>
        <w:t>التي لا </w:t>
      </w:r>
      <w:r w:rsidR="00A404B3" w:rsidRPr="00A404B3">
        <w:rPr>
          <w:rtl/>
          <w:lang w:bidi="ar-EG"/>
        </w:rPr>
        <w:t xml:space="preserve">يزال </w:t>
      </w:r>
      <w:r w:rsidR="00C7024E">
        <w:rPr>
          <w:rFonts w:hint="cs"/>
          <w:rtl/>
          <w:lang w:bidi="ar-EG"/>
        </w:rPr>
        <w:t xml:space="preserve">فيها </w:t>
      </w:r>
      <w:r w:rsidR="00A404B3" w:rsidRPr="00A404B3">
        <w:rPr>
          <w:rtl/>
          <w:lang w:bidi="ar-EG"/>
        </w:rPr>
        <w:t>السفر الدولي غير</w:t>
      </w:r>
      <w:r w:rsidR="001C56F6">
        <w:rPr>
          <w:rFonts w:hint="cs"/>
          <w:rtl/>
          <w:lang w:bidi="ar-EG"/>
        </w:rPr>
        <w:t> </w:t>
      </w:r>
      <w:r w:rsidR="00A404B3" w:rsidRPr="00A404B3">
        <w:rPr>
          <w:rtl/>
          <w:lang w:bidi="ar-EG"/>
        </w:rPr>
        <w:t>متا</w:t>
      </w:r>
      <w:r w:rsidR="00A404B3">
        <w:rPr>
          <w:rFonts w:hint="cs"/>
          <w:rtl/>
          <w:lang w:bidi="ar-EG"/>
        </w:rPr>
        <w:t>ح.</w:t>
      </w:r>
    </w:p>
    <w:p w14:paraId="0AC617D7" w14:textId="53AAE2BB" w:rsidR="00C7024E" w:rsidRPr="00647CB6" w:rsidRDefault="00647CB6" w:rsidP="000F219B">
      <w:pPr>
        <w:rPr>
          <w:rtl/>
          <w:lang w:val="en-GB"/>
        </w:rPr>
      </w:pPr>
      <w:r>
        <w:rPr>
          <w:rFonts w:hint="cs"/>
          <w:rtl/>
        </w:rPr>
        <w:t xml:space="preserve">وتحيط أستراليا وكندا علماً بعمل الفريق الاستشاري لتقييس الاتصالات </w:t>
      </w:r>
      <w:r>
        <w:rPr>
          <w:lang w:val="en-GB"/>
        </w:rPr>
        <w:t>(TSAG)</w:t>
      </w:r>
      <w:r>
        <w:rPr>
          <w:rFonts w:hint="cs"/>
          <w:rtl/>
          <w:lang w:val="en-GB"/>
        </w:rPr>
        <w:t xml:space="preserve"> بشأن إدارة وتسيير الاجتماعات الإلكترونية لقطاع تقييس الاتصالات، الذي يمكن الاستفادة منه كأساس للنظر فيه على نطاق أوسع في الاتحاد.</w:t>
      </w:r>
    </w:p>
    <w:p w14:paraId="2B49F4CC" w14:textId="5ABECD7A" w:rsidR="000F219B" w:rsidRDefault="00CF4F4C" w:rsidP="000F219B">
      <w:pPr>
        <w:pStyle w:val="Headingb"/>
        <w:rPr>
          <w:rtl/>
          <w:lang w:bidi="ar-EG"/>
        </w:rPr>
      </w:pPr>
      <w:r>
        <w:rPr>
          <w:rFonts w:hint="cs"/>
          <w:rtl/>
          <w:lang w:bidi="ar-EG"/>
        </w:rPr>
        <w:t>المقترح</w:t>
      </w:r>
    </w:p>
    <w:p w14:paraId="680115EF" w14:textId="1B7769EB" w:rsidR="00BB7213" w:rsidRDefault="000F219B" w:rsidP="00945C33">
      <w:pPr>
        <w:rPr>
          <w:rtl/>
          <w:lang w:bidi="ar-EG"/>
        </w:rPr>
      </w:pPr>
      <w:r>
        <w:rPr>
          <w:rFonts w:hint="cs"/>
          <w:rtl/>
          <w:lang w:bidi="ar-EG"/>
        </w:rPr>
        <w:t>ت</w:t>
      </w:r>
      <w:r w:rsidRPr="00464DB4">
        <w:rPr>
          <w:rtl/>
          <w:lang w:bidi="ar-EG"/>
        </w:rPr>
        <w:t>قترح</w:t>
      </w:r>
      <w:r>
        <w:rPr>
          <w:rFonts w:hint="cs"/>
          <w:rtl/>
          <w:lang w:bidi="ar-EG"/>
        </w:rPr>
        <w:t xml:space="preserve"> أستراليا وكندا</w:t>
      </w:r>
      <w:r w:rsidRPr="00464DB4">
        <w:rPr>
          <w:rtl/>
          <w:lang w:bidi="ar-EG"/>
        </w:rPr>
        <w:t xml:space="preserve"> أن </w:t>
      </w:r>
      <w:r>
        <w:rPr>
          <w:rFonts w:hint="cs"/>
          <w:rtl/>
          <w:lang w:bidi="ar-EG"/>
        </w:rPr>
        <w:t xml:space="preserve">يوصي </w:t>
      </w:r>
      <w:r w:rsidR="00424788">
        <w:rPr>
          <w:rFonts w:hint="cs"/>
          <w:rtl/>
          <w:lang w:bidi="ar-EG"/>
        </w:rPr>
        <w:t>فريق العمل التابع للمجلس المعني بالموارد المالية والبشرية</w:t>
      </w:r>
      <w:r>
        <w:rPr>
          <w:rFonts w:hint="cs"/>
          <w:rtl/>
          <w:lang w:bidi="ar-EG"/>
        </w:rPr>
        <w:t xml:space="preserve"> </w:t>
      </w:r>
      <w:r w:rsidRPr="00464DB4">
        <w:rPr>
          <w:rtl/>
          <w:lang w:bidi="ar-EG"/>
        </w:rPr>
        <w:t xml:space="preserve">باتخاذ إجراءات لكي ينظر فيها </w:t>
      </w:r>
      <w:r w:rsidR="00132B81">
        <w:rPr>
          <w:rFonts w:hint="cs"/>
          <w:rtl/>
          <w:lang w:bidi="ar-EG"/>
        </w:rPr>
        <w:t>مجلس الاتحاد</w:t>
      </w:r>
      <w:r w:rsidRPr="00464DB4">
        <w:rPr>
          <w:rtl/>
          <w:lang w:bidi="ar-EG"/>
        </w:rPr>
        <w:t xml:space="preserve"> من أجل وضع إجراءات وقواعد ومبادئ توجيهية، بما</w:t>
      </w:r>
      <w:r w:rsidR="001C56F6">
        <w:rPr>
          <w:rFonts w:hint="cs"/>
          <w:rtl/>
          <w:lang w:bidi="ar-EG"/>
        </w:rPr>
        <w:t> </w:t>
      </w:r>
      <w:r w:rsidRPr="00464DB4">
        <w:rPr>
          <w:rtl/>
          <w:lang w:bidi="ar-EG"/>
        </w:rPr>
        <w:t xml:space="preserve">في ذلك الإدارة </w:t>
      </w:r>
      <w:r>
        <w:rPr>
          <w:rFonts w:hint="cs"/>
          <w:rtl/>
          <w:lang w:bidi="ar-EG"/>
        </w:rPr>
        <w:t>والتسيير</w:t>
      </w:r>
      <w:r w:rsidRPr="00464DB4">
        <w:rPr>
          <w:rtl/>
          <w:lang w:bidi="ar-EG"/>
        </w:rPr>
        <w:t xml:space="preserve"> </w:t>
      </w:r>
      <w:r>
        <w:rPr>
          <w:rFonts w:hint="cs"/>
          <w:rtl/>
          <w:lang w:bidi="ar-EG"/>
        </w:rPr>
        <w:t>على النحو المناسب</w:t>
      </w:r>
      <w:r w:rsidRPr="00464DB4">
        <w:rPr>
          <w:rtl/>
          <w:lang w:bidi="ar-EG"/>
        </w:rPr>
        <w:t xml:space="preserve"> للاجتماعات الافتراضية </w:t>
      </w:r>
      <w:r>
        <w:rPr>
          <w:rFonts w:hint="cs"/>
          <w:rtl/>
          <w:lang w:bidi="ar-EG"/>
        </w:rPr>
        <w:t>والمختلطة</w:t>
      </w:r>
      <w:r w:rsidR="00132B81">
        <w:rPr>
          <w:rFonts w:hint="cs"/>
          <w:rtl/>
          <w:lang w:bidi="ar-EG"/>
        </w:rPr>
        <w:t xml:space="preserve">. </w:t>
      </w:r>
      <w:r w:rsidR="00945C33">
        <w:rPr>
          <w:rFonts w:hint="cs"/>
          <w:rtl/>
          <w:lang w:bidi="ar-EG"/>
        </w:rPr>
        <w:t>وستمسح</w:t>
      </w:r>
      <w:r w:rsidR="00132B81">
        <w:rPr>
          <w:rFonts w:hint="cs"/>
          <w:rtl/>
          <w:lang w:bidi="ar-EG"/>
        </w:rPr>
        <w:t xml:space="preserve"> هذه الإجراءات للمندوبين، سواء كانوا يشاركون فعلياً أو افتراضياً، </w:t>
      </w:r>
      <w:r w:rsidR="00945C33">
        <w:rPr>
          <w:rFonts w:hint="cs"/>
          <w:rtl/>
          <w:lang w:bidi="ar-EG"/>
        </w:rPr>
        <w:t>ب</w:t>
      </w:r>
      <w:r w:rsidR="00132B81">
        <w:rPr>
          <w:rFonts w:hint="cs"/>
          <w:rtl/>
          <w:lang w:bidi="ar-EG"/>
        </w:rPr>
        <w:t>المشاركة على قدم المساواة ودون تمييز في الاجتماعات.</w:t>
      </w:r>
      <w:r w:rsidR="00945C33">
        <w:rPr>
          <w:rFonts w:hint="cs"/>
          <w:rtl/>
          <w:lang w:bidi="ar-EG"/>
        </w:rPr>
        <w:t xml:space="preserve"> وعلاوة</w:t>
      </w:r>
      <w:r w:rsidR="00955223">
        <w:rPr>
          <w:rFonts w:hint="cs"/>
          <w:rtl/>
          <w:lang w:bidi="ar-EG"/>
        </w:rPr>
        <w:t>ً</w:t>
      </w:r>
      <w:r w:rsidR="00945C33">
        <w:rPr>
          <w:rFonts w:hint="cs"/>
          <w:rtl/>
          <w:lang w:bidi="ar-EG"/>
        </w:rPr>
        <w:t xml:space="preserve"> على ذلك،</w:t>
      </w:r>
      <w:r w:rsidR="00945C33">
        <w:rPr>
          <w:rFonts w:hint="cs"/>
          <w:rtl/>
        </w:rPr>
        <w:t xml:space="preserve"> </w:t>
      </w:r>
      <w:r>
        <w:rPr>
          <w:rFonts w:hint="cs"/>
          <w:rtl/>
        </w:rPr>
        <w:t>ستنطب</w:t>
      </w:r>
      <w:r w:rsidRPr="003F2A02">
        <w:rPr>
          <w:rtl/>
        </w:rPr>
        <w:t xml:space="preserve">ق الإجراءات والقواعد والمبادئ التوجيهية على </w:t>
      </w:r>
      <w:r>
        <w:rPr>
          <w:rFonts w:hint="cs"/>
          <w:rtl/>
        </w:rPr>
        <w:t xml:space="preserve">مستوى </w:t>
      </w:r>
      <w:r w:rsidRPr="003F2A02">
        <w:rPr>
          <w:rtl/>
        </w:rPr>
        <w:t xml:space="preserve">الاتحاد </w:t>
      </w:r>
      <w:r>
        <w:rPr>
          <w:rFonts w:hint="cs"/>
          <w:rtl/>
        </w:rPr>
        <w:t>ككل</w:t>
      </w:r>
      <w:r w:rsidRPr="003F2A02">
        <w:rPr>
          <w:rtl/>
        </w:rPr>
        <w:t>، حسب</w:t>
      </w:r>
      <w:r w:rsidR="00762A26">
        <w:rPr>
          <w:rFonts w:hint="cs"/>
          <w:rtl/>
        </w:rPr>
        <w:t> </w:t>
      </w:r>
      <w:r w:rsidRPr="003F2A02">
        <w:rPr>
          <w:rtl/>
        </w:rPr>
        <w:t>الاقتضاء، مع مراعاة</w:t>
      </w:r>
      <w:r>
        <w:rPr>
          <w:rFonts w:hint="cs"/>
          <w:rtl/>
        </w:rPr>
        <w:t xml:space="preserve"> كل قطاع ل</w:t>
      </w:r>
      <w:r w:rsidRPr="003F2A02">
        <w:rPr>
          <w:rtl/>
        </w:rPr>
        <w:t xml:space="preserve">أساليب العمل والقواعد الخاصة </w:t>
      </w:r>
      <w:r>
        <w:rPr>
          <w:rFonts w:hint="cs"/>
          <w:rtl/>
        </w:rPr>
        <w:t>به</w:t>
      </w:r>
      <w:r w:rsidRPr="003F2A02">
        <w:rPr>
          <w:rtl/>
        </w:rPr>
        <w:t>.</w:t>
      </w:r>
      <w:r>
        <w:rPr>
          <w:rFonts w:hint="cs"/>
          <w:rtl/>
        </w:rPr>
        <w:t xml:space="preserve"> وينبغ</w:t>
      </w:r>
      <w:r w:rsidRPr="0087533A">
        <w:rPr>
          <w:rtl/>
        </w:rPr>
        <w:t>ي لكل قطاع</w:t>
      </w:r>
      <w:r w:rsidR="00945C33">
        <w:rPr>
          <w:rFonts w:hint="cs"/>
          <w:rtl/>
        </w:rPr>
        <w:t>، حيثما كان ذلك ممكناً وعملياً،</w:t>
      </w:r>
      <w:r w:rsidRPr="0087533A">
        <w:rPr>
          <w:rtl/>
        </w:rPr>
        <w:t xml:space="preserve"> أن يعمل </w:t>
      </w:r>
      <w:r>
        <w:rPr>
          <w:rFonts w:hint="cs"/>
          <w:rtl/>
        </w:rPr>
        <w:t>بشكل منفتح</w:t>
      </w:r>
      <w:r w:rsidRPr="0087533A">
        <w:rPr>
          <w:rtl/>
        </w:rPr>
        <w:t xml:space="preserve"> مع جميع الإدارات لإتاحة الفرصة لها للمشاركة بشكل فعّال في تطوير </w:t>
      </w:r>
      <w:r w:rsidR="00945C33">
        <w:rPr>
          <w:rFonts w:hint="cs"/>
          <w:rtl/>
        </w:rPr>
        <w:t>أساليب وقواعد العمل هذه.</w:t>
      </w:r>
    </w:p>
    <w:p w14:paraId="0CB34F43"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44BC" w14:textId="77777777" w:rsidR="00CF7297" w:rsidRDefault="00CF7297" w:rsidP="006C3242">
      <w:pPr>
        <w:spacing w:before="0" w:line="240" w:lineRule="auto"/>
      </w:pPr>
      <w:r>
        <w:separator/>
      </w:r>
    </w:p>
  </w:endnote>
  <w:endnote w:type="continuationSeparator" w:id="0">
    <w:p w14:paraId="57E4D743" w14:textId="77777777" w:rsidR="00CF7297" w:rsidRDefault="00CF72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80D4" w14:textId="37557E2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392AEB">
      <w:rPr>
        <w:color w:val="F2F2F2" w:themeColor="background1" w:themeShade="F2"/>
        <w:sz w:val="16"/>
        <w:szCs w:val="16"/>
        <w:lang w:val="fr-FR"/>
      </w:rPr>
      <w:fldChar w:fldCharType="begin"/>
    </w:r>
    <w:r w:rsidRPr="00392AEB">
      <w:rPr>
        <w:color w:val="F2F2F2" w:themeColor="background1" w:themeShade="F2"/>
        <w:sz w:val="16"/>
        <w:szCs w:val="16"/>
        <w:lang w:val="fr-FR"/>
      </w:rPr>
      <w:instrText xml:space="preserve"> FILENAME \p \* MERGEFORMAT </w:instrText>
    </w:r>
    <w:r w:rsidRPr="00392AEB">
      <w:rPr>
        <w:color w:val="F2F2F2" w:themeColor="background1" w:themeShade="F2"/>
        <w:sz w:val="16"/>
        <w:szCs w:val="16"/>
        <w:lang w:val="fr-FR"/>
      </w:rPr>
      <w:fldChar w:fldCharType="separate"/>
    </w:r>
    <w:r w:rsidR="001C56F6" w:rsidRPr="00392AEB">
      <w:rPr>
        <w:noProof/>
        <w:color w:val="F2F2F2" w:themeColor="background1" w:themeShade="F2"/>
        <w:sz w:val="16"/>
        <w:szCs w:val="16"/>
        <w:lang w:val="fr-FR"/>
      </w:rPr>
      <w:t>P:\ARA\SG\CONSEIL\C22\000\065A.docx</w:t>
    </w:r>
    <w:r w:rsidRPr="00392AEB">
      <w:rPr>
        <w:color w:val="F2F2F2" w:themeColor="background1" w:themeShade="F2"/>
        <w:sz w:val="16"/>
        <w:szCs w:val="16"/>
      </w:rPr>
      <w:fldChar w:fldCharType="end"/>
    </w:r>
    <w:proofErr w:type="gramStart"/>
    <w:r w:rsidRPr="00392AEB">
      <w:rPr>
        <w:color w:val="F2F2F2" w:themeColor="background1" w:themeShade="F2"/>
        <w:sz w:val="16"/>
        <w:szCs w:val="16"/>
        <w:lang w:val="fr-CH"/>
      </w:rPr>
      <w:t xml:space="preserve">  </w:t>
    </w:r>
    <w:r w:rsidRPr="00392AEB">
      <w:rPr>
        <w:color w:val="F2F2F2" w:themeColor="background1" w:themeShade="F2"/>
        <w:sz w:val="16"/>
        <w:szCs w:val="16"/>
        <w:lang w:val="fr-FR"/>
      </w:rPr>
      <w:t xml:space="preserve"> (</w:t>
    </w:r>
    <w:proofErr w:type="gramEnd"/>
    <w:r w:rsidR="00656525" w:rsidRPr="00392AEB">
      <w:rPr>
        <w:color w:val="F2F2F2" w:themeColor="background1" w:themeShade="F2"/>
        <w:sz w:val="16"/>
        <w:szCs w:val="16"/>
        <w:lang w:val="fr-FR"/>
      </w:rPr>
      <w:t>501772</w:t>
    </w:r>
    <w:r w:rsidRPr="00392AE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9FF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8FA8" w14:textId="77777777" w:rsidR="00CF7297" w:rsidRDefault="00CF7297" w:rsidP="006C3242">
      <w:pPr>
        <w:spacing w:before="0" w:line="240" w:lineRule="auto"/>
      </w:pPr>
      <w:r>
        <w:separator/>
      </w:r>
    </w:p>
  </w:footnote>
  <w:footnote w:type="continuationSeparator" w:id="0">
    <w:p w14:paraId="75A264E5" w14:textId="77777777" w:rsidR="00CF7297" w:rsidRDefault="00CF729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27B9" w14:textId="366482DE" w:rsidR="00447F32" w:rsidRPr="00447F32" w:rsidRDefault="00392AE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656525">
          <w:rPr>
            <w:rFonts w:cs="Calibri"/>
            <w:noProof/>
            <w:sz w:val="20"/>
            <w:szCs w:val="20"/>
          </w:rPr>
          <w:t>65</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97"/>
    <w:rsid w:val="00025644"/>
    <w:rsid w:val="00054544"/>
    <w:rsid w:val="00090574"/>
    <w:rsid w:val="00095E46"/>
    <w:rsid w:val="00097FB4"/>
    <w:rsid w:val="000C1C0E"/>
    <w:rsid w:val="000C548A"/>
    <w:rsid w:val="000E6785"/>
    <w:rsid w:val="000F219B"/>
    <w:rsid w:val="00132B81"/>
    <w:rsid w:val="0015650C"/>
    <w:rsid w:val="001B5DF2"/>
    <w:rsid w:val="001C0169"/>
    <w:rsid w:val="001C56F6"/>
    <w:rsid w:val="001D1D50"/>
    <w:rsid w:val="001D6745"/>
    <w:rsid w:val="001E446E"/>
    <w:rsid w:val="002154EE"/>
    <w:rsid w:val="00224982"/>
    <w:rsid w:val="002276D2"/>
    <w:rsid w:val="0023283D"/>
    <w:rsid w:val="0026373E"/>
    <w:rsid w:val="00266B46"/>
    <w:rsid w:val="00271C43"/>
    <w:rsid w:val="00290728"/>
    <w:rsid w:val="002978F4"/>
    <w:rsid w:val="002B028D"/>
    <w:rsid w:val="002E6541"/>
    <w:rsid w:val="002F71D8"/>
    <w:rsid w:val="00334924"/>
    <w:rsid w:val="003409BC"/>
    <w:rsid w:val="00341816"/>
    <w:rsid w:val="00357185"/>
    <w:rsid w:val="00362128"/>
    <w:rsid w:val="00383829"/>
    <w:rsid w:val="0038720E"/>
    <w:rsid w:val="00392AEB"/>
    <w:rsid w:val="003A09EE"/>
    <w:rsid w:val="003C6B4F"/>
    <w:rsid w:val="003F4B29"/>
    <w:rsid w:val="00416673"/>
    <w:rsid w:val="00422660"/>
    <w:rsid w:val="00424788"/>
    <w:rsid w:val="0042686F"/>
    <w:rsid w:val="004317D8"/>
    <w:rsid w:val="00434183"/>
    <w:rsid w:val="00443869"/>
    <w:rsid w:val="00447F32"/>
    <w:rsid w:val="004A3657"/>
    <w:rsid w:val="004A5784"/>
    <w:rsid w:val="004B4147"/>
    <w:rsid w:val="004B4618"/>
    <w:rsid w:val="004E11DC"/>
    <w:rsid w:val="00531B77"/>
    <w:rsid w:val="0053550D"/>
    <w:rsid w:val="005409AC"/>
    <w:rsid w:val="005413C3"/>
    <w:rsid w:val="0055516A"/>
    <w:rsid w:val="005805EA"/>
    <w:rsid w:val="00580D5B"/>
    <w:rsid w:val="0058491B"/>
    <w:rsid w:val="00592EA5"/>
    <w:rsid w:val="005A3170"/>
    <w:rsid w:val="005B1652"/>
    <w:rsid w:val="005B226D"/>
    <w:rsid w:val="0061033A"/>
    <w:rsid w:val="00614855"/>
    <w:rsid w:val="00647CB6"/>
    <w:rsid w:val="00656525"/>
    <w:rsid w:val="00677396"/>
    <w:rsid w:val="0069200F"/>
    <w:rsid w:val="006943E6"/>
    <w:rsid w:val="006A65CB"/>
    <w:rsid w:val="006A6DF7"/>
    <w:rsid w:val="006A793B"/>
    <w:rsid w:val="006C3242"/>
    <w:rsid w:val="006C7CC0"/>
    <w:rsid w:val="006E4BA6"/>
    <w:rsid w:val="006F3C6B"/>
    <w:rsid w:val="006F63F7"/>
    <w:rsid w:val="006F6853"/>
    <w:rsid w:val="007025C7"/>
    <w:rsid w:val="00706D7A"/>
    <w:rsid w:val="00722F0D"/>
    <w:rsid w:val="0074420E"/>
    <w:rsid w:val="00762A26"/>
    <w:rsid w:val="00783E26"/>
    <w:rsid w:val="007C3BC7"/>
    <w:rsid w:val="007C3BCD"/>
    <w:rsid w:val="007D4ACF"/>
    <w:rsid w:val="007F0787"/>
    <w:rsid w:val="00800187"/>
    <w:rsid w:val="00810B7B"/>
    <w:rsid w:val="008140FD"/>
    <w:rsid w:val="0082358A"/>
    <w:rsid w:val="008235CD"/>
    <w:rsid w:val="008247DE"/>
    <w:rsid w:val="00840B10"/>
    <w:rsid w:val="008513CB"/>
    <w:rsid w:val="008A46B9"/>
    <w:rsid w:val="008A7AFD"/>
    <w:rsid w:val="008A7F84"/>
    <w:rsid w:val="0091702E"/>
    <w:rsid w:val="00923B0C"/>
    <w:rsid w:val="0094021C"/>
    <w:rsid w:val="00945C33"/>
    <w:rsid w:val="00952F86"/>
    <w:rsid w:val="00955223"/>
    <w:rsid w:val="0097058E"/>
    <w:rsid w:val="00982B28"/>
    <w:rsid w:val="009B209D"/>
    <w:rsid w:val="009D313F"/>
    <w:rsid w:val="00A35133"/>
    <w:rsid w:val="00A404B3"/>
    <w:rsid w:val="00A47A5A"/>
    <w:rsid w:val="00A6683B"/>
    <w:rsid w:val="00A763D7"/>
    <w:rsid w:val="00A83834"/>
    <w:rsid w:val="00A94A7B"/>
    <w:rsid w:val="00A97F94"/>
    <w:rsid w:val="00B03099"/>
    <w:rsid w:val="00B05BC8"/>
    <w:rsid w:val="00B16A44"/>
    <w:rsid w:val="00B64B47"/>
    <w:rsid w:val="00B6678E"/>
    <w:rsid w:val="00B77B25"/>
    <w:rsid w:val="00BB7213"/>
    <w:rsid w:val="00BD3C57"/>
    <w:rsid w:val="00BF585F"/>
    <w:rsid w:val="00BF76E6"/>
    <w:rsid w:val="00C002DE"/>
    <w:rsid w:val="00C02F7E"/>
    <w:rsid w:val="00C12DC0"/>
    <w:rsid w:val="00C159FD"/>
    <w:rsid w:val="00C27AC0"/>
    <w:rsid w:val="00C35EA8"/>
    <w:rsid w:val="00C53BF8"/>
    <w:rsid w:val="00C566BA"/>
    <w:rsid w:val="00C66157"/>
    <w:rsid w:val="00C674FE"/>
    <w:rsid w:val="00C67501"/>
    <w:rsid w:val="00C67A87"/>
    <w:rsid w:val="00C7024E"/>
    <w:rsid w:val="00C75633"/>
    <w:rsid w:val="00CA7D24"/>
    <w:rsid w:val="00CD458A"/>
    <w:rsid w:val="00CE2EE1"/>
    <w:rsid w:val="00CE3349"/>
    <w:rsid w:val="00CE36E5"/>
    <w:rsid w:val="00CF27F5"/>
    <w:rsid w:val="00CF3FFD"/>
    <w:rsid w:val="00CF4F4C"/>
    <w:rsid w:val="00CF7297"/>
    <w:rsid w:val="00D10CCF"/>
    <w:rsid w:val="00D7713D"/>
    <w:rsid w:val="00D77D0F"/>
    <w:rsid w:val="00DA1CF0"/>
    <w:rsid w:val="00DA2937"/>
    <w:rsid w:val="00DA7FAE"/>
    <w:rsid w:val="00DC17AC"/>
    <w:rsid w:val="00DC1E02"/>
    <w:rsid w:val="00DC24B4"/>
    <w:rsid w:val="00DC5FB0"/>
    <w:rsid w:val="00DF16DC"/>
    <w:rsid w:val="00E10964"/>
    <w:rsid w:val="00E333FA"/>
    <w:rsid w:val="00E45211"/>
    <w:rsid w:val="00E473C5"/>
    <w:rsid w:val="00E92863"/>
    <w:rsid w:val="00EB796D"/>
    <w:rsid w:val="00F058DC"/>
    <w:rsid w:val="00F24FC4"/>
    <w:rsid w:val="00F2676C"/>
    <w:rsid w:val="00F34EBD"/>
    <w:rsid w:val="00F62473"/>
    <w:rsid w:val="00F6416E"/>
    <w:rsid w:val="00F84366"/>
    <w:rsid w:val="00F85089"/>
    <w:rsid w:val="00F974C5"/>
    <w:rsid w:val="00FA6F46"/>
    <w:rsid w:val="00FB3E5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CC53"/>
  <w15:chartTrackingRefBased/>
  <w15:docId w15:val="{14A54A93-5AEE-4041-AA74-6BE00ED2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53550D"/>
    <w:rPr>
      <w:color w:val="605E5C"/>
      <w:shd w:val="clear" w:color="auto" w:fill="E1DFDD"/>
    </w:rPr>
  </w:style>
  <w:style w:type="character" w:styleId="FollowedHyperlink">
    <w:name w:val="FollowedHyperlink"/>
    <w:basedOn w:val="DefaultParagraphFont"/>
    <w:uiPriority w:val="99"/>
    <w:semiHidden/>
    <w:unhideWhenUsed/>
    <w:rsid w:val="00535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WGFHR15-C-0019/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CL-C-0050/en" TargetMode="External"/><Relationship Id="rId4" Type="http://schemas.openxmlformats.org/officeDocument/2006/relationships/settings" Target="settings.xml"/><Relationship Id="rId9" Type="http://schemas.openxmlformats.org/officeDocument/2006/relationships/hyperlink" Target="https://www.itu.int/md/S22-CWGFHR15-C-0019/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and hybrid meetings</dc:title>
  <dc:subject>Council 2022</dc:subject>
  <dc:creator>Almidani, Ahmad Alaa</dc:creator>
  <cp:keywords>C22, C2022, Council-22</cp:keywords>
  <dc:description/>
  <cp:lastModifiedBy>Xue, Kun</cp:lastModifiedBy>
  <cp:revision>2</cp:revision>
  <dcterms:created xsi:type="dcterms:W3CDTF">2022-03-17T10:00:00Z</dcterms:created>
  <dcterms:modified xsi:type="dcterms:W3CDTF">2022-03-17T10:00:00Z</dcterms:modified>
</cp:coreProperties>
</file>