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79B6E60" w14:textId="77777777">
        <w:trPr>
          <w:cantSplit/>
        </w:trPr>
        <w:tc>
          <w:tcPr>
            <w:tcW w:w="6911" w:type="dxa"/>
          </w:tcPr>
          <w:p w14:paraId="71A9C929"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19972CB9" w14:textId="77777777" w:rsidR="00700D1F" w:rsidRDefault="008418F5" w:rsidP="008418F5">
            <w:pPr>
              <w:spacing w:before="0"/>
            </w:pPr>
            <w:bookmarkStart w:id="1" w:name="ditulogo"/>
            <w:bookmarkEnd w:id="1"/>
            <w:r>
              <w:rPr>
                <w:noProof/>
                <w:lang w:val="en-US" w:eastAsia="zh-CN"/>
              </w:rPr>
              <w:drawing>
                <wp:inline distT="0" distB="0" distL="0" distR="0" wp14:anchorId="50E2F9FD" wp14:editId="2E9D4C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CE3CE6D" w14:textId="77777777">
        <w:trPr>
          <w:cantSplit/>
        </w:trPr>
        <w:tc>
          <w:tcPr>
            <w:tcW w:w="6911" w:type="dxa"/>
            <w:tcBorders>
              <w:bottom w:val="single" w:sz="12" w:space="0" w:color="auto"/>
            </w:tcBorders>
          </w:tcPr>
          <w:p w14:paraId="00E6496C"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D9B60F8" w14:textId="77777777" w:rsidR="00700D1F" w:rsidRPr="00617BE4" w:rsidRDefault="00700D1F" w:rsidP="00001B77">
            <w:pPr>
              <w:spacing w:before="0"/>
              <w:rPr>
                <w:rFonts w:ascii="Verdana" w:hAnsi="Verdana"/>
                <w:szCs w:val="24"/>
              </w:rPr>
            </w:pPr>
          </w:p>
        </w:tc>
      </w:tr>
      <w:tr w:rsidR="00700D1F" w:rsidRPr="00617BE4" w14:paraId="7F5F4B2B" w14:textId="77777777">
        <w:trPr>
          <w:cantSplit/>
        </w:trPr>
        <w:tc>
          <w:tcPr>
            <w:tcW w:w="6911" w:type="dxa"/>
            <w:tcBorders>
              <w:top w:val="single" w:sz="12" w:space="0" w:color="auto"/>
            </w:tcBorders>
          </w:tcPr>
          <w:p w14:paraId="7A732A1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F237C2B" w14:textId="77777777" w:rsidR="00700D1F" w:rsidRPr="00617BE4" w:rsidRDefault="00700D1F" w:rsidP="00001B77">
            <w:pPr>
              <w:spacing w:before="0"/>
              <w:rPr>
                <w:rFonts w:ascii="Verdana" w:hAnsi="Verdana"/>
                <w:szCs w:val="24"/>
              </w:rPr>
            </w:pPr>
          </w:p>
        </w:tc>
      </w:tr>
      <w:tr w:rsidR="00700D1F" w14:paraId="50C27F64" w14:textId="77777777">
        <w:trPr>
          <w:cantSplit/>
          <w:trHeight w:val="23"/>
        </w:trPr>
        <w:tc>
          <w:tcPr>
            <w:tcW w:w="6911" w:type="dxa"/>
            <w:vMerge w:val="restart"/>
          </w:tcPr>
          <w:p w14:paraId="05D3B0C1" w14:textId="77777777"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554E9F">
              <w:rPr>
                <w:rFonts w:hint="eastAsia"/>
                <w:b/>
                <w:szCs w:val="24"/>
                <w:lang w:eastAsia="zh-CN"/>
              </w:rPr>
              <w:t>ADM</w:t>
            </w:r>
            <w:r w:rsidR="00554E9F">
              <w:rPr>
                <w:b/>
                <w:szCs w:val="24"/>
                <w:lang w:eastAsia="zh-CN"/>
              </w:rPr>
              <w:t xml:space="preserve"> </w:t>
            </w:r>
            <w:r w:rsidR="00554E9F">
              <w:rPr>
                <w:rFonts w:hint="eastAsia"/>
                <w:b/>
                <w:szCs w:val="24"/>
                <w:lang w:eastAsia="zh-CN"/>
              </w:rPr>
              <w:t>27</w:t>
            </w:r>
          </w:p>
        </w:tc>
        <w:tc>
          <w:tcPr>
            <w:tcW w:w="3120" w:type="dxa"/>
          </w:tcPr>
          <w:p w14:paraId="2530809B"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554E9F">
              <w:rPr>
                <w:rFonts w:hint="eastAsia"/>
                <w:b/>
                <w:bCs/>
                <w:szCs w:val="24"/>
                <w:lang w:eastAsia="zh-CN"/>
              </w:rPr>
              <w:t>66</w:t>
            </w:r>
            <w:r w:rsidRPr="00FC5386">
              <w:rPr>
                <w:b/>
                <w:bCs/>
                <w:szCs w:val="24"/>
                <w:lang w:eastAsia="zh-CN"/>
              </w:rPr>
              <w:t>-C</w:t>
            </w:r>
          </w:p>
        </w:tc>
      </w:tr>
      <w:bookmarkEnd w:id="2"/>
      <w:tr w:rsidR="00700D1F" w14:paraId="3F77082D" w14:textId="77777777">
        <w:trPr>
          <w:cantSplit/>
          <w:trHeight w:val="23"/>
        </w:trPr>
        <w:tc>
          <w:tcPr>
            <w:tcW w:w="6911" w:type="dxa"/>
            <w:vMerge/>
          </w:tcPr>
          <w:p w14:paraId="509E0B4D" w14:textId="77777777" w:rsidR="00700D1F" w:rsidRDefault="00700D1F" w:rsidP="00001B77">
            <w:pPr>
              <w:tabs>
                <w:tab w:val="left" w:pos="851"/>
              </w:tabs>
              <w:rPr>
                <w:b/>
                <w:lang w:eastAsia="zh-CN"/>
              </w:rPr>
            </w:pPr>
          </w:p>
        </w:tc>
        <w:tc>
          <w:tcPr>
            <w:tcW w:w="3120" w:type="dxa"/>
          </w:tcPr>
          <w:p w14:paraId="5A2458FF"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554E9F">
              <w:rPr>
                <w:rFonts w:hint="eastAsia"/>
                <w:b/>
                <w:bCs/>
                <w:szCs w:val="24"/>
                <w:lang w:eastAsia="zh-CN"/>
              </w:rPr>
              <w:t>2</w:t>
            </w:r>
            <w:r w:rsidRPr="00FC5386">
              <w:rPr>
                <w:rFonts w:hint="eastAsia"/>
                <w:b/>
                <w:bCs/>
                <w:szCs w:val="24"/>
                <w:lang w:eastAsia="zh-CN"/>
              </w:rPr>
              <w:t>年</w:t>
            </w:r>
            <w:r w:rsidR="00554E9F">
              <w:rPr>
                <w:rFonts w:asciiTheme="minorHAnsi" w:hAnsiTheme="minorHAnsi" w:cstheme="minorHAnsi" w:hint="eastAsia"/>
                <w:b/>
                <w:bCs/>
                <w:szCs w:val="24"/>
                <w:lang w:eastAsia="zh-CN"/>
              </w:rPr>
              <w:t>2</w:t>
            </w:r>
            <w:r w:rsidRPr="00FC5386">
              <w:rPr>
                <w:rFonts w:hint="eastAsia"/>
                <w:b/>
                <w:bCs/>
                <w:szCs w:val="24"/>
                <w:lang w:eastAsia="zh-CN"/>
              </w:rPr>
              <w:t>月</w:t>
            </w:r>
            <w:r w:rsidR="00554E9F">
              <w:rPr>
                <w:rFonts w:asciiTheme="minorHAnsi" w:hAnsiTheme="minorHAnsi" w:cstheme="minorHAnsi" w:hint="eastAsia"/>
                <w:b/>
                <w:bCs/>
                <w:szCs w:val="24"/>
                <w:lang w:eastAsia="zh-CN"/>
              </w:rPr>
              <w:t>25</w:t>
            </w:r>
            <w:r w:rsidRPr="00FC5386">
              <w:rPr>
                <w:rFonts w:hint="eastAsia"/>
                <w:b/>
                <w:bCs/>
                <w:szCs w:val="24"/>
                <w:lang w:eastAsia="zh-CN"/>
              </w:rPr>
              <w:t>日</w:t>
            </w:r>
          </w:p>
        </w:tc>
      </w:tr>
      <w:tr w:rsidR="00700D1F" w14:paraId="397C752C" w14:textId="77777777">
        <w:trPr>
          <w:cantSplit/>
          <w:trHeight w:val="23"/>
        </w:trPr>
        <w:tc>
          <w:tcPr>
            <w:tcW w:w="6911" w:type="dxa"/>
            <w:vMerge/>
          </w:tcPr>
          <w:p w14:paraId="54818282" w14:textId="77777777" w:rsidR="00700D1F" w:rsidRDefault="00700D1F" w:rsidP="00001B77">
            <w:pPr>
              <w:tabs>
                <w:tab w:val="left" w:pos="851"/>
              </w:tabs>
              <w:rPr>
                <w:b/>
                <w:lang w:eastAsia="zh-CN"/>
              </w:rPr>
            </w:pPr>
          </w:p>
        </w:tc>
        <w:tc>
          <w:tcPr>
            <w:tcW w:w="3120" w:type="dxa"/>
          </w:tcPr>
          <w:p w14:paraId="07789F1B"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554E9F" w:rsidRPr="00554E9F">
              <w:rPr>
                <w:rFonts w:hint="eastAsia"/>
                <w:b/>
                <w:bCs/>
                <w:szCs w:val="24"/>
                <w:lang w:eastAsia="zh-CN"/>
              </w:rPr>
              <w:t>西班牙文</w:t>
            </w:r>
          </w:p>
        </w:tc>
      </w:tr>
    </w:tbl>
    <w:tbl>
      <w:tblPr>
        <w:tblW w:w="10031" w:type="dxa"/>
        <w:tblLayout w:type="fixed"/>
        <w:tblLook w:val="0000" w:firstRow="0" w:lastRow="0" w:firstColumn="0" w:lastColumn="0" w:noHBand="0" w:noVBand="0"/>
      </w:tblPr>
      <w:tblGrid>
        <w:gridCol w:w="10031"/>
      </w:tblGrid>
      <w:tr w:rsidR="0093362E" w14:paraId="241B5A54" w14:textId="77777777">
        <w:trPr>
          <w:cantSplit/>
        </w:trPr>
        <w:tc>
          <w:tcPr>
            <w:tcW w:w="10031" w:type="dxa"/>
          </w:tcPr>
          <w:p w14:paraId="76A7F2D2" w14:textId="43728670" w:rsidR="0093362E" w:rsidRDefault="0098018B" w:rsidP="00001B77">
            <w:pPr>
              <w:pStyle w:val="Source"/>
              <w:rPr>
                <w:lang w:eastAsia="zh-CN"/>
              </w:rPr>
            </w:pPr>
            <w:r w:rsidRPr="0098018B">
              <w:rPr>
                <w:rFonts w:ascii="Times New Roman Bold" w:hAnsi="Times New Roman Bold" w:hint="eastAsia"/>
                <w:lang w:val="de-DE" w:eastAsia="zh-CN"/>
              </w:rPr>
              <w:t>巴拉圭（共和国）的</w:t>
            </w:r>
            <w:r>
              <w:rPr>
                <w:rFonts w:ascii="Times New Roman Bold" w:hAnsi="Times New Roman Bold" w:hint="eastAsia"/>
                <w:lang w:val="de-DE" w:eastAsia="zh-CN"/>
              </w:rPr>
              <w:t>文稿</w:t>
            </w:r>
          </w:p>
        </w:tc>
      </w:tr>
      <w:tr w:rsidR="0093362E" w14:paraId="65189176" w14:textId="77777777">
        <w:trPr>
          <w:cantSplit/>
        </w:trPr>
        <w:tc>
          <w:tcPr>
            <w:tcW w:w="10031" w:type="dxa"/>
          </w:tcPr>
          <w:p w14:paraId="4864FBB1" w14:textId="77777777" w:rsidR="0093362E" w:rsidRDefault="00E13BC9" w:rsidP="00001B77">
            <w:pPr>
              <w:pStyle w:val="Title1"/>
              <w:rPr>
                <w:bCs/>
                <w:lang w:eastAsia="zh-CN"/>
              </w:rPr>
            </w:pPr>
            <w:r w:rsidRPr="00E13BC9">
              <w:rPr>
                <w:rFonts w:hint="eastAsia"/>
                <w:bCs/>
                <w:lang w:eastAsia="zh-CN"/>
              </w:rPr>
              <w:t>联检组关于</w:t>
            </w:r>
            <w:r w:rsidRPr="00E13BC9">
              <w:rPr>
                <w:rFonts w:hint="eastAsia"/>
                <w:bCs/>
                <w:lang w:eastAsia="zh-CN"/>
              </w:rPr>
              <w:t>2</w:t>
            </w:r>
            <w:r w:rsidRPr="00E13BC9">
              <w:rPr>
                <w:bCs/>
                <w:lang w:eastAsia="zh-CN"/>
              </w:rPr>
              <w:t>020-2021</w:t>
            </w:r>
            <w:r w:rsidRPr="00E13BC9">
              <w:rPr>
                <w:rFonts w:hint="eastAsia"/>
                <w:bCs/>
                <w:lang w:eastAsia="zh-CN"/>
              </w:rPr>
              <w:t>年联合国系统范围</w:t>
            </w:r>
            <w:proofErr w:type="gramStart"/>
            <w:r w:rsidRPr="00E13BC9">
              <w:rPr>
                <w:rFonts w:hint="eastAsia"/>
                <w:bCs/>
                <w:lang w:eastAsia="zh-CN"/>
              </w:rPr>
              <w:t>内问题</w:t>
            </w:r>
            <w:proofErr w:type="gramEnd"/>
            <w:r w:rsidRPr="00E13BC9">
              <w:rPr>
                <w:rFonts w:hint="eastAsia"/>
                <w:bCs/>
                <w:lang w:eastAsia="zh-CN"/>
              </w:rPr>
              <w:t>的报告和</w:t>
            </w:r>
            <w:r w:rsidRPr="00E13BC9">
              <w:rPr>
                <w:bCs/>
                <w:lang w:eastAsia="zh-CN"/>
              </w:rPr>
              <w:br/>
            </w:r>
            <w:r w:rsidRPr="00E13BC9">
              <w:rPr>
                <w:rFonts w:hint="eastAsia"/>
                <w:bCs/>
                <w:lang w:eastAsia="zh-CN"/>
              </w:rPr>
              <w:t>向行政首长与立法机构提出的建议</w:t>
            </w:r>
          </w:p>
        </w:tc>
      </w:tr>
    </w:tbl>
    <w:p w14:paraId="7A9145BD" w14:textId="77777777" w:rsidR="0093362E" w:rsidRDefault="0093362E" w:rsidP="00001B77">
      <w:pPr>
        <w:rPr>
          <w:lang w:eastAsia="zh-CN"/>
        </w:rPr>
      </w:pPr>
    </w:p>
    <w:p w14:paraId="322D56C0"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B447CD" w14:paraId="01162F92"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1065DD98"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EF2BB87" w14:textId="09434BDA" w:rsidR="00B40A53" w:rsidRPr="007330EA" w:rsidRDefault="00AF5805">
            <w:pPr>
              <w:ind w:firstLineChars="200" w:firstLine="480"/>
              <w:rPr>
                <w:szCs w:val="22"/>
                <w:lang w:val="es-PY" w:eastAsia="zh-CN"/>
              </w:rPr>
            </w:pPr>
            <w:r w:rsidRPr="0098018B">
              <w:rPr>
                <w:rFonts w:ascii="SimSun" w:hAnsi="SimSun" w:cs="SimSun" w:hint="eastAsia"/>
                <w:lang w:eastAsia="zh-CN"/>
              </w:rPr>
              <w:t>本文件载有巴拉圭就秘书处对理事会本</w:t>
            </w:r>
            <w:r>
              <w:rPr>
                <w:rFonts w:ascii="SimSun" w:hAnsi="SimSun" w:cs="SimSun" w:hint="eastAsia"/>
                <w:lang w:eastAsia="zh-CN"/>
              </w:rPr>
              <w:t>次</w:t>
            </w:r>
            <w:r w:rsidRPr="0098018B">
              <w:rPr>
                <w:rFonts w:ascii="SimSun" w:hAnsi="SimSun" w:cs="SimSun" w:hint="eastAsia"/>
                <w:lang w:eastAsia="zh-CN"/>
              </w:rPr>
              <w:t>会议</w:t>
            </w:r>
            <w:r w:rsidR="00F55BBD">
              <w:fldChar w:fldCharType="begin"/>
            </w:r>
            <w:r w:rsidR="00F55BBD">
              <w:rPr>
                <w:lang w:eastAsia="zh-CN"/>
              </w:rPr>
              <w:instrText xml:space="preserve"> HYPERLINK "https://www.itu.int/md/S22-CL-C-0061/en" </w:instrText>
            </w:r>
            <w:r w:rsidR="00F55BBD">
              <w:fldChar w:fldCharType="separate"/>
            </w:r>
            <w:r w:rsidRPr="00AF5805">
              <w:rPr>
                <w:rStyle w:val="Hyperlink"/>
                <w:sz w:val="23"/>
                <w:szCs w:val="23"/>
                <w:lang w:eastAsia="zh-CN"/>
              </w:rPr>
              <w:t>C22/61</w:t>
            </w:r>
            <w:r w:rsidR="00F55BBD">
              <w:rPr>
                <w:rStyle w:val="Hyperlink"/>
                <w:sz w:val="23"/>
                <w:szCs w:val="23"/>
                <w:lang w:eastAsia="zh-CN"/>
              </w:rPr>
              <w:fldChar w:fldCharType="end"/>
            </w:r>
            <w:r w:rsidRPr="0098018B">
              <w:rPr>
                <w:rFonts w:ascii="SimSun" w:hAnsi="SimSun" w:cs="SimSun" w:hint="eastAsia"/>
                <w:lang w:eastAsia="zh-CN"/>
              </w:rPr>
              <w:t>号文件所载联合检查组报告</w:t>
            </w:r>
            <w:r>
              <w:rPr>
                <w:rFonts w:ascii="SimSun" w:hAnsi="SimSun" w:cs="SimSun" w:hint="eastAsia"/>
                <w:lang w:eastAsia="zh-CN"/>
              </w:rPr>
              <w:t>“</w:t>
            </w:r>
            <w:r w:rsidR="00F55BBD">
              <w:fldChar w:fldCharType="begin"/>
            </w:r>
            <w:r w:rsidR="00F55BBD">
              <w:rPr>
                <w:lang w:eastAsia="zh-CN"/>
              </w:rPr>
              <w:instrText xml:space="preserve"> HYPERLINK "https://www.unjiu.org/sites/www.unjiu.org/files/jiu_rep_2021_2_english.pdf" </w:instrText>
            </w:r>
            <w:r w:rsidR="00F55BBD">
              <w:fldChar w:fldCharType="separate"/>
            </w:r>
            <w:r w:rsidRPr="000E3411">
              <w:rPr>
                <w:rStyle w:val="Hyperlink"/>
                <w:rFonts w:asciiTheme="minorHAnsi" w:eastAsia="STKaiti" w:hAnsiTheme="minorHAnsi"/>
                <w:lang w:eastAsia="zh-CN"/>
              </w:rPr>
              <w:t>JIU/REP/2021/2</w:t>
            </w:r>
            <w:r w:rsidRPr="00AF5805">
              <w:rPr>
                <w:rStyle w:val="Hyperlink"/>
                <w:rFonts w:ascii="STKaiti" w:eastAsia="STKaiti" w:hAnsi="STKaiti"/>
                <w:lang w:eastAsia="zh-CN"/>
              </w:rPr>
              <w:t>审查联合国系统支持内陆发展中国家落实《维也纳行动纲领》的情况</w:t>
            </w:r>
            <w:r w:rsidR="00F55BBD">
              <w:rPr>
                <w:rStyle w:val="Hyperlink"/>
                <w:rFonts w:ascii="STKaiti" w:eastAsia="STKaiti" w:hAnsi="STKaiti"/>
                <w:lang w:eastAsia="zh-CN"/>
              </w:rPr>
              <w:fldChar w:fldCharType="end"/>
            </w:r>
            <w:r>
              <w:rPr>
                <w:rFonts w:ascii="SimSun" w:hAnsi="SimSun" w:cs="SimSun" w:hint="eastAsia"/>
                <w:lang w:val="es-PY" w:eastAsia="zh-CN"/>
              </w:rPr>
              <w:t>”</w:t>
            </w:r>
            <w:r w:rsidR="0098018B" w:rsidRPr="0098018B">
              <w:rPr>
                <w:rFonts w:ascii="SimSun" w:hAnsi="SimSun" w:cs="SimSun" w:hint="eastAsia"/>
                <w:lang w:eastAsia="zh-CN"/>
              </w:rPr>
              <w:t>中的</w:t>
            </w:r>
            <w:r w:rsidR="00D7079D">
              <w:rPr>
                <w:rFonts w:ascii="SimSun" w:hAnsi="SimSun" w:cs="SimSun" w:hint="eastAsia"/>
                <w:lang w:eastAsia="zh-CN"/>
              </w:rPr>
              <w:t>意见</w:t>
            </w:r>
            <w:r w:rsidR="0098018B" w:rsidRPr="0098018B">
              <w:rPr>
                <w:rFonts w:ascii="SimSun" w:hAnsi="SimSun" w:cs="SimSun" w:hint="eastAsia"/>
                <w:lang w:eastAsia="zh-CN"/>
              </w:rPr>
              <w:t>提出的意见和</w:t>
            </w:r>
            <w:r w:rsidR="00960D2D">
              <w:rPr>
                <w:rFonts w:ascii="SimSun" w:hAnsi="SimSun" w:cs="SimSun" w:hint="eastAsia"/>
                <w:lang w:eastAsia="zh-CN"/>
              </w:rPr>
              <w:t>建</w:t>
            </w:r>
            <w:r w:rsidR="0098018B" w:rsidRPr="0098018B">
              <w:rPr>
                <w:rFonts w:ascii="SimSun" w:hAnsi="SimSun" w:cs="SimSun" w:hint="eastAsia"/>
                <w:lang w:eastAsia="zh-CN"/>
              </w:rPr>
              <w:t>议。</w:t>
            </w:r>
          </w:p>
          <w:p w14:paraId="3111036F" w14:textId="77777777" w:rsidR="00B40A53" w:rsidRPr="007330EA" w:rsidRDefault="00B40A53" w:rsidP="003C2E37">
            <w:pPr>
              <w:pStyle w:val="Headingb"/>
              <w:rPr>
                <w:lang w:val="es-PY" w:eastAsia="zh-CN"/>
              </w:rPr>
            </w:pPr>
            <w:r>
              <w:rPr>
                <w:rFonts w:hint="eastAsia"/>
                <w:lang w:eastAsia="zh-CN"/>
              </w:rPr>
              <w:t>需采取的行动</w:t>
            </w:r>
          </w:p>
          <w:p w14:paraId="74BD878C" w14:textId="55D2907F" w:rsidR="00B40A53" w:rsidRPr="007330EA" w:rsidRDefault="0098018B" w:rsidP="00B40A53">
            <w:pPr>
              <w:pStyle w:val="BodyTextIndent3"/>
              <w:spacing w:before="120"/>
              <w:ind w:firstLineChars="200" w:firstLine="480"/>
              <w:textAlignment w:val="baseline"/>
              <w:rPr>
                <w:sz w:val="24"/>
                <w:szCs w:val="22"/>
                <w:lang w:val="es-PY"/>
              </w:rPr>
            </w:pPr>
            <w:r w:rsidRPr="0098018B">
              <w:rPr>
                <w:rFonts w:hint="eastAsia"/>
                <w:sz w:val="24"/>
                <w:szCs w:val="22"/>
                <w:lang w:val="es-PY"/>
              </w:rPr>
              <w:t>请理事会</w:t>
            </w:r>
            <w:r w:rsidRPr="00D7079D">
              <w:rPr>
                <w:rFonts w:hint="eastAsia"/>
                <w:b/>
                <w:bCs/>
                <w:sz w:val="24"/>
                <w:szCs w:val="22"/>
                <w:lang w:val="es-PY"/>
              </w:rPr>
              <w:t>注意到</w:t>
            </w:r>
            <w:r w:rsidRPr="0098018B">
              <w:rPr>
                <w:rFonts w:hint="eastAsia"/>
                <w:sz w:val="24"/>
                <w:szCs w:val="22"/>
                <w:lang w:val="es-PY"/>
              </w:rPr>
              <w:t>本文</w:t>
            </w:r>
            <w:r w:rsidR="00D7079D">
              <w:rPr>
                <w:rFonts w:hint="eastAsia"/>
                <w:sz w:val="24"/>
                <w:szCs w:val="22"/>
                <w:lang w:val="es-PY"/>
              </w:rPr>
              <w:t>稿</w:t>
            </w:r>
            <w:r w:rsidRPr="0098018B">
              <w:rPr>
                <w:rFonts w:hint="eastAsia"/>
                <w:sz w:val="24"/>
                <w:szCs w:val="22"/>
                <w:lang w:val="es-PY"/>
              </w:rPr>
              <w:t>的内容，</w:t>
            </w:r>
            <w:r w:rsidRPr="00D7079D">
              <w:rPr>
                <w:rFonts w:hint="eastAsia"/>
                <w:b/>
                <w:bCs/>
                <w:sz w:val="24"/>
                <w:szCs w:val="22"/>
                <w:lang w:val="es-PY"/>
              </w:rPr>
              <w:t>审议</w:t>
            </w:r>
            <w:r w:rsidRPr="0098018B">
              <w:rPr>
                <w:rFonts w:hint="eastAsia"/>
                <w:sz w:val="24"/>
                <w:szCs w:val="22"/>
                <w:lang w:val="es-PY"/>
              </w:rPr>
              <w:t>并尽可能</w:t>
            </w:r>
            <w:r w:rsidRPr="00D7079D">
              <w:rPr>
                <w:rFonts w:hint="eastAsia"/>
                <w:b/>
                <w:bCs/>
                <w:sz w:val="24"/>
                <w:szCs w:val="22"/>
                <w:lang w:val="es-PY"/>
              </w:rPr>
              <w:t>批准</w:t>
            </w:r>
            <w:r w:rsidRPr="0098018B">
              <w:rPr>
                <w:rFonts w:hint="eastAsia"/>
                <w:sz w:val="24"/>
                <w:szCs w:val="22"/>
                <w:lang w:val="es-PY"/>
              </w:rPr>
              <w:t>这些建议。</w:t>
            </w:r>
          </w:p>
          <w:p w14:paraId="2605F7FA" w14:textId="77777777" w:rsidR="009164A9" w:rsidRPr="007330EA" w:rsidRDefault="00B40A53" w:rsidP="00554E9F">
            <w:pPr>
              <w:jc w:val="center"/>
              <w:rPr>
                <w:sz w:val="28"/>
                <w:szCs w:val="22"/>
                <w:lang w:val="es-PY" w:eastAsia="zh-CN"/>
              </w:rPr>
            </w:pPr>
            <w:r w:rsidRPr="007330EA">
              <w:rPr>
                <w:sz w:val="28"/>
                <w:szCs w:val="22"/>
                <w:lang w:val="es-PY" w:eastAsia="zh-CN"/>
              </w:rPr>
              <w:t>______________</w:t>
            </w:r>
          </w:p>
          <w:p w14:paraId="4E06FDDF" w14:textId="77777777" w:rsidR="009164A9" w:rsidRPr="007330EA" w:rsidRDefault="009164A9" w:rsidP="003C2E37">
            <w:pPr>
              <w:pStyle w:val="Headingb"/>
              <w:rPr>
                <w:lang w:val="es-PY" w:eastAsia="zh-CN"/>
              </w:rPr>
            </w:pPr>
            <w:r w:rsidRPr="00FC5386">
              <w:rPr>
                <w:rFonts w:hint="eastAsia"/>
                <w:lang w:eastAsia="zh-CN"/>
              </w:rPr>
              <w:t>参考文件</w:t>
            </w:r>
          </w:p>
          <w:bookmarkStart w:id="3" w:name="lt_pId017"/>
          <w:p w14:paraId="7D463BDC" w14:textId="76886648" w:rsidR="00E13BC9" w:rsidRPr="00D7079D" w:rsidRDefault="007330EA" w:rsidP="00E13BC9">
            <w:pPr>
              <w:tabs>
                <w:tab w:val="clear" w:pos="794"/>
                <w:tab w:val="clear" w:pos="1191"/>
                <w:tab w:val="clear" w:pos="1588"/>
                <w:tab w:val="clear" w:pos="1985"/>
                <w:tab w:val="left" w:pos="567"/>
                <w:tab w:val="left" w:pos="1134"/>
                <w:tab w:val="left" w:pos="1701"/>
                <w:tab w:val="left" w:pos="2268"/>
                <w:tab w:val="left" w:pos="2835"/>
              </w:tabs>
              <w:spacing w:after="120"/>
              <w:rPr>
                <w:rFonts w:ascii="STKaiti" w:eastAsia="STKaiti" w:hAnsi="STKaiti" w:cs="Calibri"/>
                <w:b/>
                <w:i/>
                <w:iCs/>
                <w:color w:val="800000"/>
                <w:sz w:val="22"/>
                <w:szCs w:val="23"/>
                <w:lang w:val="es-PY" w:eastAsia="zh-CN"/>
              </w:rPr>
            </w:pPr>
            <w:r w:rsidRPr="002E72E7">
              <w:rPr>
                <w:rFonts w:asciiTheme="minorHAnsi" w:eastAsia="STKaiti" w:hAnsiTheme="minorHAnsi"/>
              </w:rPr>
              <w:fldChar w:fldCharType="begin"/>
            </w:r>
            <w:r w:rsidRPr="002E72E7">
              <w:rPr>
                <w:rFonts w:asciiTheme="minorHAnsi" w:eastAsia="STKaiti" w:hAnsiTheme="minorHAnsi"/>
                <w:lang w:val="es-PY" w:eastAsia="zh-CN"/>
              </w:rPr>
              <w:instrText xml:space="preserve"> HYPERLINK "https://www.itu.int/md/meetingdoc.asp?lang=en&amp;parent=S22-CL-C-0061" </w:instrText>
            </w:r>
            <w:r w:rsidRPr="002E72E7">
              <w:rPr>
                <w:rFonts w:asciiTheme="minorHAnsi" w:eastAsia="STKaiti" w:hAnsiTheme="minorHAnsi"/>
              </w:rPr>
              <w:fldChar w:fldCharType="separate"/>
            </w:r>
            <w:r w:rsidR="00E13BC9" w:rsidRPr="002E72E7">
              <w:rPr>
                <w:rFonts w:asciiTheme="minorHAnsi" w:eastAsia="STKaiti" w:hAnsiTheme="minorHAnsi"/>
                <w:color w:val="0000FF"/>
                <w:sz w:val="23"/>
                <w:szCs w:val="23"/>
                <w:u w:val="single"/>
                <w:lang w:val="es-PY" w:eastAsia="zh-CN"/>
              </w:rPr>
              <w:t>C22/61</w:t>
            </w:r>
            <w:r w:rsidRPr="002E72E7">
              <w:rPr>
                <w:rFonts w:asciiTheme="minorHAnsi" w:eastAsia="STKaiti" w:hAnsiTheme="minorHAnsi"/>
                <w:color w:val="0000FF"/>
                <w:sz w:val="23"/>
                <w:szCs w:val="23"/>
                <w:u w:val="single"/>
                <w:lang w:val="en-US"/>
              </w:rPr>
              <w:fldChar w:fldCharType="end"/>
            </w:r>
            <w:bookmarkEnd w:id="3"/>
            <w:r w:rsidR="0098018B" w:rsidRPr="00D7079D">
              <w:rPr>
                <w:rFonts w:ascii="STKaiti" w:eastAsia="STKaiti" w:hAnsi="STKaiti" w:cs="SimSun" w:hint="eastAsia"/>
                <w:lang w:eastAsia="zh-CN"/>
              </w:rPr>
              <w:t>号文件</w:t>
            </w:r>
            <w:r w:rsidR="00FF60CB">
              <w:rPr>
                <w:rFonts w:ascii="STKaiti" w:eastAsia="STKaiti" w:hAnsi="STKaiti" w:cs="SimSun" w:hint="eastAsia"/>
                <w:lang w:eastAsia="zh-CN"/>
              </w:rPr>
              <w:t>-</w:t>
            </w:r>
            <w:r w:rsidR="00D7079D" w:rsidRPr="00D7079D">
              <w:rPr>
                <w:rFonts w:ascii="STKaiti" w:eastAsia="STKaiti" w:hAnsi="STKaiti" w:cs="SimSun" w:hint="eastAsia"/>
                <w:lang w:eastAsia="zh-CN"/>
              </w:rPr>
              <w:t>联检组关于</w:t>
            </w:r>
            <w:r w:rsidR="00D7079D" w:rsidRPr="000E3411">
              <w:rPr>
                <w:rFonts w:asciiTheme="minorHAnsi" w:eastAsia="STKaiti" w:hAnsiTheme="minorHAnsi" w:cs="SimSun"/>
                <w:lang w:val="es-PY" w:eastAsia="zh-CN"/>
              </w:rPr>
              <w:t>2020-2021</w:t>
            </w:r>
            <w:r w:rsidR="00D7079D" w:rsidRPr="00D7079D">
              <w:rPr>
                <w:rFonts w:ascii="STKaiti" w:eastAsia="STKaiti" w:hAnsi="STKaiti" w:cs="SimSun" w:hint="eastAsia"/>
                <w:lang w:eastAsia="zh-CN"/>
              </w:rPr>
              <w:t>年联合国系统范围内问题的报告和向行政首长与立法机构提出的建议</w:t>
            </w:r>
          </w:p>
          <w:bookmarkStart w:id="4" w:name="lt_pId018"/>
          <w:p w14:paraId="0A735DB0" w14:textId="69C8CB65" w:rsidR="00E13BC9" w:rsidRPr="002E72E7" w:rsidRDefault="005661B1" w:rsidP="00E13BC9">
            <w:pPr>
              <w:tabs>
                <w:tab w:val="clear" w:pos="794"/>
                <w:tab w:val="clear" w:pos="1191"/>
                <w:tab w:val="clear" w:pos="1588"/>
                <w:tab w:val="clear" w:pos="1985"/>
                <w:tab w:val="left" w:pos="567"/>
                <w:tab w:val="left" w:pos="1134"/>
                <w:tab w:val="left" w:pos="1701"/>
                <w:tab w:val="left" w:pos="2268"/>
                <w:tab w:val="left" w:pos="2835"/>
              </w:tabs>
              <w:spacing w:after="120"/>
              <w:rPr>
                <w:rFonts w:ascii="STKaiti" w:eastAsia="STKaiti" w:hAnsi="STKaiti" w:cs="Calibri"/>
                <w:b/>
                <w:i/>
                <w:iCs/>
                <w:color w:val="800000"/>
                <w:sz w:val="22"/>
                <w:szCs w:val="23"/>
                <w:lang w:val="es-PY" w:eastAsia="zh-CN"/>
              </w:rPr>
            </w:pPr>
            <w:r w:rsidRPr="002E72E7">
              <w:rPr>
                <w:rFonts w:asciiTheme="minorHAnsi" w:eastAsia="STKaiti" w:hAnsiTheme="minorHAnsi"/>
              </w:rPr>
              <w:fldChar w:fldCharType="begin"/>
            </w:r>
            <w:r w:rsidRPr="002E72E7">
              <w:rPr>
                <w:rFonts w:asciiTheme="minorHAnsi" w:eastAsia="STKaiti" w:hAnsiTheme="minorHAnsi"/>
                <w:lang w:val="es-PY" w:eastAsia="zh-CN"/>
              </w:rPr>
              <w:instrText xml:space="preserve"> HYPERLINK "https://www.itu.int/md/meetingdoc.asp?lang=en&amp;parent=S22-CL-C-0050" </w:instrText>
            </w:r>
            <w:r w:rsidRPr="002E72E7">
              <w:rPr>
                <w:rFonts w:asciiTheme="minorHAnsi" w:eastAsia="STKaiti" w:hAnsiTheme="minorHAnsi"/>
              </w:rPr>
              <w:fldChar w:fldCharType="separate"/>
            </w:r>
            <w:r w:rsidR="00E13BC9" w:rsidRPr="002E72E7">
              <w:rPr>
                <w:rFonts w:asciiTheme="minorHAnsi" w:eastAsia="STKaiti" w:hAnsiTheme="minorHAnsi"/>
                <w:color w:val="0000FF"/>
                <w:sz w:val="23"/>
                <w:szCs w:val="23"/>
                <w:u w:val="single"/>
                <w:lang w:val="es-PY" w:eastAsia="zh-CN"/>
              </w:rPr>
              <w:t>C22/50</w:t>
            </w:r>
            <w:r w:rsidRPr="002E72E7">
              <w:rPr>
                <w:rFonts w:asciiTheme="minorHAnsi" w:eastAsia="STKaiti" w:hAnsiTheme="minorHAnsi"/>
                <w:color w:val="0000FF"/>
                <w:sz w:val="23"/>
                <w:szCs w:val="23"/>
                <w:u w:val="single"/>
                <w:lang w:val="en-US"/>
              </w:rPr>
              <w:fldChar w:fldCharType="end"/>
            </w:r>
            <w:bookmarkEnd w:id="4"/>
            <w:r w:rsidR="0098018B" w:rsidRPr="00B447CD">
              <w:rPr>
                <w:rFonts w:ascii="STKaiti" w:eastAsia="STKaiti" w:hAnsi="STKaiti" w:cs="SimSun" w:hint="eastAsia"/>
                <w:lang w:eastAsia="zh-CN"/>
              </w:rPr>
              <w:t>号文件</w:t>
            </w:r>
            <w:r w:rsidR="00FF60CB">
              <w:rPr>
                <w:rFonts w:ascii="STKaiti" w:eastAsia="STKaiti" w:hAnsi="STKaiti" w:cs="SimSun" w:hint="eastAsia"/>
                <w:lang w:eastAsia="zh-CN"/>
              </w:rPr>
              <w:t>-</w:t>
            </w:r>
            <w:r w:rsidR="00B447CD" w:rsidRPr="00B447CD">
              <w:rPr>
                <w:rFonts w:ascii="STKaiti" w:eastAsia="STKaiti" w:hAnsi="STKaiti" w:cs="SimSun" w:hint="eastAsia"/>
                <w:lang w:eastAsia="zh-CN"/>
              </w:rPr>
              <w:t>理事会财务和人力资源工作组</w:t>
            </w:r>
            <w:r w:rsidR="00B447CD" w:rsidRPr="00B447CD">
              <w:rPr>
                <w:rFonts w:ascii="STKaiti" w:eastAsia="STKaiti" w:hAnsi="STKaiti" w:cs="SimSun" w:hint="eastAsia"/>
                <w:lang w:val="es-PY" w:eastAsia="zh-CN"/>
              </w:rPr>
              <w:t>（</w:t>
            </w:r>
            <w:r w:rsidR="00B447CD" w:rsidRPr="002E72E7">
              <w:rPr>
                <w:rFonts w:asciiTheme="minorHAnsi" w:eastAsia="STKaiti" w:hAnsiTheme="minorHAnsi" w:cs="SimSun"/>
                <w:lang w:val="es-PY" w:eastAsia="zh-CN"/>
              </w:rPr>
              <w:t>CWG-FHR</w:t>
            </w:r>
            <w:r w:rsidR="00B447CD" w:rsidRPr="002E72E7">
              <w:rPr>
                <w:rFonts w:ascii="STKaiti" w:eastAsia="STKaiti" w:hAnsi="STKaiti" w:cs="SimSun" w:hint="eastAsia"/>
                <w:lang w:val="es-PY" w:eastAsia="zh-CN"/>
              </w:rPr>
              <w:t>）</w:t>
            </w:r>
            <w:r w:rsidR="00B447CD" w:rsidRPr="002E72E7">
              <w:rPr>
                <w:rFonts w:ascii="STKaiti" w:eastAsia="STKaiti" w:hAnsi="STKaiti" w:cs="SimSun" w:hint="eastAsia"/>
                <w:lang w:eastAsia="zh-CN"/>
              </w:rPr>
              <w:t>主席报告</w:t>
            </w:r>
          </w:p>
          <w:bookmarkStart w:id="5" w:name="lt_pId019"/>
          <w:p w14:paraId="06DDD8AC" w14:textId="572FC99E" w:rsidR="00E13BC9" w:rsidRPr="00B447CD" w:rsidRDefault="005661B1" w:rsidP="00E13BC9">
            <w:pPr>
              <w:tabs>
                <w:tab w:val="clear" w:pos="794"/>
                <w:tab w:val="clear" w:pos="1191"/>
                <w:tab w:val="clear" w:pos="1588"/>
                <w:tab w:val="clear" w:pos="1985"/>
                <w:tab w:val="left" w:pos="567"/>
                <w:tab w:val="left" w:pos="1134"/>
                <w:tab w:val="left" w:pos="1701"/>
                <w:tab w:val="left" w:pos="2268"/>
                <w:tab w:val="left" w:pos="2835"/>
              </w:tabs>
              <w:spacing w:after="120"/>
              <w:rPr>
                <w:rFonts w:cs="Calibri"/>
                <w:b/>
                <w:i/>
                <w:iCs/>
                <w:color w:val="800000"/>
                <w:sz w:val="22"/>
                <w:szCs w:val="23"/>
                <w:lang w:val="es-PY" w:eastAsia="zh-CN"/>
              </w:rPr>
            </w:pPr>
            <w:r w:rsidRPr="002E72E7">
              <w:rPr>
                <w:rFonts w:asciiTheme="minorHAnsi" w:eastAsia="STKaiti" w:hAnsiTheme="minorHAnsi"/>
              </w:rPr>
              <w:fldChar w:fldCharType="begin"/>
            </w:r>
            <w:r w:rsidRPr="002E72E7">
              <w:rPr>
                <w:rFonts w:asciiTheme="minorHAnsi" w:eastAsia="STKaiti" w:hAnsiTheme="minorHAnsi"/>
                <w:lang w:val="es-PY" w:eastAsia="zh-CN"/>
              </w:rPr>
              <w:instrText xml:space="preserve"> HYPERLINK "https://www.itu.int/md/meetingdoc.asp?lang=en&amp;parent=S22-CWGFHR15-C-0002" </w:instrText>
            </w:r>
            <w:r w:rsidRPr="002E72E7">
              <w:rPr>
                <w:rFonts w:asciiTheme="minorHAnsi" w:eastAsia="STKaiti" w:hAnsiTheme="minorHAnsi"/>
              </w:rPr>
              <w:fldChar w:fldCharType="separate"/>
            </w:r>
            <w:r w:rsidR="00E13BC9" w:rsidRPr="002E72E7">
              <w:rPr>
                <w:rFonts w:asciiTheme="minorHAnsi" w:eastAsia="STKaiti" w:hAnsiTheme="minorHAnsi"/>
                <w:color w:val="0000FF"/>
                <w:sz w:val="23"/>
                <w:szCs w:val="23"/>
                <w:u w:val="single"/>
                <w:lang w:val="es-PY" w:eastAsia="zh-CN"/>
              </w:rPr>
              <w:t>CWG-FHR-15/2</w:t>
            </w:r>
            <w:r w:rsidRPr="002E72E7">
              <w:rPr>
                <w:rFonts w:asciiTheme="minorHAnsi" w:eastAsia="STKaiti" w:hAnsiTheme="minorHAnsi"/>
                <w:color w:val="0000FF"/>
                <w:sz w:val="23"/>
                <w:szCs w:val="23"/>
                <w:u w:val="single"/>
                <w:lang w:val="en-US"/>
              </w:rPr>
              <w:fldChar w:fldCharType="end"/>
            </w:r>
            <w:bookmarkEnd w:id="5"/>
            <w:r w:rsidR="00B447CD" w:rsidRPr="002E72E7">
              <w:rPr>
                <w:rFonts w:ascii="STKaiti" w:eastAsia="STKaiti" w:hAnsi="STKaiti" w:cs="SimSun" w:hint="eastAsia"/>
                <w:lang w:eastAsia="zh-CN"/>
              </w:rPr>
              <w:t>号文件</w:t>
            </w:r>
            <w:r w:rsidR="00FF60CB" w:rsidRPr="002E72E7">
              <w:rPr>
                <w:rFonts w:ascii="STKaiti" w:eastAsia="STKaiti" w:hAnsi="STKaiti" w:cs="SimSun" w:hint="eastAsia"/>
                <w:lang w:eastAsia="zh-CN"/>
              </w:rPr>
              <w:t>-</w:t>
            </w:r>
            <w:r w:rsidR="00B447CD" w:rsidRPr="002E72E7">
              <w:rPr>
                <w:rFonts w:ascii="STKaiti" w:eastAsia="STKaiti" w:hAnsi="STKaiti" w:cs="SimSun" w:hint="eastAsia"/>
                <w:lang w:eastAsia="zh-CN"/>
              </w:rPr>
              <w:t>联检组关于</w:t>
            </w:r>
            <w:r w:rsidR="00B447CD" w:rsidRPr="000E3411">
              <w:rPr>
                <w:rFonts w:asciiTheme="minorHAnsi" w:eastAsia="STKaiti" w:hAnsiTheme="minorHAnsi" w:cs="SimSun"/>
                <w:lang w:val="es-PY" w:eastAsia="zh-CN"/>
              </w:rPr>
              <w:t>2020-2021</w:t>
            </w:r>
            <w:r w:rsidR="00B447CD" w:rsidRPr="002E72E7">
              <w:rPr>
                <w:rFonts w:ascii="STKaiti" w:eastAsia="STKaiti" w:hAnsi="STKaiti" w:cs="SimSun" w:hint="eastAsia"/>
                <w:lang w:eastAsia="zh-CN"/>
              </w:rPr>
              <w:t>年联合国系统范围内问题的报告和向行政首长与立法机构提出的建议</w:t>
            </w:r>
          </w:p>
          <w:p w14:paraId="07CDE6A6" w14:textId="77777777" w:rsidR="00B40A53" w:rsidRPr="00B447CD" w:rsidRDefault="00B40A53" w:rsidP="00554E9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es-PY" w:eastAsia="zh-CN"/>
              </w:rPr>
            </w:pPr>
          </w:p>
        </w:tc>
      </w:tr>
    </w:tbl>
    <w:p w14:paraId="4B2BAF88" w14:textId="77777777" w:rsidR="00AE195F" w:rsidRPr="00B447CD" w:rsidRDefault="00AE195F" w:rsidP="00911867">
      <w:pPr>
        <w:rPr>
          <w:lang w:val="es-PY" w:eastAsia="zh-CN"/>
        </w:rPr>
      </w:pPr>
    </w:p>
    <w:p w14:paraId="65F9D6C9" w14:textId="1D3E6B3A" w:rsidR="00E13BC9" w:rsidRPr="00B447CD" w:rsidRDefault="0098018B" w:rsidP="002E72E7">
      <w:pPr>
        <w:pStyle w:val="Headingb"/>
        <w:rPr>
          <w:rFonts w:eastAsia="Times New Roman"/>
          <w:lang w:val="es-PY" w:eastAsia="zh-CN"/>
        </w:rPr>
      </w:pPr>
      <w:r w:rsidRPr="0098018B">
        <w:rPr>
          <w:rFonts w:hint="eastAsia"/>
          <w:lang w:eastAsia="zh-CN"/>
        </w:rPr>
        <w:t>前言</w:t>
      </w:r>
    </w:p>
    <w:p w14:paraId="3CB1D548" w14:textId="224BAF42" w:rsidR="00E13BC9" w:rsidRPr="002E72E7" w:rsidRDefault="00B447CD" w:rsidP="002E72E7">
      <w:pPr>
        <w:tabs>
          <w:tab w:val="clear" w:pos="794"/>
          <w:tab w:val="clear" w:pos="1191"/>
          <w:tab w:val="clear" w:pos="1588"/>
          <w:tab w:val="clear" w:pos="1985"/>
        </w:tabs>
        <w:overflowPunct/>
        <w:autoSpaceDE/>
        <w:autoSpaceDN/>
        <w:adjustRightInd/>
        <w:ind w:firstLineChars="200" w:firstLine="480"/>
        <w:textAlignment w:val="auto"/>
        <w:rPr>
          <w:rFonts w:cs="Arial"/>
          <w:szCs w:val="24"/>
          <w:lang w:val="es-PY" w:eastAsia="zh-CN"/>
        </w:rPr>
      </w:pPr>
      <w:r w:rsidRPr="002E72E7">
        <w:rPr>
          <w:rFonts w:cs="Arial" w:hint="eastAsia"/>
          <w:szCs w:val="24"/>
          <w:lang w:eastAsia="zh-CN"/>
        </w:rPr>
        <w:t>联合国大会在其第</w:t>
      </w:r>
      <w:r w:rsidR="00E13BC9" w:rsidRPr="002E72E7">
        <w:rPr>
          <w:rFonts w:cs="Arial"/>
          <w:szCs w:val="24"/>
          <w:lang w:val="es-PY" w:eastAsia="zh-CN"/>
        </w:rPr>
        <w:t>69/137</w:t>
      </w:r>
      <w:r w:rsidR="00E13BC9" w:rsidRPr="002E72E7">
        <w:rPr>
          <w:rFonts w:cs="Arial"/>
          <w:szCs w:val="24"/>
          <w:vertAlign w:val="superscript"/>
          <w:lang w:val="es-PY" w:eastAsia="zh-CN"/>
        </w:rPr>
        <w:footnoteReference w:customMarkFollows="1" w:id="1"/>
        <w:t>1</w:t>
      </w:r>
      <w:r w:rsidRPr="002E72E7">
        <w:rPr>
          <w:rFonts w:cs="Arial" w:hint="eastAsia"/>
          <w:szCs w:val="24"/>
          <w:lang w:eastAsia="zh-CN"/>
        </w:rPr>
        <w:t>号决议中通过了《</w:t>
      </w:r>
      <w:r w:rsidR="00E13BC9" w:rsidRPr="002E72E7">
        <w:rPr>
          <w:rFonts w:ascii="STKaiti" w:eastAsia="STKaiti" w:hAnsi="STKaiti"/>
          <w:lang w:eastAsia="zh-CN"/>
        </w:rPr>
        <w:t>内</w:t>
      </w:r>
      <w:r w:rsidR="00E13BC9" w:rsidRPr="002E72E7">
        <w:rPr>
          <w:lang w:eastAsia="zh-CN"/>
        </w:rPr>
        <w:t>陆发展中国家</w:t>
      </w:r>
      <w:r w:rsidR="00E13BC9" w:rsidRPr="002E72E7">
        <w:rPr>
          <w:lang w:val="es-PY" w:eastAsia="zh-CN"/>
        </w:rPr>
        <w:t xml:space="preserve"> 2014-2024 </w:t>
      </w:r>
      <w:r w:rsidR="00E13BC9" w:rsidRPr="002E72E7">
        <w:rPr>
          <w:lang w:eastAsia="zh-CN"/>
        </w:rPr>
        <w:t>年十年行动纲领</w:t>
      </w:r>
      <w:r w:rsidRPr="002E72E7">
        <w:rPr>
          <w:rFonts w:cs="Arial" w:hint="eastAsia"/>
          <w:szCs w:val="24"/>
          <w:lang w:eastAsia="zh-CN"/>
        </w:rPr>
        <w:t>》</w:t>
      </w:r>
      <w:r w:rsidR="0098018B" w:rsidRPr="002E72E7">
        <w:rPr>
          <w:rFonts w:cs="Arial" w:hint="eastAsia"/>
          <w:szCs w:val="24"/>
          <w:lang w:val="es-PY" w:eastAsia="zh-CN"/>
        </w:rPr>
        <w:t>，</w:t>
      </w:r>
      <w:r w:rsidR="0098018B" w:rsidRPr="002E72E7">
        <w:rPr>
          <w:rFonts w:cs="Arial" w:hint="eastAsia"/>
          <w:szCs w:val="24"/>
          <w:lang w:eastAsia="zh-CN"/>
        </w:rPr>
        <w:t>作为</w:t>
      </w:r>
      <w:r w:rsidRPr="002E72E7">
        <w:rPr>
          <w:rFonts w:cs="Arial"/>
          <w:szCs w:val="24"/>
          <w:lang w:val="es-PY" w:eastAsia="zh-CN"/>
        </w:rPr>
        <w:t>2014</w:t>
      </w:r>
      <w:r w:rsidR="0098018B" w:rsidRPr="002E72E7">
        <w:rPr>
          <w:rFonts w:cs="Arial" w:hint="eastAsia"/>
          <w:szCs w:val="24"/>
          <w:lang w:eastAsia="zh-CN"/>
        </w:rPr>
        <w:t>年</w:t>
      </w:r>
      <w:r w:rsidR="0098018B" w:rsidRPr="002E72E7">
        <w:rPr>
          <w:rFonts w:cstheme="minorHAnsi"/>
          <w:szCs w:val="24"/>
          <w:lang w:val="es-PY" w:eastAsia="zh-CN"/>
        </w:rPr>
        <w:t>11</w:t>
      </w:r>
      <w:r w:rsidR="0098018B" w:rsidRPr="002E72E7">
        <w:rPr>
          <w:rFonts w:cs="Arial" w:hint="eastAsia"/>
          <w:szCs w:val="24"/>
          <w:lang w:eastAsia="zh-CN"/>
        </w:rPr>
        <w:t>月</w:t>
      </w:r>
      <w:r w:rsidR="0098018B" w:rsidRPr="002E72E7">
        <w:rPr>
          <w:rFonts w:cstheme="minorHAnsi"/>
          <w:szCs w:val="24"/>
          <w:lang w:val="es-PY" w:eastAsia="zh-CN"/>
        </w:rPr>
        <w:t>3</w:t>
      </w:r>
      <w:r w:rsidR="00F80B3E" w:rsidRPr="002E72E7">
        <w:rPr>
          <w:rFonts w:cstheme="minorHAnsi" w:hint="eastAsia"/>
          <w:szCs w:val="24"/>
          <w:lang w:val="es-PY" w:eastAsia="zh-CN"/>
        </w:rPr>
        <w:t>-</w:t>
      </w:r>
      <w:r w:rsidR="0098018B" w:rsidRPr="002E72E7">
        <w:rPr>
          <w:rFonts w:cstheme="minorHAnsi"/>
          <w:szCs w:val="24"/>
          <w:lang w:val="es-PY" w:eastAsia="zh-CN"/>
        </w:rPr>
        <w:t>5</w:t>
      </w:r>
      <w:r w:rsidR="0098018B" w:rsidRPr="002E72E7">
        <w:rPr>
          <w:rFonts w:cs="Arial" w:hint="eastAsia"/>
          <w:szCs w:val="24"/>
          <w:lang w:eastAsia="zh-CN"/>
        </w:rPr>
        <w:t>日在奥地利维也纳举行的第二次联合国内陆发展中国家</w:t>
      </w:r>
      <w:r w:rsidR="00F80B3E" w:rsidRPr="002E72E7">
        <w:rPr>
          <w:rFonts w:cs="Arial" w:hint="eastAsia"/>
          <w:szCs w:val="24"/>
          <w:lang w:eastAsia="zh-CN"/>
        </w:rPr>
        <w:t>大</w:t>
      </w:r>
      <w:r w:rsidR="0098018B" w:rsidRPr="002E72E7">
        <w:rPr>
          <w:rFonts w:cs="Arial" w:hint="eastAsia"/>
          <w:szCs w:val="24"/>
          <w:lang w:eastAsia="zh-CN"/>
        </w:rPr>
        <w:t>会的成果。</w:t>
      </w:r>
    </w:p>
    <w:p w14:paraId="0D4FF317" w14:textId="65C1D57C" w:rsidR="00E13BC9" w:rsidRPr="002E72E7" w:rsidRDefault="00E27F37" w:rsidP="002E72E7">
      <w:pPr>
        <w:keepLines/>
        <w:tabs>
          <w:tab w:val="clear" w:pos="794"/>
          <w:tab w:val="clear" w:pos="1191"/>
          <w:tab w:val="clear" w:pos="1588"/>
          <w:tab w:val="clear" w:pos="1985"/>
        </w:tabs>
        <w:overflowPunct/>
        <w:autoSpaceDE/>
        <w:autoSpaceDN/>
        <w:adjustRightInd/>
        <w:ind w:firstLineChars="200" w:firstLine="480"/>
        <w:textAlignment w:val="auto"/>
        <w:rPr>
          <w:rFonts w:cs="Arial"/>
          <w:szCs w:val="24"/>
          <w:lang w:eastAsia="zh-CN"/>
        </w:rPr>
      </w:pPr>
      <w:r w:rsidRPr="002E72E7">
        <w:rPr>
          <w:rFonts w:hint="eastAsia"/>
          <w:lang w:eastAsia="zh-CN"/>
        </w:rPr>
        <w:lastRenderedPageBreak/>
        <w:t>《</w:t>
      </w:r>
      <w:r w:rsidR="0098018B" w:rsidRPr="002E72E7">
        <w:rPr>
          <w:rFonts w:cs="Arial" w:hint="eastAsia"/>
          <w:szCs w:val="24"/>
          <w:lang w:eastAsia="zh-CN"/>
        </w:rPr>
        <w:t>维也纳行动纲领》</w:t>
      </w:r>
      <w:r w:rsidR="0098018B" w:rsidRPr="002E72E7">
        <w:rPr>
          <w:rFonts w:cs="Arial" w:hint="eastAsia"/>
          <w:szCs w:val="24"/>
          <w:lang w:val="es-PY" w:eastAsia="zh-CN"/>
        </w:rPr>
        <w:t>（</w:t>
      </w:r>
      <w:proofErr w:type="spellStart"/>
      <w:r w:rsidRPr="002E72E7">
        <w:rPr>
          <w:rFonts w:cs="Arial"/>
          <w:szCs w:val="24"/>
          <w:lang w:val="es-PY" w:eastAsia="zh-CN"/>
        </w:rPr>
        <w:t>VPoA</w:t>
      </w:r>
      <w:proofErr w:type="spellEnd"/>
      <w:r w:rsidR="0098018B" w:rsidRPr="002E72E7">
        <w:rPr>
          <w:rFonts w:cs="Arial" w:hint="eastAsia"/>
          <w:szCs w:val="24"/>
          <w:lang w:val="es-PY" w:eastAsia="zh-CN"/>
        </w:rPr>
        <w:t>）</w:t>
      </w:r>
      <w:r w:rsidR="0098018B" w:rsidRPr="002E72E7">
        <w:rPr>
          <w:rFonts w:cs="Arial" w:hint="eastAsia"/>
          <w:szCs w:val="24"/>
          <w:lang w:eastAsia="zh-CN"/>
        </w:rPr>
        <w:t>将发展和维护基础设施</w:t>
      </w:r>
      <w:r w:rsidR="0098018B" w:rsidRPr="002E72E7">
        <w:rPr>
          <w:rFonts w:cs="Arial" w:hint="eastAsia"/>
          <w:szCs w:val="24"/>
          <w:lang w:val="es-PY" w:eastAsia="zh-CN"/>
        </w:rPr>
        <w:t>，</w:t>
      </w:r>
      <w:r w:rsidR="0098018B" w:rsidRPr="002E72E7">
        <w:rPr>
          <w:rFonts w:cs="Arial" w:hint="eastAsia"/>
          <w:szCs w:val="24"/>
          <w:lang w:eastAsia="zh-CN"/>
        </w:rPr>
        <w:t>包括能源和信息通信技术基础设施作为其优先事项</w:t>
      </w:r>
      <w:r w:rsidRPr="002E72E7">
        <w:rPr>
          <w:rFonts w:cs="Arial"/>
          <w:szCs w:val="24"/>
          <w:lang w:val="es-PY" w:eastAsia="zh-CN"/>
        </w:rPr>
        <w:t>2</w:t>
      </w:r>
      <w:r w:rsidR="0098018B" w:rsidRPr="002E72E7">
        <w:rPr>
          <w:rFonts w:cs="Arial" w:hint="eastAsia"/>
          <w:szCs w:val="24"/>
          <w:lang w:eastAsia="zh-CN"/>
        </w:rPr>
        <w:t>。此外，它还邀请联合国系统各组织的</w:t>
      </w:r>
      <w:r w:rsidRPr="002E72E7">
        <w:rPr>
          <w:rFonts w:cs="Arial" w:hint="eastAsia"/>
          <w:szCs w:val="24"/>
          <w:lang w:eastAsia="zh-CN"/>
        </w:rPr>
        <w:t>管理</w:t>
      </w:r>
      <w:r w:rsidR="0098018B" w:rsidRPr="002E72E7">
        <w:rPr>
          <w:rFonts w:cs="Arial" w:hint="eastAsia"/>
          <w:szCs w:val="24"/>
          <w:lang w:eastAsia="zh-CN"/>
        </w:rPr>
        <w:t>机构将《行动纲领》的实施纳入其工作</w:t>
      </w:r>
      <w:r w:rsidR="00FF60CB" w:rsidRPr="002E72E7">
        <w:rPr>
          <w:rFonts w:cs="Arial" w:hint="eastAsia"/>
          <w:szCs w:val="24"/>
          <w:lang w:eastAsia="zh-CN"/>
        </w:rPr>
        <w:t>计划中</w:t>
      </w:r>
      <w:r w:rsidR="0098018B" w:rsidRPr="002E72E7">
        <w:rPr>
          <w:rFonts w:cs="Arial" w:hint="eastAsia"/>
          <w:szCs w:val="24"/>
          <w:lang w:eastAsia="zh-CN"/>
        </w:rPr>
        <w:t>的</w:t>
      </w:r>
      <w:r w:rsidR="00FF60CB" w:rsidRPr="002E72E7">
        <w:rPr>
          <w:rFonts w:cs="Arial" w:hint="eastAsia"/>
          <w:szCs w:val="24"/>
          <w:lang w:eastAsia="zh-CN"/>
        </w:rPr>
        <w:t>重点工作</w:t>
      </w:r>
      <w:r w:rsidR="0098018B" w:rsidRPr="002E72E7">
        <w:rPr>
          <w:rFonts w:cs="Arial" w:hint="eastAsia"/>
          <w:szCs w:val="24"/>
          <w:lang w:eastAsia="zh-CN"/>
        </w:rPr>
        <w:t>，并酌情对《行动纲领》进行部门和</w:t>
      </w:r>
      <w:r w:rsidRPr="002E72E7">
        <w:rPr>
          <w:rFonts w:cs="Arial" w:hint="eastAsia"/>
          <w:szCs w:val="24"/>
          <w:lang w:eastAsia="zh-CN"/>
        </w:rPr>
        <w:t>主</w:t>
      </w:r>
      <w:r w:rsidR="0098018B" w:rsidRPr="002E72E7">
        <w:rPr>
          <w:rFonts w:cs="Arial" w:hint="eastAsia"/>
          <w:szCs w:val="24"/>
          <w:lang w:eastAsia="zh-CN"/>
        </w:rPr>
        <w:t>题审</w:t>
      </w:r>
      <w:r w:rsidR="008C627B" w:rsidRPr="002E72E7">
        <w:rPr>
          <w:rFonts w:cs="Arial" w:hint="eastAsia"/>
          <w:szCs w:val="24"/>
          <w:lang w:eastAsia="zh-CN"/>
        </w:rPr>
        <w:t>查</w:t>
      </w:r>
      <w:r w:rsidR="0098018B" w:rsidRPr="002E72E7">
        <w:rPr>
          <w:rFonts w:cs="Arial" w:hint="eastAsia"/>
          <w:szCs w:val="24"/>
          <w:lang w:eastAsia="zh-CN"/>
        </w:rPr>
        <w:t>。</w:t>
      </w:r>
    </w:p>
    <w:p w14:paraId="4F2D7B38" w14:textId="4F0C3FCC" w:rsidR="00E13BC9" w:rsidRPr="002E72E7" w:rsidRDefault="0098018B" w:rsidP="002E72E7">
      <w:pPr>
        <w:tabs>
          <w:tab w:val="clear" w:pos="794"/>
          <w:tab w:val="clear" w:pos="1191"/>
          <w:tab w:val="clear" w:pos="1588"/>
          <w:tab w:val="clear" w:pos="1985"/>
        </w:tabs>
        <w:overflowPunct/>
        <w:autoSpaceDE/>
        <w:autoSpaceDN/>
        <w:adjustRightInd/>
        <w:ind w:firstLineChars="200" w:firstLine="480"/>
        <w:textAlignment w:val="auto"/>
        <w:rPr>
          <w:rFonts w:cs="Arial"/>
          <w:szCs w:val="24"/>
          <w:lang w:eastAsia="zh-CN"/>
        </w:rPr>
      </w:pPr>
      <w:r w:rsidRPr="0098018B">
        <w:rPr>
          <w:rFonts w:asciiTheme="minorEastAsia" w:eastAsiaTheme="minorEastAsia" w:hAnsiTheme="minorEastAsia" w:cs="Arial" w:hint="eastAsia"/>
          <w:szCs w:val="24"/>
          <w:lang w:eastAsia="zh-CN"/>
        </w:rPr>
        <w:t>联合检查组（联检组</w:t>
      </w:r>
      <w:r w:rsidR="00535E5C">
        <w:rPr>
          <w:rFonts w:asciiTheme="minorEastAsia" w:eastAsiaTheme="minorEastAsia" w:hAnsiTheme="minorEastAsia" w:cs="Arial" w:hint="eastAsia"/>
          <w:szCs w:val="24"/>
          <w:lang w:eastAsia="zh-CN"/>
        </w:rPr>
        <w:t>，</w:t>
      </w:r>
      <w:r w:rsidR="00535E5C" w:rsidRPr="00E13BC9">
        <w:rPr>
          <w:rFonts w:eastAsia="DengXian" w:cs="Arial"/>
          <w:szCs w:val="24"/>
          <w:lang w:eastAsia="zh-CN"/>
        </w:rPr>
        <w:t>JIU</w:t>
      </w:r>
      <w:r w:rsidRPr="0098018B">
        <w:rPr>
          <w:rFonts w:asciiTheme="minorEastAsia" w:eastAsiaTheme="minorEastAsia" w:hAnsiTheme="minorEastAsia" w:cs="Arial" w:hint="eastAsia"/>
          <w:szCs w:val="24"/>
          <w:lang w:eastAsia="zh-CN"/>
        </w:rPr>
        <w:t>）报告</w:t>
      </w:r>
      <w:r w:rsidR="003C135C">
        <w:fldChar w:fldCharType="begin"/>
      </w:r>
      <w:r w:rsidR="003C135C">
        <w:rPr>
          <w:lang w:eastAsia="zh-CN"/>
        </w:rPr>
        <w:instrText xml:space="preserve"> HYPERLINK "https://www.unjiu.org/sites/www.unjiu.org/files/jiu_rep_2021_2_english.pdf" </w:instrText>
      </w:r>
      <w:r w:rsidR="003C135C">
        <w:fldChar w:fldCharType="separate"/>
      </w:r>
      <w:r w:rsidR="00535E5C" w:rsidRPr="002E72E7">
        <w:rPr>
          <w:rStyle w:val="Hyperlink"/>
          <w:rFonts w:asciiTheme="minorHAnsi" w:eastAsia="STKaiti" w:hAnsiTheme="minorHAnsi"/>
          <w:lang w:eastAsia="zh-CN"/>
        </w:rPr>
        <w:t>JIU/REP/2021/2</w:t>
      </w:r>
      <w:r w:rsidR="00535E5C" w:rsidRPr="002E72E7">
        <w:rPr>
          <w:rStyle w:val="Hyperlink"/>
          <w:rFonts w:ascii="STKaiti" w:eastAsia="STKaiti" w:hAnsi="STKaiti"/>
          <w:lang w:eastAsia="zh-CN"/>
        </w:rPr>
        <w:t>审查联合国系统支持内陆发展中国家落实《维也纳行动纲领》的情况</w:t>
      </w:r>
      <w:r w:rsidR="003C135C">
        <w:rPr>
          <w:rStyle w:val="Hyperlink"/>
          <w:rFonts w:ascii="STKaiti" w:eastAsia="STKaiti" w:hAnsi="STKaiti"/>
          <w:lang w:eastAsia="zh-CN"/>
        </w:rPr>
        <w:fldChar w:fldCharType="end"/>
      </w:r>
      <w:r w:rsidRPr="002E72E7">
        <w:rPr>
          <w:rFonts w:cs="Arial" w:hint="eastAsia"/>
          <w:szCs w:val="24"/>
          <w:lang w:eastAsia="zh-CN"/>
        </w:rPr>
        <w:t>的目的是加强联合国系统</w:t>
      </w:r>
      <w:r w:rsidR="00535E5C" w:rsidRPr="002E72E7">
        <w:rPr>
          <w:rFonts w:cs="Arial" w:hint="eastAsia"/>
          <w:szCs w:val="24"/>
          <w:lang w:eastAsia="zh-CN"/>
        </w:rPr>
        <w:t>支持</w:t>
      </w:r>
      <w:r w:rsidR="008C627B" w:rsidRPr="002E72E7">
        <w:rPr>
          <w:rFonts w:cs="Arial" w:hint="eastAsia"/>
          <w:szCs w:val="24"/>
          <w:lang w:eastAsia="zh-CN"/>
        </w:rPr>
        <w:t>落实</w:t>
      </w:r>
      <w:proofErr w:type="spellStart"/>
      <w:r w:rsidR="00535E5C" w:rsidRPr="002E72E7">
        <w:rPr>
          <w:rFonts w:cs="Arial"/>
          <w:szCs w:val="24"/>
          <w:lang w:val="es-PY" w:eastAsia="zh-CN"/>
        </w:rPr>
        <w:t>VPoA</w:t>
      </w:r>
      <w:proofErr w:type="spellEnd"/>
      <w:r w:rsidRPr="002E72E7">
        <w:rPr>
          <w:rFonts w:cs="Arial" w:hint="eastAsia"/>
          <w:szCs w:val="24"/>
          <w:lang w:eastAsia="zh-CN"/>
        </w:rPr>
        <w:t>的有效性、效率、一致性和比较价值，以提高内陆发展中国家</w:t>
      </w:r>
      <w:r w:rsidR="00535E5C" w:rsidRPr="002E72E7">
        <w:rPr>
          <w:rFonts w:cs="Arial" w:hint="eastAsia"/>
          <w:szCs w:val="24"/>
          <w:lang w:eastAsia="zh-CN"/>
        </w:rPr>
        <w:t>（</w:t>
      </w:r>
      <w:r w:rsidR="00535E5C" w:rsidRPr="002E72E7">
        <w:rPr>
          <w:rFonts w:cs="Arial"/>
          <w:szCs w:val="24"/>
          <w:lang w:eastAsia="zh-CN"/>
        </w:rPr>
        <w:t>LLDC</w:t>
      </w:r>
      <w:r w:rsidR="00535E5C" w:rsidRPr="002E72E7">
        <w:rPr>
          <w:rFonts w:cs="Arial" w:hint="eastAsia"/>
          <w:szCs w:val="24"/>
          <w:lang w:eastAsia="zh-CN"/>
        </w:rPr>
        <w:t>）</w:t>
      </w:r>
      <w:r w:rsidRPr="002E72E7">
        <w:rPr>
          <w:rFonts w:cs="Arial" w:hint="eastAsia"/>
          <w:szCs w:val="24"/>
          <w:lang w:eastAsia="zh-CN"/>
        </w:rPr>
        <w:t>的能力。</w:t>
      </w:r>
    </w:p>
    <w:p w14:paraId="1EDCE039" w14:textId="3F15A04D" w:rsidR="00E13BC9" w:rsidRPr="002E72E7" w:rsidRDefault="0098018B" w:rsidP="002E72E7">
      <w:pPr>
        <w:tabs>
          <w:tab w:val="clear" w:pos="794"/>
          <w:tab w:val="clear" w:pos="1191"/>
          <w:tab w:val="clear" w:pos="1588"/>
          <w:tab w:val="clear" w:pos="1985"/>
        </w:tabs>
        <w:overflowPunct/>
        <w:autoSpaceDE/>
        <w:autoSpaceDN/>
        <w:adjustRightInd/>
        <w:ind w:firstLineChars="200" w:firstLine="480"/>
        <w:textAlignment w:val="auto"/>
        <w:rPr>
          <w:rFonts w:cs="Arial"/>
          <w:szCs w:val="24"/>
          <w:lang w:eastAsia="zh-CN"/>
        </w:rPr>
      </w:pPr>
      <w:r w:rsidRPr="002E72E7">
        <w:rPr>
          <w:rFonts w:cs="Arial" w:hint="eastAsia"/>
          <w:szCs w:val="24"/>
          <w:lang w:eastAsia="zh-CN"/>
        </w:rPr>
        <w:t>联检组的审查确定了</w:t>
      </w:r>
      <w:r w:rsidR="00535E5C" w:rsidRPr="002E72E7">
        <w:rPr>
          <w:rFonts w:cs="Arial" w:hint="eastAsia"/>
          <w:szCs w:val="24"/>
          <w:lang w:eastAsia="zh-CN"/>
        </w:rPr>
        <w:t>所汲取的</w:t>
      </w:r>
      <w:r w:rsidRPr="002E72E7">
        <w:rPr>
          <w:rFonts w:cs="Arial" w:hint="eastAsia"/>
          <w:szCs w:val="24"/>
          <w:lang w:eastAsia="zh-CN"/>
        </w:rPr>
        <w:t>经验教训和最佳做法，以确保在</w:t>
      </w:r>
      <w:proofErr w:type="spellStart"/>
      <w:r w:rsidR="00535E5C" w:rsidRPr="002E72E7">
        <w:rPr>
          <w:rFonts w:cs="Arial"/>
          <w:szCs w:val="24"/>
          <w:lang w:eastAsia="zh-CN"/>
        </w:rPr>
        <w:t>VPoA</w:t>
      </w:r>
      <w:proofErr w:type="spellEnd"/>
      <w:r w:rsidR="008C627B" w:rsidRPr="002E72E7">
        <w:rPr>
          <w:rFonts w:cs="Arial" w:hint="eastAsia"/>
          <w:szCs w:val="24"/>
          <w:lang w:eastAsia="zh-CN"/>
        </w:rPr>
        <w:t>的落实</w:t>
      </w:r>
      <w:r w:rsidRPr="002E72E7">
        <w:rPr>
          <w:rFonts w:cs="Arial" w:hint="eastAsia"/>
          <w:szCs w:val="24"/>
          <w:lang w:eastAsia="zh-CN"/>
        </w:rPr>
        <w:t>方面取得更大成功。此外，它还向</w:t>
      </w:r>
      <w:r w:rsidR="00535E5C" w:rsidRPr="002E72E7">
        <w:rPr>
          <w:rFonts w:cs="Arial"/>
          <w:szCs w:val="24"/>
          <w:lang w:eastAsia="zh-CN"/>
        </w:rPr>
        <w:t>LLDC</w:t>
      </w:r>
      <w:r w:rsidRPr="002E72E7">
        <w:rPr>
          <w:rFonts w:cs="Arial" w:hint="eastAsia"/>
          <w:szCs w:val="24"/>
          <w:lang w:eastAsia="zh-CN"/>
        </w:rPr>
        <w:t>的政府和联合国系统各实体提出了</w:t>
      </w:r>
      <w:r w:rsidR="00535E5C" w:rsidRPr="002E72E7">
        <w:rPr>
          <w:rFonts w:cs="Arial" w:hint="eastAsia"/>
          <w:szCs w:val="24"/>
          <w:lang w:eastAsia="zh-CN"/>
        </w:rPr>
        <w:t>许多</w:t>
      </w:r>
      <w:r w:rsidRPr="002E72E7">
        <w:rPr>
          <w:rFonts w:cs="Arial" w:hint="eastAsia"/>
          <w:szCs w:val="24"/>
          <w:lang w:eastAsia="zh-CN"/>
        </w:rPr>
        <w:t>建议。</w:t>
      </w:r>
    </w:p>
    <w:p w14:paraId="1A92AC1F" w14:textId="25167E80" w:rsidR="00E13BC9" w:rsidRPr="002E72E7" w:rsidRDefault="00535E5C" w:rsidP="002E72E7">
      <w:pPr>
        <w:tabs>
          <w:tab w:val="clear" w:pos="794"/>
          <w:tab w:val="clear" w:pos="1191"/>
          <w:tab w:val="clear" w:pos="1588"/>
          <w:tab w:val="clear" w:pos="1985"/>
        </w:tabs>
        <w:overflowPunct/>
        <w:autoSpaceDE/>
        <w:autoSpaceDN/>
        <w:adjustRightInd/>
        <w:ind w:firstLineChars="200" w:firstLine="480"/>
        <w:textAlignment w:val="auto"/>
        <w:rPr>
          <w:rFonts w:cs="Arial"/>
          <w:szCs w:val="24"/>
          <w:lang w:eastAsia="zh-CN"/>
        </w:rPr>
      </w:pPr>
      <w:r w:rsidRPr="002E72E7">
        <w:rPr>
          <w:rFonts w:cs="Arial" w:hint="eastAsia"/>
          <w:iCs/>
          <w:szCs w:val="24"/>
          <w:lang w:eastAsia="zh-CN"/>
        </w:rPr>
        <w:t>秘书处采纳了联检组的三项建议，并将其纳入理事会本次会议的</w:t>
      </w:r>
      <w:r w:rsidR="00AD5727">
        <w:fldChar w:fldCharType="begin"/>
      </w:r>
      <w:r w:rsidR="00AD5727">
        <w:rPr>
          <w:lang w:eastAsia="zh-CN"/>
        </w:rPr>
        <w:instrText xml:space="preserve"> HYPERLINK "https://www.itu.int/md/meetingdoc.asp?lang=en&amp;parent=S22-CL-C-0061" </w:instrText>
      </w:r>
      <w:r w:rsidR="00AD5727">
        <w:fldChar w:fldCharType="separate"/>
      </w:r>
      <w:r w:rsidR="00E13BC9" w:rsidRPr="002E72E7">
        <w:rPr>
          <w:rFonts w:cs="Arial"/>
          <w:color w:val="0000FF"/>
          <w:szCs w:val="24"/>
          <w:u w:val="single"/>
          <w:lang w:eastAsia="zh-CN"/>
        </w:rPr>
        <w:t>C22/61</w:t>
      </w:r>
      <w:r w:rsidR="00AD5727">
        <w:rPr>
          <w:rFonts w:cs="Arial"/>
          <w:color w:val="0000FF"/>
          <w:szCs w:val="24"/>
          <w:u w:val="single"/>
          <w:lang w:eastAsia="zh-CN"/>
        </w:rPr>
        <w:fldChar w:fldCharType="end"/>
      </w:r>
      <w:r w:rsidR="0098018B" w:rsidRPr="002E72E7">
        <w:rPr>
          <w:rFonts w:cs="Arial" w:hint="eastAsia"/>
          <w:iCs/>
          <w:szCs w:val="24"/>
          <w:lang w:eastAsia="zh-CN"/>
        </w:rPr>
        <w:t>号文件。</w:t>
      </w:r>
    </w:p>
    <w:p w14:paraId="07E1EAB2" w14:textId="584E1D24" w:rsidR="00E13BC9" w:rsidRPr="00AD0F79" w:rsidRDefault="004F209B" w:rsidP="002E72E7">
      <w:pPr>
        <w:tabs>
          <w:tab w:val="clear" w:pos="794"/>
          <w:tab w:val="clear" w:pos="1191"/>
          <w:tab w:val="clear" w:pos="1588"/>
          <w:tab w:val="clear" w:pos="1985"/>
        </w:tabs>
        <w:overflowPunct/>
        <w:autoSpaceDE/>
        <w:autoSpaceDN/>
        <w:adjustRightInd/>
        <w:ind w:firstLineChars="200" w:firstLine="480"/>
        <w:textAlignment w:val="auto"/>
        <w:rPr>
          <w:rFonts w:asciiTheme="minorEastAsia" w:eastAsiaTheme="minorEastAsia" w:hAnsiTheme="minorEastAsia" w:cs="Arial"/>
          <w:szCs w:val="24"/>
          <w:lang w:eastAsia="zh-CN"/>
        </w:rPr>
      </w:pPr>
      <w:r w:rsidRPr="002E72E7">
        <w:rPr>
          <w:rFonts w:cs="Arial" w:hint="eastAsia"/>
          <w:szCs w:val="24"/>
          <w:lang w:eastAsia="zh-CN"/>
        </w:rPr>
        <w:t>秘书处在此之前已向</w:t>
      </w:r>
      <w:r w:rsidRPr="002E72E7">
        <w:rPr>
          <w:rFonts w:cstheme="minorHAnsi"/>
          <w:szCs w:val="24"/>
          <w:lang w:eastAsia="zh-CN"/>
        </w:rPr>
        <w:t>2022</w:t>
      </w:r>
      <w:r w:rsidRPr="002E72E7">
        <w:rPr>
          <w:rFonts w:cs="Arial" w:hint="eastAsia"/>
          <w:szCs w:val="24"/>
          <w:lang w:eastAsia="zh-CN"/>
        </w:rPr>
        <w:t>年</w:t>
      </w:r>
      <w:r w:rsidRPr="002E72E7">
        <w:rPr>
          <w:rFonts w:cstheme="minorHAnsi" w:hint="eastAsia"/>
          <w:szCs w:val="24"/>
          <w:lang w:eastAsia="zh-CN"/>
        </w:rPr>
        <w:t>1</w:t>
      </w:r>
      <w:r w:rsidRPr="002E72E7">
        <w:rPr>
          <w:rFonts w:cs="Arial" w:hint="eastAsia"/>
          <w:szCs w:val="24"/>
          <w:lang w:eastAsia="zh-CN"/>
        </w:rPr>
        <w:t>月</w:t>
      </w:r>
      <w:r w:rsidRPr="002E72E7">
        <w:rPr>
          <w:rFonts w:cstheme="minorHAnsi" w:hint="eastAsia"/>
          <w:szCs w:val="24"/>
          <w:lang w:eastAsia="zh-CN"/>
        </w:rPr>
        <w:t>11</w:t>
      </w:r>
      <w:r w:rsidRPr="002E72E7">
        <w:rPr>
          <w:rFonts w:cs="Arial" w:hint="eastAsia"/>
          <w:szCs w:val="24"/>
          <w:lang w:eastAsia="zh-CN"/>
        </w:rPr>
        <w:t>日和</w:t>
      </w:r>
      <w:r w:rsidRPr="002E72E7">
        <w:rPr>
          <w:rFonts w:cstheme="minorHAnsi" w:hint="eastAsia"/>
          <w:szCs w:val="24"/>
          <w:lang w:eastAsia="zh-CN"/>
        </w:rPr>
        <w:t>12</w:t>
      </w:r>
      <w:r w:rsidRPr="002E72E7">
        <w:rPr>
          <w:rFonts w:cs="Arial" w:hint="eastAsia"/>
          <w:szCs w:val="24"/>
          <w:lang w:eastAsia="zh-CN"/>
        </w:rPr>
        <w:t>日举行的理事会财务和人力资源工作组（</w:t>
      </w:r>
      <w:r w:rsidRPr="002E72E7">
        <w:rPr>
          <w:rFonts w:cs="Arial"/>
          <w:iCs/>
          <w:szCs w:val="24"/>
          <w:lang w:eastAsia="zh-CN"/>
        </w:rPr>
        <w:t>CWG-FHR</w:t>
      </w:r>
      <w:r w:rsidRPr="002E72E7">
        <w:rPr>
          <w:rFonts w:cs="Arial" w:hint="eastAsia"/>
          <w:szCs w:val="24"/>
          <w:lang w:eastAsia="zh-CN"/>
        </w:rPr>
        <w:t>）第</w:t>
      </w:r>
      <w:r w:rsidRPr="002E72E7">
        <w:rPr>
          <w:rFonts w:cstheme="minorHAnsi"/>
          <w:szCs w:val="24"/>
          <w:lang w:eastAsia="zh-CN"/>
        </w:rPr>
        <w:t>15</w:t>
      </w:r>
      <w:r w:rsidRPr="002E72E7">
        <w:rPr>
          <w:rFonts w:cs="Arial" w:hint="eastAsia"/>
          <w:szCs w:val="24"/>
          <w:lang w:eastAsia="zh-CN"/>
        </w:rPr>
        <w:t>次会议提交了一份类似文件（</w:t>
      </w:r>
      <w:r w:rsidR="003C135C" w:rsidRPr="002E72E7">
        <w:fldChar w:fldCharType="begin"/>
      </w:r>
      <w:r w:rsidR="003C135C" w:rsidRPr="002E72E7">
        <w:rPr>
          <w:lang w:eastAsia="zh-CN"/>
        </w:rPr>
        <w:instrText xml:space="preserve"> HYPERLINK "https://www.itu.int/md/meetingdoc.asp?lang=en&amp;parent=S22-CWGFHR15-C-0002" </w:instrText>
      </w:r>
      <w:r w:rsidR="003C135C" w:rsidRPr="002E72E7">
        <w:fldChar w:fldCharType="separate"/>
      </w:r>
      <w:r w:rsidR="00E13BC9" w:rsidRPr="002E72E7">
        <w:rPr>
          <w:rFonts w:cs="Arial"/>
          <w:color w:val="0000FF"/>
          <w:szCs w:val="24"/>
          <w:u w:val="single"/>
          <w:lang w:eastAsia="zh-CN"/>
        </w:rPr>
        <w:t>CWG-FHR-15/2</w:t>
      </w:r>
      <w:r w:rsidR="003C135C" w:rsidRPr="002E72E7">
        <w:rPr>
          <w:rFonts w:cs="Arial"/>
          <w:color w:val="0000FF"/>
          <w:szCs w:val="24"/>
          <w:u w:val="single"/>
          <w:lang w:eastAsia="zh-CN"/>
        </w:rPr>
        <w:fldChar w:fldCharType="end"/>
      </w:r>
      <w:r w:rsidRPr="002E72E7">
        <w:rPr>
          <w:rFonts w:cs="Arial" w:hint="eastAsia"/>
          <w:szCs w:val="24"/>
          <w:lang w:eastAsia="zh-CN"/>
        </w:rPr>
        <w:t>）。</w:t>
      </w:r>
      <w:r w:rsidR="00165CAC" w:rsidRPr="002E72E7">
        <w:rPr>
          <w:rFonts w:cs="Arial" w:hint="eastAsia"/>
          <w:szCs w:val="24"/>
          <w:lang w:eastAsia="zh-CN"/>
        </w:rPr>
        <w:t>在</w:t>
      </w:r>
      <w:r w:rsidR="00165CAC" w:rsidRPr="002E72E7">
        <w:rPr>
          <w:rFonts w:cstheme="minorHAnsi" w:hint="eastAsia"/>
          <w:szCs w:val="24"/>
          <w:lang w:eastAsia="zh-CN"/>
        </w:rPr>
        <w:t>CWG-FHR</w:t>
      </w:r>
      <w:r w:rsidR="00165CAC" w:rsidRPr="002E72E7">
        <w:rPr>
          <w:rFonts w:cs="Arial" w:hint="eastAsia"/>
          <w:szCs w:val="24"/>
          <w:lang w:eastAsia="zh-CN"/>
        </w:rPr>
        <w:t>会议审议该文件期间，巴拉圭请求秘书处提供关于联检</w:t>
      </w:r>
      <w:proofErr w:type="gramStart"/>
      <w:r w:rsidR="00165CAC" w:rsidRPr="002E72E7">
        <w:rPr>
          <w:rFonts w:cs="Arial" w:hint="eastAsia"/>
          <w:szCs w:val="24"/>
          <w:lang w:eastAsia="zh-CN"/>
        </w:rPr>
        <w:t>组各项</w:t>
      </w:r>
      <w:proofErr w:type="gramEnd"/>
      <w:r w:rsidR="00165CAC" w:rsidRPr="002E72E7">
        <w:rPr>
          <w:rFonts w:cs="Arial" w:hint="eastAsia"/>
          <w:szCs w:val="24"/>
          <w:lang w:eastAsia="zh-CN"/>
        </w:rPr>
        <w:t>建议的后续行动的进一步信息，并请求更新国际电联</w:t>
      </w:r>
      <w:r w:rsidR="002F2A6B" w:rsidRPr="002E72E7">
        <w:rPr>
          <w:rFonts w:cs="Arial" w:hint="eastAsia"/>
          <w:szCs w:val="24"/>
          <w:lang w:eastAsia="zh-CN"/>
        </w:rPr>
        <w:t>的</w:t>
      </w:r>
      <w:r w:rsidR="00165CAC" w:rsidRPr="002E72E7">
        <w:rPr>
          <w:rFonts w:cs="Arial"/>
          <w:iCs/>
          <w:szCs w:val="24"/>
          <w:lang w:eastAsia="zh-CN"/>
        </w:rPr>
        <w:t>LLDC</w:t>
      </w:r>
      <w:r w:rsidR="00165CAC" w:rsidRPr="002E72E7">
        <w:rPr>
          <w:rFonts w:cs="Arial" w:hint="eastAsia"/>
          <w:szCs w:val="24"/>
          <w:lang w:eastAsia="zh-CN"/>
        </w:rPr>
        <w:t>专</w:t>
      </w:r>
      <w:r w:rsidR="002F2A6B" w:rsidRPr="002E72E7">
        <w:rPr>
          <w:rFonts w:cs="Arial" w:hint="eastAsia"/>
          <w:szCs w:val="24"/>
          <w:lang w:eastAsia="zh-CN"/>
        </w:rPr>
        <w:t>用</w:t>
      </w:r>
      <w:r w:rsidR="00165CAC" w:rsidRPr="002E72E7">
        <w:rPr>
          <w:rFonts w:cs="Arial" w:hint="eastAsia"/>
          <w:szCs w:val="24"/>
          <w:lang w:eastAsia="zh-CN"/>
        </w:rPr>
        <w:t>网站，提供这方面的相关信息（参见载于</w:t>
      </w:r>
      <w:r w:rsidR="00AD5727">
        <w:fldChar w:fldCharType="begin"/>
      </w:r>
      <w:r w:rsidR="00AD5727">
        <w:rPr>
          <w:lang w:eastAsia="zh-CN"/>
        </w:rPr>
        <w:instrText xml:space="preserve"> HYPERLINK "https://www.itu.int/md/S22-CL-C-0050/en" </w:instrText>
      </w:r>
      <w:r w:rsidR="00AD5727">
        <w:fldChar w:fldCharType="separate"/>
      </w:r>
      <w:r w:rsidR="00E13BC9" w:rsidRPr="002E72E7">
        <w:rPr>
          <w:rFonts w:cs="Arial"/>
          <w:color w:val="0000FF"/>
          <w:szCs w:val="24"/>
          <w:u w:val="single"/>
          <w:lang w:eastAsia="zh-CN"/>
        </w:rPr>
        <w:t>C22/50</w:t>
      </w:r>
      <w:r w:rsidR="00AD5727">
        <w:rPr>
          <w:rFonts w:cs="Arial"/>
          <w:color w:val="0000FF"/>
          <w:szCs w:val="24"/>
          <w:u w:val="single"/>
          <w:lang w:eastAsia="zh-CN"/>
        </w:rPr>
        <w:fldChar w:fldCharType="end"/>
      </w:r>
      <w:r w:rsidR="00AD0F79" w:rsidRPr="002E72E7">
        <w:rPr>
          <w:rFonts w:cs="Arial" w:hint="eastAsia"/>
          <w:szCs w:val="24"/>
          <w:lang w:eastAsia="zh-CN"/>
        </w:rPr>
        <w:t>号文件</w:t>
      </w:r>
      <w:r w:rsidR="00165CAC" w:rsidRPr="002E72E7">
        <w:rPr>
          <w:rFonts w:cs="Arial" w:hint="eastAsia"/>
          <w:szCs w:val="24"/>
          <w:lang w:eastAsia="zh-CN"/>
        </w:rPr>
        <w:t>的</w:t>
      </w:r>
      <w:r w:rsidR="00165CAC" w:rsidRPr="002E72E7">
        <w:rPr>
          <w:rFonts w:cs="Arial"/>
          <w:iCs/>
          <w:szCs w:val="24"/>
          <w:lang w:eastAsia="zh-CN"/>
        </w:rPr>
        <w:t>CWG-FHR</w:t>
      </w:r>
      <w:r w:rsidR="00AD0F79" w:rsidRPr="002E72E7">
        <w:rPr>
          <w:rFonts w:cs="Arial" w:hint="eastAsia"/>
          <w:szCs w:val="24"/>
          <w:lang w:eastAsia="zh-CN"/>
        </w:rPr>
        <w:t>主席报告的</w:t>
      </w:r>
      <w:r w:rsidR="00AD0F79" w:rsidRPr="002E72E7">
        <w:rPr>
          <w:rFonts w:cstheme="minorHAnsi" w:hint="eastAsia"/>
          <w:szCs w:val="24"/>
          <w:lang w:eastAsia="zh-CN"/>
        </w:rPr>
        <w:t>第</w:t>
      </w:r>
      <w:r w:rsidR="00AD0F79" w:rsidRPr="002E72E7">
        <w:rPr>
          <w:rFonts w:cstheme="minorHAnsi" w:hint="eastAsia"/>
          <w:szCs w:val="24"/>
          <w:lang w:eastAsia="zh-CN"/>
        </w:rPr>
        <w:t>16.2</w:t>
      </w:r>
      <w:r w:rsidR="00AD0F79" w:rsidRPr="002E72E7">
        <w:rPr>
          <w:rFonts w:cs="Arial" w:hint="eastAsia"/>
          <w:szCs w:val="24"/>
          <w:lang w:eastAsia="zh-CN"/>
        </w:rPr>
        <w:t>段）。</w:t>
      </w:r>
    </w:p>
    <w:p w14:paraId="00F56272" w14:textId="6D75016E" w:rsidR="00E13BC9" w:rsidRPr="00E13BC9" w:rsidRDefault="00AD0F79" w:rsidP="002E72E7">
      <w:pPr>
        <w:pStyle w:val="Headingb"/>
        <w:rPr>
          <w:rFonts w:eastAsia="Times New Roman"/>
          <w:lang w:eastAsia="zh-CN"/>
        </w:rPr>
      </w:pPr>
      <w:r w:rsidRPr="00AD0F79">
        <w:rPr>
          <w:rFonts w:hint="eastAsia"/>
          <w:lang w:eastAsia="zh-CN"/>
        </w:rPr>
        <w:t>提案</w:t>
      </w:r>
    </w:p>
    <w:p w14:paraId="60CE503B" w14:textId="335984ED" w:rsidR="00E13BC9" w:rsidRPr="002E72E7" w:rsidRDefault="00AD0F79" w:rsidP="002E72E7">
      <w:pPr>
        <w:tabs>
          <w:tab w:val="clear" w:pos="794"/>
          <w:tab w:val="clear" w:pos="1191"/>
          <w:tab w:val="clear" w:pos="1588"/>
          <w:tab w:val="clear" w:pos="1985"/>
        </w:tabs>
        <w:overflowPunct/>
        <w:autoSpaceDE/>
        <w:autoSpaceDN/>
        <w:adjustRightInd/>
        <w:ind w:firstLineChars="200" w:firstLine="480"/>
        <w:textAlignment w:val="auto"/>
        <w:rPr>
          <w:rFonts w:cs="Arial"/>
          <w:szCs w:val="24"/>
          <w:lang w:eastAsia="zh-CN"/>
        </w:rPr>
      </w:pPr>
      <w:r w:rsidRPr="002E72E7">
        <w:rPr>
          <w:rFonts w:cs="Arial" w:hint="eastAsia"/>
          <w:szCs w:val="24"/>
          <w:lang w:eastAsia="zh-CN"/>
        </w:rPr>
        <w:t>首先，巴拉圭对秘书处提交</w:t>
      </w:r>
      <w:r w:rsidR="008121F0" w:rsidRPr="002E72E7">
        <w:rPr>
          <w:rFonts w:cs="Arial" w:hint="eastAsia"/>
          <w:szCs w:val="24"/>
          <w:lang w:eastAsia="zh-CN"/>
        </w:rPr>
        <w:t>该</w:t>
      </w:r>
      <w:r w:rsidRPr="002E72E7">
        <w:rPr>
          <w:rFonts w:cs="Arial" w:hint="eastAsia"/>
          <w:szCs w:val="24"/>
          <w:lang w:eastAsia="zh-CN"/>
        </w:rPr>
        <w:t>文件</w:t>
      </w:r>
      <w:r w:rsidR="008121F0" w:rsidRPr="002E72E7">
        <w:rPr>
          <w:rFonts w:cs="Arial" w:hint="eastAsia"/>
          <w:szCs w:val="24"/>
          <w:lang w:eastAsia="zh-CN"/>
        </w:rPr>
        <w:t>以及在</w:t>
      </w:r>
      <w:proofErr w:type="gramStart"/>
      <w:r w:rsidRPr="002E72E7">
        <w:rPr>
          <w:rFonts w:cs="Arial" w:hint="eastAsia"/>
          <w:szCs w:val="24"/>
          <w:lang w:eastAsia="zh-CN"/>
        </w:rPr>
        <w:t>其中提</w:t>
      </w:r>
      <w:r w:rsidR="008121F0" w:rsidRPr="002E72E7">
        <w:rPr>
          <w:rFonts w:cs="Arial" w:hint="eastAsia"/>
          <w:szCs w:val="24"/>
          <w:lang w:eastAsia="zh-CN"/>
        </w:rPr>
        <w:t>供</w:t>
      </w:r>
      <w:proofErr w:type="gramEnd"/>
      <w:r w:rsidRPr="002E72E7">
        <w:rPr>
          <w:rFonts w:cs="Arial" w:hint="eastAsia"/>
          <w:szCs w:val="24"/>
          <w:lang w:eastAsia="zh-CN"/>
        </w:rPr>
        <w:t>的补充信息表示感谢。</w:t>
      </w:r>
    </w:p>
    <w:p w14:paraId="65E8D6B4" w14:textId="5AF9E469" w:rsidR="00E13BC9" w:rsidRPr="002E72E7" w:rsidRDefault="00AD0F79" w:rsidP="002E72E7">
      <w:pPr>
        <w:tabs>
          <w:tab w:val="clear" w:pos="794"/>
          <w:tab w:val="clear" w:pos="1191"/>
          <w:tab w:val="clear" w:pos="1588"/>
          <w:tab w:val="clear" w:pos="1985"/>
        </w:tabs>
        <w:overflowPunct/>
        <w:autoSpaceDE/>
        <w:autoSpaceDN/>
        <w:adjustRightInd/>
        <w:ind w:firstLineChars="200" w:firstLine="480"/>
        <w:textAlignment w:val="auto"/>
        <w:rPr>
          <w:rFonts w:cs="Arial"/>
          <w:szCs w:val="24"/>
          <w:lang w:eastAsia="zh-CN"/>
        </w:rPr>
      </w:pPr>
      <w:r w:rsidRPr="002E72E7">
        <w:rPr>
          <w:rFonts w:cs="Arial" w:hint="eastAsia"/>
          <w:szCs w:val="24"/>
          <w:lang w:eastAsia="zh-CN"/>
        </w:rPr>
        <w:t>根据所提供的资料和联检组的建议，巴拉圭还希望提出以下建议，以确保更切</w:t>
      </w:r>
      <w:r w:rsidR="002F2A6B" w:rsidRPr="002E72E7">
        <w:rPr>
          <w:rFonts w:cs="Arial" w:hint="eastAsia"/>
          <w:szCs w:val="24"/>
          <w:lang w:eastAsia="zh-CN"/>
        </w:rPr>
        <w:t>实</w:t>
      </w:r>
      <w:r w:rsidRPr="002E72E7">
        <w:rPr>
          <w:rFonts w:cs="Arial" w:hint="eastAsia"/>
          <w:szCs w:val="24"/>
          <w:lang w:eastAsia="zh-CN"/>
        </w:rPr>
        <w:t>和更明确地落实各项建议</w:t>
      </w:r>
      <w:r w:rsidR="002F2A6B" w:rsidRPr="002E72E7">
        <w:rPr>
          <w:rFonts w:cs="Arial" w:hint="eastAsia"/>
          <w:szCs w:val="24"/>
          <w:lang w:eastAsia="zh-CN"/>
        </w:rPr>
        <w:t>：</w:t>
      </w:r>
    </w:p>
    <w:p w14:paraId="30819294" w14:textId="7C453C77" w:rsidR="00E13BC9" w:rsidRPr="002E72E7" w:rsidRDefault="00E13BC9" w:rsidP="002E72E7">
      <w:pPr>
        <w:pStyle w:val="enumlev1"/>
        <w:rPr>
          <w:lang w:eastAsia="zh-CN"/>
        </w:rPr>
      </w:pPr>
      <w:r w:rsidRPr="002E72E7">
        <w:rPr>
          <w:lang w:eastAsia="zh-CN"/>
        </w:rPr>
        <w:t>•</w:t>
      </w:r>
      <w:r w:rsidRPr="002E72E7">
        <w:rPr>
          <w:lang w:eastAsia="zh-CN"/>
        </w:rPr>
        <w:tab/>
      </w:r>
      <w:r w:rsidR="00AD0F79" w:rsidRPr="002E72E7">
        <w:rPr>
          <w:rFonts w:hint="eastAsia"/>
          <w:lang w:eastAsia="zh-CN"/>
        </w:rPr>
        <w:t>关于建议</w:t>
      </w:r>
      <w:r w:rsidR="002F2A6B" w:rsidRPr="002E72E7">
        <w:rPr>
          <w:lang w:eastAsia="zh-CN"/>
        </w:rPr>
        <w:t>1</w:t>
      </w:r>
      <w:r w:rsidR="00AD0F79" w:rsidRPr="002E72E7">
        <w:rPr>
          <w:rFonts w:hint="eastAsia"/>
          <w:lang w:eastAsia="zh-CN"/>
        </w:rPr>
        <w:t>：请秘书处采取必要步骤，在</w:t>
      </w:r>
      <w:r w:rsidR="002F2A6B" w:rsidRPr="002E72E7">
        <w:rPr>
          <w:lang w:eastAsia="zh-CN"/>
        </w:rPr>
        <w:t>LLDC</w:t>
      </w:r>
      <w:r w:rsidR="00AD0F79" w:rsidRPr="002E72E7">
        <w:rPr>
          <w:rFonts w:hint="eastAsia"/>
          <w:lang w:eastAsia="zh-CN"/>
        </w:rPr>
        <w:t>专</w:t>
      </w:r>
      <w:r w:rsidR="007444E8" w:rsidRPr="002E72E7">
        <w:rPr>
          <w:rFonts w:hint="eastAsia"/>
          <w:lang w:eastAsia="zh-CN"/>
        </w:rPr>
        <w:t>用</w:t>
      </w:r>
      <w:r w:rsidR="00AD0F79" w:rsidRPr="002E72E7">
        <w:rPr>
          <w:rFonts w:hint="eastAsia"/>
          <w:lang w:eastAsia="zh-CN"/>
        </w:rPr>
        <w:t>网站上公布指定</w:t>
      </w:r>
      <w:r w:rsidR="007444E8" w:rsidRPr="002E72E7">
        <w:rPr>
          <w:rFonts w:hint="eastAsia"/>
          <w:lang w:eastAsia="zh-CN"/>
        </w:rPr>
        <w:t>的</w:t>
      </w:r>
      <w:r w:rsidR="00AD0F79" w:rsidRPr="002E72E7">
        <w:rPr>
          <w:rFonts w:hint="eastAsia"/>
          <w:lang w:eastAsia="zh-CN"/>
        </w:rPr>
        <w:t>支持</w:t>
      </w:r>
      <w:r w:rsidR="008C627B" w:rsidRPr="002E72E7">
        <w:rPr>
          <w:rFonts w:hint="eastAsia"/>
          <w:lang w:eastAsia="zh-CN"/>
        </w:rPr>
        <w:t>落实</w:t>
      </w:r>
      <w:proofErr w:type="spellStart"/>
      <w:r w:rsidR="007444E8" w:rsidRPr="002E72E7">
        <w:rPr>
          <w:lang w:eastAsia="zh-CN"/>
        </w:rPr>
        <w:t>VPoA</w:t>
      </w:r>
      <w:proofErr w:type="spellEnd"/>
      <w:r w:rsidR="00AD0F79" w:rsidRPr="002E72E7">
        <w:rPr>
          <w:rFonts w:hint="eastAsia"/>
          <w:lang w:eastAsia="zh-CN"/>
        </w:rPr>
        <w:t>的</w:t>
      </w:r>
      <w:r w:rsidR="007444E8" w:rsidRPr="002E72E7">
        <w:rPr>
          <w:rFonts w:hint="eastAsia"/>
          <w:lang w:eastAsia="zh-CN"/>
        </w:rPr>
        <w:t>联络人姓名</w:t>
      </w:r>
      <w:r w:rsidR="00AD0F79" w:rsidRPr="002E72E7">
        <w:rPr>
          <w:rFonts w:hint="eastAsia"/>
          <w:lang w:eastAsia="zh-CN"/>
        </w:rPr>
        <w:t>和基本联络方式，并通过通函通知</w:t>
      </w:r>
      <w:r w:rsidR="007444E8" w:rsidRPr="002E72E7">
        <w:rPr>
          <w:lang w:eastAsia="zh-CN"/>
        </w:rPr>
        <w:t>LLDC</w:t>
      </w:r>
      <w:r w:rsidR="007444E8" w:rsidRPr="002E72E7">
        <w:rPr>
          <w:rFonts w:hint="eastAsia"/>
          <w:lang w:eastAsia="zh-CN"/>
        </w:rPr>
        <w:t>有关</w:t>
      </w:r>
      <w:r w:rsidR="00AD0F79" w:rsidRPr="002E72E7">
        <w:rPr>
          <w:rFonts w:hint="eastAsia"/>
          <w:lang w:eastAsia="zh-CN"/>
        </w:rPr>
        <w:t>指定</w:t>
      </w:r>
      <w:r w:rsidR="002C6431" w:rsidRPr="002E72E7">
        <w:rPr>
          <w:rFonts w:hint="eastAsia"/>
          <w:lang w:eastAsia="zh-CN"/>
        </w:rPr>
        <w:t>联系</w:t>
      </w:r>
      <w:r w:rsidR="007444E8" w:rsidRPr="002E72E7">
        <w:rPr>
          <w:rFonts w:hint="eastAsia"/>
          <w:lang w:eastAsia="zh-CN"/>
        </w:rPr>
        <w:t>人</w:t>
      </w:r>
      <w:r w:rsidR="00AD0F79" w:rsidRPr="002E72E7">
        <w:rPr>
          <w:rFonts w:hint="eastAsia"/>
          <w:lang w:eastAsia="zh-CN"/>
        </w:rPr>
        <w:t>及其作用和</w:t>
      </w:r>
      <w:r w:rsidR="007444E8" w:rsidRPr="002E72E7">
        <w:rPr>
          <w:rFonts w:hint="eastAsia"/>
          <w:lang w:eastAsia="zh-CN"/>
        </w:rPr>
        <w:t>职责</w:t>
      </w:r>
      <w:r w:rsidR="00AD0F79" w:rsidRPr="002E72E7">
        <w:rPr>
          <w:rFonts w:hint="eastAsia"/>
          <w:lang w:eastAsia="zh-CN"/>
        </w:rPr>
        <w:t>的任何变化。</w:t>
      </w:r>
    </w:p>
    <w:p w14:paraId="75E113C6" w14:textId="700E5097" w:rsidR="00E13BC9" w:rsidRPr="002E72E7" w:rsidRDefault="00E13BC9" w:rsidP="002E72E7">
      <w:pPr>
        <w:pStyle w:val="enumlev1"/>
        <w:rPr>
          <w:lang w:eastAsia="zh-CN"/>
        </w:rPr>
      </w:pPr>
      <w:r w:rsidRPr="002E72E7">
        <w:rPr>
          <w:lang w:eastAsia="zh-CN"/>
        </w:rPr>
        <w:t>•</w:t>
      </w:r>
      <w:r w:rsidRPr="002E72E7">
        <w:rPr>
          <w:lang w:eastAsia="zh-CN"/>
        </w:rPr>
        <w:tab/>
      </w:r>
      <w:r w:rsidR="007444E8" w:rsidRPr="002E72E7">
        <w:rPr>
          <w:rFonts w:hint="eastAsia"/>
          <w:lang w:eastAsia="zh-CN"/>
        </w:rPr>
        <w:t>关于</w:t>
      </w:r>
      <w:r w:rsidR="00AD0F79" w:rsidRPr="002E72E7">
        <w:rPr>
          <w:rFonts w:hint="eastAsia"/>
          <w:lang w:eastAsia="zh-CN"/>
        </w:rPr>
        <w:t>建议</w:t>
      </w:r>
      <w:r w:rsidR="007444E8" w:rsidRPr="002E72E7">
        <w:rPr>
          <w:lang w:eastAsia="zh-CN"/>
        </w:rPr>
        <w:t>3</w:t>
      </w:r>
      <w:r w:rsidR="00AD0F79" w:rsidRPr="002E72E7">
        <w:rPr>
          <w:rFonts w:hint="eastAsia"/>
          <w:lang w:eastAsia="zh-CN"/>
        </w:rPr>
        <w:t>：请秘书处和</w:t>
      </w:r>
      <w:r w:rsidR="007444E8" w:rsidRPr="002E72E7">
        <w:rPr>
          <w:rFonts w:hint="eastAsia"/>
          <w:lang w:eastAsia="zh-CN"/>
        </w:rPr>
        <w:t>电信</w:t>
      </w:r>
      <w:r w:rsidR="00AD0F79" w:rsidRPr="002E72E7">
        <w:rPr>
          <w:rFonts w:hint="eastAsia"/>
          <w:lang w:eastAsia="zh-CN"/>
        </w:rPr>
        <w:t>发展局</w:t>
      </w:r>
      <w:r w:rsidR="007444E8" w:rsidRPr="002E72E7">
        <w:rPr>
          <w:rFonts w:hint="eastAsia"/>
          <w:lang w:eastAsia="zh-CN"/>
        </w:rPr>
        <w:t>（</w:t>
      </w:r>
      <w:r w:rsidR="007444E8" w:rsidRPr="002E72E7">
        <w:rPr>
          <w:lang w:eastAsia="zh-CN"/>
        </w:rPr>
        <w:t>BDT</w:t>
      </w:r>
      <w:r w:rsidR="007444E8" w:rsidRPr="002E72E7">
        <w:rPr>
          <w:rFonts w:hint="eastAsia"/>
          <w:lang w:eastAsia="zh-CN"/>
        </w:rPr>
        <w:t>）</w:t>
      </w:r>
      <w:r w:rsidR="00AD0F79" w:rsidRPr="002E72E7">
        <w:rPr>
          <w:rFonts w:hint="eastAsia"/>
          <w:lang w:eastAsia="zh-CN"/>
        </w:rPr>
        <w:t>在各自的业务</w:t>
      </w:r>
      <w:r w:rsidR="007444E8" w:rsidRPr="002E72E7">
        <w:rPr>
          <w:rFonts w:hint="eastAsia"/>
          <w:lang w:eastAsia="zh-CN"/>
        </w:rPr>
        <w:t>规</w:t>
      </w:r>
      <w:r w:rsidR="00AD0F79" w:rsidRPr="002E72E7">
        <w:rPr>
          <w:rFonts w:hint="eastAsia"/>
          <w:lang w:eastAsia="zh-CN"/>
        </w:rPr>
        <w:t>划中</w:t>
      </w:r>
      <w:r w:rsidR="007444E8" w:rsidRPr="002E72E7">
        <w:rPr>
          <w:rFonts w:hint="eastAsia"/>
          <w:lang w:eastAsia="zh-CN"/>
        </w:rPr>
        <w:t>纳</w:t>
      </w:r>
      <w:r w:rsidR="00AD0F79" w:rsidRPr="002E72E7">
        <w:rPr>
          <w:rFonts w:hint="eastAsia"/>
          <w:lang w:eastAsia="zh-CN"/>
        </w:rPr>
        <w:t>入支持</w:t>
      </w:r>
      <w:r w:rsidR="007444E8" w:rsidRPr="002E72E7">
        <w:rPr>
          <w:lang w:eastAsia="zh-CN"/>
        </w:rPr>
        <w:t>LLDC</w:t>
      </w:r>
      <w:r w:rsidR="00AD0F79" w:rsidRPr="002E72E7">
        <w:rPr>
          <w:rFonts w:hint="eastAsia"/>
          <w:lang w:eastAsia="zh-CN"/>
        </w:rPr>
        <w:t>的明确成果框架，包括要实现的成果、主要</w:t>
      </w:r>
      <w:r w:rsidR="007444E8" w:rsidRPr="002E72E7">
        <w:rPr>
          <w:rFonts w:hint="eastAsia"/>
          <w:lang w:eastAsia="zh-CN"/>
        </w:rPr>
        <w:t>输</w:t>
      </w:r>
      <w:r w:rsidR="00AD0F79" w:rsidRPr="002E72E7">
        <w:rPr>
          <w:rFonts w:hint="eastAsia"/>
          <w:lang w:eastAsia="zh-CN"/>
        </w:rPr>
        <w:t>出</w:t>
      </w:r>
      <w:r w:rsidR="002C6431" w:rsidRPr="002E72E7">
        <w:rPr>
          <w:rFonts w:hint="eastAsia"/>
          <w:lang w:eastAsia="zh-CN"/>
        </w:rPr>
        <w:t>成果</w:t>
      </w:r>
      <w:r w:rsidR="00AD0F79" w:rsidRPr="002E72E7">
        <w:rPr>
          <w:rFonts w:hint="eastAsia"/>
          <w:lang w:eastAsia="zh-CN"/>
        </w:rPr>
        <w:t>战略和核心活动之间的联系</w:t>
      </w:r>
      <w:r w:rsidR="0098018B" w:rsidRPr="002E72E7">
        <w:rPr>
          <w:rFonts w:hint="eastAsia"/>
          <w:lang w:eastAsia="zh-CN"/>
        </w:rPr>
        <w:t>。</w:t>
      </w:r>
    </w:p>
    <w:p w14:paraId="56C0953B" w14:textId="038D5AA8" w:rsidR="00E13BC9" w:rsidRPr="00E13BC9" w:rsidRDefault="00E13BC9" w:rsidP="002E72E7">
      <w:pPr>
        <w:pStyle w:val="enumlev1"/>
        <w:rPr>
          <w:rFonts w:eastAsia="Times New Roman"/>
          <w:lang w:eastAsia="zh-CN"/>
        </w:rPr>
      </w:pPr>
      <w:r w:rsidRPr="002E72E7">
        <w:rPr>
          <w:lang w:eastAsia="zh-CN"/>
        </w:rPr>
        <w:t>•</w:t>
      </w:r>
      <w:r w:rsidRPr="002E72E7">
        <w:rPr>
          <w:lang w:eastAsia="zh-CN"/>
        </w:rPr>
        <w:tab/>
      </w:r>
      <w:r w:rsidR="007444E8" w:rsidRPr="002E72E7">
        <w:rPr>
          <w:rFonts w:hint="eastAsia"/>
          <w:lang w:eastAsia="zh-CN"/>
        </w:rPr>
        <w:t>关于</w:t>
      </w:r>
      <w:r w:rsidR="00AD0F79" w:rsidRPr="002E72E7">
        <w:rPr>
          <w:rFonts w:hint="eastAsia"/>
          <w:lang w:eastAsia="zh-CN"/>
        </w:rPr>
        <w:t>建议</w:t>
      </w:r>
      <w:r w:rsidR="007444E8" w:rsidRPr="002E72E7">
        <w:rPr>
          <w:lang w:eastAsia="zh-CN"/>
        </w:rPr>
        <w:t>7</w:t>
      </w:r>
      <w:r w:rsidR="00AD0F79" w:rsidRPr="002E72E7">
        <w:rPr>
          <w:rFonts w:hint="eastAsia"/>
          <w:lang w:eastAsia="zh-CN"/>
        </w:rPr>
        <w:t>：要求秘书处每年向理事会报告对</w:t>
      </w:r>
      <w:proofErr w:type="spellStart"/>
      <w:r w:rsidR="003D0F29" w:rsidRPr="002E72E7">
        <w:rPr>
          <w:lang w:eastAsia="zh-CN"/>
        </w:rPr>
        <w:t>VPoA</w:t>
      </w:r>
      <w:proofErr w:type="spellEnd"/>
      <w:r w:rsidR="00AD0F79" w:rsidRPr="002E72E7">
        <w:rPr>
          <w:rFonts w:hint="eastAsia"/>
          <w:lang w:eastAsia="zh-CN"/>
        </w:rPr>
        <w:t>的支持情况，向已经提到的机构（</w:t>
      </w:r>
      <w:r w:rsidR="003D0F29" w:rsidRPr="002E72E7">
        <w:rPr>
          <w:rFonts w:hint="eastAsia"/>
          <w:lang w:eastAsia="zh-CN"/>
        </w:rPr>
        <w:t>联合国最不发达国家、内陆发展中国家和小岛屿发展中国家高级代表办事处（</w:t>
      </w:r>
      <w:proofErr w:type="gramStart"/>
      <w:r w:rsidR="003D0F29" w:rsidRPr="002E72E7">
        <w:rPr>
          <w:lang w:eastAsia="zh-CN"/>
        </w:rPr>
        <w:t>OHRLLS</w:t>
      </w:r>
      <w:r w:rsidR="003D0F29" w:rsidRPr="002E72E7">
        <w:rPr>
          <w:rFonts w:hint="eastAsia"/>
          <w:lang w:eastAsia="zh-CN"/>
        </w:rPr>
        <w:t>)</w:t>
      </w:r>
      <w:r w:rsidR="00AD0F79" w:rsidRPr="002E72E7">
        <w:rPr>
          <w:rFonts w:hint="eastAsia"/>
          <w:lang w:eastAsia="zh-CN"/>
        </w:rPr>
        <w:t>、</w:t>
      </w:r>
      <w:proofErr w:type="gramEnd"/>
      <w:r w:rsidR="003D0F29" w:rsidRPr="002E72E7">
        <w:rPr>
          <w:rFonts w:hint="eastAsia"/>
          <w:lang w:eastAsia="zh-CN"/>
        </w:rPr>
        <w:t>电信发展顾问组（</w:t>
      </w:r>
      <w:r w:rsidR="003D0F29" w:rsidRPr="002E72E7">
        <w:rPr>
          <w:lang w:eastAsia="zh-CN"/>
        </w:rPr>
        <w:t>TDAG</w:t>
      </w:r>
      <w:r w:rsidR="003D0F29" w:rsidRPr="002E72E7">
        <w:rPr>
          <w:rFonts w:hint="eastAsia"/>
          <w:lang w:eastAsia="zh-CN"/>
        </w:rPr>
        <w:t>）、世界电信发展大会（</w:t>
      </w:r>
      <w:r w:rsidR="003D0F29" w:rsidRPr="002E72E7">
        <w:rPr>
          <w:lang w:eastAsia="zh-CN"/>
        </w:rPr>
        <w:t>WTDC</w:t>
      </w:r>
      <w:r w:rsidR="003D0F29" w:rsidRPr="002E72E7">
        <w:rPr>
          <w:rFonts w:hint="eastAsia"/>
          <w:lang w:eastAsia="zh-CN"/>
        </w:rPr>
        <w:t>），以及全权代表大会（</w:t>
      </w:r>
      <w:r w:rsidR="003D0F29" w:rsidRPr="002E72E7">
        <w:rPr>
          <w:lang w:eastAsia="zh-CN"/>
        </w:rPr>
        <w:t>PP</w:t>
      </w:r>
      <w:r w:rsidR="003D0F29" w:rsidRPr="002E72E7">
        <w:rPr>
          <w:rFonts w:hint="eastAsia"/>
          <w:lang w:eastAsia="zh-CN"/>
        </w:rPr>
        <w:t>）</w:t>
      </w:r>
      <w:r w:rsidR="00AD0F79" w:rsidRPr="002E72E7">
        <w:rPr>
          <w:rFonts w:hint="eastAsia"/>
          <w:lang w:eastAsia="zh-CN"/>
        </w:rPr>
        <w:t>）</w:t>
      </w:r>
      <w:r w:rsidR="003D0F29" w:rsidRPr="002E72E7">
        <w:rPr>
          <w:rFonts w:hint="eastAsia"/>
          <w:lang w:eastAsia="zh-CN"/>
        </w:rPr>
        <w:t>进行</w:t>
      </w:r>
      <w:r w:rsidR="00AD0F79" w:rsidRPr="002E72E7">
        <w:rPr>
          <w:rFonts w:hint="eastAsia"/>
          <w:lang w:eastAsia="zh-CN"/>
        </w:rPr>
        <w:t>报告，</w:t>
      </w:r>
      <w:r w:rsidR="003D0F29" w:rsidRPr="002E72E7">
        <w:rPr>
          <w:rFonts w:hint="eastAsia"/>
          <w:lang w:eastAsia="zh-CN"/>
        </w:rPr>
        <w:t>并</w:t>
      </w:r>
      <w:r w:rsidR="00AD0F79" w:rsidRPr="002E72E7">
        <w:rPr>
          <w:rFonts w:hint="eastAsia"/>
          <w:lang w:eastAsia="zh-CN"/>
        </w:rPr>
        <w:t>在</w:t>
      </w:r>
      <w:r w:rsidR="003D0F29" w:rsidRPr="002E72E7">
        <w:rPr>
          <w:lang w:eastAsia="zh-CN"/>
        </w:rPr>
        <w:t>LLDC</w:t>
      </w:r>
      <w:r w:rsidR="00AD0F79" w:rsidRPr="002E72E7">
        <w:rPr>
          <w:rFonts w:hint="eastAsia"/>
          <w:lang w:eastAsia="zh-CN"/>
        </w:rPr>
        <w:t>专</w:t>
      </w:r>
      <w:r w:rsidR="003D0F29" w:rsidRPr="002E72E7">
        <w:rPr>
          <w:rFonts w:hint="eastAsia"/>
          <w:lang w:eastAsia="zh-CN"/>
        </w:rPr>
        <w:t>用</w:t>
      </w:r>
      <w:r w:rsidR="00AD0F79" w:rsidRPr="002E72E7">
        <w:rPr>
          <w:rFonts w:hint="eastAsia"/>
          <w:lang w:eastAsia="zh-CN"/>
        </w:rPr>
        <w:t>网站上公布这些报告。</w:t>
      </w:r>
    </w:p>
    <w:p w14:paraId="3529CD7A" w14:textId="77777777" w:rsidR="00E13BC9" w:rsidRPr="00E13BC9" w:rsidRDefault="00E13BC9" w:rsidP="00E13BC9">
      <w:pPr>
        <w:tabs>
          <w:tab w:val="clear" w:pos="794"/>
          <w:tab w:val="clear" w:pos="1191"/>
          <w:tab w:val="clear" w:pos="1588"/>
          <w:tab w:val="clear" w:pos="1985"/>
        </w:tabs>
        <w:overflowPunct/>
        <w:autoSpaceDE/>
        <w:autoSpaceDN/>
        <w:adjustRightInd/>
        <w:spacing w:before="0"/>
        <w:textAlignment w:val="auto"/>
        <w:rPr>
          <w:rFonts w:eastAsia="DengXian" w:cs="Arial"/>
          <w:szCs w:val="24"/>
          <w:lang w:eastAsia="zh-CN"/>
        </w:rPr>
      </w:pPr>
    </w:p>
    <w:p w14:paraId="1FBCA161" w14:textId="77777777" w:rsidR="00E13BC9" w:rsidRPr="00E13BC9" w:rsidRDefault="00E13BC9" w:rsidP="00E13BC9">
      <w:pPr>
        <w:tabs>
          <w:tab w:val="clear" w:pos="794"/>
          <w:tab w:val="clear" w:pos="1191"/>
          <w:tab w:val="clear" w:pos="1588"/>
          <w:tab w:val="clear" w:pos="1985"/>
        </w:tabs>
        <w:overflowPunct/>
        <w:autoSpaceDE/>
        <w:autoSpaceDN/>
        <w:adjustRightInd/>
        <w:spacing w:before="0"/>
        <w:textAlignment w:val="auto"/>
        <w:rPr>
          <w:rFonts w:eastAsia="DengXian" w:cs="Arial"/>
          <w:szCs w:val="24"/>
          <w:lang w:eastAsia="zh-CN"/>
        </w:rPr>
      </w:pPr>
    </w:p>
    <w:p w14:paraId="2287DAD6" w14:textId="77777777" w:rsidR="00E13BC9" w:rsidRPr="00E13BC9" w:rsidRDefault="00E13BC9" w:rsidP="00E13BC9">
      <w:pPr>
        <w:tabs>
          <w:tab w:val="clear" w:pos="794"/>
          <w:tab w:val="clear" w:pos="1191"/>
          <w:tab w:val="clear" w:pos="1588"/>
          <w:tab w:val="clear" w:pos="1985"/>
        </w:tabs>
        <w:overflowPunct/>
        <w:autoSpaceDE/>
        <w:autoSpaceDN/>
        <w:adjustRightInd/>
        <w:spacing w:before="0"/>
        <w:jc w:val="center"/>
        <w:textAlignment w:val="auto"/>
        <w:rPr>
          <w:rFonts w:eastAsia="DengXian" w:cs="Arial"/>
          <w:szCs w:val="24"/>
          <w:lang w:eastAsia="zh-CN"/>
        </w:rPr>
      </w:pPr>
      <w:r w:rsidRPr="00E13BC9">
        <w:rPr>
          <w:rFonts w:eastAsia="DengXian" w:cs="Arial"/>
          <w:szCs w:val="24"/>
          <w:lang w:eastAsia="zh-CN"/>
        </w:rPr>
        <w:t>______________</w:t>
      </w:r>
    </w:p>
    <w:sectPr w:rsidR="00E13BC9" w:rsidRPr="00E13BC9"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5823" w14:textId="77777777" w:rsidR="006861B9" w:rsidRDefault="006861B9">
      <w:r>
        <w:separator/>
      </w:r>
    </w:p>
  </w:endnote>
  <w:endnote w:type="continuationSeparator" w:id="0">
    <w:p w14:paraId="735886AF" w14:textId="77777777" w:rsidR="006861B9" w:rsidRDefault="0068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70CD" w14:textId="77777777" w:rsidR="00AD5727" w:rsidRDefault="00AD5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A9A3" w14:textId="0BAE76B5" w:rsidR="00B40A53" w:rsidRPr="004E4BFF" w:rsidRDefault="00AD5727" w:rsidP="00CB1B03">
    <w:pPr>
      <w:pStyle w:val="Footer"/>
    </w:pPr>
    <w:r w:rsidRPr="00AD5727">
      <w:rPr>
        <w:color w:val="F2F2F2" w:themeColor="background1" w:themeShade="F2"/>
      </w:rPr>
      <w:fldChar w:fldCharType="begin"/>
    </w:r>
    <w:r w:rsidRPr="00AD5727">
      <w:rPr>
        <w:color w:val="F2F2F2" w:themeColor="background1" w:themeShade="F2"/>
      </w:rPr>
      <w:instrText xml:space="preserve"> FILENAME \p  \* MERGEFORMAT </w:instrText>
    </w:r>
    <w:r w:rsidRPr="00AD5727">
      <w:rPr>
        <w:color w:val="F2F2F2" w:themeColor="background1" w:themeShade="F2"/>
      </w:rPr>
      <w:fldChar w:fldCharType="separate"/>
    </w:r>
    <w:r w:rsidR="00CB1B03" w:rsidRPr="00AD5727">
      <w:rPr>
        <w:color w:val="F2F2F2" w:themeColor="background1" w:themeShade="F2"/>
      </w:rPr>
      <w:t>P:\CHI\SG\CONSEIL\C22\000\066C.docx</w:t>
    </w:r>
    <w:r w:rsidRPr="00AD5727">
      <w:rPr>
        <w:color w:val="F2F2F2" w:themeColor="background1" w:themeShade="F2"/>
      </w:rPr>
      <w:fldChar w:fldCharType="end"/>
    </w:r>
    <w:r w:rsidR="00CB1B03" w:rsidRPr="00AD5727">
      <w:rPr>
        <w:color w:val="F2F2F2" w:themeColor="background1" w:themeShade="F2"/>
      </w:rPr>
      <w:t xml:space="preserve"> (502160)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6EFA"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5D73" w14:textId="77777777" w:rsidR="006861B9" w:rsidRDefault="006861B9">
      <w:r>
        <w:t>____________________</w:t>
      </w:r>
    </w:p>
  </w:footnote>
  <w:footnote w:type="continuationSeparator" w:id="0">
    <w:p w14:paraId="3EDE02DF" w14:textId="77777777" w:rsidR="006861B9" w:rsidRDefault="006861B9">
      <w:r>
        <w:continuationSeparator/>
      </w:r>
    </w:p>
  </w:footnote>
  <w:footnote w:id="1">
    <w:p w14:paraId="6E3DC45E" w14:textId="77777777" w:rsidR="00E13BC9" w:rsidRPr="00F85DB0" w:rsidRDefault="00E13BC9" w:rsidP="00E13BC9">
      <w:pPr>
        <w:pStyle w:val="FootnoteText"/>
        <w:rPr>
          <w:lang w:val="en-US"/>
        </w:rPr>
      </w:pPr>
      <w:r>
        <w:rPr>
          <w:rStyle w:val="FootnoteReference"/>
        </w:rPr>
        <w:t>1</w:t>
      </w:r>
      <w:r>
        <w:t xml:space="preserve"> </w:t>
      </w:r>
      <w:hyperlink r:id="rId1" w:history="1">
        <w:bookmarkStart w:id="6" w:name="lt_pId037"/>
        <w:r w:rsidRPr="00F85DB0">
          <w:rPr>
            <w:rStyle w:val="Hyperlink"/>
          </w:rPr>
          <w:t>https://undocs.org/A/RES/69/137</w:t>
        </w:r>
        <w:bookmarkEnd w:id="6"/>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86C9" w14:textId="77777777" w:rsidR="00AD5727" w:rsidRDefault="00AD5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B608" w14:textId="19607C3A" w:rsidR="00AC516F" w:rsidRDefault="00AC516F" w:rsidP="00CE6F22">
    <w:pPr>
      <w:pStyle w:val="Header"/>
    </w:pPr>
    <w:r>
      <w:fldChar w:fldCharType="begin"/>
    </w:r>
    <w:r>
      <w:instrText>PAGE</w:instrText>
    </w:r>
    <w:r>
      <w:fldChar w:fldCharType="separate"/>
    </w:r>
    <w:r w:rsidR="00CB1B03">
      <w:rPr>
        <w:noProof/>
      </w:rPr>
      <w:t>2</w:t>
    </w:r>
    <w:r>
      <w:rPr>
        <w:noProof/>
      </w:rPr>
      <w:fldChar w:fldCharType="end"/>
    </w:r>
  </w:p>
  <w:p w14:paraId="7A24372E" w14:textId="77777777" w:rsidR="00AC516F" w:rsidRDefault="0098459B" w:rsidP="00D453EE">
    <w:pPr>
      <w:pStyle w:val="Header"/>
      <w:rPr>
        <w:lang w:eastAsia="zh-CN"/>
      </w:rPr>
    </w:pPr>
    <w:r>
      <w:t>C</w:t>
    </w:r>
    <w:r w:rsidR="0009409E">
      <w:t>2</w:t>
    </w:r>
    <w:r w:rsidR="00AE195F">
      <w:t>2</w:t>
    </w:r>
    <w:r w:rsidR="004672E6">
      <w:t>/</w:t>
    </w:r>
    <w:r w:rsidR="00F705DF">
      <w:rPr>
        <w:lang w:eastAsia="zh-CN"/>
      </w:rPr>
      <w:t>#</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5AB9" w14:textId="77777777" w:rsidR="00AD5727" w:rsidRDefault="00AD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s-PY" w:vendorID="64" w:dllVersion="6" w:nlCheck="1" w:checkStyle="0"/>
  <w:activeWritingStyle w:appName="MSWord" w:lang="en-US"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s-PY"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8"/>
    <w:rsid w:val="00001B77"/>
    <w:rsid w:val="0000517A"/>
    <w:rsid w:val="00031E72"/>
    <w:rsid w:val="000404D2"/>
    <w:rsid w:val="000853C0"/>
    <w:rsid w:val="0009409E"/>
    <w:rsid w:val="000A1C21"/>
    <w:rsid w:val="000C0BC5"/>
    <w:rsid w:val="000D15EA"/>
    <w:rsid w:val="000E3411"/>
    <w:rsid w:val="00100D84"/>
    <w:rsid w:val="001110C2"/>
    <w:rsid w:val="00124C9D"/>
    <w:rsid w:val="00157773"/>
    <w:rsid w:val="00165CAC"/>
    <w:rsid w:val="0018251A"/>
    <w:rsid w:val="00190272"/>
    <w:rsid w:val="00193244"/>
    <w:rsid w:val="00195C6C"/>
    <w:rsid w:val="00195FED"/>
    <w:rsid w:val="001A4BD6"/>
    <w:rsid w:val="001D5A18"/>
    <w:rsid w:val="00280EB8"/>
    <w:rsid w:val="002A6670"/>
    <w:rsid w:val="002C6431"/>
    <w:rsid w:val="002E72E7"/>
    <w:rsid w:val="002F2A6B"/>
    <w:rsid w:val="00303502"/>
    <w:rsid w:val="00325C25"/>
    <w:rsid w:val="00372C8F"/>
    <w:rsid w:val="00380ECE"/>
    <w:rsid w:val="003877F0"/>
    <w:rsid w:val="00393DDF"/>
    <w:rsid w:val="00397F55"/>
    <w:rsid w:val="003B4454"/>
    <w:rsid w:val="003C135C"/>
    <w:rsid w:val="003C1A7D"/>
    <w:rsid w:val="003C2E37"/>
    <w:rsid w:val="003D0F29"/>
    <w:rsid w:val="003F1415"/>
    <w:rsid w:val="0040144C"/>
    <w:rsid w:val="00403EB7"/>
    <w:rsid w:val="00430BF0"/>
    <w:rsid w:val="004672E6"/>
    <w:rsid w:val="00474ED1"/>
    <w:rsid w:val="00493085"/>
    <w:rsid w:val="004A36EC"/>
    <w:rsid w:val="004D163F"/>
    <w:rsid w:val="004E4BFF"/>
    <w:rsid w:val="004F209B"/>
    <w:rsid w:val="004F2598"/>
    <w:rsid w:val="00530218"/>
    <w:rsid w:val="00535E5C"/>
    <w:rsid w:val="005403F7"/>
    <w:rsid w:val="00540632"/>
    <w:rsid w:val="00541CF4"/>
    <w:rsid w:val="005451E8"/>
    <w:rsid w:val="005507F2"/>
    <w:rsid w:val="00554E9F"/>
    <w:rsid w:val="005661B1"/>
    <w:rsid w:val="005759CC"/>
    <w:rsid w:val="005A72E1"/>
    <w:rsid w:val="005C6632"/>
    <w:rsid w:val="005D1C9E"/>
    <w:rsid w:val="005F53B7"/>
    <w:rsid w:val="00654257"/>
    <w:rsid w:val="0065435A"/>
    <w:rsid w:val="006861B9"/>
    <w:rsid w:val="006A2DD3"/>
    <w:rsid w:val="006A5AF8"/>
    <w:rsid w:val="006C36CD"/>
    <w:rsid w:val="00700D1F"/>
    <w:rsid w:val="007205CB"/>
    <w:rsid w:val="00726073"/>
    <w:rsid w:val="007330EA"/>
    <w:rsid w:val="00734FE8"/>
    <w:rsid w:val="007360CE"/>
    <w:rsid w:val="007444E8"/>
    <w:rsid w:val="00772315"/>
    <w:rsid w:val="00775157"/>
    <w:rsid w:val="007813AE"/>
    <w:rsid w:val="007A37DB"/>
    <w:rsid w:val="007E189D"/>
    <w:rsid w:val="00811259"/>
    <w:rsid w:val="008121F0"/>
    <w:rsid w:val="00813AA2"/>
    <w:rsid w:val="008173A3"/>
    <w:rsid w:val="008418F5"/>
    <w:rsid w:val="0086059C"/>
    <w:rsid w:val="00864589"/>
    <w:rsid w:val="00890AFB"/>
    <w:rsid w:val="00890FC4"/>
    <w:rsid w:val="00895905"/>
    <w:rsid w:val="008C627B"/>
    <w:rsid w:val="00911867"/>
    <w:rsid w:val="009164A9"/>
    <w:rsid w:val="009258CB"/>
    <w:rsid w:val="0093362E"/>
    <w:rsid w:val="00944563"/>
    <w:rsid w:val="00953160"/>
    <w:rsid w:val="00960D2D"/>
    <w:rsid w:val="009625D8"/>
    <w:rsid w:val="0098018B"/>
    <w:rsid w:val="0098459B"/>
    <w:rsid w:val="00997185"/>
    <w:rsid w:val="009C2458"/>
    <w:rsid w:val="009C4A7B"/>
    <w:rsid w:val="009C6123"/>
    <w:rsid w:val="009F1E3E"/>
    <w:rsid w:val="00A1213C"/>
    <w:rsid w:val="00A272FF"/>
    <w:rsid w:val="00A5354B"/>
    <w:rsid w:val="00A71B57"/>
    <w:rsid w:val="00AB42C1"/>
    <w:rsid w:val="00AC516F"/>
    <w:rsid w:val="00AD0F79"/>
    <w:rsid w:val="00AD5727"/>
    <w:rsid w:val="00AE195F"/>
    <w:rsid w:val="00AE2926"/>
    <w:rsid w:val="00AF5805"/>
    <w:rsid w:val="00B0184B"/>
    <w:rsid w:val="00B035CD"/>
    <w:rsid w:val="00B0769D"/>
    <w:rsid w:val="00B217F8"/>
    <w:rsid w:val="00B332EA"/>
    <w:rsid w:val="00B40A53"/>
    <w:rsid w:val="00B447CD"/>
    <w:rsid w:val="00B45365"/>
    <w:rsid w:val="00B46A65"/>
    <w:rsid w:val="00B60184"/>
    <w:rsid w:val="00B62D20"/>
    <w:rsid w:val="00B63FEA"/>
    <w:rsid w:val="00B81E75"/>
    <w:rsid w:val="00BB53EF"/>
    <w:rsid w:val="00BD1A5A"/>
    <w:rsid w:val="00BD7A9B"/>
    <w:rsid w:val="00BD7BE1"/>
    <w:rsid w:val="00BF416B"/>
    <w:rsid w:val="00C64E4E"/>
    <w:rsid w:val="00C66E64"/>
    <w:rsid w:val="00C761A0"/>
    <w:rsid w:val="00C85F7E"/>
    <w:rsid w:val="00C90D53"/>
    <w:rsid w:val="00CB1B03"/>
    <w:rsid w:val="00CD47F0"/>
    <w:rsid w:val="00CD5566"/>
    <w:rsid w:val="00CD64D7"/>
    <w:rsid w:val="00CE6F22"/>
    <w:rsid w:val="00CF41F6"/>
    <w:rsid w:val="00CF7D3E"/>
    <w:rsid w:val="00D02B4E"/>
    <w:rsid w:val="00D21F11"/>
    <w:rsid w:val="00D36817"/>
    <w:rsid w:val="00D453EE"/>
    <w:rsid w:val="00D5666C"/>
    <w:rsid w:val="00D666BC"/>
    <w:rsid w:val="00D7079D"/>
    <w:rsid w:val="00D83542"/>
    <w:rsid w:val="00D92F45"/>
    <w:rsid w:val="00D94637"/>
    <w:rsid w:val="00D9725C"/>
    <w:rsid w:val="00DA7006"/>
    <w:rsid w:val="00DC6427"/>
    <w:rsid w:val="00DD66A1"/>
    <w:rsid w:val="00DE196D"/>
    <w:rsid w:val="00DF6B49"/>
    <w:rsid w:val="00E067C5"/>
    <w:rsid w:val="00E13BC9"/>
    <w:rsid w:val="00E265BF"/>
    <w:rsid w:val="00E27F37"/>
    <w:rsid w:val="00E378D8"/>
    <w:rsid w:val="00E43A12"/>
    <w:rsid w:val="00E67C67"/>
    <w:rsid w:val="00E77476"/>
    <w:rsid w:val="00E8228B"/>
    <w:rsid w:val="00EE5706"/>
    <w:rsid w:val="00EF373D"/>
    <w:rsid w:val="00F11595"/>
    <w:rsid w:val="00F13BC9"/>
    <w:rsid w:val="00F357B2"/>
    <w:rsid w:val="00F36556"/>
    <w:rsid w:val="00F705DF"/>
    <w:rsid w:val="00F70622"/>
    <w:rsid w:val="00F80B3E"/>
    <w:rsid w:val="00F85624"/>
    <w:rsid w:val="00F87C05"/>
    <w:rsid w:val="00F93191"/>
    <w:rsid w:val="00F93A17"/>
    <w:rsid w:val="00FA2AF6"/>
    <w:rsid w:val="00FB073D"/>
    <w:rsid w:val="00FB771F"/>
    <w:rsid w:val="00FC5386"/>
    <w:rsid w:val="00FF60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FB6957"/>
  <w15:docId w15:val="{FFEDE7D6-E2CB-4DF7-A9D8-59BCC71C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docs.org/A/RES/69/1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ghaoy\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7F07-FD17-4CB7-837D-F64A3601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2</Pages>
  <Words>1189</Words>
  <Characters>1039</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Paraguay (Republic of) - JIU Reports on United Nations system-wide issues for 2020-2021 and recommendations to executive heads and legislative bodies</dc:title>
  <dc:subject>Council 2022</dc:subject>
  <dc:creator>Yin, Tinghao</dc:creator>
  <cp:keywords>C2022, C22, Council-22</cp:keywords>
  <dc:description/>
  <cp:lastModifiedBy>Xue, Kun</cp:lastModifiedBy>
  <cp:revision>4</cp:revision>
  <cp:lastPrinted>2015-02-24T13:23:00Z</cp:lastPrinted>
  <dcterms:created xsi:type="dcterms:W3CDTF">2022-03-14T18:17:00Z</dcterms:created>
  <dcterms:modified xsi:type="dcterms:W3CDTF">2022-03-14T18:18:00Z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