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90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520F36" w:rsidRPr="00AD79A9" w14:paraId="0CD15CD4" w14:textId="77777777">
        <w:trPr>
          <w:cantSplit/>
        </w:trPr>
        <w:tc>
          <w:tcPr>
            <w:tcW w:w="6912" w:type="dxa"/>
          </w:tcPr>
          <w:p w14:paraId="1A6D3B3A" w14:textId="77777777" w:rsidR="00520F36" w:rsidRPr="00AD79A9" w:rsidRDefault="00520F36" w:rsidP="00360206">
            <w:pPr>
              <w:spacing w:before="360"/>
            </w:pPr>
            <w:bookmarkStart w:id="0" w:name="dc06"/>
            <w:bookmarkEnd w:id="0"/>
            <w:r w:rsidRPr="00AD79A9">
              <w:rPr>
                <w:b/>
                <w:bCs/>
                <w:sz w:val="30"/>
                <w:szCs w:val="30"/>
              </w:rPr>
              <w:t>Conseil 20</w:t>
            </w:r>
            <w:r w:rsidR="009C353C" w:rsidRPr="00AD79A9">
              <w:rPr>
                <w:b/>
                <w:bCs/>
                <w:sz w:val="30"/>
                <w:szCs w:val="30"/>
              </w:rPr>
              <w:t>2</w:t>
            </w:r>
            <w:r w:rsidR="0083391C" w:rsidRPr="00AD79A9">
              <w:rPr>
                <w:b/>
                <w:bCs/>
                <w:sz w:val="30"/>
                <w:szCs w:val="30"/>
              </w:rPr>
              <w:t>2</w:t>
            </w:r>
            <w:r w:rsidRPr="00AD79A9">
              <w:rPr>
                <w:rFonts w:ascii="Verdana" w:hAnsi="Verdana"/>
                <w:b/>
                <w:bCs/>
                <w:sz w:val="26"/>
                <w:szCs w:val="26"/>
              </w:rPr>
              <w:br/>
            </w:r>
            <w:r w:rsidR="0083391C" w:rsidRPr="00AD79A9">
              <w:rPr>
                <w:b/>
                <w:bCs/>
                <w:sz w:val="26"/>
                <w:szCs w:val="26"/>
              </w:rPr>
              <w:t>Genève</w:t>
            </w:r>
            <w:r w:rsidRPr="00AD79A9">
              <w:rPr>
                <w:b/>
                <w:bCs/>
                <w:sz w:val="26"/>
                <w:szCs w:val="26"/>
              </w:rPr>
              <w:t xml:space="preserve">, </w:t>
            </w:r>
            <w:r w:rsidR="0083391C" w:rsidRPr="00AD79A9">
              <w:rPr>
                <w:b/>
                <w:bCs/>
                <w:sz w:val="26"/>
                <w:szCs w:val="26"/>
              </w:rPr>
              <w:t>21</w:t>
            </w:r>
            <w:r w:rsidRPr="00AD79A9">
              <w:rPr>
                <w:b/>
                <w:bCs/>
                <w:sz w:val="26"/>
                <w:szCs w:val="26"/>
              </w:rPr>
              <w:t>-</w:t>
            </w:r>
            <w:r w:rsidR="0083391C" w:rsidRPr="00AD79A9">
              <w:rPr>
                <w:b/>
                <w:bCs/>
                <w:sz w:val="26"/>
                <w:szCs w:val="26"/>
              </w:rPr>
              <w:t>31</w:t>
            </w:r>
            <w:r w:rsidR="00106B19" w:rsidRPr="00AD79A9">
              <w:rPr>
                <w:b/>
                <w:bCs/>
                <w:sz w:val="26"/>
                <w:szCs w:val="26"/>
              </w:rPr>
              <w:t xml:space="preserve"> </w:t>
            </w:r>
            <w:r w:rsidR="0083391C" w:rsidRPr="00AD79A9">
              <w:rPr>
                <w:b/>
                <w:bCs/>
                <w:sz w:val="26"/>
                <w:szCs w:val="26"/>
              </w:rPr>
              <w:t>mars</w:t>
            </w:r>
            <w:r w:rsidRPr="00AD79A9">
              <w:rPr>
                <w:b/>
                <w:bCs/>
                <w:sz w:val="26"/>
                <w:szCs w:val="26"/>
              </w:rPr>
              <w:t xml:space="preserve"> 20</w:t>
            </w:r>
            <w:r w:rsidR="009C353C" w:rsidRPr="00AD79A9">
              <w:rPr>
                <w:b/>
                <w:bCs/>
                <w:sz w:val="26"/>
                <w:szCs w:val="26"/>
              </w:rPr>
              <w:t>2</w:t>
            </w:r>
            <w:r w:rsidR="0083391C" w:rsidRPr="00AD79A9"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3261" w:type="dxa"/>
          </w:tcPr>
          <w:p w14:paraId="6B85F33D" w14:textId="77777777" w:rsidR="00520F36" w:rsidRPr="00AD79A9" w:rsidRDefault="009C353C" w:rsidP="00360206">
            <w:pPr>
              <w:spacing w:before="0"/>
            </w:pPr>
            <w:bookmarkStart w:id="1" w:name="ditulogo"/>
            <w:bookmarkEnd w:id="1"/>
            <w:r w:rsidRPr="00AD79A9">
              <w:rPr>
                <w:noProof/>
              </w:rPr>
              <w:drawing>
                <wp:inline distT="0" distB="0" distL="0" distR="0" wp14:anchorId="522AEF9A" wp14:editId="5436B671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0F36" w:rsidRPr="00AD79A9" w14:paraId="7A3D9EF8" w14:textId="77777777" w:rsidTr="00EF41DD">
        <w:trPr>
          <w:cantSplit/>
          <w:trHeight w:val="20"/>
        </w:trPr>
        <w:tc>
          <w:tcPr>
            <w:tcW w:w="6912" w:type="dxa"/>
            <w:tcBorders>
              <w:bottom w:val="single" w:sz="12" w:space="0" w:color="auto"/>
            </w:tcBorders>
            <w:vAlign w:val="center"/>
          </w:tcPr>
          <w:p w14:paraId="56E2F99F" w14:textId="77777777" w:rsidR="00520F36" w:rsidRPr="00AD79A9" w:rsidRDefault="00520F36" w:rsidP="00360206">
            <w:pPr>
              <w:spacing w:before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261" w:type="dxa"/>
            <w:tcBorders>
              <w:bottom w:val="single" w:sz="12" w:space="0" w:color="auto"/>
            </w:tcBorders>
          </w:tcPr>
          <w:p w14:paraId="5C8F22F9" w14:textId="77777777" w:rsidR="00520F36" w:rsidRPr="00AD79A9" w:rsidRDefault="00520F36" w:rsidP="00360206">
            <w:pPr>
              <w:spacing w:before="0"/>
              <w:rPr>
                <w:b/>
                <w:bCs/>
              </w:rPr>
            </w:pPr>
          </w:p>
        </w:tc>
      </w:tr>
      <w:tr w:rsidR="00520F36" w:rsidRPr="00AD79A9" w14:paraId="79857902" w14:textId="77777777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14:paraId="29087B3E" w14:textId="77777777" w:rsidR="00520F36" w:rsidRPr="00AD79A9" w:rsidRDefault="00520F36" w:rsidP="00360206">
            <w:pPr>
              <w:spacing w:before="0"/>
              <w:rPr>
                <w:smallCaps/>
                <w:sz w:val="22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14:paraId="456CC9C6" w14:textId="77777777" w:rsidR="00520F36" w:rsidRPr="00AD79A9" w:rsidRDefault="00520F36" w:rsidP="00360206">
            <w:pPr>
              <w:spacing w:before="0"/>
              <w:rPr>
                <w:b/>
                <w:bCs/>
              </w:rPr>
            </w:pPr>
          </w:p>
        </w:tc>
      </w:tr>
      <w:tr w:rsidR="00520F36" w:rsidRPr="00AD79A9" w14:paraId="18EE7944" w14:textId="77777777">
        <w:trPr>
          <w:cantSplit/>
          <w:trHeight w:val="20"/>
        </w:trPr>
        <w:tc>
          <w:tcPr>
            <w:tcW w:w="6912" w:type="dxa"/>
            <w:vMerge w:val="restart"/>
          </w:tcPr>
          <w:p w14:paraId="108037E4" w14:textId="787716C7" w:rsidR="00520F36" w:rsidRPr="00AD79A9" w:rsidRDefault="00E46EFD" w:rsidP="00360206">
            <w:pPr>
              <w:spacing w:before="0"/>
              <w:rPr>
                <w:rFonts w:cs="Times"/>
                <w:b/>
                <w:bCs/>
                <w:szCs w:val="24"/>
              </w:rPr>
            </w:pPr>
            <w:bookmarkStart w:id="2" w:name="dnum" w:colFirst="1" w:colLast="1"/>
            <w:bookmarkStart w:id="3" w:name="dmeeting" w:colFirst="0" w:colLast="0"/>
            <w:r w:rsidRPr="00AD79A9">
              <w:rPr>
                <w:b/>
              </w:rPr>
              <w:t>Point de l'ordre du jour:</w:t>
            </w:r>
            <w:r w:rsidRPr="00AD79A9">
              <w:t xml:space="preserve"> </w:t>
            </w:r>
            <w:r w:rsidRPr="00AD79A9">
              <w:rPr>
                <w:b/>
              </w:rPr>
              <w:t>ADM 26</w:t>
            </w:r>
          </w:p>
        </w:tc>
        <w:tc>
          <w:tcPr>
            <w:tcW w:w="3261" w:type="dxa"/>
          </w:tcPr>
          <w:p w14:paraId="21ECEA8A" w14:textId="733FBC1D" w:rsidR="00520F36" w:rsidRPr="00AD79A9" w:rsidRDefault="00520F36" w:rsidP="00360206">
            <w:pPr>
              <w:spacing w:before="0"/>
              <w:rPr>
                <w:b/>
                <w:bCs/>
              </w:rPr>
            </w:pPr>
            <w:r w:rsidRPr="00AD79A9">
              <w:rPr>
                <w:b/>
                <w:bCs/>
              </w:rPr>
              <w:t>Document C</w:t>
            </w:r>
            <w:r w:rsidR="009C353C" w:rsidRPr="00AD79A9">
              <w:rPr>
                <w:b/>
                <w:bCs/>
              </w:rPr>
              <w:t>2</w:t>
            </w:r>
            <w:r w:rsidR="0083391C" w:rsidRPr="00AD79A9">
              <w:rPr>
                <w:b/>
                <w:bCs/>
              </w:rPr>
              <w:t>2</w:t>
            </w:r>
            <w:r w:rsidRPr="00AD79A9">
              <w:rPr>
                <w:b/>
                <w:bCs/>
              </w:rPr>
              <w:t>/</w:t>
            </w:r>
            <w:r w:rsidR="0074078A" w:rsidRPr="00AD79A9">
              <w:rPr>
                <w:b/>
                <w:bCs/>
              </w:rPr>
              <w:t>69</w:t>
            </w:r>
            <w:r w:rsidRPr="00AD79A9">
              <w:rPr>
                <w:b/>
                <w:bCs/>
              </w:rPr>
              <w:t>-F</w:t>
            </w:r>
          </w:p>
        </w:tc>
      </w:tr>
      <w:tr w:rsidR="00520F36" w:rsidRPr="00AD79A9" w14:paraId="3361983F" w14:textId="77777777">
        <w:trPr>
          <w:cantSplit/>
          <w:trHeight w:val="20"/>
        </w:trPr>
        <w:tc>
          <w:tcPr>
            <w:tcW w:w="6912" w:type="dxa"/>
            <w:vMerge/>
          </w:tcPr>
          <w:p w14:paraId="0FAEE3F9" w14:textId="77777777" w:rsidR="00520F36" w:rsidRPr="00AD79A9" w:rsidRDefault="00520F36" w:rsidP="00360206">
            <w:pPr>
              <w:shd w:val="solid" w:color="FFFFFF" w:fill="FFFFFF"/>
              <w:spacing w:before="180"/>
              <w:rPr>
                <w:smallCaps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261" w:type="dxa"/>
          </w:tcPr>
          <w:p w14:paraId="436C78C3" w14:textId="63FF2D44" w:rsidR="00520F36" w:rsidRPr="00AD79A9" w:rsidRDefault="0074078A" w:rsidP="00360206">
            <w:pPr>
              <w:spacing w:before="0"/>
              <w:rPr>
                <w:b/>
                <w:bCs/>
              </w:rPr>
            </w:pPr>
            <w:r w:rsidRPr="00AD79A9">
              <w:rPr>
                <w:b/>
                <w:bCs/>
              </w:rPr>
              <w:t>4 mars 2022</w:t>
            </w:r>
          </w:p>
        </w:tc>
      </w:tr>
      <w:tr w:rsidR="00520F36" w:rsidRPr="00AD79A9" w14:paraId="4E826F1E" w14:textId="77777777">
        <w:trPr>
          <w:cantSplit/>
          <w:trHeight w:val="20"/>
        </w:trPr>
        <w:tc>
          <w:tcPr>
            <w:tcW w:w="6912" w:type="dxa"/>
            <w:vMerge/>
          </w:tcPr>
          <w:p w14:paraId="421A86B2" w14:textId="77777777" w:rsidR="00520F36" w:rsidRPr="00AD79A9" w:rsidRDefault="00520F36" w:rsidP="00360206">
            <w:pPr>
              <w:shd w:val="solid" w:color="FFFFFF" w:fill="FFFFFF"/>
              <w:spacing w:before="180"/>
              <w:rPr>
                <w:smallCaps/>
              </w:rPr>
            </w:pPr>
            <w:bookmarkStart w:id="5" w:name="dorlang" w:colFirst="1" w:colLast="1"/>
            <w:bookmarkEnd w:id="4"/>
          </w:p>
        </w:tc>
        <w:tc>
          <w:tcPr>
            <w:tcW w:w="3261" w:type="dxa"/>
          </w:tcPr>
          <w:p w14:paraId="0EAE4464" w14:textId="77777777" w:rsidR="00520F36" w:rsidRPr="00AD79A9" w:rsidRDefault="00520F36" w:rsidP="00360206">
            <w:pPr>
              <w:spacing w:before="0"/>
              <w:rPr>
                <w:b/>
                <w:bCs/>
              </w:rPr>
            </w:pPr>
            <w:r w:rsidRPr="00AD79A9">
              <w:rPr>
                <w:b/>
                <w:bCs/>
              </w:rPr>
              <w:t>Original: anglais</w:t>
            </w:r>
          </w:p>
        </w:tc>
      </w:tr>
      <w:tr w:rsidR="00520F36" w:rsidRPr="00AD79A9" w14:paraId="461E751B" w14:textId="77777777">
        <w:trPr>
          <w:cantSplit/>
        </w:trPr>
        <w:tc>
          <w:tcPr>
            <w:tcW w:w="10173" w:type="dxa"/>
            <w:gridSpan w:val="2"/>
          </w:tcPr>
          <w:p w14:paraId="7CEDB3FA" w14:textId="040DD9C4" w:rsidR="00520F36" w:rsidRPr="00AD79A9" w:rsidRDefault="00D729A7" w:rsidP="00360206">
            <w:pPr>
              <w:pStyle w:val="Source"/>
            </w:pPr>
            <w:bookmarkStart w:id="6" w:name="dsource" w:colFirst="0" w:colLast="0"/>
            <w:bookmarkStart w:id="7" w:name="_Hlk98324673"/>
            <w:bookmarkEnd w:id="5"/>
            <w:r w:rsidRPr="00AD79A9">
              <w:t xml:space="preserve">Contribution </w:t>
            </w:r>
            <w:r w:rsidR="009A1579" w:rsidRPr="00AD79A9">
              <w:t>de l'Australie et du Canada</w:t>
            </w:r>
          </w:p>
        </w:tc>
      </w:tr>
      <w:tr w:rsidR="00520F36" w:rsidRPr="00AD79A9" w14:paraId="488EB498" w14:textId="77777777">
        <w:trPr>
          <w:cantSplit/>
        </w:trPr>
        <w:tc>
          <w:tcPr>
            <w:tcW w:w="10173" w:type="dxa"/>
            <w:gridSpan w:val="2"/>
          </w:tcPr>
          <w:p w14:paraId="197F6D3E" w14:textId="4826F5B1" w:rsidR="00520F36" w:rsidRPr="00AD79A9" w:rsidRDefault="009A1579" w:rsidP="00360206">
            <w:pPr>
              <w:pStyle w:val="Title1"/>
            </w:pPr>
            <w:bookmarkStart w:id="8" w:name="dtitle1" w:colFirst="0" w:colLast="0"/>
            <w:bookmarkEnd w:id="6"/>
            <w:r w:rsidRPr="00AD79A9">
              <w:t xml:space="preserve">CADRE DE L'UIT </w:t>
            </w:r>
            <w:r w:rsidR="002666B4" w:rsidRPr="00AD79A9">
              <w:t>pour</w:t>
            </w:r>
            <w:r w:rsidR="00256EAB" w:rsidRPr="00AD79A9">
              <w:t xml:space="preserve"> LA TENUE</w:t>
            </w:r>
            <w:r w:rsidRPr="00AD79A9">
              <w:t xml:space="preserve"> DES RÉUNIONS HYBRIDES</w:t>
            </w:r>
          </w:p>
        </w:tc>
      </w:tr>
      <w:bookmarkEnd w:id="8"/>
      <w:bookmarkEnd w:id="7"/>
    </w:tbl>
    <w:p w14:paraId="25B31997" w14:textId="717E313E" w:rsidR="00520F36" w:rsidRPr="00AD79A9" w:rsidRDefault="00520F36" w:rsidP="00360206"/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520F36" w:rsidRPr="00AD79A9" w14:paraId="0AF4F94E" w14:textId="77777777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E97EAF" w14:textId="77777777" w:rsidR="00520F36" w:rsidRPr="00AD79A9" w:rsidRDefault="00520F36" w:rsidP="00360206">
            <w:pPr>
              <w:pStyle w:val="Headingb"/>
            </w:pPr>
            <w:r w:rsidRPr="00AD79A9">
              <w:t>Résumé</w:t>
            </w:r>
          </w:p>
          <w:p w14:paraId="32ADEEB2" w14:textId="61F54932" w:rsidR="00520F36" w:rsidRPr="00AD79A9" w:rsidRDefault="002666B4" w:rsidP="00360206">
            <w:r w:rsidRPr="00AD79A9">
              <w:rPr>
                <w:rFonts w:asciiTheme="minorHAnsi" w:hAnsiTheme="minorHAnsi" w:cstheme="minorHAnsi"/>
              </w:rPr>
              <w:t xml:space="preserve">Dans </w:t>
            </w:r>
            <w:r w:rsidR="00091F4B" w:rsidRPr="00AD79A9">
              <w:rPr>
                <w:rFonts w:asciiTheme="minorHAnsi" w:hAnsiTheme="minorHAnsi" w:cstheme="minorHAnsi"/>
              </w:rPr>
              <w:t>la présente contribution, il est recommandé à l'UIT d'envisager</w:t>
            </w:r>
            <w:r w:rsidR="00D729A7" w:rsidRPr="00AD79A9">
              <w:rPr>
                <w:rFonts w:asciiTheme="minorHAnsi" w:hAnsiTheme="minorHAnsi" w:cstheme="minorHAnsi"/>
              </w:rPr>
              <w:t xml:space="preserve"> </w:t>
            </w:r>
            <w:r w:rsidR="00091F4B" w:rsidRPr="00AD79A9">
              <w:rPr>
                <w:rFonts w:asciiTheme="minorHAnsi" w:hAnsiTheme="minorHAnsi" w:cstheme="minorHAnsi"/>
              </w:rPr>
              <w:t xml:space="preserve">d'établir </w:t>
            </w:r>
            <w:r w:rsidR="00302372" w:rsidRPr="00AD79A9">
              <w:rPr>
                <w:rFonts w:asciiTheme="minorHAnsi" w:hAnsiTheme="minorHAnsi" w:cstheme="minorHAnsi"/>
              </w:rPr>
              <w:t>un</w:t>
            </w:r>
            <w:r w:rsidR="00091F4B" w:rsidRPr="00AD79A9">
              <w:rPr>
                <w:rFonts w:asciiTheme="minorHAnsi" w:hAnsiTheme="minorHAnsi" w:cstheme="minorHAnsi"/>
              </w:rPr>
              <w:t xml:space="preserve"> cadre </w:t>
            </w:r>
            <w:r w:rsidR="00302372" w:rsidRPr="00AD79A9">
              <w:rPr>
                <w:rFonts w:asciiTheme="minorHAnsi" w:hAnsiTheme="minorHAnsi" w:cstheme="minorHAnsi"/>
              </w:rPr>
              <w:t xml:space="preserve">contenant des informations </w:t>
            </w:r>
            <w:r w:rsidRPr="00AD79A9">
              <w:rPr>
                <w:color w:val="000000"/>
              </w:rPr>
              <w:t>précises</w:t>
            </w:r>
            <w:r w:rsidRPr="00AD79A9">
              <w:rPr>
                <w:rFonts w:asciiTheme="minorHAnsi" w:hAnsiTheme="minorHAnsi" w:cstheme="minorHAnsi"/>
              </w:rPr>
              <w:t xml:space="preserve"> sur les </w:t>
            </w:r>
            <w:r w:rsidR="00091F4B" w:rsidRPr="00AD79A9">
              <w:rPr>
                <w:rFonts w:asciiTheme="minorHAnsi" w:hAnsiTheme="minorHAnsi" w:cstheme="minorHAnsi"/>
              </w:rPr>
              <w:t>réunions hybrides</w:t>
            </w:r>
            <w:r w:rsidR="00D729A7" w:rsidRPr="00AD79A9">
              <w:rPr>
                <w:rFonts w:asciiTheme="minorHAnsi" w:hAnsiTheme="minorHAnsi" w:cstheme="minorHAnsi"/>
              </w:rPr>
              <w:t xml:space="preserve">, </w:t>
            </w:r>
            <w:r w:rsidR="00256EAB" w:rsidRPr="00AD79A9">
              <w:rPr>
                <w:rFonts w:asciiTheme="minorHAnsi" w:hAnsiTheme="minorHAnsi" w:cstheme="minorHAnsi"/>
              </w:rPr>
              <w:t>afin de</w:t>
            </w:r>
            <w:r w:rsidR="00091F4B" w:rsidRPr="00AD79A9">
              <w:rPr>
                <w:rFonts w:asciiTheme="minorHAnsi" w:hAnsiTheme="minorHAnsi" w:cstheme="minorHAnsi"/>
              </w:rPr>
              <w:t xml:space="preserve"> </w:t>
            </w:r>
            <w:r w:rsidR="00256EAB" w:rsidRPr="00AD79A9">
              <w:rPr>
                <w:rFonts w:asciiTheme="minorHAnsi" w:hAnsiTheme="minorHAnsi" w:cstheme="minorHAnsi"/>
              </w:rPr>
              <w:t>faire en sorte</w:t>
            </w:r>
            <w:r w:rsidR="00091F4B" w:rsidRPr="00AD79A9">
              <w:rPr>
                <w:rFonts w:asciiTheme="minorHAnsi" w:hAnsiTheme="minorHAnsi" w:cstheme="minorHAnsi"/>
              </w:rPr>
              <w:t xml:space="preserve"> que les réunions de l'UIT soient aussi inclusives que possible pour tous les participants</w:t>
            </w:r>
            <w:r w:rsidR="00D729A7" w:rsidRPr="00AD79A9">
              <w:rPr>
                <w:rFonts w:asciiTheme="minorHAnsi" w:hAnsiTheme="minorHAnsi" w:cstheme="minorHAnsi"/>
              </w:rPr>
              <w:t>.</w:t>
            </w:r>
          </w:p>
          <w:p w14:paraId="55AAE473" w14:textId="77777777" w:rsidR="00520F36" w:rsidRPr="00AD79A9" w:rsidRDefault="00520F36" w:rsidP="00360206">
            <w:pPr>
              <w:pStyle w:val="Headingb"/>
            </w:pPr>
            <w:r w:rsidRPr="00AD79A9">
              <w:t>Suite à donner</w:t>
            </w:r>
          </w:p>
          <w:p w14:paraId="180AFC0D" w14:textId="1E1D66D5" w:rsidR="00520F36" w:rsidRPr="00AD79A9" w:rsidRDefault="00091F4B" w:rsidP="00360206">
            <w:r w:rsidRPr="00AD79A9">
              <w:rPr>
                <w:rFonts w:cstheme="minorHAnsi"/>
                <w:color w:val="000000" w:themeColor="text1"/>
              </w:rPr>
              <w:t>Le présent</w:t>
            </w:r>
            <w:r w:rsidR="00D729A7" w:rsidRPr="00AD79A9">
              <w:rPr>
                <w:rFonts w:cstheme="minorHAnsi"/>
                <w:color w:val="000000" w:themeColor="text1"/>
              </w:rPr>
              <w:t xml:space="preserve"> document</w:t>
            </w:r>
            <w:r w:rsidRPr="00AD79A9">
              <w:rPr>
                <w:rFonts w:cstheme="minorHAnsi"/>
                <w:color w:val="000000" w:themeColor="text1"/>
              </w:rPr>
              <w:t xml:space="preserve">, </w:t>
            </w:r>
            <w:r w:rsidR="002666B4" w:rsidRPr="00AD79A9">
              <w:rPr>
                <w:rFonts w:cstheme="minorHAnsi"/>
                <w:color w:val="000000" w:themeColor="text1"/>
              </w:rPr>
              <w:t>dans lequel</w:t>
            </w:r>
            <w:r w:rsidRPr="00AD79A9">
              <w:rPr>
                <w:rFonts w:cstheme="minorHAnsi"/>
                <w:color w:val="000000" w:themeColor="text1"/>
              </w:rPr>
              <w:t xml:space="preserve"> il est demandé d'établir un cadre </w:t>
            </w:r>
            <w:r w:rsidR="002666B4" w:rsidRPr="00AD79A9">
              <w:rPr>
                <w:rFonts w:cstheme="minorHAnsi"/>
                <w:color w:val="000000" w:themeColor="text1"/>
              </w:rPr>
              <w:t>pour</w:t>
            </w:r>
            <w:r w:rsidR="00256EAB" w:rsidRPr="00AD79A9">
              <w:rPr>
                <w:rFonts w:cstheme="minorHAnsi"/>
                <w:color w:val="000000" w:themeColor="text1"/>
              </w:rPr>
              <w:t xml:space="preserve"> la tenue</w:t>
            </w:r>
            <w:r w:rsidRPr="00AD79A9">
              <w:rPr>
                <w:rFonts w:cstheme="minorHAnsi"/>
                <w:color w:val="000000" w:themeColor="text1"/>
              </w:rPr>
              <w:t xml:space="preserve"> des réunions hybrides,</w:t>
            </w:r>
            <w:r w:rsidR="00D729A7" w:rsidRPr="00AD79A9">
              <w:rPr>
                <w:rFonts w:cstheme="minorHAnsi"/>
                <w:color w:val="000000" w:themeColor="text1"/>
              </w:rPr>
              <w:t xml:space="preserve"> </w:t>
            </w:r>
            <w:r w:rsidRPr="00AD79A9">
              <w:rPr>
                <w:rFonts w:cstheme="minorHAnsi"/>
                <w:b/>
                <w:bCs/>
                <w:color w:val="000000" w:themeColor="text1"/>
              </w:rPr>
              <w:t>est soumis</w:t>
            </w:r>
            <w:r w:rsidR="00D729A7" w:rsidRPr="00AD79A9">
              <w:rPr>
                <w:rFonts w:cstheme="minorHAnsi"/>
                <w:color w:val="000000" w:themeColor="text1"/>
              </w:rPr>
              <w:t xml:space="preserve"> </w:t>
            </w:r>
            <w:r w:rsidRPr="00AD79A9">
              <w:rPr>
                <w:rFonts w:cstheme="minorHAnsi"/>
                <w:color w:val="000000" w:themeColor="text1"/>
              </w:rPr>
              <w:t>au Conseil pour examen</w:t>
            </w:r>
            <w:r w:rsidR="00D729A7" w:rsidRPr="00AD79A9">
              <w:rPr>
                <w:rFonts w:cstheme="minorHAnsi"/>
                <w:color w:val="000000" w:themeColor="text1"/>
              </w:rPr>
              <w:t>.</w:t>
            </w:r>
          </w:p>
          <w:p w14:paraId="78744441" w14:textId="77777777" w:rsidR="00520F36" w:rsidRPr="00AD79A9" w:rsidRDefault="00520F36" w:rsidP="00360206">
            <w:pPr>
              <w:pStyle w:val="Table"/>
              <w:keepNext w:val="0"/>
              <w:spacing w:before="0" w:after="0"/>
              <w:rPr>
                <w:rFonts w:ascii="Calibri" w:hAnsi="Calibri"/>
                <w:caps w:val="0"/>
                <w:sz w:val="22"/>
                <w:lang w:val="fr-FR"/>
              </w:rPr>
            </w:pPr>
            <w:r w:rsidRPr="00AD79A9">
              <w:rPr>
                <w:rFonts w:ascii="Calibri" w:hAnsi="Calibri"/>
                <w:caps w:val="0"/>
                <w:sz w:val="22"/>
                <w:lang w:val="fr-FR"/>
              </w:rPr>
              <w:t>____________</w:t>
            </w:r>
          </w:p>
          <w:p w14:paraId="1F6B6109" w14:textId="77777777" w:rsidR="00520F36" w:rsidRPr="00AD79A9" w:rsidRDefault="00520F36" w:rsidP="00360206">
            <w:pPr>
              <w:pStyle w:val="Headingb"/>
            </w:pPr>
            <w:r w:rsidRPr="00AD79A9">
              <w:t>Références</w:t>
            </w:r>
          </w:p>
          <w:p w14:paraId="568D6F55" w14:textId="1EF2CC10" w:rsidR="00520F36" w:rsidRPr="00AD79A9" w:rsidRDefault="00241136" w:rsidP="00360206">
            <w:pPr>
              <w:spacing w:after="120"/>
              <w:rPr>
                <w:i/>
                <w:iCs/>
              </w:rPr>
            </w:pPr>
            <w:r w:rsidRPr="00AD79A9">
              <w:rPr>
                <w:rFonts w:eastAsia="SimSun" w:cs="Calibri"/>
                <w:bCs/>
                <w:szCs w:val="24"/>
                <w:shd w:val="clear" w:color="auto" w:fill="FFFFFF"/>
              </w:rPr>
              <w:t>Contribution soumise par l'Australie et le Canada</w:t>
            </w:r>
            <w:r w:rsidR="00571351" w:rsidRPr="00AD79A9">
              <w:rPr>
                <w:rFonts w:eastAsia="SimSun" w:cs="Calibri"/>
                <w:bCs/>
                <w:szCs w:val="24"/>
                <w:shd w:val="clear" w:color="auto" w:fill="FFFFFF"/>
              </w:rPr>
              <w:t xml:space="preserve"> au GTC-FHR</w:t>
            </w:r>
            <w:r w:rsidR="00D729A7" w:rsidRPr="00AD79A9">
              <w:rPr>
                <w:rFonts w:eastAsia="SimSun" w:cs="Calibri"/>
                <w:bCs/>
                <w:szCs w:val="24"/>
                <w:shd w:val="clear" w:color="auto" w:fill="FFFFFF"/>
              </w:rPr>
              <w:t xml:space="preserve"> </w:t>
            </w:r>
            <w:r w:rsidR="00DA7294" w:rsidRPr="00DA7294">
              <w:rPr>
                <w:rFonts w:eastAsia="SimSun" w:cs="Calibri"/>
                <w:bCs/>
                <w:szCs w:val="24"/>
                <w:shd w:val="clear" w:color="auto" w:fill="FFFFFF"/>
              </w:rPr>
              <w:t>–</w:t>
            </w:r>
            <w:r w:rsidR="00D729A7" w:rsidRPr="00AD79A9">
              <w:rPr>
                <w:rFonts w:eastAsia="SimSun" w:cs="Calibri"/>
                <w:bCs/>
                <w:szCs w:val="24"/>
                <w:shd w:val="clear" w:color="auto" w:fill="FFFFFF"/>
              </w:rPr>
              <w:t xml:space="preserve"> </w:t>
            </w:r>
            <w:r w:rsidRPr="00AD79A9">
              <w:rPr>
                <w:rFonts w:eastAsia="SimSun" w:cs="Calibri"/>
                <w:bCs/>
                <w:szCs w:val="24"/>
                <w:shd w:val="clear" w:color="auto" w:fill="FFFFFF"/>
              </w:rPr>
              <w:t xml:space="preserve">Réunions virtuelles et hybrides </w:t>
            </w:r>
            <w:r w:rsidR="00D729A7" w:rsidRPr="00AD79A9">
              <w:rPr>
                <w:rFonts w:eastAsia="SimSun" w:cs="Calibri"/>
                <w:bCs/>
                <w:szCs w:val="24"/>
                <w:shd w:val="clear" w:color="auto" w:fill="FFFFFF"/>
              </w:rPr>
              <w:t xml:space="preserve">(Document </w:t>
            </w:r>
            <w:hyperlink r:id="rId9" w:history="1">
              <w:r w:rsidR="00D729A7" w:rsidRPr="00DA7294">
                <w:rPr>
                  <w:rStyle w:val="Hyperlink"/>
                  <w:rFonts w:eastAsia="SimSun" w:cs="Calibri"/>
                  <w:bCs/>
                  <w:szCs w:val="24"/>
                </w:rPr>
                <w:t>CWG-FHR-15/19</w:t>
              </w:r>
            </w:hyperlink>
            <w:r w:rsidR="00D729A7" w:rsidRPr="00AD79A9">
              <w:rPr>
                <w:rFonts w:eastAsia="SimSun" w:cs="Calibri"/>
                <w:bCs/>
                <w:szCs w:val="24"/>
                <w:u w:val="single"/>
              </w:rPr>
              <w:t>)</w:t>
            </w:r>
          </w:p>
        </w:tc>
      </w:tr>
    </w:tbl>
    <w:p w14:paraId="30DF4278" w14:textId="2CE1880B" w:rsidR="00D729A7" w:rsidRPr="00AD79A9" w:rsidRDefault="00D729A7" w:rsidP="005C7187">
      <w:pPr>
        <w:pStyle w:val="Headingb"/>
        <w:spacing w:before="360"/>
      </w:pPr>
      <w:r w:rsidRPr="00AD79A9">
        <w:t>Introduction</w:t>
      </w:r>
    </w:p>
    <w:p w14:paraId="68153694" w14:textId="5D1C523F" w:rsidR="00D729A7" w:rsidRPr="00AD79A9" w:rsidRDefault="00571351" w:rsidP="00360206">
      <w:pPr>
        <w:rPr>
          <w:rFonts w:asciiTheme="minorHAnsi" w:hAnsiTheme="minorHAnsi" w:cstheme="minorHAnsi"/>
        </w:rPr>
      </w:pPr>
      <w:r w:rsidRPr="00AD79A9">
        <w:t>La présente</w:t>
      </w:r>
      <w:r w:rsidR="00D729A7" w:rsidRPr="00AD79A9">
        <w:t xml:space="preserve"> contribution </w:t>
      </w:r>
      <w:r w:rsidRPr="00AD79A9">
        <w:t xml:space="preserve">vise à poursuivre les discussions sur la question des </w:t>
      </w:r>
      <w:r w:rsidR="00B613CB" w:rsidRPr="00AD79A9">
        <w:t>ré</w:t>
      </w:r>
      <w:r w:rsidRPr="00AD79A9">
        <w:t>unions virtuelles et hybrid</w:t>
      </w:r>
      <w:r w:rsidR="00B613CB" w:rsidRPr="00AD79A9">
        <w:t>e</w:t>
      </w:r>
      <w:r w:rsidRPr="00AD79A9">
        <w:t>s</w:t>
      </w:r>
      <w:r w:rsidR="0021473F" w:rsidRPr="00AD79A9">
        <w:t>,</w:t>
      </w:r>
      <w:r w:rsidRPr="00AD79A9">
        <w:t xml:space="preserve"> soulevée dans la contribution soumise conjointement par l'Australie et le Canada à la quinzième réunion</w:t>
      </w:r>
      <w:r w:rsidR="00D729A7" w:rsidRPr="00AD79A9">
        <w:t xml:space="preserve"> </w:t>
      </w:r>
      <w:r w:rsidRPr="00AD79A9">
        <w:t xml:space="preserve">du Groupe de travail du Conseil sur les ressources humaines </w:t>
      </w:r>
      <w:r w:rsidR="00B613CB" w:rsidRPr="00AD79A9">
        <w:rPr>
          <w:rFonts w:asciiTheme="minorHAnsi" w:hAnsiTheme="minorHAnsi" w:cstheme="minorHAnsi"/>
        </w:rPr>
        <w:t>et les ressources financières</w:t>
      </w:r>
      <w:r w:rsidR="00D729A7" w:rsidRPr="00AD79A9">
        <w:rPr>
          <w:rFonts w:asciiTheme="minorHAnsi" w:hAnsiTheme="minorHAnsi" w:cstheme="minorHAnsi"/>
        </w:rPr>
        <w:t xml:space="preserve"> (</w:t>
      </w:r>
      <w:r w:rsidR="00B613CB" w:rsidRPr="00AD79A9">
        <w:rPr>
          <w:rFonts w:asciiTheme="minorHAnsi" w:hAnsiTheme="minorHAnsi" w:cstheme="minorHAnsi"/>
        </w:rPr>
        <w:t>GTC</w:t>
      </w:r>
      <w:r w:rsidR="00D729A7" w:rsidRPr="00AD79A9">
        <w:rPr>
          <w:rFonts w:asciiTheme="minorHAnsi" w:hAnsiTheme="minorHAnsi" w:cstheme="minorHAnsi"/>
        </w:rPr>
        <w:t>-FHR)</w:t>
      </w:r>
      <w:r w:rsidR="0021473F" w:rsidRPr="00AD79A9">
        <w:rPr>
          <w:rFonts w:asciiTheme="minorHAnsi" w:hAnsiTheme="minorHAnsi" w:cstheme="minorHAnsi"/>
        </w:rPr>
        <w:t xml:space="preserve"> de l'UIT</w:t>
      </w:r>
      <w:r w:rsidR="00E15008" w:rsidRPr="00AD79A9">
        <w:rPr>
          <w:rFonts w:asciiTheme="minorHAnsi" w:hAnsiTheme="minorHAnsi" w:cstheme="minorHAnsi"/>
        </w:rPr>
        <w:t>,</w:t>
      </w:r>
      <w:r w:rsidR="0021473F" w:rsidRPr="00AD79A9">
        <w:rPr>
          <w:rFonts w:asciiTheme="minorHAnsi" w:hAnsiTheme="minorHAnsi" w:cstheme="minorHAnsi"/>
        </w:rPr>
        <w:t xml:space="preserve"> </w:t>
      </w:r>
      <w:r w:rsidR="00E15008" w:rsidRPr="00AD79A9">
        <w:rPr>
          <w:rFonts w:asciiTheme="minorHAnsi" w:hAnsiTheme="minorHAnsi" w:cstheme="minorHAnsi"/>
        </w:rPr>
        <w:t xml:space="preserve">qui s'est </w:t>
      </w:r>
      <w:r w:rsidR="00B613CB" w:rsidRPr="00AD79A9">
        <w:rPr>
          <w:rFonts w:asciiTheme="minorHAnsi" w:hAnsiTheme="minorHAnsi" w:cstheme="minorHAnsi"/>
        </w:rPr>
        <w:t xml:space="preserve">tenue les 11 et </w:t>
      </w:r>
      <w:r w:rsidR="00D729A7" w:rsidRPr="00AD79A9">
        <w:rPr>
          <w:rFonts w:asciiTheme="minorHAnsi" w:hAnsiTheme="minorHAnsi" w:cstheme="minorHAnsi"/>
        </w:rPr>
        <w:t>12 </w:t>
      </w:r>
      <w:r w:rsidR="00C10D46" w:rsidRPr="00AD79A9">
        <w:rPr>
          <w:rFonts w:asciiTheme="minorHAnsi" w:hAnsiTheme="minorHAnsi" w:cstheme="minorHAnsi"/>
        </w:rPr>
        <w:t>janvier</w:t>
      </w:r>
      <w:r w:rsidR="00D729A7" w:rsidRPr="00AD79A9">
        <w:rPr>
          <w:rFonts w:asciiTheme="minorHAnsi" w:hAnsiTheme="minorHAnsi" w:cstheme="minorHAnsi"/>
        </w:rPr>
        <w:t> 2022 (Document</w:t>
      </w:r>
      <w:r w:rsidR="00360206" w:rsidRPr="00AD79A9">
        <w:rPr>
          <w:rFonts w:asciiTheme="minorHAnsi" w:hAnsiTheme="minorHAnsi" w:cstheme="minorHAnsi"/>
        </w:rPr>
        <w:t> </w:t>
      </w:r>
      <w:hyperlink r:id="rId10" w:history="1">
        <w:r w:rsidR="00D729A7" w:rsidRPr="00AD79A9">
          <w:rPr>
            <w:rStyle w:val="Hyperlink"/>
            <w:rFonts w:asciiTheme="minorHAnsi" w:hAnsiTheme="minorHAnsi" w:cstheme="minorHAnsi"/>
          </w:rPr>
          <w:t>CWG</w:t>
        </w:r>
        <w:r w:rsidR="00360206" w:rsidRPr="00AD79A9">
          <w:rPr>
            <w:rStyle w:val="Hyperlink"/>
            <w:rFonts w:asciiTheme="minorHAnsi" w:hAnsiTheme="minorHAnsi" w:cstheme="minorHAnsi"/>
          </w:rPr>
          <w:noBreakHyphen/>
        </w:r>
        <w:r w:rsidR="00D729A7" w:rsidRPr="00AD79A9">
          <w:rPr>
            <w:rStyle w:val="Hyperlink"/>
            <w:rFonts w:asciiTheme="minorHAnsi" w:hAnsiTheme="minorHAnsi" w:cstheme="minorHAnsi"/>
          </w:rPr>
          <w:t>FHR</w:t>
        </w:r>
        <w:r w:rsidR="00360206" w:rsidRPr="00AD79A9">
          <w:rPr>
            <w:rStyle w:val="Hyperlink"/>
            <w:rFonts w:asciiTheme="minorHAnsi" w:hAnsiTheme="minorHAnsi" w:cstheme="minorHAnsi"/>
          </w:rPr>
          <w:noBreakHyphen/>
        </w:r>
        <w:r w:rsidR="00D729A7" w:rsidRPr="00AD79A9">
          <w:rPr>
            <w:rStyle w:val="Hyperlink"/>
            <w:rFonts w:asciiTheme="minorHAnsi" w:hAnsiTheme="minorHAnsi" w:cstheme="minorHAnsi"/>
          </w:rPr>
          <w:t>15/19</w:t>
        </w:r>
      </w:hyperlink>
      <w:r w:rsidR="00D729A7" w:rsidRPr="00AD79A9">
        <w:rPr>
          <w:rFonts w:asciiTheme="minorHAnsi" w:hAnsiTheme="minorHAnsi" w:cstheme="minorHAnsi"/>
        </w:rPr>
        <w:t>).</w:t>
      </w:r>
    </w:p>
    <w:p w14:paraId="10DBC142" w14:textId="05172CB3" w:rsidR="00D729A7" w:rsidRPr="00AD79A9" w:rsidRDefault="00BF5F4C" w:rsidP="00360206">
      <w:r w:rsidRPr="00AD79A9">
        <w:t xml:space="preserve">Comme indiqué dans le rapport analytique du GTC-FHR, </w:t>
      </w:r>
      <w:r w:rsidR="0021473F" w:rsidRPr="00AD79A9">
        <w:t>la Présidente</w:t>
      </w:r>
      <w:r w:rsidR="00D729A7" w:rsidRPr="00AD79A9">
        <w:t xml:space="preserve"> </w:t>
      </w:r>
      <w:r w:rsidRPr="00AD79A9">
        <w:t xml:space="preserve">a </w:t>
      </w:r>
      <w:r w:rsidR="00AF4F2C" w:rsidRPr="00AD79A9">
        <w:t>conclu</w:t>
      </w:r>
      <w:r w:rsidR="0021473F" w:rsidRPr="00AD79A9">
        <w:t xml:space="preserve"> </w:t>
      </w:r>
      <w:r w:rsidR="00AF4F2C" w:rsidRPr="00AD79A9">
        <w:t>que</w:t>
      </w:r>
      <w:r w:rsidR="0021473F" w:rsidRPr="00AD79A9">
        <w:t xml:space="preserve"> </w:t>
      </w:r>
      <w:r w:rsidR="00CC5661" w:rsidRPr="00AD79A9">
        <w:t>l</w:t>
      </w:r>
      <w:r w:rsidR="00360206" w:rsidRPr="00AD79A9">
        <w:t>'</w:t>
      </w:r>
      <w:r w:rsidR="00CC5661" w:rsidRPr="00AD79A9">
        <w:t xml:space="preserve">idée de transmettre </w:t>
      </w:r>
      <w:r w:rsidRPr="00AD79A9">
        <w:t>la question de</w:t>
      </w:r>
      <w:r w:rsidR="00CC5661" w:rsidRPr="00AD79A9">
        <w:t>s</w:t>
      </w:r>
      <w:r w:rsidRPr="00AD79A9">
        <w:t xml:space="preserve"> règles, de</w:t>
      </w:r>
      <w:r w:rsidR="00CC5661" w:rsidRPr="00AD79A9">
        <w:t>s</w:t>
      </w:r>
      <w:r w:rsidRPr="00AD79A9">
        <w:t xml:space="preserve"> lignes directrices et de</w:t>
      </w:r>
      <w:r w:rsidR="00CC5661" w:rsidRPr="00AD79A9">
        <w:t>s</w:t>
      </w:r>
      <w:r w:rsidRPr="00AD79A9">
        <w:t xml:space="preserve"> procédures relatives aux réunions virtuelles et hybrides</w:t>
      </w:r>
      <w:r w:rsidR="00D729A7" w:rsidRPr="00AD79A9">
        <w:t xml:space="preserve">, </w:t>
      </w:r>
      <w:r w:rsidRPr="00AD79A9">
        <w:t xml:space="preserve">telle </w:t>
      </w:r>
      <w:r w:rsidR="00AF4F2C" w:rsidRPr="00AD79A9">
        <w:t xml:space="preserve">que </w:t>
      </w:r>
      <w:r w:rsidR="00CC5661" w:rsidRPr="00AD79A9">
        <w:t xml:space="preserve">présentée </w:t>
      </w:r>
      <w:r w:rsidRPr="00AD79A9">
        <w:t>dans la contribution</w:t>
      </w:r>
      <w:r w:rsidR="00D729A7" w:rsidRPr="00AD79A9">
        <w:t xml:space="preserve">, </w:t>
      </w:r>
      <w:r w:rsidRPr="00AD79A9">
        <w:t xml:space="preserve">au Conseil à sa session de </w:t>
      </w:r>
      <w:r w:rsidR="00D729A7" w:rsidRPr="00AD79A9">
        <w:t xml:space="preserve">2022 </w:t>
      </w:r>
      <w:r w:rsidRPr="00AD79A9">
        <w:t>pour examen</w:t>
      </w:r>
      <w:r w:rsidR="0021473F" w:rsidRPr="00AD79A9">
        <w:t xml:space="preserve"> complémentaire</w:t>
      </w:r>
      <w:r w:rsidR="00AF4F2C" w:rsidRPr="00AD79A9">
        <w:t>, rencontrait l'assentiment général</w:t>
      </w:r>
      <w:r w:rsidR="00D729A7" w:rsidRPr="00AD79A9">
        <w:t xml:space="preserve">. </w:t>
      </w:r>
      <w:r w:rsidR="00CC5661" w:rsidRPr="00AD79A9">
        <w:t>Ces</w:t>
      </w:r>
      <w:r w:rsidR="00A969EF" w:rsidRPr="00AD79A9">
        <w:t xml:space="preserve"> règles,</w:t>
      </w:r>
      <w:r w:rsidR="00CC5661" w:rsidRPr="00AD79A9">
        <w:t xml:space="preserve"> </w:t>
      </w:r>
      <w:r w:rsidR="00A969EF" w:rsidRPr="00AD79A9">
        <w:t>lignes directrices et</w:t>
      </w:r>
      <w:r w:rsidR="00360206" w:rsidRPr="00AD79A9">
        <w:t xml:space="preserve"> </w:t>
      </w:r>
      <w:r w:rsidR="00A969EF" w:rsidRPr="00AD79A9">
        <w:t xml:space="preserve">procédures </w:t>
      </w:r>
      <w:r w:rsidR="00CC5661" w:rsidRPr="00AD79A9">
        <w:t>s</w:t>
      </w:r>
      <w:r w:rsidR="00360206" w:rsidRPr="00AD79A9">
        <w:t>'</w:t>
      </w:r>
      <w:r w:rsidR="00CC5661" w:rsidRPr="00AD79A9">
        <w:t xml:space="preserve">appliquent également à la </w:t>
      </w:r>
      <w:r w:rsidR="00A969EF" w:rsidRPr="00AD79A9">
        <w:t xml:space="preserve">gouvernance et </w:t>
      </w:r>
      <w:r w:rsidR="00CC5661" w:rsidRPr="00AD79A9">
        <w:t xml:space="preserve">à la </w:t>
      </w:r>
      <w:r w:rsidR="00A969EF" w:rsidRPr="00AD79A9">
        <w:t xml:space="preserve">gestion </w:t>
      </w:r>
      <w:r w:rsidR="009160D3" w:rsidRPr="00AD79A9">
        <w:t>adaptées</w:t>
      </w:r>
      <w:r w:rsidR="00500C5A" w:rsidRPr="00AD79A9">
        <w:t xml:space="preserve"> </w:t>
      </w:r>
      <w:r w:rsidR="00A969EF" w:rsidRPr="00AD79A9">
        <w:t>des réunions virtuelles et hybrides</w:t>
      </w:r>
      <w:r w:rsidR="00D729A7" w:rsidRPr="00AD79A9">
        <w:t xml:space="preserve">. </w:t>
      </w:r>
      <w:r w:rsidR="00A969EF" w:rsidRPr="00AD79A9">
        <w:t>Les procédures permettraient aux délégués</w:t>
      </w:r>
      <w:r w:rsidR="00D729A7" w:rsidRPr="00AD79A9">
        <w:t xml:space="preserve"> </w:t>
      </w:r>
      <w:r w:rsidR="00A969EF" w:rsidRPr="00AD79A9">
        <w:t>d'être</w:t>
      </w:r>
      <w:r w:rsidR="00272FFE" w:rsidRPr="00AD79A9">
        <w:t xml:space="preserve"> traités</w:t>
      </w:r>
      <w:r w:rsidR="00A969EF" w:rsidRPr="00AD79A9">
        <w:t xml:space="preserve"> sur un pied d'égalité et de participer aux réunions sans </w:t>
      </w:r>
      <w:r w:rsidR="00CC5661" w:rsidRPr="00AD79A9">
        <w:t>discrimination</w:t>
      </w:r>
      <w:r w:rsidR="00A969EF" w:rsidRPr="00AD79A9">
        <w:t>, qu'ils participent sur place ou à distance</w:t>
      </w:r>
      <w:r w:rsidR="00D729A7" w:rsidRPr="00AD79A9">
        <w:t xml:space="preserve">. </w:t>
      </w:r>
      <w:r w:rsidR="00A969EF" w:rsidRPr="00AD79A9">
        <w:t>De plus</w:t>
      </w:r>
      <w:r w:rsidR="00D729A7" w:rsidRPr="00AD79A9">
        <w:t xml:space="preserve">, </w:t>
      </w:r>
      <w:r w:rsidR="00A969EF" w:rsidRPr="00AD79A9">
        <w:t xml:space="preserve">les règles, lignes directrices et procédures s'appliqueraient </w:t>
      </w:r>
      <w:r w:rsidR="00CC5661" w:rsidRPr="00AD79A9">
        <w:t>systématiquement à</w:t>
      </w:r>
      <w:r w:rsidR="00360206" w:rsidRPr="00AD79A9">
        <w:t xml:space="preserve"> </w:t>
      </w:r>
      <w:r w:rsidR="00A969EF" w:rsidRPr="00AD79A9">
        <w:t xml:space="preserve">l'UIT, </w:t>
      </w:r>
      <w:r w:rsidR="0000225D" w:rsidRPr="00AD79A9">
        <w:t>s</w:t>
      </w:r>
      <w:r w:rsidR="00360206" w:rsidRPr="00AD79A9">
        <w:t>'</w:t>
      </w:r>
      <w:r w:rsidR="0000225D" w:rsidRPr="00AD79A9">
        <w:t>il y a lieu,</w:t>
      </w:r>
      <w:r w:rsidR="00A969EF" w:rsidRPr="00AD79A9">
        <w:t xml:space="preserve"> </w:t>
      </w:r>
      <w:r w:rsidR="0000225D" w:rsidRPr="00AD79A9">
        <w:t>sachant</w:t>
      </w:r>
      <w:r w:rsidR="00A969EF" w:rsidRPr="00AD79A9">
        <w:t xml:space="preserve"> que chaque Secteur devra prendre en considération ses </w:t>
      </w:r>
      <w:r w:rsidR="009160D3" w:rsidRPr="00AD79A9">
        <w:t xml:space="preserve">propres règles et </w:t>
      </w:r>
      <w:r w:rsidR="00A969EF" w:rsidRPr="00AD79A9">
        <w:t>méthodes de travail</w:t>
      </w:r>
      <w:r w:rsidR="00D729A7" w:rsidRPr="00AD79A9">
        <w:t>.</w:t>
      </w:r>
    </w:p>
    <w:p w14:paraId="730CEE9D" w14:textId="6465499A" w:rsidR="00897553" w:rsidRPr="00AD79A9" w:rsidRDefault="004F1ECA" w:rsidP="00360206">
      <w:r w:rsidRPr="00AD79A9">
        <w:lastRenderedPageBreak/>
        <w:t xml:space="preserve">Bien que </w:t>
      </w:r>
      <w:r w:rsidR="00627F67" w:rsidRPr="00AD79A9">
        <w:t>l'on s'attende</w:t>
      </w:r>
      <w:r w:rsidRPr="00AD79A9">
        <w:t xml:space="preserve"> à </w:t>
      </w:r>
      <w:r w:rsidR="0000225D" w:rsidRPr="00AD79A9">
        <w:t>une diminution des</w:t>
      </w:r>
      <w:r w:rsidRPr="00AD79A9">
        <w:t xml:space="preserve"> effets de la pandémie de COVID-19</w:t>
      </w:r>
      <w:r w:rsidR="00360206" w:rsidRPr="00AD79A9">
        <w:t xml:space="preserve"> </w:t>
      </w:r>
      <w:r w:rsidR="00BB1CB7" w:rsidRPr="00AD79A9">
        <w:t>au fil du</w:t>
      </w:r>
      <w:r w:rsidRPr="00AD79A9">
        <w:t xml:space="preserve"> temps, un cadre durable</w:t>
      </w:r>
      <w:r w:rsidR="00360206" w:rsidRPr="00AD79A9">
        <w:t xml:space="preserve"> </w:t>
      </w:r>
      <w:r w:rsidR="0000225D" w:rsidRPr="00AD79A9">
        <w:t>pour</w:t>
      </w:r>
      <w:r w:rsidRPr="00AD79A9">
        <w:t xml:space="preserve"> la tenue de</w:t>
      </w:r>
      <w:r w:rsidR="00BB1CB7" w:rsidRPr="00AD79A9">
        <w:t>s</w:t>
      </w:r>
      <w:r w:rsidRPr="00AD79A9">
        <w:t xml:space="preserve"> réunions hybrides</w:t>
      </w:r>
      <w:r w:rsidR="00D729A7" w:rsidRPr="00AD79A9">
        <w:t xml:space="preserve"> </w:t>
      </w:r>
      <w:r w:rsidRPr="00AD79A9">
        <w:t>permettra de bâtir une UIT souple et</w:t>
      </w:r>
      <w:r w:rsidR="00360206" w:rsidRPr="00AD79A9">
        <w:t xml:space="preserve"> </w:t>
      </w:r>
      <w:r w:rsidR="0000225D" w:rsidRPr="00AD79A9">
        <w:t xml:space="preserve">évolutive, qui soit </w:t>
      </w:r>
      <w:r w:rsidRPr="00AD79A9">
        <w:t>mieux à même de servir les intérêts de ses membres</w:t>
      </w:r>
      <w:r w:rsidR="00D729A7" w:rsidRPr="00AD79A9">
        <w:t xml:space="preserve">. </w:t>
      </w:r>
      <w:r w:rsidRPr="00AD79A9">
        <w:t xml:space="preserve">Nous saluons </w:t>
      </w:r>
      <w:r w:rsidR="0000225D" w:rsidRPr="00AD79A9">
        <w:t xml:space="preserve">et reconnaissons </w:t>
      </w:r>
      <w:r w:rsidRPr="00AD79A9">
        <w:t>les travaux que l'UIT a déjà entrepris</w:t>
      </w:r>
      <w:r w:rsidR="00D729A7" w:rsidRPr="00AD79A9">
        <w:t xml:space="preserve"> </w:t>
      </w:r>
      <w:r w:rsidRPr="00AD79A9">
        <w:t xml:space="preserve">pour </w:t>
      </w:r>
      <w:r w:rsidR="000835C6" w:rsidRPr="00AD79A9">
        <w:t xml:space="preserve">permettre </w:t>
      </w:r>
      <w:r w:rsidR="00707AFE" w:rsidRPr="00AD79A9">
        <w:t>une participation plus large</w:t>
      </w:r>
      <w:r w:rsidR="000835C6" w:rsidRPr="00AD79A9">
        <w:t xml:space="preserve"> à ses réunions </w:t>
      </w:r>
      <w:r w:rsidR="006D504C" w:rsidRPr="00AD79A9">
        <w:t xml:space="preserve">dans le contexte de </w:t>
      </w:r>
      <w:r w:rsidR="000835C6" w:rsidRPr="00AD79A9">
        <w:t xml:space="preserve">la pandémie de </w:t>
      </w:r>
      <w:r w:rsidR="00D729A7" w:rsidRPr="00AD79A9">
        <w:t>COVID</w:t>
      </w:r>
      <w:r w:rsidR="00D729A7" w:rsidRPr="00AD79A9">
        <w:noBreakHyphen/>
        <w:t>19.</w:t>
      </w:r>
    </w:p>
    <w:p w14:paraId="31761F3A" w14:textId="38FC4253" w:rsidR="00D729A7" w:rsidRPr="00AD79A9" w:rsidRDefault="00A5548D" w:rsidP="00360206">
      <w:pPr>
        <w:pStyle w:val="Headingb"/>
      </w:pPr>
      <w:r w:rsidRPr="00AD79A9">
        <w:t>Proposition</w:t>
      </w:r>
    </w:p>
    <w:p w14:paraId="1B98CEF6" w14:textId="002117D9" w:rsidR="00D729A7" w:rsidRPr="00AD79A9" w:rsidRDefault="00A5548D" w:rsidP="00360206">
      <w:r w:rsidRPr="00AD79A9">
        <w:t xml:space="preserve">La présente contribution a pour objet de recommander au Conseil de l'UIT d'envisager </w:t>
      </w:r>
      <w:r w:rsidR="00BD7128" w:rsidRPr="00AD79A9">
        <w:t>d'établir un cadre définissant d</w:t>
      </w:r>
      <w:r w:rsidRPr="00AD79A9">
        <w:t xml:space="preserve">es procédures, </w:t>
      </w:r>
      <w:r w:rsidR="0000225D" w:rsidRPr="00AD79A9">
        <w:t xml:space="preserve">des </w:t>
      </w:r>
      <w:r w:rsidRPr="00AD79A9">
        <w:t xml:space="preserve">règles et </w:t>
      </w:r>
      <w:r w:rsidR="0000225D" w:rsidRPr="00AD79A9">
        <w:t xml:space="preserve">des </w:t>
      </w:r>
      <w:r w:rsidRPr="00AD79A9">
        <w:t xml:space="preserve">lignes directrices </w:t>
      </w:r>
      <w:r w:rsidR="0000225D" w:rsidRPr="00AD79A9">
        <w:t>adaptées</w:t>
      </w:r>
      <w:r w:rsidR="00360206" w:rsidRPr="00AD79A9">
        <w:t xml:space="preserve"> </w:t>
      </w:r>
      <w:r w:rsidR="0000225D" w:rsidRPr="00AD79A9">
        <w:t xml:space="preserve">permettant de </w:t>
      </w:r>
      <w:r w:rsidRPr="00AD79A9">
        <w:t xml:space="preserve">tenir efficacement des réunions virtuelles ou hybrides qui </w:t>
      </w:r>
      <w:r w:rsidR="0095439B" w:rsidRPr="00AD79A9">
        <w:t>contribueront à</w:t>
      </w:r>
      <w:r w:rsidRPr="00AD79A9">
        <w:t xml:space="preserve"> </w:t>
      </w:r>
      <w:r w:rsidR="008110CE" w:rsidRPr="00AD79A9">
        <w:t>préserver</w:t>
      </w:r>
      <w:r w:rsidR="00D729A7" w:rsidRPr="00AD79A9">
        <w:t xml:space="preserve"> </w:t>
      </w:r>
      <w:r w:rsidRPr="00AD79A9">
        <w:t>et</w:t>
      </w:r>
      <w:r w:rsidR="00360206" w:rsidRPr="00AD79A9">
        <w:t xml:space="preserve"> </w:t>
      </w:r>
      <w:r w:rsidR="0095439B" w:rsidRPr="00AD79A9">
        <w:t>à</w:t>
      </w:r>
      <w:r w:rsidR="00360206" w:rsidRPr="00AD79A9">
        <w:t xml:space="preserve"> </w:t>
      </w:r>
      <w:r w:rsidRPr="00AD79A9">
        <w:t xml:space="preserve">faire avancer les futurs travaux </w:t>
      </w:r>
      <w:r w:rsidR="0095439B" w:rsidRPr="00AD79A9">
        <w:t>de</w:t>
      </w:r>
      <w:r w:rsidRPr="00AD79A9">
        <w:t xml:space="preserve"> l'UIT</w:t>
      </w:r>
      <w:r w:rsidR="00D729A7" w:rsidRPr="00AD79A9">
        <w:t>.</w:t>
      </w:r>
    </w:p>
    <w:p w14:paraId="50487381" w14:textId="1CC5812C" w:rsidR="00D729A7" w:rsidRPr="00AD79A9" w:rsidRDefault="0095439B" w:rsidP="00360206">
      <w:r w:rsidRPr="00AD79A9">
        <w:t>Si un</w:t>
      </w:r>
      <w:r w:rsidR="00360206" w:rsidRPr="00AD79A9">
        <w:t xml:space="preserve"> </w:t>
      </w:r>
      <w:r w:rsidR="00D911B2" w:rsidRPr="00AD79A9">
        <w:t>cadre</w:t>
      </w:r>
      <w:r w:rsidR="00360206" w:rsidRPr="00AD79A9">
        <w:t xml:space="preserve"> </w:t>
      </w:r>
      <w:r w:rsidRPr="00AD79A9">
        <w:t>n</w:t>
      </w:r>
      <w:r w:rsidR="00360206" w:rsidRPr="00AD79A9">
        <w:t>'</w:t>
      </w:r>
      <w:r w:rsidRPr="00AD79A9">
        <w:t xml:space="preserve">est pas </w:t>
      </w:r>
      <w:r w:rsidRPr="00AD79A9">
        <w:rPr>
          <w:color w:val="000000"/>
        </w:rPr>
        <w:t xml:space="preserve">soigneusement </w:t>
      </w:r>
      <w:r w:rsidR="00D911B2" w:rsidRPr="00AD79A9">
        <w:t>élaboré</w:t>
      </w:r>
      <w:r w:rsidRPr="00AD79A9">
        <w:t xml:space="preserve">, </w:t>
      </w:r>
      <w:r w:rsidR="00D911B2" w:rsidRPr="00AD79A9">
        <w:t>les</w:t>
      </w:r>
      <w:r w:rsidR="00D729A7" w:rsidRPr="00AD79A9">
        <w:t xml:space="preserve"> </w:t>
      </w:r>
      <w:r w:rsidR="00D911B2" w:rsidRPr="00AD79A9">
        <w:t>résultats des réunions</w:t>
      </w:r>
      <w:r w:rsidR="00D729A7" w:rsidRPr="00AD79A9">
        <w:t xml:space="preserve"> </w:t>
      </w:r>
      <w:r w:rsidR="00D911B2" w:rsidRPr="00AD79A9">
        <w:t xml:space="preserve">hybrides </w:t>
      </w:r>
      <w:r w:rsidRPr="00AD79A9">
        <w:t xml:space="preserve">risquent fort de </w:t>
      </w:r>
      <w:r w:rsidR="00D911B2" w:rsidRPr="00AD79A9">
        <w:t xml:space="preserve">ne </w:t>
      </w:r>
      <w:r w:rsidRPr="00AD79A9">
        <w:t xml:space="preserve">pas </w:t>
      </w:r>
      <w:r w:rsidR="00D911B2" w:rsidRPr="00AD79A9">
        <w:t>refl</w:t>
      </w:r>
      <w:r w:rsidRPr="00AD79A9">
        <w:t>éter</w:t>
      </w:r>
      <w:r w:rsidR="00D911B2" w:rsidRPr="00AD79A9">
        <w:t xml:space="preserve"> un consensus </w:t>
      </w:r>
      <w:r w:rsidRPr="00AD79A9">
        <w:t xml:space="preserve">entre les </w:t>
      </w:r>
      <w:r w:rsidR="00D911B2" w:rsidRPr="00AD79A9">
        <w:t xml:space="preserve">États Membres, ce qui pourrait compromettre les progrès accomplis et les travaux </w:t>
      </w:r>
      <w:r w:rsidRPr="00AD79A9">
        <w:t xml:space="preserve">futurs </w:t>
      </w:r>
      <w:r w:rsidR="00D911B2" w:rsidRPr="00AD79A9">
        <w:t>de l'UIT</w:t>
      </w:r>
      <w:r w:rsidR="00D729A7" w:rsidRPr="00AD79A9">
        <w:t xml:space="preserve">. </w:t>
      </w:r>
      <w:r w:rsidR="007E2D54" w:rsidRPr="00AD79A9">
        <w:t xml:space="preserve">Le cadre devrait </w:t>
      </w:r>
      <w:r w:rsidR="008F095B" w:rsidRPr="00AD79A9">
        <w:t>viser essentiellement à</w:t>
      </w:r>
      <w:r w:rsidR="007E2D54" w:rsidRPr="00AD79A9">
        <w:t xml:space="preserve"> fournir, dans toute la mesure possible, </w:t>
      </w:r>
      <w:r w:rsidR="00291853" w:rsidRPr="00AD79A9">
        <w:t>un</w:t>
      </w:r>
      <w:r w:rsidR="008F095B" w:rsidRPr="00AD79A9">
        <w:t>e</w:t>
      </w:r>
      <w:r w:rsidR="00291853" w:rsidRPr="00AD79A9">
        <w:t xml:space="preserve"> form</w:t>
      </w:r>
      <w:r w:rsidR="008F095B" w:rsidRPr="00AD79A9">
        <w:t>e</w:t>
      </w:r>
      <w:r w:rsidR="00360206" w:rsidRPr="00AD79A9">
        <w:t xml:space="preserve"> </w:t>
      </w:r>
      <w:r w:rsidR="008F095B" w:rsidRPr="00AD79A9">
        <w:t>qui offre à</w:t>
      </w:r>
      <w:r w:rsidR="00360206" w:rsidRPr="00AD79A9">
        <w:t xml:space="preserve"> </w:t>
      </w:r>
      <w:r w:rsidR="00815E6F" w:rsidRPr="00AD79A9">
        <w:t>toutes les administrations</w:t>
      </w:r>
      <w:r w:rsidR="008F095B" w:rsidRPr="00AD79A9">
        <w:rPr>
          <w:color w:val="000000"/>
        </w:rPr>
        <w:t xml:space="preserve"> la même possibilité de participer de manière équitable</w:t>
      </w:r>
      <w:r w:rsidR="007E2D54" w:rsidRPr="00AD79A9">
        <w:t>, quel que soit le lieu de participation</w:t>
      </w:r>
      <w:r w:rsidR="00D729A7" w:rsidRPr="00AD79A9">
        <w:t>.</w:t>
      </w:r>
    </w:p>
    <w:p w14:paraId="0684084A" w14:textId="5FF941DC" w:rsidR="00D729A7" w:rsidRPr="00AD79A9" w:rsidRDefault="007E2D54" w:rsidP="00360206">
      <w:r w:rsidRPr="00AD79A9">
        <w:t xml:space="preserve">L'Australie propose que le Conseil envisage de charger le secrétariat de l'UIT d'élaborer </w:t>
      </w:r>
      <w:r w:rsidR="000D5082" w:rsidRPr="00AD79A9">
        <w:t>un cadre contenant des informations</w:t>
      </w:r>
      <w:r w:rsidR="00360206" w:rsidRPr="00AD79A9">
        <w:t xml:space="preserve"> </w:t>
      </w:r>
      <w:r w:rsidR="008F095B" w:rsidRPr="00AD79A9">
        <w:t>précises sur les</w:t>
      </w:r>
      <w:r w:rsidR="000D5082" w:rsidRPr="00AD79A9">
        <w:t xml:space="preserve"> réunions hybrides</w:t>
      </w:r>
      <w:r w:rsidR="00D729A7" w:rsidRPr="00AD79A9">
        <w:t xml:space="preserve">, </w:t>
      </w:r>
      <w:r w:rsidRPr="00AD79A9">
        <w:t xml:space="preserve">afin de faire en sorte que les réunions soient </w:t>
      </w:r>
      <w:r w:rsidR="008F095B" w:rsidRPr="00AD79A9">
        <w:t xml:space="preserve">aussi </w:t>
      </w:r>
      <w:r w:rsidRPr="00AD79A9">
        <w:t xml:space="preserve">inclusives </w:t>
      </w:r>
      <w:r w:rsidR="008F095B" w:rsidRPr="00AD79A9">
        <w:t xml:space="preserve">que </w:t>
      </w:r>
      <w:r w:rsidRPr="00AD79A9">
        <w:t>possible pour tous les participants</w:t>
      </w:r>
      <w:r w:rsidR="00D729A7" w:rsidRPr="00AD79A9">
        <w:t xml:space="preserve">, </w:t>
      </w:r>
      <w:r w:rsidRPr="00AD79A9">
        <w:t xml:space="preserve">par exemple </w:t>
      </w:r>
      <w:r w:rsidR="001B21F1" w:rsidRPr="00AD79A9">
        <w:t>en soumettant cette proposition au Conseil pour examen</w:t>
      </w:r>
      <w:r w:rsidR="008E6210" w:rsidRPr="00AD79A9">
        <w:t xml:space="preserve"> pendant la période intersessions</w:t>
      </w:r>
      <w:r w:rsidR="00D729A7" w:rsidRPr="00AD79A9">
        <w:t xml:space="preserve">, </w:t>
      </w:r>
      <w:r w:rsidRPr="00AD79A9">
        <w:t>dès que les circonstances le permettront</w:t>
      </w:r>
      <w:r w:rsidR="00D729A7" w:rsidRPr="00AD79A9">
        <w:t>.</w:t>
      </w:r>
    </w:p>
    <w:p w14:paraId="123EABFE" w14:textId="408D0442" w:rsidR="00D729A7" w:rsidRPr="00AD79A9" w:rsidRDefault="008E6210" w:rsidP="00360206">
      <w:r w:rsidRPr="00AD79A9">
        <w:t xml:space="preserve">Le </w:t>
      </w:r>
      <w:r w:rsidR="00D00DD8">
        <w:t>s</w:t>
      </w:r>
      <w:r w:rsidRPr="00AD79A9">
        <w:t>ecrétariat de l'UIT</w:t>
      </w:r>
      <w:r w:rsidR="00D729A7" w:rsidRPr="00AD79A9">
        <w:t xml:space="preserve"> </w:t>
      </w:r>
      <w:r w:rsidR="00827D3B" w:rsidRPr="00AD79A9">
        <w:t>voudra peut-être</w:t>
      </w:r>
      <w:r w:rsidR="00360206" w:rsidRPr="00AD79A9">
        <w:t xml:space="preserve"> </w:t>
      </w:r>
      <w:r w:rsidR="00827D3B" w:rsidRPr="00AD79A9">
        <w:t xml:space="preserve">envisager de </w:t>
      </w:r>
      <w:r w:rsidR="00C21C8B" w:rsidRPr="00AD79A9">
        <w:t>faire figurer</w:t>
      </w:r>
      <w:r w:rsidR="00B0587C" w:rsidRPr="00AD79A9">
        <w:t xml:space="preserve"> les principes suivants </w:t>
      </w:r>
      <w:r w:rsidR="00C21C8B" w:rsidRPr="00AD79A9">
        <w:t xml:space="preserve">parmi les informations </w:t>
      </w:r>
      <w:r w:rsidR="00827D3B" w:rsidRPr="00AD79A9">
        <w:t xml:space="preserve">précises </w:t>
      </w:r>
      <w:r w:rsidR="00C21C8B" w:rsidRPr="00AD79A9">
        <w:t>contenues dans le cadre</w:t>
      </w:r>
      <w:r w:rsidR="00360206" w:rsidRPr="00AD79A9">
        <w:t xml:space="preserve"> </w:t>
      </w:r>
      <w:r w:rsidR="00827D3B" w:rsidRPr="00AD79A9">
        <w:rPr>
          <w:rFonts w:asciiTheme="minorHAnsi" w:hAnsiTheme="minorHAnsi" w:cstheme="minorHAnsi"/>
        </w:rPr>
        <w:t>pour les</w:t>
      </w:r>
      <w:r w:rsidR="00C21C8B" w:rsidRPr="00AD79A9">
        <w:rPr>
          <w:rFonts w:asciiTheme="minorHAnsi" w:hAnsiTheme="minorHAnsi" w:cstheme="minorHAnsi"/>
        </w:rPr>
        <w:t xml:space="preserve"> réunions hybrides</w:t>
      </w:r>
      <w:r w:rsidR="00D729A7" w:rsidRPr="00AD79A9">
        <w:t xml:space="preserve">. </w:t>
      </w:r>
      <w:r w:rsidR="00485D6F" w:rsidRPr="00AD79A9">
        <w:t>C</w:t>
      </w:r>
      <w:r w:rsidR="00B0587C" w:rsidRPr="00AD79A9">
        <w:t xml:space="preserve">es principes s'appliqueront </w:t>
      </w:r>
      <w:r w:rsidR="00485D6F" w:rsidRPr="00AD79A9">
        <w:t xml:space="preserve">lorsque les membres décideront de tenir une réunion </w:t>
      </w:r>
      <w:r w:rsidR="00827D3B" w:rsidRPr="00AD79A9">
        <w:t>en mode</w:t>
      </w:r>
      <w:r w:rsidR="00360206" w:rsidRPr="00AD79A9">
        <w:t xml:space="preserve"> </w:t>
      </w:r>
      <w:r w:rsidR="00485D6F" w:rsidRPr="00AD79A9">
        <w:t xml:space="preserve">hybride, </w:t>
      </w:r>
      <w:r w:rsidR="00B0587C" w:rsidRPr="00AD79A9">
        <w:t>pour veiller à ce que tous les délégués puissent participer sur un pied d'égalité</w:t>
      </w:r>
      <w:r w:rsidR="00D729A7" w:rsidRPr="00AD79A9">
        <w:t>:</w:t>
      </w:r>
    </w:p>
    <w:p w14:paraId="361DEEE5" w14:textId="7CE931F6" w:rsidR="00D66D9A" w:rsidRPr="00AD79A9" w:rsidRDefault="00360206" w:rsidP="00360206">
      <w:pPr>
        <w:pStyle w:val="enumlev1"/>
      </w:pPr>
      <w:r w:rsidRPr="00AD79A9">
        <w:t>–</w:t>
      </w:r>
      <w:r w:rsidR="00D66D9A" w:rsidRPr="00AD79A9">
        <w:tab/>
      </w:r>
      <w:r w:rsidR="00AD79A9" w:rsidRPr="00AD79A9">
        <w:t>Établir</w:t>
      </w:r>
      <w:r w:rsidR="00827D3B" w:rsidRPr="00AD79A9">
        <w:t xml:space="preserve"> une distinction </w:t>
      </w:r>
      <w:r w:rsidR="00BF3050" w:rsidRPr="00AD79A9">
        <w:t>claire</w:t>
      </w:r>
      <w:r w:rsidRPr="00AD79A9">
        <w:t xml:space="preserve"> </w:t>
      </w:r>
      <w:r w:rsidR="00827D3B" w:rsidRPr="00AD79A9">
        <w:t xml:space="preserve">entre les </w:t>
      </w:r>
      <w:r w:rsidR="00BF3050" w:rsidRPr="00AD79A9">
        <w:t>réunions hybrides</w:t>
      </w:r>
      <w:r w:rsidRPr="00AD79A9">
        <w:t xml:space="preserve"> </w:t>
      </w:r>
      <w:r w:rsidR="00827D3B" w:rsidRPr="00AD79A9">
        <w:t xml:space="preserve">et </w:t>
      </w:r>
      <w:r w:rsidR="00BF3050" w:rsidRPr="00AD79A9">
        <w:t>la participation à distance</w:t>
      </w:r>
      <w:r w:rsidRPr="00AD79A9">
        <w:t xml:space="preserve"> </w:t>
      </w:r>
      <w:r w:rsidR="00827D3B" w:rsidRPr="00AD79A9">
        <w:t>pendant les</w:t>
      </w:r>
      <w:r w:rsidR="00BF3050" w:rsidRPr="00AD79A9">
        <w:t xml:space="preserve"> réunions physiques; </w:t>
      </w:r>
      <w:r w:rsidR="00827D3B" w:rsidRPr="00AD79A9">
        <w:t>ainsi</w:t>
      </w:r>
      <w:r w:rsidR="00BF3050" w:rsidRPr="00AD79A9">
        <w:t>, les réunions hybrides s</w:t>
      </w:r>
      <w:r w:rsidR="00CF5AED" w:rsidRPr="00AD79A9">
        <w:t>e dérouleront sous la forme d'une combinaison unique entre la participation en salle et la participation à distance</w:t>
      </w:r>
      <w:r w:rsidR="00D66D9A" w:rsidRPr="00AD79A9">
        <w:t xml:space="preserve">, </w:t>
      </w:r>
      <w:r w:rsidR="0087225E" w:rsidRPr="00AD79A9">
        <w:t>en s'assurant</w:t>
      </w:r>
      <w:r w:rsidR="00CF5AED" w:rsidRPr="00AD79A9">
        <w:t xml:space="preserve"> que tous les participants puissent interagir</w:t>
      </w:r>
      <w:r w:rsidR="00D66D9A" w:rsidRPr="00AD79A9">
        <w:t>.</w:t>
      </w:r>
    </w:p>
    <w:p w14:paraId="3562A8C0" w14:textId="076BB336" w:rsidR="00D66D9A" w:rsidRPr="00AD79A9" w:rsidRDefault="00360206" w:rsidP="00360206">
      <w:pPr>
        <w:pStyle w:val="enumlev1"/>
      </w:pPr>
      <w:r w:rsidRPr="00AD79A9">
        <w:t>–</w:t>
      </w:r>
      <w:r w:rsidR="00D66D9A" w:rsidRPr="00AD79A9">
        <w:tab/>
      </w:r>
      <w:r w:rsidR="00AF4F2C" w:rsidRPr="00AD79A9">
        <w:t>Clarifier</w:t>
      </w:r>
      <w:r w:rsidR="00BF3050" w:rsidRPr="00AD79A9">
        <w:t xml:space="preserve"> les droits des membres </w:t>
      </w:r>
      <w:r w:rsidR="00827D3B" w:rsidRPr="00AD79A9">
        <w:t xml:space="preserve">qui participent </w:t>
      </w:r>
      <w:r w:rsidR="00BF3050" w:rsidRPr="00AD79A9">
        <w:t>à distance</w:t>
      </w:r>
      <w:r w:rsidR="00827D3B" w:rsidRPr="00AD79A9">
        <w:t xml:space="preserve">, en précisant </w:t>
      </w:r>
      <w:r w:rsidR="00BF3050" w:rsidRPr="00AD79A9">
        <w:t>par exemple</w:t>
      </w:r>
      <w:r w:rsidRPr="00AD79A9">
        <w:t xml:space="preserve"> </w:t>
      </w:r>
      <w:r w:rsidR="00BF3050" w:rsidRPr="00AD79A9">
        <w:t>quand</w:t>
      </w:r>
      <w:r w:rsidR="00D66D9A" w:rsidRPr="00AD79A9">
        <w:t xml:space="preserve"> </w:t>
      </w:r>
      <w:r w:rsidR="00BF3050" w:rsidRPr="00AD79A9">
        <w:t>les</w:t>
      </w:r>
      <w:r w:rsidR="00D66D9A" w:rsidRPr="00AD79A9">
        <w:t xml:space="preserve"> participants</w:t>
      </w:r>
      <w:r w:rsidR="00BF3050" w:rsidRPr="00AD79A9">
        <w:t xml:space="preserve"> à distance peuvent </w:t>
      </w:r>
      <w:r w:rsidR="00B566D8" w:rsidRPr="00AD79A9">
        <w:t>prendre part</w:t>
      </w:r>
      <w:r w:rsidR="00BF3050" w:rsidRPr="00AD79A9">
        <w:t xml:space="preserve"> au processus décisionnel</w:t>
      </w:r>
      <w:r w:rsidR="00D66D9A" w:rsidRPr="00AD79A9">
        <w:t>.</w:t>
      </w:r>
    </w:p>
    <w:p w14:paraId="24F09442" w14:textId="6CBB85C6" w:rsidR="00D66D9A" w:rsidRPr="00AD79A9" w:rsidRDefault="00360206" w:rsidP="00360206">
      <w:pPr>
        <w:pStyle w:val="enumlev1"/>
      </w:pPr>
      <w:r w:rsidRPr="00AD79A9">
        <w:t>–</w:t>
      </w:r>
      <w:r w:rsidR="00D66D9A" w:rsidRPr="00AD79A9">
        <w:tab/>
      </w:r>
      <w:r w:rsidR="00BF3050" w:rsidRPr="00AD79A9">
        <w:t>Faciliter les</w:t>
      </w:r>
      <w:r w:rsidR="00D66D9A" w:rsidRPr="00AD79A9">
        <w:t xml:space="preserve"> discussions </w:t>
      </w:r>
      <w:r w:rsidR="00BF3050" w:rsidRPr="00AD79A9">
        <w:t>et les</w:t>
      </w:r>
      <w:r w:rsidR="00D66D9A" w:rsidRPr="00AD79A9">
        <w:t xml:space="preserve"> </w:t>
      </w:r>
      <w:r w:rsidR="00A20835" w:rsidRPr="00AD79A9">
        <w:t xml:space="preserve">échanges </w:t>
      </w:r>
      <w:r w:rsidR="00BF3050" w:rsidRPr="00AD79A9">
        <w:t>pendant les séances en petits groupes;</w:t>
      </w:r>
      <w:r w:rsidR="00D66D9A" w:rsidRPr="00AD79A9">
        <w:t xml:space="preserve"> </w:t>
      </w:r>
      <w:r w:rsidR="00BF3050" w:rsidRPr="00AD79A9">
        <w:t xml:space="preserve">par exemple, veiller à ce que les participants à distance soient invités à participer également à des discussions </w:t>
      </w:r>
      <w:r w:rsidR="00A20835" w:rsidRPr="00AD79A9">
        <w:rPr>
          <w:color w:val="000000"/>
        </w:rPr>
        <w:t>informelles</w:t>
      </w:r>
      <w:r w:rsidR="00D66D9A" w:rsidRPr="00AD79A9">
        <w:t xml:space="preserve">, </w:t>
      </w:r>
      <w:r w:rsidR="00BF3050" w:rsidRPr="00AD79A9">
        <w:t>et à ce qu'une salle de réunion virtuelle soit créée</w:t>
      </w:r>
      <w:r w:rsidR="00D66D9A" w:rsidRPr="00AD79A9">
        <w:t>.</w:t>
      </w:r>
    </w:p>
    <w:p w14:paraId="3C747EE5" w14:textId="71398A1C" w:rsidR="00D66D9A" w:rsidRPr="00AD79A9" w:rsidRDefault="00360206" w:rsidP="00360206">
      <w:pPr>
        <w:pStyle w:val="enumlev1"/>
      </w:pPr>
      <w:r w:rsidRPr="00AD79A9">
        <w:rPr>
          <w:lang w:eastAsia="en-GB"/>
        </w:rPr>
        <w:t>–</w:t>
      </w:r>
      <w:r w:rsidR="00D66D9A" w:rsidRPr="00AD79A9">
        <w:rPr>
          <w:lang w:eastAsia="en-GB"/>
        </w:rPr>
        <w:tab/>
      </w:r>
      <w:r w:rsidR="00037EDA" w:rsidRPr="00AD79A9">
        <w:rPr>
          <w:lang w:eastAsia="en-GB"/>
        </w:rPr>
        <w:t>P</w:t>
      </w:r>
      <w:r w:rsidR="00A20835" w:rsidRPr="00AD79A9">
        <w:rPr>
          <w:lang w:eastAsia="en-GB"/>
        </w:rPr>
        <w:t>rendre</w:t>
      </w:r>
      <w:r w:rsidRPr="00AD79A9">
        <w:rPr>
          <w:lang w:eastAsia="en-GB"/>
        </w:rPr>
        <w:t xml:space="preserve"> </w:t>
      </w:r>
      <w:r w:rsidR="00BF3050" w:rsidRPr="00AD79A9">
        <w:rPr>
          <w:lang w:eastAsia="en-GB"/>
        </w:rPr>
        <w:t>des mesures</w:t>
      </w:r>
      <w:r w:rsidRPr="00AD79A9">
        <w:rPr>
          <w:lang w:eastAsia="en-GB"/>
        </w:rPr>
        <w:t xml:space="preserve"> </w:t>
      </w:r>
      <w:r w:rsidR="00A20835" w:rsidRPr="00AD79A9">
        <w:rPr>
          <w:lang w:eastAsia="en-GB"/>
        </w:rPr>
        <w:t xml:space="preserve">concrètes </w:t>
      </w:r>
      <w:r w:rsidR="00553ADB" w:rsidRPr="00AD79A9">
        <w:rPr>
          <w:lang w:eastAsia="en-GB"/>
        </w:rPr>
        <w:t>donnant la possibilité à toutes les administrations de participer aux réunions de manière équitable</w:t>
      </w:r>
      <w:r w:rsidR="00BF3050" w:rsidRPr="00AD79A9">
        <w:rPr>
          <w:lang w:eastAsia="en-GB"/>
        </w:rPr>
        <w:t xml:space="preserve">; par exemple, </w:t>
      </w:r>
      <w:r w:rsidR="00FD34DF" w:rsidRPr="00AD79A9">
        <w:rPr>
          <w:lang w:eastAsia="en-GB"/>
        </w:rPr>
        <w:t xml:space="preserve">demander </w:t>
      </w:r>
      <w:r w:rsidR="00F65A7A" w:rsidRPr="00AD79A9">
        <w:rPr>
          <w:lang w:eastAsia="en-GB"/>
        </w:rPr>
        <w:t>aux présidents de</w:t>
      </w:r>
      <w:r w:rsidR="00BB2B49" w:rsidRPr="00AD79A9">
        <w:rPr>
          <w:lang w:eastAsia="en-GB"/>
        </w:rPr>
        <w:t xml:space="preserve"> réunion</w:t>
      </w:r>
      <w:r w:rsidR="00FD34DF" w:rsidRPr="00AD79A9">
        <w:rPr>
          <w:lang w:eastAsia="en-GB"/>
        </w:rPr>
        <w:t xml:space="preserve"> de limiter la durée des interventions</w:t>
      </w:r>
      <w:r w:rsidR="00D66D9A" w:rsidRPr="00AD79A9">
        <w:rPr>
          <w:lang w:eastAsia="en-GB"/>
        </w:rPr>
        <w:t>.</w:t>
      </w:r>
    </w:p>
    <w:p w14:paraId="5C34E5A4" w14:textId="717EB954" w:rsidR="00D66D9A" w:rsidRPr="00AD79A9" w:rsidRDefault="00360206" w:rsidP="00360206">
      <w:pPr>
        <w:pStyle w:val="enumlev1"/>
      </w:pPr>
      <w:r w:rsidRPr="00AD79A9">
        <w:rPr>
          <w:lang w:eastAsia="en-GB"/>
        </w:rPr>
        <w:t>–</w:t>
      </w:r>
      <w:r w:rsidR="00D66D9A" w:rsidRPr="00AD79A9">
        <w:rPr>
          <w:lang w:eastAsia="en-GB"/>
        </w:rPr>
        <w:tab/>
      </w:r>
      <w:r w:rsidR="00037EDA" w:rsidRPr="00AD79A9">
        <w:rPr>
          <w:lang w:eastAsia="en-GB"/>
        </w:rPr>
        <w:t>M</w:t>
      </w:r>
      <w:r w:rsidR="00A20835" w:rsidRPr="00AD79A9">
        <w:rPr>
          <w:lang w:eastAsia="en-GB"/>
        </w:rPr>
        <w:t xml:space="preserve">énager </w:t>
      </w:r>
      <w:r w:rsidR="00BB306E" w:rsidRPr="00AD79A9">
        <w:rPr>
          <w:lang w:eastAsia="en-GB"/>
        </w:rPr>
        <w:t xml:space="preserve">une certaine </w:t>
      </w:r>
      <w:r w:rsidR="00A20835" w:rsidRPr="00AD79A9">
        <w:rPr>
          <w:lang w:eastAsia="en-GB"/>
        </w:rPr>
        <w:t xml:space="preserve">souplesse </w:t>
      </w:r>
      <w:r w:rsidR="00BB306E" w:rsidRPr="00AD79A9">
        <w:rPr>
          <w:lang w:eastAsia="en-GB"/>
        </w:rPr>
        <w:t>concernant la durée et les dates des réunions, compte tenu des différents fuseaux horaires dans lesquels se trouvent les</w:t>
      </w:r>
      <w:r w:rsidR="00D66D9A" w:rsidRPr="00AD79A9">
        <w:rPr>
          <w:lang w:eastAsia="en-GB"/>
        </w:rPr>
        <w:t xml:space="preserve"> participants.</w:t>
      </w:r>
    </w:p>
    <w:p w14:paraId="745AA53C" w14:textId="588E24A0" w:rsidR="00D66D9A" w:rsidRPr="00AD79A9" w:rsidRDefault="00360206" w:rsidP="00360206">
      <w:pPr>
        <w:pStyle w:val="enumlev1"/>
      </w:pPr>
      <w:r w:rsidRPr="00AD79A9">
        <w:t>–</w:t>
      </w:r>
      <w:r w:rsidR="00D66D9A" w:rsidRPr="00AD79A9">
        <w:tab/>
      </w:r>
      <w:r w:rsidR="00BB306E" w:rsidRPr="00AD79A9">
        <w:t xml:space="preserve">Fournir une assistance et un </w:t>
      </w:r>
      <w:r w:rsidR="00A20835" w:rsidRPr="00AD79A9">
        <w:t>appui</w:t>
      </w:r>
      <w:r w:rsidRPr="00AD79A9">
        <w:t xml:space="preserve"> </w:t>
      </w:r>
      <w:r w:rsidR="00BB2B49" w:rsidRPr="00AD79A9">
        <w:t>aux présidents de réunion</w:t>
      </w:r>
      <w:r w:rsidR="00BB306E" w:rsidRPr="00AD79A9">
        <w:t xml:space="preserve"> </w:t>
      </w:r>
      <w:r w:rsidR="007C4A3B" w:rsidRPr="00AD79A9">
        <w:t>pour leur permettre</w:t>
      </w:r>
      <w:r w:rsidR="00BB306E" w:rsidRPr="00AD79A9">
        <w:t xml:space="preserve"> </w:t>
      </w:r>
      <w:r w:rsidR="00610C65" w:rsidRPr="00AD79A9">
        <w:t>de gérer</w:t>
      </w:r>
      <w:r w:rsidR="00BB306E" w:rsidRPr="00AD79A9">
        <w:t xml:space="preserve"> </w:t>
      </w:r>
      <w:r w:rsidR="00D658D1" w:rsidRPr="00AD79A9">
        <w:t>efficacement une</w:t>
      </w:r>
      <w:r w:rsidR="00BB306E" w:rsidRPr="00AD79A9">
        <w:t xml:space="preserve"> participation à distance équitable</w:t>
      </w:r>
      <w:r w:rsidR="00D66D9A" w:rsidRPr="00AD79A9">
        <w:rPr>
          <w:lang w:eastAsia="en-GB"/>
        </w:rPr>
        <w:t xml:space="preserve">; </w:t>
      </w:r>
      <w:r w:rsidR="00BB306E" w:rsidRPr="00AD79A9">
        <w:rPr>
          <w:lang w:eastAsia="en-GB"/>
        </w:rPr>
        <w:t>par exemple</w:t>
      </w:r>
      <w:r w:rsidR="00D66D9A" w:rsidRPr="00AD79A9">
        <w:rPr>
          <w:lang w:eastAsia="en-GB"/>
        </w:rPr>
        <w:t xml:space="preserve">, </w:t>
      </w:r>
      <w:r w:rsidR="00BB306E" w:rsidRPr="00AD79A9">
        <w:rPr>
          <w:lang w:eastAsia="en-GB"/>
        </w:rPr>
        <w:t>fournir des moyens de supervision additionnels</w:t>
      </w:r>
      <w:r w:rsidR="00D66D9A" w:rsidRPr="00AD79A9">
        <w:rPr>
          <w:lang w:eastAsia="en-GB"/>
        </w:rPr>
        <w:t xml:space="preserve"> </w:t>
      </w:r>
      <w:r w:rsidR="00BB306E" w:rsidRPr="00AD79A9">
        <w:rPr>
          <w:lang w:eastAsia="en-GB"/>
        </w:rPr>
        <w:t>pour assurer une participation équitable de tous les participants</w:t>
      </w:r>
      <w:r w:rsidR="00D66D9A" w:rsidRPr="00AD79A9">
        <w:rPr>
          <w:lang w:eastAsia="en-GB"/>
        </w:rPr>
        <w:t>.</w:t>
      </w:r>
    </w:p>
    <w:p w14:paraId="5481D4C6" w14:textId="448E2F55" w:rsidR="00D66D9A" w:rsidRPr="00AD79A9" w:rsidRDefault="00360206" w:rsidP="005C7187">
      <w:pPr>
        <w:pStyle w:val="enumlev1"/>
      </w:pPr>
      <w:r w:rsidRPr="00AD79A9">
        <w:lastRenderedPageBreak/>
        <w:t>–</w:t>
      </w:r>
      <w:r w:rsidR="00D66D9A" w:rsidRPr="00AD79A9">
        <w:tab/>
      </w:r>
      <w:r w:rsidR="00BB306E" w:rsidRPr="00AD79A9">
        <w:t>Établir un protocole en vue de fournir un appui additionnel</w:t>
      </w:r>
      <w:r w:rsidR="00D66D9A" w:rsidRPr="00AD79A9">
        <w:rPr>
          <w:lang w:eastAsia="en-GB"/>
        </w:rPr>
        <w:t xml:space="preserve"> </w:t>
      </w:r>
      <w:r w:rsidR="00BB306E" w:rsidRPr="00AD79A9">
        <w:rPr>
          <w:lang w:eastAsia="en-GB"/>
        </w:rPr>
        <w:t>lors des réunions physiques</w:t>
      </w:r>
      <w:r w:rsidR="00D66D9A" w:rsidRPr="00AD79A9">
        <w:rPr>
          <w:lang w:eastAsia="en-GB"/>
        </w:rPr>
        <w:t xml:space="preserve">; </w:t>
      </w:r>
      <w:r w:rsidR="00BB306E" w:rsidRPr="00AD79A9">
        <w:rPr>
          <w:lang w:eastAsia="en-GB"/>
        </w:rPr>
        <w:t>par exemple,</w:t>
      </w:r>
      <w:r w:rsidRPr="00AD79A9">
        <w:rPr>
          <w:lang w:eastAsia="en-GB"/>
        </w:rPr>
        <w:t xml:space="preserve"> </w:t>
      </w:r>
      <w:r w:rsidR="00A20835" w:rsidRPr="00AD79A9">
        <w:rPr>
          <w:lang w:eastAsia="en-GB"/>
        </w:rPr>
        <w:t>prévoir</w:t>
      </w:r>
      <w:r w:rsidR="00BB306E" w:rsidRPr="00AD79A9">
        <w:rPr>
          <w:lang w:eastAsia="en-GB"/>
        </w:rPr>
        <w:t xml:space="preserve"> des</w:t>
      </w:r>
      <w:r w:rsidRPr="00AD79A9">
        <w:rPr>
          <w:lang w:eastAsia="en-GB"/>
        </w:rPr>
        <w:t xml:space="preserve"> </w:t>
      </w:r>
      <w:r w:rsidR="00A20835" w:rsidRPr="00AD79A9">
        <w:rPr>
          <w:lang w:eastAsia="en-GB"/>
        </w:rPr>
        <w:t>fonctionnaires</w:t>
      </w:r>
      <w:r w:rsidR="00BB306E" w:rsidRPr="00AD79A9">
        <w:rPr>
          <w:lang w:eastAsia="en-GB"/>
        </w:rPr>
        <w:t xml:space="preserve"> supplémentaires pour </w:t>
      </w:r>
      <w:r w:rsidR="00E341DF" w:rsidRPr="00AD79A9">
        <w:rPr>
          <w:lang w:eastAsia="en-GB"/>
        </w:rPr>
        <w:t>garantir</w:t>
      </w:r>
      <w:r w:rsidR="00BB306E" w:rsidRPr="00AD79A9">
        <w:rPr>
          <w:lang w:eastAsia="en-GB"/>
        </w:rPr>
        <w:t xml:space="preserve"> que tous les participants</w:t>
      </w:r>
      <w:r w:rsidR="00D66D9A" w:rsidRPr="00AD79A9">
        <w:rPr>
          <w:lang w:eastAsia="en-GB"/>
        </w:rPr>
        <w:t xml:space="preserve"> </w:t>
      </w:r>
      <w:r w:rsidR="00BB306E" w:rsidRPr="00AD79A9">
        <w:rPr>
          <w:lang w:eastAsia="en-GB"/>
        </w:rPr>
        <w:t>bénéficient des mêmes possibilités de participation aux réunions</w:t>
      </w:r>
      <w:r w:rsidR="00D66D9A" w:rsidRPr="00AD79A9">
        <w:rPr>
          <w:lang w:eastAsia="en-GB"/>
        </w:rPr>
        <w:t>.</w:t>
      </w:r>
    </w:p>
    <w:p w14:paraId="1A9E1D2A" w14:textId="6AF764F2" w:rsidR="00D729A7" w:rsidRPr="00AD79A9" w:rsidRDefault="009830D4" w:rsidP="00360206">
      <w:r w:rsidRPr="00AD79A9">
        <w:t xml:space="preserve">En outre, lors </w:t>
      </w:r>
      <w:r w:rsidR="00BB306E" w:rsidRPr="00AD79A9">
        <w:t xml:space="preserve">de l'élaboration de procédures applicables aux </w:t>
      </w:r>
      <w:r w:rsidR="00684B60" w:rsidRPr="00AD79A9">
        <w:t>réunions</w:t>
      </w:r>
      <w:r w:rsidR="00BB306E" w:rsidRPr="00AD79A9">
        <w:t xml:space="preserve"> hybrides</w:t>
      </w:r>
      <w:r w:rsidR="00D66D9A" w:rsidRPr="00AD79A9">
        <w:t>,</w:t>
      </w:r>
      <w:r w:rsidR="00360206" w:rsidRPr="00AD79A9">
        <w:t xml:space="preserve"> </w:t>
      </w:r>
      <w:r w:rsidRPr="00AD79A9">
        <w:t>il faudrait</w:t>
      </w:r>
      <w:r w:rsidR="00360206" w:rsidRPr="00AD79A9">
        <w:t xml:space="preserve"> </w:t>
      </w:r>
      <w:r w:rsidRPr="00AD79A9">
        <w:t>envisager,</w:t>
      </w:r>
      <w:r w:rsidR="0087225E" w:rsidRPr="00AD79A9">
        <w:t xml:space="preserve"> </w:t>
      </w:r>
      <w:r w:rsidRPr="00AD79A9">
        <w:t xml:space="preserve">en plus du </w:t>
      </w:r>
      <w:r w:rsidR="0087225E" w:rsidRPr="00AD79A9">
        <w:t xml:space="preserve">cadre général et </w:t>
      </w:r>
      <w:r w:rsidRPr="00AD79A9">
        <w:t xml:space="preserve">des </w:t>
      </w:r>
      <w:r w:rsidR="0087225E" w:rsidRPr="00AD79A9">
        <w:t>principes susmentionnés,</w:t>
      </w:r>
      <w:r w:rsidR="00360206" w:rsidRPr="00AD79A9">
        <w:t xml:space="preserve"> </w:t>
      </w:r>
      <w:r w:rsidRPr="00AD79A9">
        <w:t xml:space="preserve">de prendre </w:t>
      </w:r>
      <w:r w:rsidR="00684B60" w:rsidRPr="00AD79A9">
        <w:t>des dispositions pour</w:t>
      </w:r>
      <w:r w:rsidR="00360206" w:rsidRPr="00AD79A9">
        <w:t xml:space="preserve"> </w:t>
      </w:r>
      <w:r w:rsidRPr="00AD79A9">
        <w:t xml:space="preserve">répondre aux </w:t>
      </w:r>
      <w:r w:rsidR="00684B60" w:rsidRPr="00AD79A9">
        <w:t>besoins de chaque réunion</w:t>
      </w:r>
      <w:r w:rsidR="00D66D9A" w:rsidRPr="00AD79A9">
        <w:t xml:space="preserve">, </w:t>
      </w:r>
      <w:r w:rsidRPr="00AD79A9">
        <w:t>dans</w:t>
      </w:r>
      <w:r w:rsidR="00684B60" w:rsidRPr="00AD79A9">
        <w:t xml:space="preserve"> chaque Secteur de l'UIT</w:t>
      </w:r>
      <w:r w:rsidR="00D66D9A" w:rsidRPr="00AD79A9">
        <w:t xml:space="preserve">, </w:t>
      </w:r>
      <w:r w:rsidRPr="00AD79A9">
        <w:t xml:space="preserve">afin de donner suite aux </w:t>
      </w:r>
      <w:r w:rsidR="00684B60" w:rsidRPr="00AD79A9">
        <w:t>demande</w:t>
      </w:r>
      <w:r w:rsidRPr="00AD79A9">
        <w:t>s</w:t>
      </w:r>
      <w:r w:rsidR="00AD79A9">
        <w:t xml:space="preserve"> </w:t>
      </w:r>
      <w:r w:rsidRPr="00AD79A9">
        <w:t>particulières</w:t>
      </w:r>
      <w:r w:rsidR="00360206" w:rsidRPr="00AD79A9">
        <w:t xml:space="preserve"> </w:t>
      </w:r>
    </w:p>
    <w:p w14:paraId="76924C9B" w14:textId="23EDCFB1" w:rsidR="00C10D46" w:rsidRPr="00AD79A9" w:rsidRDefault="00684B60" w:rsidP="00360206">
      <w:pPr>
        <w:pStyle w:val="Reasons"/>
      </w:pPr>
      <w:r w:rsidRPr="00AD79A9">
        <w:t>Si cette proposition est acceptée</w:t>
      </w:r>
      <w:r w:rsidR="00D66D9A" w:rsidRPr="00AD79A9">
        <w:t xml:space="preserve">, </w:t>
      </w:r>
      <w:r w:rsidRPr="00AD79A9">
        <w:t>lorsque cela est possible et réalisable</w:t>
      </w:r>
      <w:r w:rsidR="00D66D9A" w:rsidRPr="00AD79A9">
        <w:t xml:space="preserve">, </w:t>
      </w:r>
      <w:r w:rsidRPr="00AD79A9">
        <w:t>nous préconisons également que chaque Secteur</w:t>
      </w:r>
      <w:r w:rsidR="00360206" w:rsidRPr="00AD79A9">
        <w:t xml:space="preserve"> </w:t>
      </w:r>
      <w:r w:rsidR="009830D4" w:rsidRPr="00AD79A9">
        <w:t>travaille</w:t>
      </w:r>
      <w:r w:rsidR="00360206" w:rsidRPr="00AD79A9">
        <w:t xml:space="preserve"> </w:t>
      </w:r>
      <w:r w:rsidRPr="00AD79A9">
        <w:t>ouvertement avec toutes les administrations</w:t>
      </w:r>
      <w:r w:rsidR="009830D4" w:rsidRPr="00AD79A9">
        <w:t>,</w:t>
      </w:r>
      <w:r w:rsidR="00D66D9A" w:rsidRPr="00AD79A9">
        <w:t xml:space="preserve"> </w:t>
      </w:r>
      <w:r w:rsidR="009160D3" w:rsidRPr="00AD79A9">
        <w:t>en vue de</w:t>
      </w:r>
      <w:r w:rsidRPr="00AD79A9">
        <w:t xml:space="preserve"> leur </w:t>
      </w:r>
      <w:r w:rsidR="009830D4" w:rsidRPr="00AD79A9">
        <w:t>permettre</w:t>
      </w:r>
      <w:r w:rsidRPr="00AD79A9">
        <w:t xml:space="preserve"> de participer</w:t>
      </w:r>
      <w:r w:rsidR="00D66D9A" w:rsidRPr="00AD79A9">
        <w:t xml:space="preserve"> </w:t>
      </w:r>
      <w:r w:rsidRPr="00AD79A9">
        <w:t>efficacement à l'élaboration du cadre</w:t>
      </w:r>
      <w:r w:rsidR="00D66D9A" w:rsidRPr="00AD79A9">
        <w:t>.</w:t>
      </w:r>
    </w:p>
    <w:p w14:paraId="31D387DB" w14:textId="367AB782" w:rsidR="00D66D9A" w:rsidRPr="00AD79A9" w:rsidRDefault="00C10D46" w:rsidP="005C7187">
      <w:pPr>
        <w:spacing w:before="360"/>
        <w:jc w:val="center"/>
      </w:pPr>
      <w:r w:rsidRPr="00AD79A9">
        <w:t>______________</w:t>
      </w:r>
    </w:p>
    <w:sectPr w:rsidR="00D66D9A" w:rsidRPr="00AD79A9" w:rsidSect="005C3890">
      <w:headerReference w:type="even" r:id="rId11"/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418" w:right="1134" w:bottom="1418" w:left="1134" w:header="720" w:footer="720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C968F" w14:textId="77777777" w:rsidR="0074078A" w:rsidRDefault="0074078A">
      <w:r>
        <w:separator/>
      </w:r>
    </w:p>
  </w:endnote>
  <w:endnote w:type="continuationSeparator" w:id="0">
    <w:p w14:paraId="51F0BABC" w14:textId="77777777" w:rsidR="0074078A" w:rsidRDefault="00740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6FD25" w14:textId="3A85FF3B" w:rsidR="00732045" w:rsidRDefault="007C256A">
    <w:pPr>
      <w:pStyle w:val="Footer"/>
    </w:pPr>
    <w:r>
      <w:fldChar w:fldCharType="begin"/>
    </w:r>
    <w:r>
      <w:instrText xml:space="preserve"> FILENAME \p \* MERGEFORMAT </w:instrText>
    </w:r>
    <w:r>
      <w:fldChar w:fldCharType="separate"/>
    </w:r>
    <w:r w:rsidR="0074078A">
      <w:t>Document3</w:t>
    </w:r>
    <w:r>
      <w:fldChar w:fldCharType="end"/>
    </w:r>
    <w:r w:rsidR="00732045">
      <w:tab/>
    </w:r>
    <w:r w:rsidR="002F1B76">
      <w:fldChar w:fldCharType="begin"/>
    </w:r>
    <w:r w:rsidR="00732045">
      <w:instrText xml:space="preserve"> savedate \@ dd.MM.yy </w:instrText>
    </w:r>
    <w:r w:rsidR="002F1B76">
      <w:fldChar w:fldCharType="separate"/>
    </w:r>
    <w:r>
      <w:t>16.03.22</w:t>
    </w:r>
    <w:r w:rsidR="002F1B76">
      <w:fldChar w:fldCharType="end"/>
    </w:r>
    <w:r w:rsidR="00732045">
      <w:tab/>
    </w:r>
    <w:r w:rsidR="002F1B76">
      <w:fldChar w:fldCharType="begin"/>
    </w:r>
    <w:r w:rsidR="00732045">
      <w:instrText xml:space="preserve"> printdate \@ dd.MM.yy </w:instrText>
    </w:r>
    <w:r w:rsidR="002F1B76">
      <w:fldChar w:fldCharType="separate"/>
    </w:r>
    <w:r w:rsidR="0074078A">
      <w:t>18.07.00</w:t>
    </w:r>
    <w:r w:rsidR="002F1B76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C4F2C" w14:textId="18B45D8A" w:rsidR="00732045" w:rsidRDefault="007C256A">
    <w:pPr>
      <w:pStyle w:val="Footer"/>
    </w:pPr>
    <w:r w:rsidRPr="007C256A">
      <w:rPr>
        <w:color w:val="F2F2F2" w:themeColor="background1" w:themeShade="F2"/>
      </w:rPr>
      <w:fldChar w:fldCharType="begin"/>
    </w:r>
    <w:r w:rsidRPr="007C256A">
      <w:rPr>
        <w:color w:val="F2F2F2" w:themeColor="background1" w:themeShade="F2"/>
      </w:rPr>
      <w:instrText xml:space="preserve"> FILENAME \p \* MERGEFORMAT </w:instrText>
    </w:r>
    <w:r w:rsidRPr="007C256A">
      <w:rPr>
        <w:color w:val="F2F2F2" w:themeColor="background1" w:themeShade="F2"/>
      </w:rPr>
      <w:fldChar w:fldCharType="separate"/>
    </w:r>
    <w:r w:rsidR="00037EDA" w:rsidRPr="007C256A">
      <w:rPr>
        <w:color w:val="F2F2F2" w:themeColor="background1" w:themeShade="F2"/>
      </w:rPr>
      <w:t>P:\FRA\SG\CONSEIL\C22\000\069F.docx</w:t>
    </w:r>
    <w:r w:rsidRPr="007C256A">
      <w:rPr>
        <w:color w:val="F2F2F2" w:themeColor="background1" w:themeShade="F2"/>
      </w:rPr>
      <w:fldChar w:fldCharType="end"/>
    </w:r>
    <w:r w:rsidR="0061175D" w:rsidRPr="007C256A">
      <w:rPr>
        <w:color w:val="F2F2F2" w:themeColor="background1" w:themeShade="F2"/>
      </w:rPr>
      <w:t xml:space="preserve"> (502331)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4F958" w14:textId="696A7CF5" w:rsidR="00732045" w:rsidRDefault="00732045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83AC8" w14:textId="77777777" w:rsidR="0074078A" w:rsidRDefault="0074078A">
      <w:r>
        <w:t>____________________</w:t>
      </w:r>
    </w:p>
  </w:footnote>
  <w:footnote w:type="continuationSeparator" w:id="0">
    <w:p w14:paraId="2B8478E0" w14:textId="77777777" w:rsidR="0074078A" w:rsidRDefault="007407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12D6E" w14:textId="77777777" w:rsidR="00732045" w:rsidRDefault="00732045">
    <w:pPr>
      <w:pStyle w:val="Header"/>
    </w:pPr>
    <w:r>
      <w:t xml:space="preserve">- </w:t>
    </w:r>
    <w:r w:rsidR="00C27A7C">
      <w:fldChar w:fldCharType="begin"/>
    </w:r>
    <w:r w:rsidR="00C27A7C">
      <w:instrText>PAGE</w:instrText>
    </w:r>
    <w:r w:rsidR="00C27A7C">
      <w:fldChar w:fldCharType="separate"/>
    </w:r>
    <w:r>
      <w:rPr>
        <w:noProof/>
      </w:rPr>
      <w:t>2</w:t>
    </w:r>
    <w:r w:rsidR="00C27A7C">
      <w:rPr>
        <w:noProof/>
      </w:rPr>
      <w:fldChar w:fldCharType="end"/>
    </w:r>
    <w:r>
      <w:t xml:space="preserve"> -</w:t>
    </w:r>
  </w:p>
  <w:p w14:paraId="61F8B59E" w14:textId="77777777" w:rsidR="00732045" w:rsidRDefault="00732045">
    <w:pPr>
      <w:pStyle w:val="Header"/>
    </w:pPr>
    <w:r>
      <w:t>C2001/#-F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DC8E1" w14:textId="6D461664" w:rsidR="00732045" w:rsidRDefault="00C27A7C" w:rsidP="00475FB3">
    <w:pPr>
      <w:pStyle w:val="Header"/>
    </w:pPr>
    <w:r>
      <w:fldChar w:fldCharType="begin"/>
    </w:r>
    <w:r>
      <w:instrText>PAGE</w:instrText>
    </w:r>
    <w:r>
      <w:fldChar w:fldCharType="separate"/>
    </w:r>
    <w:r w:rsidR="00BB2B49">
      <w:rPr>
        <w:noProof/>
      </w:rPr>
      <w:t>3</w:t>
    </w:r>
    <w:r>
      <w:rPr>
        <w:noProof/>
      </w:rPr>
      <w:fldChar w:fldCharType="end"/>
    </w:r>
  </w:p>
  <w:p w14:paraId="63B0500E" w14:textId="264D71D2" w:rsidR="00732045" w:rsidRDefault="00732045" w:rsidP="00106B19">
    <w:pPr>
      <w:pStyle w:val="Header"/>
    </w:pPr>
    <w:r>
      <w:t>C</w:t>
    </w:r>
    <w:r w:rsidR="009C353C">
      <w:t>2</w:t>
    </w:r>
    <w:r w:rsidR="0083391C">
      <w:t>2</w:t>
    </w:r>
    <w:r>
      <w:t>/</w:t>
    </w:r>
    <w:r w:rsidR="00D729A7">
      <w:t>69</w:t>
    </w:r>
    <w:r>
      <w:t>-F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06245A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2CC73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542DA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5B41FA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78613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3B43EB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644BF6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2EE573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E96CC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30A21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5044612"/>
    <w:multiLevelType w:val="hybridMultilevel"/>
    <w:tmpl w:val="DF161310"/>
    <w:lvl w:ilvl="0" w:tplc="040C0001">
      <w:start w:val="1"/>
      <w:numFmt w:val="bullet"/>
      <w:lvlText w:val=""/>
      <w:lvlJc w:val="left"/>
      <w:pPr>
        <w:ind w:left="8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80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5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4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78A"/>
    <w:rsid w:val="0000225D"/>
    <w:rsid w:val="00037EDA"/>
    <w:rsid w:val="000835C6"/>
    <w:rsid w:val="00091F4B"/>
    <w:rsid w:val="000D0D0A"/>
    <w:rsid w:val="000D5082"/>
    <w:rsid w:val="00103163"/>
    <w:rsid w:val="00106B19"/>
    <w:rsid w:val="00115D93"/>
    <w:rsid w:val="001247A8"/>
    <w:rsid w:val="001378C0"/>
    <w:rsid w:val="0018694A"/>
    <w:rsid w:val="001A3287"/>
    <w:rsid w:val="001A6508"/>
    <w:rsid w:val="001B21F1"/>
    <w:rsid w:val="001D4C31"/>
    <w:rsid w:val="001E4D21"/>
    <w:rsid w:val="00207CD1"/>
    <w:rsid w:val="0021473F"/>
    <w:rsid w:val="00241136"/>
    <w:rsid w:val="002477A2"/>
    <w:rsid w:val="00256EAB"/>
    <w:rsid w:val="00263A51"/>
    <w:rsid w:val="002666B4"/>
    <w:rsid w:val="00267E02"/>
    <w:rsid w:val="00272FFE"/>
    <w:rsid w:val="00291853"/>
    <w:rsid w:val="002A5D44"/>
    <w:rsid w:val="002E0BC4"/>
    <w:rsid w:val="002F1B76"/>
    <w:rsid w:val="00302372"/>
    <w:rsid w:val="0033568E"/>
    <w:rsid w:val="00355FF5"/>
    <w:rsid w:val="00360206"/>
    <w:rsid w:val="00361350"/>
    <w:rsid w:val="003648B6"/>
    <w:rsid w:val="003C3FAE"/>
    <w:rsid w:val="003D6862"/>
    <w:rsid w:val="004038CB"/>
    <w:rsid w:val="0040546F"/>
    <w:rsid w:val="00407FC9"/>
    <w:rsid w:val="0042404A"/>
    <w:rsid w:val="0044618F"/>
    <w:rsid w:val="0046769A"/>
    <w:rsid w:val="00475FB3"/>
    <w:rsid w:val="00485D6F"/>
    <w:rsid w:val="004C37A9"/>
    <w:rsid w:val="004D1D50"/>
    <w:rsid w:val="004F1ECA"/>
    <w:rsid w:val="004F259E"/>
    <w:rsid w:val="00500C5A"/>
    <w:rsid w:val="00511F1D"/>
    <w:rsid w:val="00520F36"/>
    <w:rsid w:val="00540615"/>
    <w:rsid w:val="00540A6D"/>
    <w:rsid w:val="00553ADB"/>
    <w:rsid w:val="00571351"/>
    <w:rsid w:val="00571EEA"/>
    <w:rsid w:val="00575417"/>
    <w:rsid w:val="005768E1"/>
    <w:rsid w:val="005B1938"/>
    <w:rsid w:val="005C3890"/>
    <w:rsid w:val="005C7187"/>
    <w:rsid w:val="005F7BFE"/>
    <w:rsid w:val="00600017"/>
    <w:rsid w:val="00610C65"/>
    <w:rsid w:val="0061175D"/>
    <w:rsid w:val="006235CA"/>
    <w:rsid w:val="00627F67"/>
    <w:rsid w:val="006643AB"/>
    <w:rsid w:val="00684B60"/>
    <w:rsid w:val="006D504C"/>
    <w:rsid w:val="00707AFE"/>
    <w:rsid w:val="007210CD"/>
    <w:rsid w:val="00732045"/>
    <w:rsid w:val="007369DB"/>
    <w:rsid w:val="0074078A"/>
    <w:rsid w:val="007956C2"/>
    <w:rsid w:val="007A187E"/>
    <w:rsid w:val="007C256A"/>
    <w:rsid w:val="007C4A3B"/>
    <w:rsid w:val="007C72C2"/>
    <w:rsid w:val="007D4436"/>
    <w:rsid w:val="007E2D54"/>
    <w:rsid w:val="007F257A"/>
    <w:rsid w:val="007F3665"/>
    <w:rsid w:val="00800037"/>
    <w:rsid w:val="008110CE"/>
    <w:rsid w:val="00815E6F"/>
    <w:rsid w:val="00827D3B"/>
    <w:rsid w:val="0083391C"/>
    <w:rsid w:val="00861D73"/>
    <w:rsid w:val="0087225E"/>
    <w:rsid w:val="00897553"/>
    <w:rsid w:val="008A4E87"/>
    <w:rsid w:val="008D76E6"/>
    <w:rsid w:val="008E6210"/>
    <w:rsid w:val="008F095B"/>
    <w:rsid w:val="009160D3"/>
    <w:rsid w:val="0092392D"/>
    <w:rsid w:val="0093234A"/>
    <w:rsid w:val="0095439B"/>
    <w:rsid w:val="00956A78"/>
    <w:rsid w:val="0097363B"/>
    <w:rsid w:val="009830D4"/>
    <w:rsid w:val="009A1579"/>
    <w:rsid w:val="009C307F"/>
    <w:rsid w:val="009C353C"/>
    <w:rsid w:val="00A12291"/>
    <w:rsid w:val="00A20835"/>
    <w:rsid w:val="00A2113E"/>
    <w:rsid w:val="00A23A51"/>
    <w:rsid w:val="00A24607"/>
    <w:rsid w:val="00A25CD3"/>
    <w:rsid w:val="00A36D8B"/>
    <w:rsid w:val="00A5548D"/>
    <w:rsid w:val="00A709FE"/>
    <w:rsid w:val="00A82767"/>
    <w:rsid w:val="00A969EF"/>
    <w:rsid w:val="00AA332F"/>
    <w:rsid w:val="00AA7BBB"/>
    <w:rsid w:val="00AB64A8"/>
    <w:rsid w:val="00AC0266"/>
    <w:rsid w:val="00AD12BA"/>
    <w:rsid w:val="00AD24EC"/>
    <w:rsid w:val="00AD79A9"/>
    <w:rsid w:val="00AE354E"/>
    <w:rsid w:val="00AF4F2C"/>
    <w:rsid w:val="00B0587C"/>
    <w:rsid w:val="00B309F9"/>
    <w:rsid w:val="00B32B60"/>
    <w:rsid w:val="00B566D8"/>
    <w:rsid w:val="00B613CB"/>
    <w:rsid w:val="00B61619"/>
    <w:rsid w:val="00BB1CB7"/>
    <w:rsid w:val="00BB2B49"/>
    <w:rsid w:val="00BB306E"/>
    <w:rsid w:val="00BB4545"/>
    <w:rsid w:val="00BD5873"/>
    <w:rsid w:val="00BD7128"/>
    <w:rsid w:val="00BF3050"/>
    <w:rsid w:val="00BF5F4C"/>
    <w:rsid w:val="00C04BE3"/>
    <w:rsid w:val="00C10D46"/>
    <w:rsid w:val="00C13006"/>
    <w:rsid w:val="00C21C8B"/>
    <w:rsid w:val="00C25D29"/>
    <w:rsid w:val="00C27A7C"/>
    <w:rsid w:val="00CA08ED"/>
    <w:rsid w:val="00CB030F"/>
    <w:rsid w:val="00CC5661"/>
    <w:rsid w:val="00CF183B"/>
    <w:rsid w:val="00CF5AED"/>
    <w:rsid w:val="00D00DD8"/>
    <w:rsid w:val="00D375CD"/>
    <w:rsid w:val="00D553A2"/>
    <w:rsid w:val="00D658D1"/>
    <w:rsid w:val="00D66D9A"/>
    <w:rsid w:val="00D729A7"/>
    <w:rsid w:val="00D774D3"/>
    <w:rsid w:val="00D904E8"/>
    <w:rsid w:val="00D911B2"/>
    <w:rsid w:val="00DA0212"/>
    <w:rsid w:val="00DA08C3"/>
    <w:rsid w:val="00DA7294"/>
    <w:rsid w:val="00DB5A3E"/>
    <w:rsid w:val="00DC22AA"/>
    <w:rsid w:val="00DE3501"/>
    <w:rsid w:val="00DF74DD"/>
    <w:rsid w:val="00E15008"/>
    <w:rsid w:val="00E25AD0"/>
    <w:rsid w:val="00E341DF"/>
    <w:rsid w:val="00E46EFD"/>
    <w:rsid w:val="00E95AA0"/>
    <w:rsid w:val="00EB6350"/>
    <w:rsid w:val="00F15B57"/>
    <w:rsid w:val="00F427DB"/>
    <w:rsid w:val="00F65A7A"/>
    <w:rsid w:val="00FA4997"/>
    <w:rsid w:val="00FA5EB1"/>
    <w:rsid w:val="00FA7439"/>
    <w:rsid w:val="00FC4EC0"/>
    <w:rsid w:val="00FD34DF"/>
    <w:rsid w:val="00FF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AE04299"/>
  <w15:docId w15:val="{6E4B9DFC-DDCE-418B-8A64-1F7C041EE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3204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732045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732045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732045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73204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732045"/>
    <w:pPr>
      <w:outlineLvl w:val="4"/>
    </w:pPr>
  </w:style>
  <w:style w:type="paragraph" w:styleId="Heading6">
    <w:name w:val="heading 6"/>
    <w:basedOn w:val="Heading4"/>
    <w:next w:val="Normal"/>
    <w:qFormat/>
    <w:rsid w:val="00732045"/>
    <w:pPr>
      <w:outlineLvl w:val="5"/>
    </w:pPr>
  </w:style>
  <w:style w:type="paragraph" w:styleId="Heading7">
    <w:name w:val="heading 7"/>
    <w:basedOn w:val="Heading4"/>
    <w:next w:val="Normal"/>
    <w:qFormat/>
    <w:rsid w:val="0073204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73204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73204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5C3890"/>
    <w:pPr>
      <w:ind w:left="1698"/>
    </w:pPr>
  </w:style>
  <w:style w:type="paragraph" w:styleId="Index6">
    <w:name w:val="index 6"/>
    <w:basedOn w:val="Normal"/>
    <w:next w:val="Normal"/>
    <w:rsid w:val="005C3890"/>
    <w:pPr>
      <w:ind w:left="1415"/>
    </w:pPr>
  </w:style>
  <w:style w:type="paragraph" w:styleId="Index5">
    <w:name w:val="index 5"/>
    <w:basedOn w:val="Normal"/>
    <w:next w:val="Normal"/>
    <w:rsid w:val="005C3890"/>
    <w:pPr>
      <w:ind w:left="1132"/>
    </w:pPr>
  </w:style>
  <w:style w:type="paragraph" w:styleId="Index4">
    <w:name w:val="index 4"/>
    <w:basedOn w:val="Normal"/>
    <w:next w:val="Normal"/>
    <w:rsid w:val="005C3890"/>
    <w:pPr>
      <w:ind w:left="849"/>
    </w:pPr>
  </w:style>
  <w:style w:type="paragraph" w:styleId="Index3">
    <w:name w:val="index 3"/>
    <w:basedOn w:val="Normal"/>
    <w:next w:val="Normal"/>
    <w:rsid w:val="005C3890"/>
    <w:pPr>
      <w:ind w:left="566"/>
    </w:pPr>
  </w:style>
  <w:style w:type="paragraph" w:styleId="Index2">
    <w:name w:val="index 2"/>
    <w:basedOn w:val="Normal"/>
    <w:next w:val="Normal"/>
    <w:rsid w:val="005C3890"/>
    <w:pPr>
      <w:ind w:left="283"/>
    </w:pPr>
  </w:style>
  <w:style w:type="paragraph" w:styleId="Index1">
    <w:name w:val="index 1"/>
    <w:basedOn w:val="Normal"/>
    <w:next w:val="Normal"/>
    <w:rsid w:val="005C3890"/>
  </w:style>
  <w:style w:type="character" w:styleId="LineNumber">
    <w:name w:val="line number"/>
    <w:basedOn w:val="DefaultParagraphFont"/>
    <w:rsid w:val="005C3890"/>
  </w:style>
  <w:style w:type="paragraph" w:styleId="IndexHeading">
    <w:name w:val="index heading"/>
    <w:basedOn w:val="Normal"/>
    <w:next w:val="Index1"/>
    <w:rsid w:val="005C3890"/>
  </w:style>
  <w:style w:type="paragraph" w:styleId="Footer">
    <w:name w:val="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732045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73204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732045"/>
    <w:pPr>
      <w:ind w:left="567"/>
    </w:pPr>
  </w:style>
  <w:style w:type="paragraph" w:customStyle="1" w:styleId="enumlev1">
    <w:name w:val="enumlev1"/>
    <w:basedOn w:val="Normal"/>
    <w:rsid w:val="00732045"/>
    <w:pPr>
      <w:spacing w:before="86"/>
      <w:ind w:left="567" w:hanging="567"/>
    </w:pPr>
  </w:style>
  <w:style w:type="paragraph" w:customStyle="1" w:styleId="enumlev2">
    <w:name w:val="enumlev2"/>
    <w:basedOn w:val="enumlev1"/>
    <w:rsid w:val="00732045"/>
    <w:pPr>
      <w:ind w:left="1134"/>
    </w:pPr>
  </w:style>
  <w:style w:type="paragraph" w:customStyle="1" w:styleId="enumlev3">
    <w:name w:val="enumlev3"/>
    <w:basedOn w:val="enumlev2"/>
    <w:rsid w:val="00732045"/>
    <w:pPr>
      <w:ind w:left="1701"/>
    </w:pPr>
  </w:style>
  <w:style w:type="paragraph" w:customStyle="1" w:styleId="Equation">
    <w:name w:val="Equation"/>
    <w:basedOn w:val="Normal"/>
    <w:rsid w:val="005C3890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5C389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Normalaftertitle">
    <w:name w:val="Normal after title"/>
    <w:basedOn w:val="Normal"/>
    <w:next w:val="Normal"/>
    <w:rsid w:val="00732045"/>
    <w:pPr>
      <w:spacing w:before="240"/>
    </w:pPr>
  </w:style>
  <w:style w:type="paragraph" w:customStyle="1" w:styleId="Call">
    <w:name w:val="Call"/>
    <w:basedOn w:val="Normal"/>
    <w:next w:val="Normal"/>
    <w:rsid w:val="0073204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toc0">
    <w:name w:val="toc 0"/>
    <w:basedOn w:val="Normal"/>
    <w:next w:val="TOC1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5C3890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5C3890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qFormat/>
    <w:rsid w:val="00732045"/>
  </w:style>
  <w:style w:type="paragraph" w:customStyle="1" w:styleId="meeting">
    <w:name w:val="meeting"/>
    <w:basedOn w:val="Head"/>
    <w:next w:val="Head"/>
    <w:rsid w:val="005C389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5C3890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732045"/>
    <w:pPr>
      <w:spacing w:before="840"/>
      <w:jc w:val="center"/>
    </w:pPr>
    <w:rPr>
      <w:b/>
      <w:sz w:val="28"/>
    </w:rPr>
  </w:style>
  <w:style w:type="paragraph" w:customStyle="1" w:styleId="Object">
    <w:name w:val="Object"/>
    <w:basedOn w:val="Subject"/>
    <w:next w:val="Subject"/>
    <w:rsid w:val="005C3890"/>
  </w:style>
  <w:style w:type="paragraph" w:customStyle="1" w:styleId="Data">
    <w:name w:val="Data"/>
    <w:basedOn w:val="Subject"/>
    <w:next w:val="Subject"/>
    <w:rsid w:val="005C3890"/>
  </w:style>
  <w:style w:type="paragraph" w:customStyle="1" w:styleId="Headingb">
    <w:name w:val="Heading_b"/>
    <w:basedOn w:val="Heading3"/>
    <w:next w:val="Normal"/>
    <w:rsid w:val="00732045"/>
    <w:pPr>
      <w:spacing w:before="160"/>
      <w:outlineLvl w:val="0"/>
    </w:pPr>
  </w:style>
  <w:style w:type="paragraph" w:customStyle="1" w:styleId="Title1">
    <w:name w:val="Title 1"/>
    <w:basedOn w:val="Source"/>
    <w:next w:val="Title2"/>
    <w:rsid w:val="00732045"/>
    <w:pPr>
      <w:spacing w:before="240"/>
    </w:pPr>
    <w:rPr>
      <w:b w:val="0"/>
      <w:caps/>
    </w:rPr>
  </w:style>
  <w:style w:type="paragraph" w:customStyle="1" w:styleId="dnum">
    <w:name w:val="dnum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FirstFooter">
    <w:name w:val="FirstFooter"/>
    <w:basedOn w:val="Footer"/>
    <w:rsid w:val="00732045"/>
    <w:rPr>
      <w:caps w:val="0"/>
    </w:rPr>
  </w:style>
  <w:style w:type="paragraph" w:customStyle="1" w:styleId="Note">
    <w:name w:val="Note"/>
    <w:basedOn w:val="Normal"/>
    <w:rsid w:val="005C3890"/>
    <w:pPr>
      <w:spacing w:before="80"/>
    </w:pPr>
  </w:style>
  <w:style w:type="paragraph" w:styleId="TOC9">
    <w:name w:val="toc 9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ddate">
    <w:name w:val="ddate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character" w:styleId="Hyperlink">
    <w:name w:val="Hyperlink"/>
    <w:basedOn w:val="DefaultParagraphFont"/>
    <w:rsid w:val="00732045"/>
    <w:rPr>
      <w:color w:val="0000FF"/>
      <w:u w:val="single"/>
    </w:rPr>
  </w:style>
  <w:style w:type="character" w:styleId="FollowedHyperlink">
    <w:name w:val="FollowedHyperlink"/>
    <w:basedOn w:val="DefaultParagraphFont"/>
    <w:rsid w:val="005C3890"/>
    <w:rPr>
      <w:color w:val="800080"/>
      <w:u w:val="single"/>
    </w:rPr>
  </w:style>
  <w:style w:type="paragraph" w:customStyle="1" w:styleId="AnnexNo">
    <w:name w:val="Annex_No"/>
    <w:basedOn w:val="Normal"/>
    <w:next w:val="Annexref"/>
    <w:rsid w:val="00732045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732045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732045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732045"/>
  </w:style>
  <w:style w:type="paragraph" w:customStyle="1" w:styleId="Appendixref">
    <w:name w:val="Appendix_ref"/>
    <w:basedOn w:val="Annexref"/>
    <w:next w:val="Appendixtitle"/>
    <w:rsid w:val="00732045"/>
  </w:style>
  <w:style w:type="paragraph" w:customStyle="1" w:styleId="Appendixtitle">
    <w:name w:val="Appendix_title"/>
    <w:basedOn w:val="Annextitle"/>
    <w:next w:val="Normal"/>
    <w:rsid w:val="00732045"/>
  </w:style>
  <w:style w:type="paragraph" w:customStyle="1" w:styleId="Artheading">
    <w:name w:val="Art_heading"/>
    <w:basedOn w:val="Normal"/>
    <w:next w:val="Normalafter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732045"/>
  </w:style>
  <w:style w:type="paragraph" w:customStyle="1" w:styleId="Chaptitle">
    <w:name w:val="Chap_title"/>
    <w:basedOn w:val="Arttitle"/>
    <w:next w:val="Normal"/>
    <w:rsid w:val="00732045"/>
  </w:style>
  <w:style w:type="paragraph" w:customStyle="1" w:styleId="Equationlegend">
    <w:name w:val="Equation_legend"/>
    <w:basedOn w:val="NormalIndent"/>
    <w:rsid w:val="005C3890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5C3890"/>
    <w:pPr>
      <w:keepNext/>
      <w:keepLines/>
      <w:spacing w:after="120"/>
      <w:jc w:val="center"/>
    </w:pPr>
  </w:style>
  <w:style w:type="paragraph" w:customStyle="1" w:styleId="Figurelegend">
    <w:name w:val="Figure_legend"/>
    <w:basedOn w:val="Normal"/>
    <w:rsid w:val="00A709FE"/>
    <w:pPr>
      <w:spacing w:before="20" w:after="20"/>
    </w:pPr>
    <w:rPr>
      <w:sz w:val="18"/>
    </w:rPr>
  </w:style>
  <w:style w:type="paragraph" w:customStyle="1" w:styleId="TableNo">
    <w:name w:val="Table_No"/>
    <w:basedOn w:val="Normal"/>
    <w:next w:val="Tabletitle"/>
    <w:rsid w:val="00732045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Figuretitle">
    <w:name w:val="Figure_title"/>
    <w:basedOn w:val="Tabletitle"/>
    <w:next w:val="Normalaftertitle"/>
    <w:rsid w:val="005C3890"/>
    <w:pPr>
      <w:spacing w:before="240" w:after="480"/>
    </w:pPr>
  </w:style>
  <w:style w:type="paragraph" w:customStyle="1" w:styleId="Figurewithouttitle">
    <w:name w:val="Figure_without_title"/>
    <w:basedOn w:val="Figure"/>
    <w:next w:val="Normalaftertitle"/>
    <w:rsid w:val="005C389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32045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732045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5C3890"/>
  </w:style>
  <w:style w:type="paragraph" w:customStyle="1" w:styleId="Partref">
    <w:name w:val="Part_ref"/>
    <w:basedOn w:val="Annexref"/>
    <w:next w:val="Normalaftertitle"/>
    <w:rsid w:val="005C3890"/>
  </w:style>
  <w:style w:type="paragraph" w:customStyle="1" w:styleId="Parttitle">
    <w:name w:val="Part_title"/>
    <w:basedOn w:val="Annextitle"/>
    <w:next w:val="Partref"/>
    <w:rsid w:val="005C3890"/>
  </w:style>
  <w:style w:type="paragraph" w:customStyle="1" w:styleId="RecNo">
    <w:name w:val="Rec_No"/>
    <w:basedOn w:val="Normal"/>
    <w:next w:val="Rectitle"/>
    <w:rsid w:val="00732045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732045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5C389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5C389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C3890"/>
  </w:style>
  <w:style w:type="paragraph" w:customStyle="1" w:styleId="QuestionNo">
    <w:name w:val="Question_No"/>
    <w:basedOn w:val="RecNo"/>
    <w:next w:val="Questiontitle"/>
    <w:rsid w:val="005C3890"/>
  </w:style>
  <w:style w:type="paragraph" w:customStyle="1" w:styleId="Questionref">
    <w:name w:val="Question_ref"/>
    <w:basedOn w:val="Recref"/>
    <w:next w:val="Questiondate"/>
    <w:rsid w:val="005C3890"/>
  </w:style>
  <w:style w:type="paragraph" w:customStyle="1" w:styleId="Questiontitle">
    <w:name w:val="Question_title"/>
    <w:basedOn w:val="Rectitle"/>
    <w:next w:val="Questionref"/>
    <w:rsid w:val="005C3890"/>
  </w:style>
  <w:style w:type="paragraph" w:customStyle="1" w:styleId="Reftext">
    <w:name w:val="Ref_text"/>
    <w:basedOn w:val="Normal"/>
    <w:rsid w:val="00732045"/>
    <w:pPr>
      <w:ind w:left="567" w:hanging="567"/>
    </w:pPr>
  </w:style>
  <w:style w:type="paragraph" w:customStyle="1" w:styleId="Reftitle">
    <w:name w:val="Ref_title"/>
    <w:basedOn w:val="Normal"/>
    <w:next w:val="Reftext"/>
    <w:rsid w:val="00732045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5C3890"/>
  </w:style>
  <w:style w:type="paragraph" w:customStyle="1" w:styleId="RepNo">
    <w:name w:val="Rep_No"/>
    <w:basedOn w:val="RecNo"/>
    <w:next w:val="Reptitle"/>
    <w:rsid w:val="005C3890"/>
  </w:style>
  <w:style w:type="paragraph" w:customStyle="1" w:styleId="Repref">
    <w:name w:val="Rep_ref"/>
    <w:basedOn w:val="Recref"/>
    <w:next w:val="Repdate"/>
    <w:rsid w:val="005C3890"/>
  </w:style>
  <w:style w:type="paragraph" w:customStyle="1" w:styleId="Reptitle">
    <w:name w:val="Rep_title"/>
    <w:basedOn w:val="Rectitle"/>
    <w:next w:val="Repref"/>
    <w:rsid w:val="005C3890"/>
  </w:style>
  <w:style w:type="paragraph" w:customStyle="1" w:styleId="Resdate">
    <w:name w:val="Res_date"/>
    <w:basedOn w:val="Recdate"/>
    <w:next w:val="Normalaftertitle"/>
    <w:rsid w:val="005C3890"/>
  </w:style>
  <w:style w:type="paragraph" w:customStyle="1" w:styleId="ResNo">
    <w:name w:val="Res_No"/>
    <w:basedOn w:val="AnnexNo"/>
    <w:next w:val="Restitle"/>
    <w:rsid w:val="00732045"/>
  </w:style>
  <w:style w:type="paragraph" w:customStyle="1" w:styleId="Resref">
    <w:name w:val="Res_ref"/>
    <w:basedOn w:val="Recref"/>
    <w:next w:val="Resdate"/>
    <w:rsid w:val="005C3890"/>
  </w:style>
  <w:style w:type="paragraph" w:customStyle="1" w:styleId="Restitle">
    <w:name w:val="Res_title"/>
    <w:basedOn w:val="Annextitle"/>
    <w:next w:val="Normal"/>
    <w:rsid w:val="00732045"/>
  </w:style>
  <w:style w:type="paragraph" w:customStyle="1" w:styleId="SectionNo">
    <w:name w:val="Section_No"/>
    <w:basedOn w:val="AnnexNo"/>
    <w:next w:val="Sectiontitle"/>
    <w:rsid w:val="005C3890"/>
  </w:style>
  <w:style w:type="paragraph" w:customStyle="1" w:styleId="Sectiontitle">
    <w:name w:val="Section_title"/>
    <w:basedOn w:val="Normal"/>
    <w:next w:val="Normalaftertitle"/>
    <w:rsid w:val="005C3890"/>
    <w:rPr>
      <w:sz w:val="28"/>
    </w:rPr>
  </w:style>
  <w:style w:type="paragraph" w:customStyle="1" w:styleId="SpecialFooter">
    <w:name w:val="Special Footer"/>
    <w:basedOn w:val="Footer"/>
    <w:rsid w:val="005C389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text">
    <w:name w:val="Table_text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head">
    <w:name w:val="Table_head"/>
    <w:basedOn w:val="Tabletext"/>
    <w:rsid w:val="00732045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732045"/>
    <w:pPr>
      <w:spacing w:before="120"/>
    </w:pPr>
  </w:style>
  <w:style w:type="paragraph" w:customStyle="1" w:styleId="Tableref">
    <w:name w:val="Table_ref"/>
    <w:basedOn w:val="Normal"/>
    <w:next w:val="Tabletitle"/>
    <w:rsid w:val="005C3890"/>
    <w:pPr>
      <w:keepNext/>
      <w:spacing w:before="567"/>
      <w:jc w:val="center"/>
    </w:pPr>
  </w:style>
  <w:style w:type="paragraph" w:customStyle="1" w:styleId="Title2">
    <w:name w:val="Title 2"/>
    <w:basedOn w:val="Source"/>
    <w:next w:val="Title3"/>
    <w:rsid w:val="00732045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732045"/>
    <w:rPr>
      <w:caps w:val="0"/>
    </w:rPr>
  </w:style>
  <w:style w:type="paragraph" w:customStyle="1" w:styleId="Title4">
    <w:name w:val="Title 4"/>
    <w:basedOn w:val="Title3"/>
    <w:next w:val="Heading1"/>
    <w:rsid w:val="005C3890"/>
    <w:rPr>
      <w:b/>
    </w:rPr>
  </w:style>
  <w:style w:type="paragraph" w:customStyle="1" w:styleId="FigureNo">
    <w:name w:val="Figure_No"/>
    <w:basedOn w:val="Normal"/>
    <w:next w:val="Figuretitle"/>
    <w:rsid w:val="005C3890"/>
    <w:pPr>
      <w:keepNext/>
      <w:keepLines/>
      <w:spacing w:before="240" w:after="120"/>
      <w:jc w:val="center"/>
    </w:pPr>
    <w:rPr>
      <w:caps/>
    </w:rPr>
  </w:style>
  <w:style w:type="paragraph" w:customStyle="1" w:styleId="firstfooter0">
    <w:name w:val="first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Table">
    <w:name w:val="Table_#"/>
    <w:basedOn w:val="Normal"/>
    <w:next w:val="Normal"/>
    <w:rsid w:val="00520F36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lang w:val="en-GB"/>
    </w:rPr>
  </w:style>
  <w:style w:type="character" w:styleId="CommentReference">
    <w:name w:val="annotation reference"/>
    <w:basedOn w:val="DefaultParagraphFont"/>
    <w:semiHidden/>
    <w:unhideWhenUsed/>
    <w:rsid w:val="0021473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1473F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21473F"/>
    <w:rPr>
      <w:rFonts w:ascii="Calibri" w:hAnsi="Calibri"/>
      <w:lang w:val="fr-FR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147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1473F"/>
    <w:rPr>
      <w:rFonts w:ascii="Calibri" w:hAnsi="Calibri"/>
      <w:b/>
      <w:bCs/>
      <w:lang w:val="fr-FR" w:eastAsia="en-US"/>
    </w:rPr>
  </w:style>
  <w:style w:type="paragraph" w:styleId="Revision">
    <w:name w:val="Revision"/>
    <w:hidden/>
    <w:uiPriority w:val="99"/>
    <w:semiHidden/>
    <w:rsid w:val="0021473F"/>
    <w:rPr>
      <w:rFonts w:ascii="Calibri" w:hAnsi="Calibri"/>
      <w:sz w:val="24"/>
      <w:lang w:val="fr-FR" w:eastAsia="en-US"/>
    </w:rPr>
  </w:style>
  <w:style w:type="paragraph" w:styleId="BalloonText">
    <w:name w:val="Balloon Text"/>
    <w:basedOn w:val="Normal"/>
    <w:link w:val="BalloonTextChar"/>
    <w:semiHidden/>
    <w:unhideWhenUsed/>
    <w:rsid w:val="0021473F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1473F"/>
    <w:rPr>
      <w:rFonts w:ascii="Segoe UI" w:hAnsi="Segoe UI" w:cs="Segoe UI"/>
      <w:sz w:val="18"/>
      <w:szCs w:val="18"/>
      <w:lang w:val="fr-FR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A72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s://www.itu.int/md/S22-CWGFHR15-C-0019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md/S22-CWGFHR15-C-0019/en" TargetMode="Externa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tu.int/fr/council/2022/Pages/default.asp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F%20-%20ITU\PF_C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819032-1D18-4189-A268-AC9AC4BCE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PF_C22.dotx</Template>
  <TotalTime>1</TotalTime>
  <Pages>3</Pages>
  <Words>937</Words>
  <Characters>5532</Characters>
  <Application>Microsoft Office Word</Application>
  <DocSecurity>4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Secrétariat général - Pool</Manager>
  <Company>Union internationale des télécommunications (UIT)</Company>
  <LinksUpToDate>false</LinksUpToDate>
  <CharactersWithSpaces>6457</CharactersWithSpaces>
  <SharedDoc>false</SharedDoc>
  <HLinks>
    <vt:vector size="6" baseType="variant">
      <vt:variant>
        <vt:i4>3342371</vt:i4>
      </vt:variant>
      <vt:variant>
        <vt:i4>24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Contribution de l'Australie et du Canada - Cadre de l'UIT pour la tenue des réunions hybrides</dc:title>
  <dc:subject>Conseil 2022</dc:subject>
  <dc:creator>French</dc:creator>
  <cp:keywords>C22, C2022, Council-22</cp:keywords>
  <dc:description/>
  <cp:lastModifiedBy>Xue, Kun</cp:lastModifiedBy>
  <cp:revision>2</cp:revision>
  <cp:lastPrinted>2000-07-18T08:55:00Z</cp:lastPrinted>
  <dcterms:created xsi:type="dcterms:W3CDTF">2022-03-16T11:06:00Z</dcterms:created>
  <dcterms:modified xsi:type="dcterms:W3CDTF">2022-03-16T11:06:00Z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C17/-F</vt:lpwstr>
  </property>
  <property fmtid="{D5CDD505-2E9C-101B-9397-08002B2CF9AE}" pid="3" name="Docdate">
    <vt:lpwstr>janvier 2017</vt:lpwstr>
  </property>
  <property fmtid="{D5CDD505-2E9C-101B-9397-08002B2CF9AE}" pid="4" name="Docorlang">
    <vt:lpwstr>Original: anglais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