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E411D" w14:paraId="6C2F3F94" w14:textId="77777777">
        <w:trPr>
          <w:cantSplit/>
        </w:trPr>
        <w:tc>
          <w:tcPr>
            <w:tcW w:w="6912" w:type="dxa"/>
          </w:tcPr>
          <w:p w14:paraId="762AB362" w14:textId="77777777" w:rsidR="00093EEB" w:rsidRPr="009E411D" w:rsidRDefault="00093EEB" w:rsidP="00C2727F">
            <w:pPr>
              <w:spacing w:before="360"/>
              <w:rPr>
                <w:szCs w:val="24"/>
                <w:lang w:val="es-ES"/>
              </w:rPr>
            </w:pPr>
            <w:bookmarkStart w:id="0" w:name="dc06"/>
            <w:bookmarkStart w:id="1" w:name="dbluepink" w:colFirst="0" w:colLast="0"/>
            <w:bookmarkEnd w:id="0"/>
            <w:r w:rsidRPr="009E411D">
              <w:rPr>
                <w:b/>
                <w:bCs/>
                <w:sz w:val="30"/>
                <w:szCs w:val="30"/>
                <w:lang w:val="es-ES"/>
              </w:rPr>
              <w:t>Consejo 20</w:t>
            </w:r>
            <w:r w:rsidR="007955DA" w:rsidRPr="009E411D">
              <w:rPr>
                <w:b/>
                <w:bCs/>
                <w:sz w:val="30"/>
                <w:szCs w:val="30"/>
                <w:lang w:val="es-ES"/>
              </w:rPr>
              <w:t>2</w:t>
            </w:r>
            <w:r w:rsidR="00D50A36" w:rsidRPr="009E411D">
              <w:rPr>
                <w:b/>
                <w:bCs/>
                <w:sz w:val="30"/>
                <w:szCs w:val="30"/>
                <w:lang w:val="es-ES"/>
              </w:rPr>
              <w:t>2</w:t>
            </w:r>
            <w:r w:rsidRPr="009E411D">
              <w:rPr>
                <w:b/>
                <w:bCs/>
                <w:sz w:val="26"/>
                <w:szCs w:val="26"/>
                <w:lang w:val="es-ES"/>
              </w:rPr>
              <w:br/>
            </w:r>
            <w:r w:rsidR="00D50A36" w:rsidRPr="009E411D">
              <w:rPr>
                <w:b/>
                <w:bCs/>
                <w:sz w:val="26"/>
                <w:szCs w:val="26"/>
                <w:lang w:val="es-ES"/>
              </w:rPr>
              <w:t>Ginebra</w:t>
            </w:r>
            <w:r w:rsidRPr="009E411D">
              <w:rPr>
                <w:b/>
                <w:bCs/>
                <w:sz w:val="26"/>
                <w:szCs w:val="26"/>
                <w:lang w:val="es-ES"/>
              </w:rPr>
              <w:t xml:space="preserve">, </w:t>
            </w:r>
            <w:r w:rsidR="00D50A36" w:rsidRPr="009E411D">
              <w:rPr>
                <w:b/>
                <w:bCs/>
                <w:sz w:val="26"/>
                <w:szCs w:val="26"/>
                <w:lang w:val="es-ES"/>
              </w:rPr>
              <w:t>21</w:t>
            </w:r>
            <w:r w:rsidRPr="009E411D">
              <w:rPr>
                <w:b/>
                <w:bCs/>
                <w:sz w:val="26"/>
                <w:szCs w:val="26"/>
                <w:lang w:val="es-ES"/>
              </w:rPr>
              <w:t>-</w:t>
            </w:r>
            <w:r w:rsidR="00D50A36" w:rsidRPr="009E411D">
              <w:rPr>
                <w:b/>
                <w:bCs/>
                <w:sz w:val="26"/>
                <w:szCs w:val="26"/>
                <w:lang w:val="es-ES"/>
              </w:rPr>
              <w:t>31</w:t>
            </w:r>
            <w:r w:rsidRPr="009E411D">
              <w:rPr>
                <w:b/>
                <w:bCs/>
                <w:sz w:val="26"/>
                <w:szCs w:val="26"/>
                <w:lang w:val="es-ES"/>
              </w:rPr>
              <w:t xml:space="preserve"> de </w:t>
            </w:r>
            <w:r w:rsidR="00D50A36" w:rsidRPr="009E411D">
              <w:rPr>
                <w:b/>
                <w:bCs/>
                <w:sz w:val="26"/>
                <w:szCs w:val="26"/>
                <w:lang w:val="es-ES"/>
              </w:rPr>
              <w:t>marzo</w:t>
            </w:r>
            <w:r w:rsidRPr="009E411D">
              <w:rPr>
                <w:b/>
                <w:bCs/>
                <w:sz w:val="26"/>
                <w:szCs w:val="26"/>
                <w:lang w:val="es-ES"/>
              </w:rPr>
              <w:t xml:space="preserve"> de 20</w:t>
            </w:r>
            <w:r w:rsidR="007955DA" w:rsidRPr="009E411D">
              <w:rPr>
                <w:b/>
                <w:bCs/>
                <w:sz w:val="26"/>
                <w:szCs w:val="26"/>
                <w:lang w:val="es-ES"/>
              </w:rPr>
              <w:t>2</w:t>
            </w:r>
            <w:r w:rsidR="00D50A36" w:rsidRPr="009E411D">
              <w:rPr>
                <w:b/>
                <w:bCs/>
                <w:sz w:val="26"/>
                <w:szCs w:val="26"/>
                <w:lang w:val="es-ES"/>
              </w:rPr>
              <w:t>2</w:t>
            </w:r>
          </w:p>
        </w:tc>
        <w:tc>
          <w:tcPr>
            <w:tcW w:w="3261" w:type="dxa"/>
          </w:tcPr>
          <w:p w14:paraId="5F30BF7E" w14:textId="77777777" w:rsidR="00093EEB" w:rsidRPr="009E411D" w:rsidRDefault="007955DA" w:rsidP="007955DA">
            <w:pPr>
              <w:spacing w:before="0"/>
              <w:rPr>
                <w:szCs w:val="24"/>
                <w:lang w:val="es-ES"/>
              </w:rPr>
            </w:pPr>
            <w:bookmarkStart w:id="2" w:name="ditulogo"/>
            <w:bookmarkEnd w:id="2"/>
            <w:r w:rsidRPr="009E411D">
              <w:rPr>
                <w:noProof/>
                <w:lang w:val="es-ES" w:eastAsia="es-ES"/>
              </w:rPr>
              <w:drawing>
                <wp:inline distT="0" distB="0" distL="0" distR="0" wp14:anchorId="437ED502" wp14:editId="73BE74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E411D" w14:paraId="01967F30" w14:textId="77777777">
        <w:trPr>
          <w:cantSplit/>
          <w:trHeight w:val="20"/>
        </w:trPr>
        <w:tc>
          <w:tcPr>
            <w:tcW w:w="10173" w:type="dxa"/>
            <w:gridSpan w:val="2"/>
            <w:tcBorders>
              <w:bottom w:val="single" w:sz="12" w:space="0" w:color="auto"/>
            </w:tcBorders>
          </w:tcPr>
          <w:p w14:paraId="6BA705CD" w14:textId="77777777" w:rsidR="00093EEB" w:rsidRPr="009E411D" w:rsidRDefault="00093EEB">
            <w:pPr>
              <w:spacing w:before="0"/>
              <w:rPr>
                <w:b/>
                <w:bCs/>
                <w:szCs w:val="24"/>
                <w:lang w:val="es-ES"/>
              </w:rPr>
            </w:pPr>
          </w:p>
        </w:tc>
      </w:tr>
      <w:tr w:rsidR="00093EEB" w:rsidRPr="009E411D" w14:paraId="2FCEACFB" w14:textId="77777777">
        <w:trPr>
          <w:cantSplit/>
          <w:trHeight w:val="20"/>
        </w:trPr>
        <w:tc>
          <w:tcPr>
            <w:tcW w:w="6912" w:type="dxa"/>
            <w:tcBorders>
              <w:top w:val="single" w:sz="12" w:space="0" w:color="auto"/>
            </w:tcBorders>
          </w:tcPr>
          <w:p w14:paraId="059A15B4" w14:textId="77777777" w:rsidR="00093EEB" w:rsidRPr="009E411D"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33F55E4" w14:textId="77777777" w:rsidR="00093EEB" w:rsidRPr="009E411D" w:rsidRDefault="00093EEB">
            <w:pPr>
              <w:spacing w:before="0"/>
              <w:rPr>
                <w:b/>
                <w:bCs/>
                <w:szCs w:val="24"/>
                <w:lang w:val="es-ES"/>
              </w:rPr>
            </w:pPr>
          </w:p>
        </w:tc>
      </w:tr>
      <w:tr w:rsidR="00093EEB" w:rsidRPr="009E411D" w14:paraId="54D12FD3" w14:textId="77777777">
        <w:trPr>
          <w:cantSplit/>
          <w:trHeight w:val="20"/>
        </w:trPr>
        <w:tc>
          <w:tcPr>
            <w:tcW w:w="6912" w:type="dxa"/>
            <w:shd w:val="clear" w:color="auto" w:fill="auto"/>
          </w:tcPr>
          <w:p w14:paraId="26CEE6A4" w14:textId="2752839C" w:rsidR="00093EEB" w:rsidRPr="009E411D" w:rsidRDefault="002A1578">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9E411D">
              <w:rPr>
                <w:rFonts w:cs="Times"/>
                <w:b/>
                <w:szCs w:val="24"/>
                <w:lang w:val="es-ES"/>
              </w:rPr>
              <w:t>Punto del orden del día: ADM 26</w:t>
            </w:r>
          </w:p>
        </w:tc>
        <w:tc>
          <w:tcPr>
            <w:tcW w:w="3261" w:type="dxa"/>
          </w:tcPr>
          <w:p w14:paraId="6A72E53C" w14:textId="1A4261A3" w:rsidR="00093EEB" w:rsidRPr="009E411D" w:rsidRDefault="00093EEB" w:rsidP="003B12DD">
            <w:pPr>
              <w:spacing w:before="0"/>
              <w:rPr>
                <w:b/>
                <w:bCs/>
                <w:szCs w:val="24"/>
                <w:lang w:val="es-ES"/>
              </w:rPr>
            </w:pPr>
            <w:r w:rsidRPr="009E411D">
              <w:rPr>
                <w:b/>
                <w:bCs/>
                <w:szCs w:val="24"/>
                <w:lang w:val="es-ES"/>
              </w:rPr>
              <w:t>Documento C</w:t>
            </w:r>
            <w:r w:rsidR="007955DA" w:rsidRPr="009E411D">
              <w:rPr>
                <w:b/>
                <w:bCs/>
                <w:szCs w:val="24"/>
                <w:lang w:val="es-ES"/>
              </w:rPr>
              <w:t>2</w:t>
            </w:r>
            <w:r w:rsidR="00D50A36" w:rsidRPr="009E411D">
              <w:rPr>
                <w:b/>
                <w:bCs/>
                <w:szCs w:val="24"/>
                <w:lang w:val="es-ES"/>
              </w:rPr>
              <w:t>2</w:t>
            </w:r>
            <w:r w:rsidRPr="009E411D">
              <w:rPr>
                <w:b/>
                <w:bCs/>
                <w:szCs w:val="24"/>
                <w:lang w:val="es-ES"/>
              </w:rPr>
              <w:t>/</w:t>
            </w:r>
            <w:r w:rsidR="002A1578" w:rsidRPr="009E411D">
              <w:rPr>
                <w:b/>
                <w:bCs/>
                <w:szCs w:val="24"/>
                <w:lang w:val="es-ES"/>
              </w:rPr>
              <w:t>6</w:t>
            </w:r>
            <w:r w:rsidR="003B12DD" w:rsidRPr="009E411D">
              <w:rPr>
                <w:b/>
                <w:bCs/>
                <w:szCs w:val="24"/>
                <w:lang w:val="es-ES"/>
              </w:rPr>
              <w:t>9</w:t>
            </w:r>
            <w:r w:rsidRPr="009E411D">
              <w:rPr>
                <w:b/>
                <w:bCs/>
                <w:szCs w:val="24"/>
                <w:lang w:val="es-ES"/>
              </w:rPr>
              <w:t>-S</w:t>
            </w:r>
          </w:p>
        </w:tc>
      </w:tr>
      <w:tr w:rsidR="00093EEB" w:rsidRPr="009E411D" w14:paraId="4C4298D5" w14:textId="77777777">
        <w:trPr>
          <w:cantSplit/>
          <w:trHeight w:val="20"/>
        </w:trPr>
        <w:tc>
          <w:tcPr>
            <w:tcW w:w="6912" w:type="dxa"/>
            <w:shd w:val="clear" w:color="auto" w:fill="auto"/>
          </w:tcPr>
          <w:p w14:paraId="7824833F" w14:textId="77777777" w:rsidR="00093EEB" w:rsidRPr="009E411D"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2BCC00AC" w14:textId="5FB276B9" w:rsidR="00093EEB" w:rsidRPr="009E411D" w:rsidRDefault="003B12DD" w:rsidP="003B12DD">
            <w:pPr>
              <w:spacing w:before="0"/>
              <w:rPr>
                <w:b/>
                <w:bCs/>
                <w:szCs w:val="24"/>
                <w:lang w:val="es-ES"/>
              </w:rPr>
            </w:pPr>
            <w:r w:rsidRPr="009E411D">
              <w:rPr>
                <w:b/>
                <w:bCs/>
                <w:szCs w:val="24"/>
                <w:lang w:val="es-ES"/>
              </w:rPr>
              <w:t>4 de marzo de</w:t>
            </w:r>
            <w:r w:rsidR="00093EEB" w:rsidRPr="009E411D">
              <w:rPr>
                <w:b/>
                <w:bCs/>
                <w:szCs w:val="24"/>
                <w:lang w:val="es-ES"/>
              </w:rPr>
              <w:t xml:space="preserve"> </w:t>
            </w:r>
            <w:r w:rsidRPr="009E411D">
              <w:rPr>
                <w:b/>
                <w:bCs/>
                <w:szCs w:val="24"/>
                <w:lang w:val="es-ES"/>
              </w:rPr>
              <w:t>2022</w:t>
            </w:r>
          </w:p>
        </w:tc>
      </w:tr>
      <w:tr w:rsidR="00093EEB" w:rsidRPr="009E411D" w14:paraId="1F54E0F2" w14:textId="77777777">
        <w:trPr>
          <w:cantSplit/>
          <w:trHeight w:val="20"/>
        </w:trPr>
        <w:tc>
          <w:tcPr>
            <w:tcW w:w="6912" w:type="dxa"/>
            <w:shd w:val="clear" w:color="auto" w:fill="auto"/>
          </w:tcPr>
          <w:p w14:paraId="31EDEEC2" w14:textId="77777777" w:rsidR="00093EEB" w:rsidRPr="009E411D" w:rsidRDefault="00093EEB">
            <w:pPr>
              <w:shd w:val="solid" w:color="FFFFFF" w:fill="FFFFFF"/>
              <w:spacing w:before="0"/>
              <w:rPr>
                <w:smallCaps/>
                <w:szCs w:val="24"/>
                <w:lang w:val="es-ES"/>
              </w:rPr>
            </w:pPr>
            <w:bookmarkStart w:id="6" w:name="dorlang" w:colFirst="1" w:colLast="1"/>
            <w:bookmarkEnd w:id="5"/>
          </w:p>
        </w:tc>
        <w:tc>
          <w:tcPr>
            <w:tcW w:w="3261" w:type="dxa"/>
          </w:tcPr>
          <w:p w14:paraId="0FED57FB" w14:textId="77777777" w:rsidR="00093EEB" w:rsidRPr="009E411D" w:rsidRDefault="00093EEB" w:rsidP="00093EEB">
            <w:pPr>
              <w:spacing w:before="0"/>
              <w:rPr>
                <w:b/>
                <w:bCs/>
                <w:szCs w:val="24"/>
                <w:lang w:val="es-ES"/>
              </w:rPr>
            </w:pPr>
            <w:r w:rsidRPr="009E411D">
              <w:rPr>
                <w:b/>
                <w:bCs/>
                <w:szCs w:val="24"/>
                <w:lang w:val="es-ES"/>
              </w:rPr>
              <w:t>Original: inglés</w:t>
            </w:r>
          </w:p>
        </w:tc>
      </w:tr>
      <w:tr w:rsidR="00093EEB" w:rsidRPr="009E411D" w14:paraId="283F3334" w14:textId="77777777">
        <w:trPr>
          <w:cantSplit/>
        </w:trPr>
        <w:tc>
          <w:tcPr>
            <w:tcW w:w="10173" w:type="dxa"/>
            <w:gridSpan w:val="2"/>
          </w:tcPr>
          <w:p w14:paraId="16467690" w14:textId="56093C01" w:rsidR="00093EEB" w:rsidRPr="009E411D" w:rsidRDefault="003B12DD">
            <w:pPr>
              <w:pStyle w:val="Source"/>
              <w:rPr>
                <w:lang w:val="es-ES"/>
              </w:rPr>
            </w:pPr>
            <w:bookmarkStart w:id="7" w:name="dsource" w:colFirst="0" w:colLast="0"/>
            <w:bookmarkStart w:id="8" w:name="_Hlk98842588"/>
            <w:bookmarkEnd w:id="1"/>
            <w:bookmarkEnd w:id="6"/>
            <w:r w:rsidRPr="009E411D">
              <w:rPr>
                <w:lang w:val="es-ES"/>
              </w:rPr>
              <w:t>Contribución de Australia y Canadá</w:t>
            </w:r>
          </w:p>
        </w:tc>
      </w:tr>
      <w:tr w:rsidR="002A1578" w:rsidRPr="009E411D" w14:paraId="4D4164E7" w14:textId="77777777">
        <w:trPr>
          <w:cantSplit/>
        </w:trPr>
        <w:tc>
          <w:tcPr>
            <w:tcW w:w="10173" w:type="dxa"/>
            <w:gridSpan w:val="2"/>
          </w:tcPr>
          <w:p w14:paraId="1B9C10E8" w14:textId="1D80C260" w:rsidR="002A1578" w:rsidRPr="009E411D" w:rsidRDefault="003B12DD" w:rsidP="003B12DD">
            <w:pPr>
              <w:pStyle w:val="Title1"/>
              <w:rPr>
                <w:lang w:val="es-ES"/>
              </w:rPr>
            </w:pPr>
            <w:bookmarkStart w:id="9" w:name="dtitle1" w:colFirst="0" w:colLast="0"/>
            <w:bookmarkEnd w:id="7"/>
            <w:r w:rsidRPr="009E411D">
              <w:rPr>
                <w:lang w:val="es-ES"/>
              </w:rPr>
              <w:t xml:space="preserve">MARCO DE LA UIT RELATIVO A LA CELEBRACIÓN DE </w:t>
            </w:r>
            <w:r w:rsidR="002A1578" w:rsidRPr="009E411D">
              <w:rPr>
                <w:lang w:val="es-ES"/>
              </w:rPr>
              <w:t>REUNIONES HÍBRIDAS</w:t>
            </w:r>
          </w:p>
        </w:tc>
      </w:tr>
      <w:bookmarkEnd w:id="9"/>
      <w:bookmarkEnd w:id="8"/>
    </w:tbl>
    <w:p w14:paraId="60C8DCD7" w14:textId="77777777" w:rsidR="00093EEB" w:rsidRPr="009E411D"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E411D" w14:paraId="5DBD1EC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4CD05AA" w14:textId="77777777" w:rsidR="00093EEB" w:rsidRPr="009E411D" w:rsidRDefault="00093EEB" w:rsidP="002A1578">
            <w:pPr>
              <w:pStyle w:val="Headingb"/>
              <w:rPr>
                <w:lang w:val="es-ES"/>
              </w:rPr>
            </w:pPr>
            <w:r w:rsidRPr="009E411D">
              <w:rPr>
                <w:lang w:val="es-ES"/>
              </w:rPr>
              <w:t>Resumen</w:t>
            </w:r>
          </w:p>
          <w:p w14:paraId="486374A3" w14:textId="397E64E3" w:rsidR="002A1578" w:rsidRPr="009E411D" w:rsidRDefault="003B12DD" w:rsidP="00E958D3">
            <w:pPr>
              <w:rPr>
                <w:lang w:val="es-ES"/>
              </w:rPr>
            </w:pPr>
            <w:r w:rsidRPr="009E411D">
              <w:rPr>
                <w:lang w:val="es-ES"/>
              </w:rPr>
              <w:t>En esta contribución se recomienda que la UIT estudie la posibilidad de elaborar información específica en un marco para la celebración de reuniones híbridas, a fin de que las reuniones de la UIT sean lo más inclusivas posible para todos los participantes.</w:t>
            </w:r>
          </w:p>
          <w:p w14:paraId="122634A0" w14:textId="77777777" w:rsidR="00093EEB" w:rsidRPr="009E411D" w:rsidRDefault="00093EEB" w:rsidP="002A1578">
            <w:pPr>
              <w:pStyle w:val="Headingb"/>
              <w:rPr>
                <w:lang w:val="es-ES"/>
              </w:rPr>
            </w:pPr>
            <w:r w:rsidRPr="009E411D">
              <w:rPr>
                <w:lang w:val="es-ES"/>
              </w:rPr>
              <w:t>Acción solicitada</w:t>
            </w:r>
          </w:p>
          <w:p w14:paraId="2EE8CF9C" w14:textId="4EA46816" w:rsidR="002A1578" w:rsidRPr="009E411D" w:rsidRDefault="003B12DD" w:rsidP="00E958D3">
            <w:pPr>
              <w:rPr>
                <w:lang w:val="es-ES"/>
              </w:rPr>
            </w:pPr>
            <w:r w:rsidRPr="009E411D">
              <w:rPr>
                <w:lang w:val="es-ES"/>
              </w:rPr>
              <w:t xml:space="preserve">El presente documento </w:t>
            </w:r>
            <w:r w:rsidRPr="009E411D">
              <w:rPr>
                <w:b/>
                <w:lang w:val="es-ES"/>
              </w:rPr>
              <w:t>se somete</w:t>
            </w:r>
            <w:r w:rsidRPr="009E411D">
              <w:rPr>
                <w:lang w:val="es-ES"/>
              </w:rPr>
              <w:t xml:space="preserve"> a la consideración del Consejo, que solicita que se defina un marco </w:t>
            </w:r>
            <w:r w:rsidR="001D0B1E">
              <w:rPr>
                <w:lang w:val="es-ES"/>
              </w:rPr>
              <w:t xml:space="preserve">para </w:t>
            </w:r>
            <w:r w:rsidRPr="009E411D">
              <w:rPr>
                <w:lang w:val="es-ES"/>
              </w:rPr>
              <w:t>la celebración de reuniones híbridas</w:t>
            </w:r>
            <w:r w:rsidR="002A1578" w:rsidRPr="009E411D">
              <w:rPr>
                <w:lang w:val="es-ES"/>
              </w:rPr>
              <w:t>.</w:t>
            </w:r>
          </w:p>
          <w:p w14:paraId="27D2A647" w14:textId="77777777" w:rsidR="00093EEB" w:rsidRPr="009E411D" w:rsidRDefault="00093EEB" w:rsidP="002A1578">
            <w:pPr>
              <w:pStyle w:val="Table"/>
              <w:keepNext w:val="0"/>
              <w:spacing w:before="0" w:after="0"/>
              <w:rPr>
                <w:caps w:val="0"/>
                <w:sz w:val="22"/>
                <w:lang w:val="es-ES"/>
              </w:rPr>
            </w:pPr>
            <w:r w:rsidRPr="009E411D">
              <w:rPr>
                <w:caps w:val="0"/>
                <w:sz w:val="22"/>
                <w:lang w:val="es-ES"/>
              </w:rPr>
              <w:t>____________</w:t>
            </w:r>
          </w:p>
          <w:p w14:paraId="5741B168" w14:textId="1BEB151A" w:rsidR="00093EEB" w:rsidRPr="009E411D" w:rsidRDefault="00093EEB" w:rsidP="002A1578">
            <w:pPr>
              <w:pStyle w:val="Headingb"/>
              <w:rPr>
                <w:lang w:val="es-ES"/>
              </w:rPr>
            </w:pPr>
            <w:r w:rsidRPr="009E411D">
              <w:rPr>
                <w:lang w:val="es-ES"/>
              </w:rPr>
              <w:t>Referencia</w:t>
            </w:r>
            <w:r w:rsidR="003B12DD" w:rsidRPr="009E411D">
              <w:rPr>
                <w:lang w:val="es-ES"/>
              </w:rPr>
              <w:t>s</w:t>
            </w:r>
          </w:p>
          <w:p w14:paraId="3F6D4356" w14:textId="276ECC65" w:rsidR="00093EEB" w:rsidRPr="009E411D" w:rsidRDefault="003B12DD" w:rsidP="003B12DD">
            <w:pPr>
              <w:rPr>
                <w:i/>
                <w:iCs/>
                <w:lang w:val="es-ES"/>
              </w:rPr>
            </w:pPr>
            <w:r w:rsidRPr="009E411D">
              <w:rPr>
                <w:lang w:val="es-ES"/>
              </w:rPr>
              <w:t>Contribución de Australia y Canadá sobre reuniones virtuales e híbridas (Documento</w:t>
            </w:r>
            <w:bookmarkStart w:id="10" w:name="lt_pId019"/>
            <w:r w:rsidRPr="009E411D">
              <w:rPr>
                <w:lang w:val="es-ES"/>
              </w:rPr>
              <w:t xml:space="preserve"> </w:t>
            </w:r>
            <w:hyperlink r:id="rId7" w:history="1">
              <w:r w:rsidR="002A1578" w:rsidRPr="009E411D">
                <w:rPr>
                  <w:rStyle w:val="Hyperlink"/>
                  <w:iCs/>
                  <w:lang w:val="es-ES"/>
                </w:rPr>
                <w:t>CWG-FHR-15/19</w:t>
              </w:r>
            </w:hyperlink>
            <w:bookmarkEnd w:id="10"/>
            <w:r w:rsidRPr="009E411D">
              <w:rPr>
                <w:iCs/>
                <w:lang w:val="es-ES"/>
              </w:rPr>
              <w:t>)</w:t>
            </w:r>
          </w:p>
        </w:tc>
      </w:tr>
    </w:tbl>
    <w:p w14:paraId="34F06DC9" w14:textId="020FDDEE" w:rsidR="002A1578" w:rsidRPr="009E411D" w:rsidRDefault="002A1578" w:rsidP="00CD123F">
      <w:pPr>
        <w:pStyle w:val="Heading1"/>
        <w:rPr>
          <w:lang w:val="es-ES"/>
        </w:rPr>
      </w:pPr>
      <w:r w:rsidRPr="009E411D">
        <w:rPr>
          <w:lang w:val="es-ES"/>
        </w:rPr>
        <w:t>Introducción</w:t>
      </w:r>
    </w:p>
    <w:p w14:paraId="06B093CF" w14:textId="72E47368" w:rsidR="002A1578" w:rsidRPr="009E411D" w:rsidRDefault="003B12DD" w:rsidP="00CD123F">
      <w:pPr>
        <w:rPr>
          <w:bCs/>
          <w:lang w:val="es-ES"/>
        </w:rPr>
      </w:pPr>
      <w:r w:rsidRPr="009E411D">
        <w:rPr>
          <w:lang w:val="es-ES"/>
        </w:rPr>
        <w:t xml:space="preserve">Esta contribución tiene por objeto seguir examinando la cuestión de las reuniones virtuales e híbridas, planteada en la contribución conjunta presentada por Australia y Canadá a la 15ª reunión del </w:t>
      </w:r>
      <w:r w:rsidR="00FD33F0" w:rsidRPr="009E411D">
        <w:rPr>
          <w:lang w:val="es-ES"/>
        </w:rPr>
        <w:t>Grupo de Trabajo del Consejo de la UIT sobre Recursos Humanos y Financieros (GTC-RHF), c</w:t>
      </w:r>
      <w:r w:rsidR="002A1578" w:rsidRPr="009E411D">
        <w:rPr>
          <w:lang w:val="es-ES"/>
        </w:rPr>
        <w:t xml:space="preserve">elebrada </w:t>
      </w:r>
      <w:r w:rsidR="00FD33F0" w:rsidRPr="009E411D">
        <w:rPr>
          <w:lang w:val="es-ES"/>
        </w:rPr>
        <w:t>los días 11 y</w:t>
      </w:r>
      <w:r w:rsidR="002A1578" w:rsidRPr="009E411D">
        <w:rPr>
          <w:lang w:val="es-ES"/>
        </w:rPr>
        <w:t xml:space="preserve"> 12 de enero de 2022</w:t>
      </w:r>
      <w:r w:rsidR="002A1578" w:rsidRPr="009E411D">
        <w:rPr>
          <w:bCs/>
          <w:lang w:val="es-ES"/>
        </w:rPr>
        <w:t xml:space="preserve"> (Documento </w:t>
      </w:r>
      <w:hyperlink r:id="rId8" w:history="1">
        <w:r w:rsidR="002A1578" w:rsidRPr="009E411D">
          <w:rPr>
            <w:rStyle w:val="Hyperlink"/>
            <w:bCs/>
            <w:lang w:val="es-ES"/>
          </w:rPr>
          <w:t>CWG-FHR-15/19</w:t>
        </w:r>
      </w:hyperlink>
      <w:r w:rsidR="002A1578" w:rsidRPr="009E411D">
        <w:rPr>
          <w:bCs/>
          <w:lang w:val="es-ES"/>
        </w:rPr>
        <w:t>).</w:t>
      </w:r>
    </w:p>
    <w:p w14:paraId="5ADCA316" w14:textId="65B8C160" w:rsidR="00FC4C83" w:rsidRPr="009E411D" w:rsidRDefault="00FD33F0" w:rsidP="00FD33F0">
      <w:pPr>
        <w:rPr>
          <w:lang w:val="es-ES"/>
        </w:rPr>
      </w:pPr>
      <w:r w:rsidRPr="009E411D">
        <w:rPr>
          <w:lang w:val="es-ES"/>
        </w:rPr>
        <w:t xml:space="preserve">Como se señaló en el Informe resumido del GTC-RHF, el Presidente concluyó que existía un apoyo generalizado a la remisión al Consejo de 2022 de las normas, directrices y procedimientos para las reuniones virtuales e híbridas recogidos en el documento para su ulterior discusión. Esto abarca normas, directrices y procedimientos relativos a la gobernanza y gestión apropiadas de las reuniones virtuales e híbridas. Tales procedimientos permitirían que los delegados contasen con igualdad de condiciones y participasen en las reuniones sin discriminación, independientemente de si </w:t>
      </w:r>
      <w:r w:rsidR="002C4166">
        <w:rPr>
          <w:lang w:val="es-ES"/>
        </w:rPr>
        <w:t>lo hacen de manera</w:t>
      </w:r>
      <w:r w:rsidRPr="009E411D">
        <w:rPr>
          <w:lang w:val="es-ES"/>
        </w:rPr>
        <w:t xml:space="preserve"> presencial o virtual. Además, </w:t>
      </w:r>
      <w:r w:rsidR="00FC4C83" w:rsidRPr="009E411D">
        <w:rPr>
          <w:lang w:val="es-ES"/>
        </w:rPr>
        <w:t>las normas, directrices y procedimientos se</w:t>
      </w:r>
      <w:r w:rsidRPr="009E411D">
        <w:rPr>
          <w:lang w:val="es-ES"/>
        </w:rPr>
        <w:t xml:space="preserve"> </w:t>
      </w:r>
      <w:r w:rsidR="00FC4C83" w:rsidRPr="009E411D">
        <w:rPr>
          <w:lang w:val="es-ES"/>
        </w:rPr>
        <w:t>aplicarían de manera uniforme</w:t>
      </w:r>
      <w:r w:rsidRPr="009E411D">
        <w:rPr>
          <w:lang w:val="es-ES"/>
        </w:rPr>
        <w:t xml:space="preserve"> en toda la UIT, según procediese, con el apunte de que cada </w:t>
      </w:r>
      <w:r w:rsidR="00FC4C83" w:rsidRPr="009E411D">
        <w:rPr>
          <w:lang w:val="es-ES"/>
        </w:rPr>
        <w:t>Sector</w:t>
      </w:r>
      <w:r w:rsidRPr="009E411D">
        <w:rPr>
          <w:lang w:val="es-ES"/>
        </w:rPr>
        <w:t xml:space="preserve"> habría de tener en cuenta sus respectivos re</w:t>
      </w:r>
      <w:r w:rsidR="00FC4C83" w:rsidRPr="009E411D">
        <w:rPr>
          <w:lang w:val="es-ES"/>
        </w:rPr>
        <w:t>glamentos y métodos de trabajo.</w:t>
      </w:r>
    </w:p>
    <w:p w14:paraId="2FD01565" w14:textId="77777777" w:rsidR="00FC4C83" w:rsidRPr="009E411D" w:rsidRDefault="00FC4C83" w:rsidP="00FD33F0">
      <w:pPr>
        <w:rPr>
          <w:lang w:val="es-ES"/>
        </w:rPr>
      </w:pPr>
    </w:p>
    <w:p w14:paraId="34BB402F" w14:textId="5D9A2B2C" w:rsidR="00FC4C83" w:rsidRPr="009E411D" w:rsidRDefault="00FC4C83" w:rsidP="00FD33F0">
      <w:pPr>
        <w:rPr>
          <w:lang w:val="es-ES"/>
        </w:rPr>
      </w:pPr>
      <w:r w:rsidRPr="009E411D">
        <w:rPr>
          <w:lang w:val="es-ES"/>
        </w:rPr>
        <w:lastRenderedPageBreak/>
        <w:t>Si bien se prevé que los efectos de la pandemia de COVID-19 se reduzcan con el tiempo, la definición de un marco duradero para la celebración de reuniones híbridas contribuirá a lograr una</w:t>
      </w:r>
      <w:r w:rsidR="000B401F">
        <w:rPr>
          <w:lang w:val="es-ES"/>
        </w:rPr>
        <w:t> </w:t>
      </w:r>
      <w:r w:rsidRPr="009E411D">
        <w:rPr>
          <w:lang w:val="es-ES"/>
        </w:rPr>
        <w:t>UIT flexible, adaptable y más capacitada para atender las necesidades de sus Miembros. Valoramos y reconocemos la labor ya realizada por la Unión para permitir una mayor participación en sus reuniones con motivo de la pandemia de COVID-19.</w:t>
      </w:r>
    </w:p>
    <w:p w14:paraId="21FD98A1" w14:textId="23D52FD4" w:rsidR="00FC4C83" w:rsidRPr="009E411D" w:rsidRDefault="00FC4C83" w:rsidP="00FD33F0">
      <w:pPr>
        <w:rPr>
          <w:b/>
          <w:lang w:val="es-ES"/>
        </w:rPr>
      </w:pPr>
      <w:r w:rsidRPr="009E411D">
        <w:rPr>
          <w:b/>
          <w:lang w:val="es-ES"/>
        </w:rPr>
        <w:t>Propuesta</w:t>
      </w:r>
    </w:p>
    <w:p w14:paraId="0487B82D" w14:textId="4ADC0ADB" w:rsidR="00FC4C83" w:rsidRPr="009E411D" w:rsidRDefault="00FC4C83" w:rsidP="00FC4C83">
      <w:pPr>
        <w:rPr>
          <w:lang w:val="es-ES"/>
        </w:rPr>
      </w:pPr>
      <w:r w:rsidRPr="009E411D">
        <w:rPr>
          <w:lang w:val="es-ES"/>
        </w:rPr>
        <w:t>En esta contribución se recomienda al Consejo de la UIT que estudie la posibilidad de elaborar un marco que establezca los procedimientos, normas y directrices apropiadas para la celebración eficiente y efectiva de reuniones virtuales o híbridas que ayudarán a proteger y avanzar la labor futura en la UIT.</w:t>
      </w:r>
    </w:p>
    <w:p w14:paraId="7473BAFE" w14:textId="56E0B856" w:rsidR="0058092F" w:rsidRPr="009E411D" w:rsidRDefault="007273ED" w:rsidP="00FC4C83">
      <w:pPr>
        <w:rPr>
          <w:lang w:val="es-ES"/>
        </w:rPr>
      </w:pPr>
      <w:r w:rsidRPr="009E411D">
        <w:rPr>
          <w:lang w:val="es-ES"/>
        </w:rPr>
        <w:t>Si no se elabora cuidadosamente, las reuniones híbridas podrían generar un importante riesgo de que sus resultados no representen el consenso de los Estados Miembros, lo que comprometería a todo el avance y la labor futura de la UIT. En la medida de lo posible, el objetivo principal del marco sería definir un formato que ofrezca igualdad de oportunidades a las Administraciones para participar de manera equitativa en las reuniones con independencia de su ubicación.</w:t>
      </w:r>
    </w:p>
    <w:p w14:paraId="64C6B90E" w14:textId="38C526BB" w:rsidR="00077BCD" w:rsidRPr="009E411D" w:rsidRDefault="00077BCD" w:rsidP="00FD33F0">
      <w:pPr>
        <w:rPr>
          <w:lang w:val="es-ES"/>
        </w:rPr>
      </w:pPr>
      <w:r w:rsidRPr="009E411D">
        <w:rPr>
          <w:lang w:val="es-ES"/>
        </w:rPr>
        <w:t>Australia sugiere que el Consejo considere la posibilidad de encargar a la Secretaría de la UIT que elabore información específica en un marco para las reuniones híbridas, a fin de garantizar que las reuniones sean lo más inclusivas posibl</w:t>
      </w:r>
      <w:r w:rsidR="002044AB" w:rsidRPr="009E411D">
        <w:rPr>
          <w:lang w:val="es-ES"/>
        </w:rPr>
        <w:t>e para todos los participantes y, en su caso, la someta al examen del Consejo entre sus reuniones,</w:t>
      </w:r>
      <w:r w:rsidRPr="009E411D">
        <w:rPr>
          <w:lang w:val="es-ES"/>
        </w:rPr>
        <w:t xml:space="preserve"> </w:t>
      </w:r>
      <w:r w:rsidR="002044AB" w:rsidRPr="009E411D">
        <w:rPr>
          <w:lang w:val="es-ES"/>
        </w:rPr>
        <w:t>tan pronto como sea oportuno.</w:t>
      </w:r>
    </w:p>
    <w:p w14:paraId="1F1DFBDC" w14:textId="77777777" w:rsidR="002044AB" w:rsidRPr="009E411D" w:rsidRDefault="002044AB" w:rsidP="00FD33F0">
      <w:pPr>
        <w:rPr>
          <w:lang w:val="es-ES"/>
        </w:rPr>
      </w:pPr>
      <w:r w:rsidRPr="009E411D">
        <w:rPr>
          <w:lang w:val="es-ES"/>
        </w:rPr>
        <w:t>La Secretaría de la UIT tal vez desearía examinar la posibilidad de incluir los siguientes principios en el proceso de elaboración de información específica para el marco. Cuando los Miembros decidan celebrar reuniones en formato híbrido, estos principios se aplicarán para garantizar que todos los delegados puedan participar por igual:</w:t>
      </w:r>
    </w:p>
    <w:p w14:paraId="2830A796" w14:textId="422710B9" w:rsidR="002044AB" w:rsidRPr="002044AB" w:rsidRDefault="00E92B49" w:rsidP="000B401F">
      <w:pPr>
        <w:pStyle w:val="enumlev1"/>
        <w:rPr>
          <w:lang w:val="es-ES"/>
        </w:rPr>
      </w:pPr>
      <w:r w:rsidRPr="00E92B49">
        <w:rPr>
          <w:lang w:val="es-ES"/>
        </w:rPr>
        <w:t>–</w:t>
      </w:r>
      <w:r w:rsidR="002044AB" w:rsidRPr="002044AB">
        <w:rPr>
          <w:lang w:val="es-ES"/>
        </w:rPr>
        <w:tab/>
      </w:r>
      <w:r w:rsidR="002044AB" w:rsidRPr="009E411D">
        <w:rPr>
          <w:lang w:val="es-ES"/>
        </w:rPr>
        <w:t xml:space="preserve">Establecer </w:t>
      </w:r>
      <w:r w:rsidR="002044AB" w:rsidRPr="002044AB">
        <w:rPr>
          <w:lang w:val="es-ES"/>
        </w:rPr>
        <w:t>una distinción clara entre reuniones híbridas y participación a distancia durante reuniones presenciales</w:t>
      </w:r>
      <w:r w:rsidR="002044AB" w:rsidRPr="002044AB" w:rsidDel="00F83883">
        <w:rPr>
          <w:lang w:val="es-ES"/>
        </w:rPr>
        <w:t>;</w:t>
      </w:r>
      <w:r w:rsidR="002044AB" w:rsidRPr="009E411D">
        <w:rPr>
          <w:lang w:val="es-ES"/>
        </w:rPr>
        <w:t xml:space="preserve"> por ejemplo, las reuniones híbridas se celebrarán como una combinación única de la modalidad presencial y a distancia, a fin de garantizar la interactividad de todos los participantes.</w:t>
      </w:r>
    </w:p>
    <w:p w14:paraId="652C8F9C" w14:textId="36A94E91" w:rsidR="009E411D" w:rsidRDefault="00E92B49" w:rsidP="000B401F">
      <w:pPr>
        <w:pStyle w:val="enumlev1"/>
        <w:rPr>
          <w:lang w:val="es-ES"/>
        </w:rPr>
      </w:pPr>
      <w:r w:rsidRPr="00E92B49">
        <w:rPr>
          <w:lang w:val="es-ES"/>
        </w:rPr>
        <w:t>–</w:t>
      </w:r>
      <w:r w:rsidR="002044AB" w:rsidRPr="002044AB">
        <w:rPr>
          <w:lang w:val="es-ES"/>
        </w:rPr>
        <w:tab/>
      </w:r>
      <w:r w:rsidR="002044AB" w:rsidRPr="009E411D">
        <w:rPr>
          <w:lang w:val="es-ES"/>
        </w:rPr>
        <w:t xml:space="preserve">Definir </w:t>
      </w:r>
      <w:r w:rsidR="002044AB" w:rsidRPr="002044AB">
        <w:rPr>
          <w:lang w:val="es-ES"/>
        </w:rPr>
        <w:t xml:space="preserve">claramente los derechos de los </w:t>
      </w:r>
      <w:r w:rsidR="002044AB" w:rsidRPr="009E411D">
        <w:rPr>
          <w:lang w:val="es-ES"/>
        </w:rPr>
        <w:t xml:space="preserve">Miembros </w:t>
      </w:r>
      <w:r w:rsidR="002044AB" w:rsidRPr="002044AB">
        <w:rPr>
          <w:lang w:val="es-ES"/>
        </w:rPr>
        <w:t>que participen a distancia</w:t>
      </w:r>
      <w:r w:rsidR="002044AB" w:rsidRPr="009E411D">
        <w:rPr>
          <w:lang w:val="es-ES"/>
        </w:rPr>
        <w:t xml:space="preserve">; por ejemplo, aclarando </w:t>
      </w:r>
      <w:r w:rsidR="00F12184" w:rsidRPr="009E411D">
        <w:rPr>
          <w:lang w:val="es-ES"/>
        </w:rPr>
        <w:t>cuándo pueden intervenir los participantes a distancia en la toma de decisiones.</w:t>
      </w:r>
    </w:p>
    <w:p w14:paraId="46024747" w14:textId="31F934F9" w:rsidR="002044AB" w:rsidRPr="009E411D" w:rsidRDefault="00E92B49" w:rsidP="000B401F">
      <w:pPr>
        <w:pStyle w:val="enumlev1"/>
        <w:rPr>
          <w:lang w:val="es-ES"/>
        </w:rPr>
      </w:pPr>
      <w:r w:rsidRPr="00E92B49">
        <w:rPr>
          <w:lang w:val="es-ES"/>
        </w:rPr>
        <w:t>–</w:t>
      </w:r>
      <w:r w:rsidR="002044AB" w:rsidRPr="002044AB">
        <w:rPr>
          <w:lang w:val="es-ES"/>
        </w:rPr>
        <w:tab/>
      </w:r>
      <w:r w:rsidR="00F12184" w:rsidRPr="009E411D">
        <w:rPr>
          <w:lang w:val="es-ES"/>
        </w:rPr>
        <w:t>Facilitar los</w:t>
      </w:r>
      <w:r w:rsidR="002044AB" w:rsidRPr="002044AB">
        <w:rPr>
          <w:lang w:val="es-ES"/>
        </w:rPr>
        <w:t xml:space="preserve"> debates y conversaciones</w:t>
      </w:r>
      <w:r w:rsidR="00F12184" w:rsidRPr="009E411D">
        <w:rPr>
          <w:lang w:val="es-ES"/>
        </w:rPr>
        <w:t xml:space="preserve"> durante los descansos; por ejemplo, velando por que se invite a los participantes virtuales a intervenir también en las discusiones informales, y que se cree una sala de reuniones virtual.</w:t>
      </w:r>
    </w:p>
    <w:p w14:paraId="0BF2D82E" w14:textId="72DA886F" w:rsidR="00F12184" w:rsidRPr="009E411D" w:rsidRDefault="00E92B49" w:rsidP="000B401F">
      <w:pPr>
        <w:pStyle w:val="enumlev1"/>
        <w:rPr>
          <w:lang w:val="es-ES"/>
        </w:rPr>
      </w:pPr>
      <w:r w:rsidRPr="00E92B49">
        <w:rPr>
          <w:lang w:val="es-ES"/>
        </w:rPr>
        <w:t>–</w:t>
      </w:r>
      <w:r w:rsidR="00F12184" w:rsidRPr="002044AB">
        <w:rPr>
          <w:lang w:val="es-ES"/>
        </w:rPr>
        <w:tab/>
      </w:r>
      <w:r w:rsidR="00F12184" w:rsidRPr="009E411D">
        <w:rPr>
          <w:lang w:val="es-ES"/>
        </w:rPr>
        <w:t>Adoptar medidas prácticas para apoyar la participación de todas las administraciones en igualdad de condiciones; por ejemplo, haciendo que el presidente de la reunión limite el tiempo impartido a las intervenciones en la reunión.</w:t>
      </w:r>
    </w:p>
    <w:p w14:paraId="3283E193" w14:textId="54C5C79F" w:rsidR="00F12184" w:rsidRPr="009E411D" w:rsidRDefault="00E92B49" w:rsidP="000B401F">
      <w:pPr>
        <w:pStyle w:val="enumlev1"/>
        <w:rPr>
          <w:lang w:val="es-ES"/>
        </w:rPr>
      </w:pPr>
      <w:r w:rsidRPr="00E92B49">
        <w:rPr>
          <w:lang w:val="es-ES"/>
        </w:rPr>
        <w:t>–</w:t>
      </w:r>
      <w:r w:rsidR="00F12184" w:rsidRPr="002044AB">
        <w:rPr>
          <w:lang w:val="es-ES"/>
        </w:rPr>
        <w:tab/>
      </w:r>
      <w:r w:rsidR="00F12184" w:rsidRPr="009E411D">
        <w:rPr>
          <w:lang w:val="es-ES"/>
        </w:rPr>
        <w:t>Permitir que las reuniones tengan una duración y un horario flexibles, teniendo presente los husos horarios de los participantes.</w:t>
      </w:r>
    </w:p>
    <w:p w14:paraId="3040F15C" w14:textId="742B2B32" w:rsidR="00F12184" w:rsidRPr="009E411D" w:rsidRDefault="00E92B49" w:rsidP="000B401F">
      <w:pPr>
        <w:pStyle w:val="enumlev1"/>
        <w:rPr>
          <w:lang w:val="es-ES"/>
        </w:rPr>
      </w:pPr>
      <w:r w:rsidRPr="00E92B49">
        <w:rPr>
          <w:lang w:val="es-ES"/>
        </w:rPr>
        <w:t>–</w:t>
      </w:r>
      <w:r w:rsidR="00F12184" w:rsidRPr="002044AB">
        <w:rPr>
          <w:lang w:val="es-ES"/>
        </w:rPr>
        <w:tab/>
      </w:r>
      <w:r w:rsidR="00F12184" w:rsidRPr="009E411D">
        <w:rPr>
          <w:lang w:val="es-ES"/>
        </w:rPr>
        <w:t xml:space="preserve">Prestar asistencia y apoyo a los presidentes de las reuniones para que puedan gestionar la participación a distancia de forma efectiva y justa; por ejemplo, ofreciendo una supervisión adicional para gestionar la participación justa de todos </w:t>
      </w:r>
      <w:r w:rsidR="005C01C6" w:rsidRPr="009E411D">
        <w:rPr>
          <w:lang w:val="es-ES"/>
        </w:rPr>
        <w:t>los participantes.</w:t>
      </w:r>
    </w:p>
    <w:p w14:paraId="5882F1BE" w14:textId="21AE8152" w:rsidR="00F12184" w:rsidRPr="009E411D" w:rsidRDefault="00E92B49" w:rsidP="000B401F">
      <w:pPr>
        <w:pStyle w:val="enumlev1"/>
        <w:rPr>
          <w:lang w:val="es-ES"/>
        </w:rPr>
      </w:pPr>
      <w:r w:rsidRPr="00E92B49">
        <w:rPr>
          <w:lang w:val="es-ES"/>
        </w:rPr>
        <w:t>–</w:t>
      </w:r>
      <w:r w:rsidR="005C01C6" w:rsidRPr="002044AB">
        <w:rPr>
          <w:lang w:val="es-ES"/>
        </w:rPr>
        <w:tab/>
      </w:r>
      <w:r w:rsidR="005C01C6" w:rsidRPr="009E411D">
        <w:rPr>
          <w:lang w:val="es-ES"/>
        </w:rPr>
        <w:t xml:space="preserve">Establecer un protocolo para prestar un mayor apoyo en las </w:t>
      </w:r>
      <w:r w:rsidR="00F12184" w:rsidRPr="009E411D">
        <w:rPr>
          <w:lang w:val="es-ES"/>
        </w:rPr>
        <w:t>reuniones presenciales</w:t>
      </w:r>
      <w:r w:rsidR="005C01C6" w:rsidRPr="009E411D">
        <w:rPr>
          <w:lang w:val="es-ES"/>
        </w:rPr>
        <w:t xml:space="preserve">; por ejemplo, asignar más miembros del personal </w:t>
      </w:r>
      <w:r w:rsidR="00441BED">
        <w:rPr>
          <w:lang w:val="es-ES"/>
        </w:rPr>
        <w:t>a fin de</w:t>
      </w:r>
      <w:r w:rsidR="005C01C6" w:rsidRPr="009E411D">
        <w:rPr>
          <w:lang w:val="es-ES"/>
        </w:rPr>
        <w:t xml:space="preserve"> </w:t>
      </w:r>
      <w:r w:rsidR="00F12184" w:rsidRPr="009E411D">
        <w:rPr>
          <w:lang w:val="es-ES"/>
        </w:rPr>
        <w:t xml:space="preserve">garantizar que </w:t>
      </w:r>
      <w:r w:rsidR="005C01C6" w:rsidRPr="009E411D">
        <w:rPr>
          <w:lang w:val="es-ES"/>
        </w:rPr>
        <w:t>todos los</w:t>
      </w:r>
      <w:r w:rsidR="00F12184" w:rsidRPr="009E411D">
        <w:rPr>
          <w:lang w:val="es-ES"/>
        </w:rPr>
        <w:t xml:space="preserve"> participantes dispongan de las mismas opor</w:t>
      </w:r>
      <w:r w:rsidR="005C01C6" w:rsidRPr="009E411D">
        <w:rPr>
          <w:lang w:val="es-ES"/>
        </w:rPr>
        <w:t>tunidades para participar en las reuniones.</w:t>
      </w:r>
    </w:p>
    <w:p w14:paraId="0EA9BDF1" w14:textId="4284947E" w:rsidR="002044AB" w:rsidRPr="002044AB" w:rsidRDefault="005C01C6" w:rsidP="005C01C6">
      <w:pPr>
        <w:tabs>
          <w:tab w:val="clear" w:pos="567"/>
        </w:tabs>
        <w:spacing w:before="86"/>
        <w:rPr>
          <w:lang w:val="es-ES"/>
        </w:rPr>
      </w:pPr>
      <w:r w:rsidRPr="009E411D">
        <w:rPr>
          <w:lang w:val="es-ES"/>
        </w:rPr>
        <w:lastRenderedPageBreak/>
        <w:t>Además de la inclusión de estos principios y la definición de un marco general, al elaborar procedimientos para las reuniones híbridas también se deberían examinar disposiciones que correspondan a las necesidades de cada reunión, en cada Sector de la UIT, a fin de responder a los requisitos específicos.</w:t>
      </w:r>
    </w:p>
    <w:p w14:paraId="7D365482" w14:textId="5BFD1F3B" w:rsidR="005C01C6" w:rsidRPr="005C01C6" w:rsidRDefault="005C01C6" w:rsidP="005C01C6">
      <w:pPr>
        <w:rPr>
          <w:lang w:val="es-ES"/>
        </w:rPr>
      </w:pPr>
      <w:r w:rsidRPr="009E411D">
        <w:rPr>
          <w:lang w:val="es-ES"/>
        </w:rPr>
        <w:t>Si esta propuesta se acepta, s</w:t>
      </w:r>
      <w:r w:rsidRPr="005C01C6">
        <w:rPr>
          <w:lang w:val="es-ES"/>
        </w:rPr>
        <w:t xml:space="preserve">iempre que </w:t>
      </w:r>
      <w:r w:rsidRPr="009E411D">
        <w:rPr>
          <w:lang w:val="es-ES"/>
        </w:rPr>
        <w:t>sea</w:t>
      </w:r>
      <w:r w:rsidRPr="005C01C6">
        <w:rPr>
          <w:lang w:val="es-ES"/>
        </w:rPr>
        <w:t xml:space="preserve"> posible y práctico, </w:t>
      </w:r>
      <w:r w:rsidRPr="009E411D">
        <w:rPr>
          <w:lang w:val="es-ES"/>
        </w:rPr>
        <w:t>también defendemos que cada</w:t>
      </w:r>
      <w:r w:rsidR="009E411D">
        <w:rPr>
          <w:lang w:val="es-ES"/>
        </w:rPr>
        <w:t xml:space="preserve"> </w:t>
      </w:r>
      <w:r w:rsidRPr="005C01C6">
        <w:rPr>
          <w:lang w:val="es-ES"/>
        </w:rPr>
        <w:t xml:space="preserve">Sector </w:t>
      </w:r>
      <w:r w:rsidRPr="009E411D">
        <w:rPr>
          <w:lang w:val="es-ES"/>
        </w:rPr>
        <w:t>debería trabajar</w:t>
      </w:r>
      <w:r w:rsidRPr="005C01C6">
        <w:rPr>
          <w:lang w:val="es-ES"/>
        </w:rPr>
        <w:t xml:space="preserve"> abiertamente con todas las administraciones para brindarles la oportunidad de participar de forma significativa en </w:t>
      </w:r>
      <w:r w:rsidRPr="009E411D">
        <w:rPr>
          <w:lang w:val="es-ES"/>
        </w:rPr>
        <w:t>la elaboración del marco.</w:t>
      </w:r>
    </w:p>
    <w:p w14:paraId="7C0A703B" w14:textId="77777777" w:rsidR="00E92B49" w:rsidRDefault="00E92B49" w:rsidP="00411C49">
      <w:pPr>
        <w:pStyle w:val="Reasons"/>
      </w:pPr>
    </w:p>
    <w:p w14:paraId="37808E01" w14:textId="77777777" w:rsidR="00E92B49" w:rsidRDefault="00E92B49">
      <w:pPr>
        <w:jc w:val="center"/>
      </w:pPr>
      <w:r>
        <w:t>______________</w:t>
      </w:r>
    </w:p>
    <w:sectPr w:rsidR="00E92B49"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D21C" w14:textId="77777777" w:rsidR="001F083A" w:rsidRDefault="001F083A">
      <w:r>
        <w:separator/>
      </w:r>
    </w:p>
  </w:endnote>
  <w:endnote w:type="continuationSeparator" w:id="0">
    <w:p w14:paraId="20B36ADB" w14:textId="77777777" w:rsidR="001F083A" w:rsidRDefault="001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61C9" w14:textId="55652116" w:rsidR="000B401F" w:rsidRDefault="00B006FD" w:rsidP="000B401F">
    <w:pPr>
      <w:pStyle w:val="Footer"/>
    </w:pPr>
    <w:r w:rsidRPr="00B006FD">
      <w:rPr>
        <w:color w:val="F2F2F2" w:themeColor="background1" w:themeShade="F2"/>
      </w:rPr>
      <w:fldChar w:fldCharType="begin"/>
    </w:r>
    <w:r w:rsidRPr="00B006FD">
      <w:rPr>
        <w:color w:val="F2F2F2" w:themeColor="background1" w:themeShade="F2"/>
      </w:rPr>
      <w:instrText xml:space="preserve"> FILENAME \p  \* MERGEFORMAT </w:instrText>
    </w:r>
    <w:r w:rsidRPr="00B006FD">
      <w:rPr>
        <w:color w:val="F2F2F2" w:themeColor="background1" w:themeShade="F2"/>
      </w:rPr>
      <w:fldChar w:fldCharType="separate"/>
    </w:r>
    <w:r w:rsidR="000B401F" w:rsidRPr="00B006FD">
      <w:rPr>
        <w:color w:val="F2F2F2" w:themeColor="background1" w:themeShade="F2"/>
      </w:rPr>
      <w:t>P:\ESP\SG\CONSEIL\C22\000\069S.docx</w:t>
    </w:r>
    <w:r w:rsidRPr="00B006FD">
      <w:rPr>
        <w:color w:val="F2F2F2" w:themeColor="background1" w:themeShade="F2"/>
      </w:rPr>
      <w:fldChar w:fldCharType="end"/>
    </w:r>
    <w:r w:rsidR="000B401F" w:rsidRPr="00B006FD">
      <w:rPr>
        <w:color w:val="F2F2F2" w:themeColor="background1" w:themeShade="F2"/>
      </w:rPr>
      <w:t xml:space="preserve"> (502331)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AD6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10C6" w14:textId="77777777" w:rsidR="001F083A" w:rsidRDefault="001F083A">
      <w:r>
        <w:t>____________________</w:t>
      </w:r>
    </w:p>
  </w:footnote>
  <w:footnote w:type="continuationSeparator" w:id="0">
    <w:p w14:paraId="48BA62C5" w14:textId="77777777" w:rsidR="001F083A" w:rsidRDefault="001F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FBD9" w14:textId="77777777" w:rsidR="00760F1C" w:rsidRDefault="000B7C15" w:rsidP="007657F0">
    <w:pPr>
      <w:pStyle w:val="Header"/>
    </w:pPr>
    <w:r>
      <w:fldChar w:fldCharType="begin"/>
    </w:r>
    <w:r>
      <w:instrText>PAGE</w:instrText>
    </w:r>
    <w:r>
      <w:fldChar w:fldCharType="separate"/>
    </w:r>
    <w:r w:rsidR="00441BED">
      <w:rPr>
        <w:noProof/>
      </w:rPr>
      <w:t>3</w:t>
    </w:r>
    <w:r>
      <w:rPr>
        <w:noProof/>
      </w:rPr>
      <w:fldChar w:fldCharType="end"/>
    </w:r>
  </w:p>
  <w:p w14:paraId="3C13764B" w14:textId="78EFD19A" w:rsidR="00760F1C" w:rsidRDefault="00760F1C" w:rsidP="00C2727F">
    <w:pPr>
      <w:pStyle w:val="Header"/>
    </w:pPr>
    <w:r>
      <w:t>C</w:t>
    </w:r>
    <w:r w:rsidR="007955DA">
      <w:t>2</w:t>
    </w:r>
    <w:r w:rsidR="00D50A36">
      <w:t>2</w:t>
    </w:r>
    <w:r>
      <w:t>/</w:t>
    </w:r>
    <w:r w:rsidR="00E958D3">
      <w:t>6</w:t>
    </w:r>
    <w:r w:rsidR="00260FD4">
      <w:t>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13"/>
    <w:rsid w:val="000007D1"/>
    <w:rsid w:val="000415AC"/>
    <w:rsid w:val="00077BCD"/>
    <w:rsid w:val="00093EEB"/>
    <w:rsid w:val="00095473"/>
    <w:rsid w:val="000B0D00"/>
    <w:rsid w:val="000B401F"/>
    <w:rsid w:val="000B7C15"/>
    <w:rsid w:val="000D1D0F"/>
    <w:rsid w:val="000F5290"/>
    <w:rsid w:val="0010165C"/>
    <w:rsid w:val="00146BFB"/>
    <w:rsid w:val="0019440F"/>
    <w:rsid w:val="001D0B1E"/>
    <w:rsid w:val="001F083A"/>
    <w:rsid w:val="001F14A2"/>
    <w:rsid w:val="002044AB"/>
    <w:rsid w:val="00260FD4"/>
    <w:rsid w:val="002801AA"/>
    <w:rsid w:val="002A1578"/>
    <w:rsid w:val="002C4166"/>
    <w:rsid w:val="002C4676"/>
    <w:rsid w:val="002C70B0"/>
    <w:rsid w:val="002F3CC4"/>
    <w:rsid w:val="003B12DD"/>
    <w:rsid w:val="00437613"/>
    <w:rsid w:val="00441BED"/>
    <w:rsid w:val="00513630"/>
    <w:rsid w:val="00560125"/>
    <w:rsid w:val="0058092F"/>
    <w:rsid w:val="00585553"/>
    <w:rsid w:val="005B34D9"/>
    <w:rsid w:val="005C01C6"/>
    <w:rsid w:val="005D0CCF"/>
    <w:rsid w:val="005F3BCB"/>
    <w:rsid w:val="005F410F"/>
    <w:rsid w:val="0060149A"/>
    <w:rsid w:val="00601924"/>
    <w:rsid w:val="006447EA"/>
    <w:rsid w:val="0064731F"/>
    <w:rsid w:val="00664572"/>
    <w:rsid w:val="006710F6"/>
    <w:rsid w:val="00672539"/>
    <w:rsid w:val="006C1B56"/>
    <w:rsid w:val="006D4761"/>
    <w:rsid w:val="00705182"/>
    <w:rsid w:val="00726872"/>
    <w:rsid w:val="007273ED"/>
    <w:rsid w:val="00747BEE"/>
    <w:rsid w:val="00760F1C"/>
    <w:rsid w:val="007657F0"/>
    <w:rsid w:val="0077252D"/>
    <w:rsid w:val="007955DA"/>
    <w:rsid w:val="007E5DD3"/>
    <w:rsid w:val="007F350B"/>
    <w:rsid w:val="00820BE4"/>
    <w:rsid w:val="008451E8"/>
    <w:rsid w:val="008B4102"/>
    <w:rsid w:val="00913B9C"/>
    <w:rsid w:val="00956E77"/>
    <w:rsid w:val="009B1CE8"/>
    <w:rsid w:val="009E411D"/>
    <w:rsid w:val="009F4811"/>
    <w:rsid w:val="00AA390C"/>
    <w:rsid w:val="00B006FD"/>
    <w:rsid w:val="00B0200A"/>
    <w:rsid w:val="00B15B65"/>
    <w:rsid w:val="00B574DB"/>
    <w:rsid w:val="00B66C5B"/>
    <w:rsid w:val="00B826C2"/>
    <w:rsid w:val="00B8298E"/>
    <w:rsid w:val="00BD0723"/>
    <w:rsid w:val="00BD2518"/>
    <w:rsid w:val="00BF1D1C"/>
    <w:rsid w:val="00C03583"/>
    <w:rsid w:val="00C20C59"/>
    <w:rsid w:val="00C2727F"/>
    <w:rsid w:val="00C55B1F"/>
    <w:rsid w:val="00CD123F"/>
    <w:rsid w:val="00CF1A67"/>
    <w:rsid w:val="00D2750E"/>
    <w:rsid w:val="00D50A36"/>
    <w:rsid w:val="00D62446"/>
    <w:rsid w:val="00DA4EA2"/>
    <w:rsid w:val="00DC3D3E"/>
    <w:rsid w:val="00DE2C90"/>
    <w:rsid w:val="00DE3B24"/>
    <w:rsid w:val="00E06947"/>
    <w:rsid w:val="00E3592D"/>
    <w:rsid w:val="00E92B49"/>
    <w:rsid w:val="00E92DE8"/>
    <w:rsid w:val="00E958D3"/>
    <w:rsid w:val="00EB1212"/>
    <w:rsid w:val="00ED65AB"/>
    <w:rsid w:val="00F12184"/>
    <w:rsid w:val="00F12850"/>
    <w:rsid w:val="00F33BF4"/>
    <w:rsid w:val="00F7105E"/>
    <w:rsid w:val="00F75F57"/>
    <w:rsid w:val="00F82FEE"/>
    <w:rsid w:val="00FC4C83"/>
    <w:rsid w:val="00FD33F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565C18"/>
  <w15:docId w15:val="{359628FA-4A2A-4B18-8F74-889812D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
    <w:name w:val="N"/>
    <w:basedOn w:val="Reasons"/>
    <w:rsid w:val="000415AC"/>
    <w:rPr>
      <w:lang w:val="es-ES"/>
    </w:rPr>
  </w:style>
  <w:style w:type="character" w:customStyle="1" w:styleId="UnresolvedMention1">
    <w:name w:val="Unresolved Mention1"/>
    <w:basedOn w:val="DefaultParagraphFont"/>
    <w:uiPriority w:val="99"/>
    <w:semiHidden/>
    <w:unhideWhenUsed/>
    <w:rsid w:val="0019440F"/>
    <w:rPr>
      <w:color w:val="605E5C"/>
      <w:shd w:val="clear" w:color="auto" w:fill="E1DFDD"/>
    </w:rPr>
  </w:style>
  <w:style w:type="paragraph" w:styleId="BalloonText">
    <w:name w:val="Balloon Text"/>
    <w:basedOn w:val="Normal"/>
    <w:link w:val="BalloonTextChar"/>
    <w:semiHidden/>
    <w:unhideWhenUsed/>
    <w:rsid w:val="003B12D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12D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19/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2-CWGFHR15-C-0019/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3</Pages>
  <Words>930</Words>
  <Characters>5299</Characters>
  <Application>Microsoft Office Word</Application>
  <DocSecurity>4</DocSecurity>
  <Lines>44</Lines>
  <Paragraphs>12</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6217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Australia y Canadá - Marco de la UIT relativo a la celebración de reuniones híbridas</dc:title>
  <dc:subject>Consejo 2022</dc:subject>
  <dc:creator>Spanish</dc:creator>
  <cp:keywords>C2022, C22, Council-22</cp:keywords>
  <dc:description/>
  <cp:lastModifiedBy>Xue, Kun</cp:lastModifiedBy>
  <cp:revision>2</cp:revision>
  <cp:lastPrinted>2022-03-03T14:39:00Z</cp:lastPrinted>
  <dcterms:created xsi:type="dcterms:W3CDTF">2022-03-22T10:57:00Z</dcterms:created>
  <dcterms:modified xsi:type="dcterms:W3CDTF">2022-03-22T10:57:00Z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