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51506" w:rsidRPr="00732269" w14:paraId="7A39B435" w14:textId="77777777" w:rsidTr="000224DF">
        <w:trPr>
          <w:cantSplit/>
        </w:trPr>
        <w:tc>
          <w:tcPr>
            <w:tcW w:w="6911" w:type="dxa"/>
          </w:tcPr>
          <w:p w14:paraId="596B2920" w14:textId="77777777" w:rsidR="00C51506" w:rsidRPr="001E6719" w:rsidRDefault="00C51506" w:rsidP="000224DF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dstart"/>
            <w:bookmarkStart w:id="1" w:name="dbreak"/>
            <w:bookmarkEnd w:id="0"/>
            <w:bookmarkEnd w:id="1"/>
            <w:r w:rsidRPr="008964E2">
              <w:rPr>
                <w:rFonts w:eastAsia="Times New Roman"/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8964E2">
              <w:rPr>
                <w:rFonts w:eastAsia="Times New Roman"/>
                <w:b/>
                <w:smallCaps/>
                <w:sz w:val="28"/>
                <w:szCs w:val="28"/>
                <w:lang w:val="ru-RU"/>
              </w:rPr>
              <w:br/>
            </w:r>
            <w:r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Женева, 21–31 марта 2022 года</w:t>
            </w:r>
          </w:p>
        </w:tc>
        <w:tc>
          <w:tcPr>
            <w:tcW w:w="3120" w:type="dxa"/>
          </w:tcPr>
          <w:p w14:paraId="7F159673" w14:textId="77777777" w:rsidR="00C51506" w:rsidRPr="001E6719" w:rsidRDefault="00C51506" w:rsidP="000224DF">
            <w:pPr>
              <w:spacing w:before="0" w:line="240" w:lineRule="atLeast"/>
              <w:rPr>
                <w:szCs w:val="22"/>
                <w:lang w:val="ru-RU"/>
              </w:rPr>
            </w:pPr>
            <w:bookmarkStart w:id="2" w:name="ditulogo"/>
            <w:bookmarkEnd w:id="2"/>
            <w:r>
              <w:rPr>
                <w:noProof/>
                <w:lang w:val="ru-RU" w:eastAsia="ru-RU"/>
              </w:rPr>
              <w:drawing>
                <wp:inline distT="0" distB="0" distL="0" distR="0" wp14:anchorId="70A07F51" wp14:editId="584147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506" w:rsidRPr="00C51506" w14:paraId="3F16898B" w14:textId="77777777" w:rsidTr="000224D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C34DF7" w14:textId="77777777" w:rsidR="00C51506" w:rsidRPr="00C51506" w:rsidRDefault="00C51506" w:rsidP="000224DF">
            <w:pPr>
              <w:spacing w:before="0" w:after="48" w:line="240" w:lineRule="atLeast"/>
              <w:rPr>
                <w:b/>
                <w:smallCaps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92C82E" w14:textId="77777777" w:rsidR="00C51506" w:rsidRPr="00C51506" w:rsidRDefault="00C51506" w:rsidP="000224DF">
            <w:pPr>
              <w:spacing w:before="0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C51506" w:rsidRPr="00732269" w14:paraId="3828B30C" w14:textId="77777777" w:rsidTr="000224D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A7647F" w14:textId="77777777" w:rsidR="00C51506" w:rsidRPr="00C51506" w:rsidRDefault="00C51506" w:rsidP="000224DF">
            <w:pPr>
              <w:spacing w:before="0" w:line="240" w:lineRule="atLeast"/>
              <w:rPr>
                <w:b/>
                <w:smallCaps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6C75585" w14:textId="77777777" w:rsidR="00C51506" w:rsidRPr="00C51506" w:rsidRDefault="00C51506" w:rsidP="000224DF">
            <w:pPr>
              <w:spacing w:before="0"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C51506" w:rsidRPr="00732269" w14:paraId="32712426" w14:textId="77777777" w:rsidTr="000224DF">
        <w:trPr>
          <w:cantSplit/>
          <w:trHeight w:val="23"/>
        </w:trPr>
        <w:tc>
          <w:tcPr>
            <w:tcW w:w="6911" w:type="dxa"/>
            <w:vMerge w:val="restart"/>
          </w:tcPr>
          <w:p w14:paraId="0C69A423" w14:textId="5E1C28E8" w:rsidR="00C51506" w:rsidRPr="005418C6" w:rsidRDefault="00C51506" w:rsidP="008964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b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Пункт повестки дня: </w:t>
            </w:r>
            <w:r w:rsidR="008964E2"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ADM</w:t>
            </w:r>
            <w:r w:rsidR="00496D24"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18</w:t>
            </w:r>
          </w:p>
        </w:tc>
        <w:tc>
          <w:tcPr>
            <w:tcW w:w="3120" w:type="dxa"/>
          </w:tcPr>
          <w:p w14:paraId="4BCA7ED9" w14:textId="7CF18ADB" w:rsidR="00C51506" w:rsidRPr="008964E2" w:rsidRDefault="00C51506" w:rsidP="008964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Документ C22/</w:t>
            </w:r>
            <w:r w:rsidR="005418C6"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7</w:t>
            </w:r>
            <w:r w:rsidR="00496D24"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0</w:t>
            </w:r>
            <w:r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-R</w:t>
            </w:r>
          </w:p>
        </w:tc>
      </w:tr>
      <w:tr w:rsidR="00C51506" w:rsidRPr="00EB4FCB" w14:paraId="69B7218A" w14:textId="77777777" w:rsidTr="000224DF">
        <w:trPr>
          <w:cantSplit/>
          <w:trHeight w:val="23"/>
        </w:trPr>
        <w:tc>
          <w:tcPr>
            <w:tcW w:w="6911" w:type="dxa"/>
            <w:vMerge/>
          </w:tcPr>
          <w:p w14:paraId="39848D10" w14:textId="77777777" w:rsidR="00C51506" w:rsidRPr="00C51506" w:rsidRDefault="00C51506" w:rsidP="000224DF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D246EB0" w14:textId="525878FA" w:rsidR="00C51506" w:rsidRPr="008964E2" w:rsidRDefault="005418C6" w:rsidP="008964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5</w:t>
            </w:r>
            <w:r w:rsidR="00C51506"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марта 2022 года</w:t>
            </w:r>
          </w:p>
        </w:tc>
      </w:tr>
      <w:tr w:rsidR="00C51506" w:rsidRPr="00EB4FCB" w14:paraId="46761BF6" w14:textId="77777777" w:rsidTr="000224DF">
        <w:trPr>
          <w:cantSplit/>
          <w:trHeight w:val="23"/>
        </w:trPr>
        <w:tc>
          <w:tcPr>
            <w:tcW w:w="6911" w:type="dxa"/>
            <w:vMerge/>
          </w:tcPr>
          <w:p w14:paraId="318E8F8A" w14:textId="77777777" w:rsidR="00C51506" w:rsidRPr="00C51506" w:rsidRDefault="00C51506" w:rsidP="000224DF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52563E5" w14:textId="0002753B" w:rsidR="00C51506" w:rsidRPr="008964E2" w:rsidRDefault="00C51506" w:rsidP="008964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before="0" w:line="240" w:lineRule="atLeast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Оригинал: </w:t>
            </w:r>
            <w:r w:rsidR="005418C6" w:rsidRPr="008964E2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китайский</w:t>
            </w:r>
          </w:p>
        </w:tc>
      </w:tr>
      <w:tr w:rsidR="00C51506" w:rsidRPr="00496D24" w14:paraId="0765AC04" w14:textId="77777777" w:rsidTr="000224DF">
        <w:trPr>
          <w:cantSplit/>
        </w:trPr>
        <w:tc>
          <w:tcPr>
            <w:tcW w:w="10031" w:type="dxa"/>
            <w:gridSpan w:val="2"/>
          </w:tcPr>
          <w:p w14:paraId="3C1B890E" w14:textId="62CE959E" w:rsidR="00C51506" w:rsidRPr="00496D24" w:rsidRDefault="009C1ACB" w:rsidP="008964E2">
            <w:pPr>
              <w:pStyle w:val="Source"/>
              <w:framePr w:hSpace="0" w:wrap="auto" w:hAnchor="text" w:yAlign="inlin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80"/>
              <w:rPr>
                <w:sz w:val="26"/>
                <w:szCs w:val="26"/>
                <w:lang w:val="ru-RU"/>
              </w:rPr>
            </w:pPr>
            <w:bookmarkStart w:id="3" w:name="dtitle2" w:colFirst="0" w:colLast="0"/>
            <w:r w:rsidRPr="008964E2">
              <w:rPr>
                <w:rFonts w:eastAsia="Times New Roman"/>
                <w:sz w:val="26"/>
                <w:lang w:val="ru-RU"/>
              </w:rPr>
              <w:t>Предложение Китайской Народной Республики</w:t>
            </w:r>
          </w:p>
        </w:tc>
      </w:tr>
      <w:tr w:rsidR="00C51506" w:rsidRPr="009C49EA" w14:paraId="1A932A58" w14:textId="77777777" w:rsidTr="000224DF">
        <w:trPr>
          <w:cantSplit/>
        </w:trPr>
        <w:tc>
          <w:tcPr>
            <w:tcW w:w="10031" w:type="dxa"/>
            <w:gridSpan w:val="2"/>
          </w:tcPr>
          <w:p w14:paraId="6284C555" w14:textId="293E6FA4" w:rsidR="00C51506" w:rsidRPr="00496D24" w:rsidRDefault="00496D24" w:rsidP="001C2F84">
            <w:pPr>
              <w:pStyle w:val="Title1"/>
              <w:framePr w:hSpace="0" w:wrap="auto" w:hAnchor="text" w:yAlign="inline"/>
              <w:rPr>
                <w:sz w:val="26"/>
                <w:szCs w:val="26"/>
                <w:lang w:val="ru-RU"/>
              </w:rPr>
            </w:pPr>
            <w:bookmarkStart w:id="4" w:name="dtitle3" w:colFirst="0" w:colLast="0"/>
            <w:bookmarkEnd w:id="3"/>
            <w:r w:rsidRPr="008964E2">
              <w:rPr>
                <w:rFonts w:eastAsia="Times New Roman"/>
                <w:sz w:val="26"/>
                <w:lang w:val="ru-RU"/>
              </w:rPr>
              <w:t>РЕКОМЕНДАЦИИ ПО РАСШИРЕНИЮ ИНИЦИАТИВЫ МСЭ</w:t>
            </w:r>
            <w:r w:rsidRPr="008964E2">
              <w:rPr>
                <w:rFonts w:eastAsia="Times New Roman"/>
                <w:sz w:val="26"/>
                <w:lang w:val="ru-RU"/>
              </w:rPr>
              <w:br/>
              <w:t>В ОБЛАСТИ СОЗДАНИЯ ПОТЕНЦИАЛА</w:t>
            </w:r>
          </w:p>
        </w:tc>
      </w:tr>
      <w:bookmarkEnd w:id="4"/>
    </w:tbl>
    <w:p w14:paraId="1ACC2AFE" w14:textId="77777777" w:rsidR="00C51506" w:rsidRPr="005D302F" w:rsidRDefault="00C51506" w:rsidP="00C51506">
      <w:pPr>
        <w:rPr>
          <w:sz w:val="22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51506" w:rsidRPr="00F82AC9" w14:paraId="23F9AA56" w14:textId="77777777" w:rsidTr="00ED23D4">
        <w:trPr>
          <w:trHeight w:val="20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0E85" w14:textId="61DC0657" w:rsidR="00C51506" w:rsidRPr="008964E2" w:rsidRDefault="00C51506" w:rsidP="008964E2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ind w:left="0" w:firstLine="0"/>
              <w:textAlignment w:val="auto"/>
              <w:outlineLvl w:val="9"/>
              <w:rPr>
                <w:rFonts w:eastAsia="Times New Roman"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sz w:val="22"/>
                <w:szCs w:val="22"/>
                <w:lang w:val="ru-RU"/>
              </w:rPr>
              <w:t>Резюме</w:t>
            </w:r>
          </w:p>
          <w:p w14:paraId="5B8A4092" w14:textId="418F7479" w:rsidR="005B18D1" w:rsidRPr="008964E2" w:rsidRDefault="00496D24" w:rsidP="008964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sz w:val="22"/>
                <w:szCs w:val="22"/>
                <w:lang w:val="ru-RU"/>
              </w:rPr>
              <w:t>В этом документе представлены дополнительные рекомендации относительно будущей работы с учетом различных видов деятельности, осуществляемых МСЭ в области создания потенциала, целью которых является: 1) предоставление четких указаний заинтересованным сторонам, выразившим готовность активно участвовать в деятельности МСЭ по созданию потенциала, посредством рассмотрения и обобщения различных видов деятельности, осуществляемых МСЭ в области создания потенциала; 2) четкое определение функций и приоритетов разных программ подготовки; 3) содействие совместному использованию ресурсов существующими и планируемыми учреждениями профессиональной подготовки при посредничестве МСЭ, играющего роль координатора.</w:t>
            </w:r>
          </w:p>
          <w:p w14:paraId="027035D6" w14:textId="77777777" w:rsidR="00C51506" w:rsidRPr="008964E2" w:rsidRDefault="00C51506" w:rsidP="008964E2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ind w:left="0" w:firstLine="0"/>
              <w:textAlignment w:val="auto"/>
              <w:outlineLvl w:val="9"/>
              <w:rPr>
                <w:rFonts w:eastAsia="Times New Roman"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sz w:val="22"/>
                <w:szCs w:val="22"/>
                <w:lang w:val="ru-RU"/>
              </w:rPr>
              <w:t>Необходимые действия</w:t>
            </w:r>
          </w:p>
          <w:p w14:paraId="25CE0013" w14:textId="35486F40" w:rsidR="00C51506" w:rsidRPr="008964E2" w:rsidRDefault="00496D24" w:rsidP="008964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sz w:val="22"/>
                <w:szCs w:val="22"/>
                <w:lang w:val="ru-RU"/>
              </w:rPr>
              <w:t>Совету предлагается рассмотреть это предложение и принять соответствующие меры.</w:t>
            </w:r>
          </w:p>
          <w:p w14:paraId="6AE5AE9F" w14:textId="77777777" w:rsidR="00C51506" w:rsidRPr="00D42A75" w:rsidRDefault="00C51506" w:rsidP="00ED23D4">
            <w:pPr>
              <w:spacing w:before="0"/>
              <w:jc w:val="center"/>
              <w:rPr>
                <w:caps/>
                <w:sz w:val="22"/>
                <w:szCs w:val="22"/>
                <w:lang w:val="ru-RU"/>
              </w:rPr>
            </w:pPr>
            <w:r w:rsidRPr="00D42A75">
              <w:rPr>
                <w:caps/>
                <w:sz w:val="22"/>
                <w:szCs w:val="22"/>
                <w:lang w:val="ru-RU"/>
              </w:rPr>
              <w:t>____________</w:t>
            </w:r>
          </w:p>
          <w:p w14:paraId="0868F2D1" w14:textId="77777777" w:rsidR="00C51506" w:rsidRPr="008964E2" w:rsidRDefault="00C51506" w:rsidP="008964E2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ind w:left="0" w:firstLine="0"/>
              <w:textAlignment w:val="auto"/>
              <w:outlineLvl w:val="9"/>
              <w:rPr>
                <w:rFonts w:eastAsia="Times New Roman"/>
                <w:sz w:val="22"/>
                <w:szCs w:val="22"/>
                <w:lang w:val="ru-RU"/>
              </w:rPr>
            </w:pPr>
            <w:r w:rsidRPr="008964E2">
              <w:rPr>
                <w:rFonts w:eastAsia="Times New Roman"/>
                <w:sz w:val="22"/>
                <w:szCs w:val="22"/>
                <w:lang w:val="ru-RU"/>
              </w:rPr>
              <w:t>Справочные материалы</w:t>
            </w:r>
          </w:p>
          <w:p w14:paraId="3D37E284" w14:textId="0CAF4660" w:rsidR="00C51506" w:rsidRPr="006F0268" w:rsidRDefault="00496D24" w:rsidP="008964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i/>
                <w:iCs/>
                <w:lang w:val="ru-RU"/>
              </w:rPr>
            </w:pPr>
            <w:r w:rsidRPr="008964E2">
              <w:rPr>
                <w:rFonts w:eastAsia="Times New Roman"/>
                <w:i/>
                <w:iCs/>
                <w:sz w:val="22"/>
                <w:lang w:val="ru-RU"/>
              </w:rPr>
              <w:t>ПРОГРАММА РАЗВИТИЯ ЦЕНТРОВ ПРОФЕССИОНАЛЬНОГО МАСТЕРСТВА МСЭ: СТРАТЕГИЧЕСКИЙ ОБЗОР ЗА 2021 ГОД И РЕКОМЕНДАЦИИ</w:t>
            </w:r>
          </w:p>
        </w:tc>
      </w:tr>
    </w:tbl>
    <w:p w14:paraId="1A23DF89" w14:textId="1B62DE23" w:rsidR="00512AEF" w:rsidRPr="00496D24" w:rsidRDefault="00496D24" w:rsidP="00E50E8B">
      <w:pPr>
        <w:pStyle w:val="Headingb"/>
        <w:rPr>
          <w:sz w:val="22"/>
          <w:lang w:val="ru-RU"/>
        </w:rPr>
      </w:pPr>
      <w:r w:rsidRPr="00496D24">
        <w:rPr>
          <w:sz w:val="22"/>
          <w:lang w:val="ru-RU"/>
        </w:rPr>
        <w:t>Введение</w:t>
      </w:r>
    </w:p>
    <w:p w14:paraId="443B7E4A" w14:textId="278BF947" w:rsidR="00496D24" w:rsidRPr="00496D24" w:rsidRDefault="00496D24" w:rsidP="009C49EA">
      <w:pPr>
        <w:rPr>
          <w:sz w:val="22"/>
          <w:lang w:val="ru-RU"/>
        </w:rPr>
      </w:pPr>
      <w:r w:rsidRPr="00496D24">
        <w:rPr>
          <w:sz w:val="22"/>
          <w:lang w:val="ru-RU"/>
        </w:rPr>
        <w:t>Создание потенциала является важной функцией и миссией МСЭ, особенно Сектора МСЭ-D, и в этой области было проведено множество мероприятий, эффективно повышающих уровень развития электросвязи и человеческого потенциала в развивающихся странах. Полезное руководство для МСЭ в отношении проведения мероприятий по созданию потенциала содержится в Резолюции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40 об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инициативе в области создания потенциала и Резолюции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73 о центрах профессионального мастерства МСЭ Всемирной конференции по развитию электросвязи.</w:t>
      </w:r>
    </w:p>
    <w:p w14:paraId="650C5BF4" w14:textId="23AB89B0" w:rsidR="00444F44" w:rsidRPr="00496D24" w:rsidRDefault="00496D24" w:rsidP="009C49EA">
      <w:pPr>
        <w:spacing w:after="120"/>
        <w:rPr>
          <w:rFonts w:asciiTheme="minorHAnsi" w:hAnsiTheme="minorHAnsi" w:cstheme="minorHAnsi"/>
          <w:sz w:val="16"/>
          <w:lang w:val="ru-RU"/>
        </w:rPr>
      </w:pPr>
      <w:r w:rsidRPr="00496D24">
        <w:rPr>
          <w:sz w:val="22"/>
          <w:lang w:val="ru-RU"/>
        </w:rPr>
        <w:t>Отмечается, что с 2019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года в сфере создания потенциала МСЭ реализует проект "Центры цифровой трансформации" (DTC). В 2021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году в ходе виртуальной консультации Совет МСЭ предложил создать в МСЭ институт профессиональной подготовки и представил отчет о проведении технико-экономического обоснования. Кроме того, в течение исследовательского цикла 2018–2022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годов МСЭ</w:t>
      </w:r>
      <w:r>
        <w:rPr>
          <w:sz w:val="22"/>
          <w:lang w:val="ru-RU"/>
        </w:rPr>
        <w:noBreakHyphen/>
      </w:r>
      <w:r w:rsidRPr="00496D24">
        <w:rPr>
          <w:sz w:val="22"/>
          <w:lang w:val="ru-RU"/>
        </w:rPr>
        <w:t>D провел обзор и оценку программы развития центров профессионального мастерства МСЭ и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предложил рекомендации, касающиеся работы в течение следующего исследовательского цикла в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целях реорганизации бренда центров профессионального мастерства.</w:t>
      </w:r>
    </w:p>
    <w:p w14:paraId="298B4316" w14:textId="2E4D6F31" w:rsidR="00444F44" w:rsidRPr="00E50E8B" w:rsidRDefault="00E50E8B" w:rsidP="00E50E8B">
      <w:pPr>
        <w:pStyle w:val="Headingb"/>
        <w:rPr>
          <w:sz w:val="22"/>
          <w:lang w:val="ru-RU"/>
        </w:rPr>
      </w:pPr>
      <w:r w:rsidRPr="00E50E8B">
        <w:rPr>
          <w:sz w:val="22"/>
          <w:lang w:val="ru-RU"/>
        </w:rPr>
        <w:lastRenderedPageBreak/>
        <w:t>Предложение</w:t>
      </w:r>
    </w:p>
    <w:p w14:paraId="78581AD0" w14:textId="77777777" w:rsidR="00496D24" w:rsidRPr="00496D24" w:rsidRDefault="00496D24" w:rsidP="009C49EA">
      <w:pPr>
        <w:rPr>
          <w:sz w:val="22"/>
          <w:lang w:val="ru-RU"/>
        </w:rPr>
      </w:pPr>
      <w:r w:rsidRPr="00496D24">
        <w:rPr>
          <w:sz w:val="22"/>
          <w:lang w:val="ru-RU"/>
        </w:rPr>
        <w:t>Принимая во внимание важную роль создания потенциала во многих развивающихся странах и эффективную работу, проделанную МСЭ в этом направлении, мы предлагаем:</w:t>
      </w:r>
    </w:p>
    <w:p w14:paraId="67099106" w14:textId="77777777" w:rsidR="00496D24" w:rsidRPr="00496D24" w:rsidRDefault="00496D24" w:rsidP="009C49EA">
      <w:pPr>
        <w:pStyle w:val="enumlev1"/>
        <w:rPr>
          <w:sz w:val="22"/>
          <w:lang w:val="ru-RU"/>
        </w:rPr>
      </w:pPr>
      <w:r w:rsidRPr="00496D24">
        <w:rPr>
          <w:sz w:val="22"/>
          <w:lang w:val="ru-RU"/>
        </w:rPr>
        <w:t>1</w:t>
      </w:r>
      <w:r w:rsidRPr="00496D24">
        <w:rPr>
          <w:sz w:val="22"/>
          <w:lang w:val="ru-RU"/>
        </w:rPr>
        <w:tab/>
        <w:t>всесторонне рассмотреть и обобщить различные виды деятельности, осуществляемые МСЭ в области создания потенциала, с тем чтобы дать четкие указания заинтересованным сторонам, выразившим готовность внести значимый вклад в усилия МСЭ по созданию потенциала, включая программу развития центров профессионального мастерства, реализацию инициативы "Центры цифровой трансформации" и мероприятия в области профессиональной подготовки, посредством партнерств, создаваемых на региональном уровне и уровне МСЭ, а также в форме сотрудничества по проектам МСЭ-D;</w:t>
      </w:r>
    </w:p>
    <w:p w14:paraId="750D8FEF" w14:textId="77777777" w:rsidR="00496D24" w:rsidRPr="00496D24" w:rsidRDefault="00496D24" w:rsidP="009C49EA">
      <w:pPr>
        <w:pStyle w:val="enumlev1"/>
        <w:rPr>
          <w:sz w:val="22"/>
          <w:lang w:val="ru-RU"/>
        </w:rPr>
      </w:pPr>
      <w:r w:rsidRPr="00496D24">
        <w:rPr>
          <w:sz w:val="22"/>
          <w:lang w:val="ru-RU"/>
        </w:rPr>
        <w:t>2</w:t>
      </w:r>
      <w:r w:rsidRPr="00496D24">
        <w:rPr>
          <w:sz w:val="22"/>
          <w:lang w:val="ru-RU"/>
        </w:rPr>
        <w:tab/>
        <w:t xml:space="preserve">четко определить функции и приоритеты различных программ подготовки кадров, чтобы оптимизировать учебные ресурсы и избежать дублирования и конкуренции. Когда нет очевидных различий в приоритетах между программами, к оценке и отбору должны применяться единые стандарты и процедуры; </w:t>
      </w:r>
    </w:p>
    <w:p w14:paraId="747EA385" w14:textId="34A54330" w:rsidR="005201A1" w:rsidRPr="00496D24" w:rsidRDefault="00496D24" w:rsidP="009C49EA">
      <w:pPr>
        <w:pStyle w:val="enumlev1"/>
        <w:rPr>
          <w:rFonts w:asciiTheme="minorHAnsi" w:hAnsiTheme="minorHAnsi" w:cstheme="minorHAnsi"/>
          <w:sz w:val="18"/>
          <w:szCs w:val="22"/>
          <w:lang w:val="ru-RU"/>
        </w:rPr>
      </w:pPr>
      <w:r w:rsidRPr="00496D24">
        <w:rPr>
          <w:sz w:val="22"/>
          <w:lang w:val="ru-RU"/>
        </w:rPr>
        <w:t>3</w:t>
      </w:r>
      <w:r w:rsidRPr="00496D24">
        <w:rPr>
          <w:sz w:val="22"/>
          <w:lang w:val="ru-RU"/>
        </w:rPr>
        <w:tab/>
        <w:t>содействовать совместному использованию ресурсов преподавателей и программного обеспечения учебного курса существующими и планируемыми учреждениями профессиональной подготовки при посредничестве МСЭ, играющего роль координатора. Кроме того, МСЭ предлагается расширить свое участие в учебных курсах, предлагаемых различными другими учреждениями, с тем чтобы повысить наглядность деятельности МСЭ в</w:t>
      </w:r>
      <w:r>
        <w:rPr>
          <w:sz w:val="22"/>
          <w:lang w:val="en-US"/>
        </w:rPr>
        <w:t> </w:t>
      </w:r>
      <w:r w:rsidRPr="00496D24">
        <w:rPr>
          <w:sz w:val="22"/>
          <w:lang w:val="ru-RU"/>
        </w:rPr>
        <w:t>соответствующих областях технологий и стандартов.</w:t>
      </w:r>
    </w:p>
    <w:p w14:paraId="4D859454" w14:textId="4DC3682A" w:rsidR="00BF5652" w:rsidRPr="00E50E8B" w:rsidRDefault="00BF5652" w:rsidP="00BD25E6">
      <w:pPr>
        <w:spacing w:before="840"/>
        <w:jc w:val="center"/>
        <w:rPr>
          <w:sz w:val="22"/>
          <w:szCs w:val="22"/>
          <w:lang w:val="ru-RU"/>
        </w:rPr>
      </w:pPr>
      <w:r w:rsidRPr="00E50E8B">
        <w:rPr>
          <w:sz w:val="22"/>
          <w:szCs w:val="22"/>
          <w:lang w:val="ru-RU"/>
        </w:rPr>
        <w:t>________________</w:t>
      </w:r>
    </w:p>
    <w:sectPr w:rsidR="00BF5652" w:rsidRPr="00E50E8B" w:rsidSect="0066795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6946" w14:textId="77777777" w:rsidR="00E4682C" w:rsidRDefault="00E4682C">
      <w:r>
        <w:separator/>
      </w:r>
    </w:p>
  </w:endnote>
  <w:endnote w:type="continuationSeparator" w:id="0">
    <w:p w14:paraId="21B1B659" w14:textId="77777777" w:rsidR="00E4682C" w:rsidRDefault="00E4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3E03349" w:rsidR="00CB18FF" w:rsidRPr="00BD25E6" w:rsidRDefault="00864AFF">
    <w:pPr>
      <w:pStyle w:val="Footer"/>
      <w:rPr>
        <w:color w:val="F2F2F2" w:themeColor="background1" w:themeShade="F2"/>
      </w:rPr>
    </w:pPr>
    <w:r w:rsidRPr="00BD25E6">
      <w:rPr>
        <w:color w:val="F2F2F2" w:themeColor="background1" w:themeShade="F2"/>
      </w:rPr>
      <w:fldChar w:fldCharType="begin"/>
    </w:r>
    <w:r w:rsidR="00CB18FF" w:rsidRPr="00BD25E6">
      <w:rPr>
        <w:color w:val="F2F2F2" w:themeColor="background1" w:themeShade="F2"/>
      </w:rPr>
      <w:instrText xml:space="preserve"> PRINTDATE \@ DD.MM.YY </w:instrText>
    </w:r>
    <w:r w:rsidRPr="00BD25E6">
      <w:rPr>
        <w:color w:val="F2F2F2" w:themeColor="background1" w:themeShade="F2"/>
      </w:rPr>
      <w:fldChar w:fldCharType="separate"/>
    </w:r>
    <w:r w:rsidR="006F0268">
      <w:rPr>
        <w:color w:val="F2F2F2" w:themeColor="background1" w:themeShade="F2"/>
      </w:rPr>
      <w:t>18.07.00</w:t>
    </w:r>
    <w:r w:rsidRPr="00BD25E6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7E6D" w14:textId="0805C030" w:rsidR="00667956" w:rsidRPr="00CD15EE" w:rsidRDefault="008964E2" w:rsidP="008964E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  <w:rPr>
        <w:rFonts w:eastAsia="Times New Roman"/>
        <w:sz w:val="20"/>
      </w:rPr>
    </w:pPr>
    <w:r w:rsidRPr="00CD15EE">
      <w:rPr>
        <w:sz w:val="22"/>
      </w:rPr>
      <w:t xml:space="preserve">• </w:t>
    </w:r>
    <w:hyperlink r:id="rId1" w:history="1">
      <w:r w:rsidRPr="00CD15EE">
        <w:rPr>
          <w:rStyle w:val="Hyperlink"/>
          <w:sz w:val="22"/>
        </w:rPr>
        <w:t>http://www.itu.int/council</w:t>
      </w:r>
    </w:hyperlink>
    <w:r w:rsidRPr="00CD15EE">
      <w:rPr>
        <w:sz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30DB" w14:textId="77777777" w:rsidR="00E4682C" w:rsidRDefault="00E4682C">
      <w:r>
        <w:t>____________________</w:t>
      </w:r>
    </w:p>
  </w:footnote>
  <w:footnote w:type="continuationSeparator" w:id="0">
    <w:p w14:paraId="6D8FC566" w14:textId="77777777" w:rsidR="00E4682C" w:rsidRDefault="00E4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D15EE">
      <w:rPr>
        <w:noProof/>
      </w:rPr>
      <w:t>2</w:t>
    </w:r>
    <w:r>
      <w:rPr>
        <w:noProof/>
      </w:rPr>
      <w:fldChar w:fldCharType="end"/>
    </w:r>
  </w:p>
  <w:p w14:paraId="4948958C" w14:textId="14262D42" w:rsidR="00322D0D" w:rsidRPr="008964E2" w:rsidRDefault="00623AE3" w:rsidP="008964E2">
    <w:pPr>
      <w:pStyle w:val="Header"/>
      <w:spacing w:after="480"/>
      <w:rPr>
        <w:rFonts w:eastAsia="Times New Roman"/>
        <w:lang w:val="fr-FR"/>
      </w:rPr>
    </w:pPr>
    <w:r w:rsidRPr="008964E2">
      <w:rPr>
        <w:rFonts w:eastAsia="Times New Roman"/>
        <w:lang w:val="fr-FR"/>
      </w:rPr>
      <w:t>C</w:t>
    </w:r>
    <w:r w:rsidR="004A1B8B" w:rsidRPr="008964E2">
      <w:rPr>
        <w:rFonts w:eastAsia="Times New Roman"/>
        <w:lang w:val="fr-FR"/>
      </w:rPr>
      <w:t>2</w:t>
    </w:r>
    <w:r w:rsidR="0014634F" w:rsidRPr="008964E2">
      <w:rPr>
        <w:rFonts w:eastAsia="Times New Roman"/>
        <w:lang w:val="fr-FR"/>
      </w:rPr>
      <w:t>2</w:t>
    </w:r>
    <w:r w:rsidRPr="008964E2">
      <w:rPr>
        <w:rFonts w:eastAsia="Times New Roman"/>
        <w:lang w:val="fr-FR"/>
      </w:rPr>
      <w:t>/</w:t>
    </w:r>
    <w:r w:rsidR="00E50E8B" w:rsidRPr="008964E2">
      <w:rPr>
        <w:rFonts w:eastAsia="Times New Roman"/>
        <w:lang w:val="fr-FR"/>
      </w:rPr>
      <w:t>7</w:t>
    </w:r>
    <w:r w:rsidR="00496D24" w:rsidRPr="008964E2">
      <w:rPr>
        <w:rFonts w:eastAsia="Times New Roman"/>
        <w:lang w:val="fr-FR"/>
      </w:rPr>
      <w:t>0</w:t>
    </w:r>
    <w:r w:rsidRPr="008964E2">
      <w:rPr>
        <w:rFonts w:eastAsia="Times New Roman"/>
        <w:lang w:val="fr-FR"/>
      </w:rPr>
      <w:t>-</w:t>
    </w:r>
    <w:r w:rsidR="004A232D" w:rsidRPr="008964E2">
      <w:rPr>
        <w:rFonts w:eastAsia="Times New Roman"/>
        <w:lang w:val="fr-FR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7514"/>
        </w:tabs>
        <w:ind w:left="7514" w:hanging="360"/>
      </w:pPr>
      <w:rPr>
        <w:rFonts w:ascii="Symbol" w:hAnsi="Symbol" w:hint="default"/>
      </w:rPr>
    </w:lvl>
  </w:abstractNum>
  <w:abstractNum w:abstractNumId="1" w15:restartNumberingAfterBreak="0">
    <w:nsid w:val="04FD017B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8DB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CA7"/>
    <w:multiLevelType w:val="hybridMultilevel"/>
    <w:tmpl w:val="F0F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6E8A"/>
    <w:multiLevelType w:val="hybridMultilevel"/>
    <w:tmpl w:val="E8665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75D35"/>
    <w:multiLevelType w:val="hybridMultilevel"/>
    <w:tmpl w:val="0128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4D59"/>
    <w:multiLevelType w:val="hybridMultilevel"/>
    <w:tmpl w:val="1A2A2FB0"/>
    <w:lvl w:ilvl="0" w:tplc="FE84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80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08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3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A0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E6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87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2E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1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F796D"/>
    <w:multiLevelType w:val="hybridMultilevel"/>
    <w:tmpl w:val="9DE4A2E4"/>
    <w:lvl w:ilvl="0" w:tplc="CEFA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6185"/>
    <w:multiLevelType w:val="hybridMultilevel"/>
    <w:tmpl w:val="F7D680C4"/>
    <w:lvl w:ilvl="0" w:tplc="4DB8E8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15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053D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2DA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2CD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0A87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B0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A0DB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848D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210D4"/>
    <w:rsid w:val="0004756B"/>
    <w:rsid w:val="0005306B"/>
    <w:rsid w:val="00063016"/>
    <w:rsid w:val="00066795"/>
    <w:rsid w:val="00076AF6"/>
    <w:rsid w:val="00085CF2"/>
    <w:rsid w:val="00091EC0"/>
    <w:rsid w:val="000B1705"/>
    <w:rsid w:val="000B3DF2"/>
    <w:rsid w:val="000D75B2"/>
    <w:rsid w:val="001121F5"/>
    <w:rsid w:val="001156BE"/>
    <w:rsid w:val="001237A7"/>
    <w:rsid w:val="001400DC"/>
    <w:rsid w:val="00140CE1"/>
    <w:rsid w:val="00143ECA"/>
    <w:rsid w:val="0014634F"/>
    <w:rsid w:val="001578A4"/>
    <w:rsid w:val="00160E5F"/>
    <w:rsid w:val="00172B61"/>
    <w:rsid w:val="00173B76"/>
    <w:rsid w:val="0017539C"/>
    <w:rsid w:val="00175AC2"/>
    <w:rsid w:val="0017609F"/>
    <w:rsid w:val="001C110A"/>
    <w:rsid w:val="001C2F84"/>
    <w:rsid w:val="001C628E"/>
    <w:rsid w:val="001D6AEB"/>
    <w:rsid w:val="001E0F7B"/>
    <w:rsid w:val="002119FD"/>
    <w:rsid w:val="002130E0"/>
    <w:rsid w:val="00264425"/>
    <w:rsid w:val="00265875"/>
    <w:rsid w:val="0027303B"/>
    <w:rsid w:val="00274E91"/>
    <w:rsid w:val="0028109B"/>
    <w:rsid w:val="002869C5"/>
    <w:rsid w:val="002A2188"/>
    <w:rsid w:val="002A49F6"/>
    <w:rsid w:val="002B1F58"/>
    <w:rsid w:val="002C1C7A"/>
    <w:rsid w:val="0030160F"/>
    <w:rsid w:val="00320223"/>
    <w:rsid w:val="00322D0D"/>
    <w:rsid w:val="00370443"/>
    <w:rsid w:val="00370D12"/>
    <w:rsid w:val="003856BA"/>
    <w:rsid w:val="0039054A"/>
    <w:rsid w:val="003942D4"/>
    <w:rsid w:val="003958A8"/>
    <w:rsid w:val="003B3C90"/>
    <w:rsid w:val="003B5163"/>
    <w:rsid w:val="003C2533"/>
    <w:rsid w:val="003D6DAC"/>
    <w:rsid w:val="0040435A"/>
    <w:rsid w:val="00416A24"/>
    <w:rsid w:val="00431D9E"/>
    <w:rsid w:val="0043246C"/>
    <w:rsid w:val="00433CE8"/>
    <w:rsid w:val="00434A5C"/>
    <w:rsid w:val="00436005"/>
    <w:rsid w:val="00441A7D"/>
    <w:rsid w:val="00444F44"/>
    <w:rsid w:val="004544D9"/>
    <w:rsid w:val="00473F06"/>
    <w:rsid w:val="00490E72"/>
    <w:rsid w:val="00491157"/>
    <w:rsid w:val="004921C8"/>
    <w:rsid w:val="00495FE7"/>
    <w:rsid w:val="00496D24"/>
    <w:rsid w:val="004A1B8B"/>
    <w:rsid w:val="004A232D"/>
    <w:rsid w:val="004D1851"/>
    <w:rsid w:val="004D447F"/>
    <w:rsid w:val="004D599D"/>
    <w:rsid w:val="004D6058"/>
    <w:rsid w:val="004E2EA5"/>
    <w:rsid w:val="004E3AEB"/>
    <w:rsid w:val="004E6D07"/>
    <w:rsid w:val="004F2478"/>
    <w:rsid w:val="005012DC"/>
    <w:rsid w:val="0050223C"/>
    <w:rsid w:val="00512AEF"/>
    <w:rsid w:val="005201A1"/>
    <w:rsid w:val="005243FF"/>
    <w:rsid w:val="00530C20"/>
    <w:rsid w:val="005418C6"/>
    <w:rsid w:val="0056203F"/>
    <w:rsid w:val="00564FBC"/>
    <w:rsid w:val="005810D6"/>
    <w:rsid w:val="00582442"/>
    <w:rsid w:val="005B18D1"/>
    <w:rsid w:val="005B7730"/>
    <w:rsid w:val="005D063E"/>
    <w:rsid w:val="005D302F"/>
    <w:rsid w:val="005F3269"/>
    <w:rsid w:val="00623AE3"/>
    <w:rsid w:val="00640DAA"/>
    <w:rsid w:val="00642CAB"/>
    <w:rsid w:val="0064737F"/>
    <w:rsid w:val="006522FA"/>
    <w:rsid w:val="006535F1"/>
    <w:rsid w:val="0065557D"/>
    <w:rsid w:val="00662984"/>
    <w:rsid w:val="00667956"/>
    <w:rsid w:val="006714FC"/>
    <w:rsid w:val="006716BB"/>
    <w:rsid w:val="006B6680"/>
    <w:rsid w:val="006B6DCC"/>
    <w:rsid w:val="006C2BD6"/>
    <w:rsid w:val="006E5D44"/>
    <w:rsid w:val="006F0126"/>
    <w:rsid w:val="006F0268"/>
    <w:rsid w:val="00702DEF"/>
    <w:rsid w:val="00703449"/>
    <w:rsid w:val="00706861"/>
    <w:rsid w:val="007232AC"/>
    <w:rsid w:val="0075051B"/>
    <w:rsid w:val="00752119"/>
    <w:rsid w:val="00793188"/>
    <w:rsid w:val="00794D34"/>
    <w:rsid w:val="007A494A"/>
    <w:rsid w:val="00813E5E"/>
    <w:rsid w:val="008279AC"/>
    <w:rsid w:val="00831FA0"/>
    <w:rsid w:val="0083581B"/>
    <w:rsid w:val="00854829"/>
    <w:rsid w:val="0086202B"/>
    <w:rsid w:val="00864AFF"/>
    <w:rsid w:val="008964E2"/>
    <w:rsid w:val="008B4A6A"/>
    <w:rsid w:val="008C7E27"/>
    <w:rsid w:val="008D569F"/>
    <w:rsid w:val="009173EF"/>
    <w:rsid w:val="00932906"/>
    <w:rsid w:val="00961B0B"/>
    <w:rsid w:val="00980A83"/>
    <w:rsid w:val="00992954"/>
    <w:rsid w:val="009B38C3"/>
    <w:rsid w:val="009B7945"/>
    <w:rsid w:val="009C1ACB"/>
    <w:rsid w:val="009C49EA"/>
    <w:rsid w:val="009C5830"/>
    <w:rsid w:val="009E17BD"/>
    <w:rsid w:val="009E485A"/>
    <w:rsid w:val="009F01CE"/>
    <w:rsid w:val="00A04148"/>
    <w:rsid w:val="00A04CEC"/>
    <w:rsid w:val="00A27F92"/>
    <w:rsid w:val="00A32257"/>
    <w:rsid w:val="00A36D20"/>
    <w:rsid w:val="00A54977"/>
    <w:rsid w:val="00A55622"/>
    <w:rsid w:val="00A668F5"/>
    <w:rsid w:val="00A73CA2"/>
    <w:rsid w:val="00A83502"/>
    <w:rsid w:val="00AA7467"/>
    <w:rsid w:val="00AD15B3"/>
    <w:rsid w:val="00AD6B38"/>
    <w:rsid w:val="00AF6E49"/>
    <w:rsid w:val="00B0250B"/>
    <w:rsid w:val="00B04A67"/>
    <w:rsid w:val="00B0583C"/>
    <w:rsid w:val="00B30F68"/>
    <w:rsid w:val="00B31E79"/>
    <w:rsid w:val="00B40A81"/>
    <w:rsid w:val="00B441F2"/>
    <w:rsid w:val="00B44910"/>
    <w:rsid w:val="00B70378"/>
    <w:rsid w:val="00B72267"/>
    <w:rsid w:val="00B76EB6"/>
    <w:rsid w:val="00B7737B"/>
    <w:rsid w:val="00B824C8"/>
    <w:rsid w:val="00B84B9D"/>
    <w:rsid w:val="00BA3F38"/>
    <w:rsid w:val="00BC251A"/>
    <w:rsid w:val="00BC3406"/>
    <w:rsid w:val="00BD032B"/>
    <w:rsid w:val="00BD25E6"/>
    <w:rsid w:val="00BD2F6F"/>
    <w:rsid w:val="00BE2640"/>
    <w:rsid w:val="00BF1E00"/>
    <w:rsid w:val="00BF5652"/>
    <w:rsid w:val="00C01189"/>
    <w:rsid w:val="00C203FF"/>
    <w:rsid w:val="00C374DE"/>
    <w:rsid w:val="00C44BB3"/>
    <w:rsid w:val="00C47AD4"/>
    <w:rsid w:val="00C51506"/>
    <w:rsid w:val="00C52D81"/>
    <w:rsid w:val="00C55198"/>
    <w:rsid w:val="00C67C0F"/>
    <w:rsid w:val="00C711E9"/>
    <w:rsid w:val="00C83D8A"/>
    <w:rsid w:val="00CA6393"/>
    <w:rsid w:val="00CB18FF"/>
    <w:rsid w:val="00CD0C08"/>
    <w:rsid w:val="00CD15EE"/>
    <w:rsid w:val="00CE03FB"/>
    <w:rsid w:val="00CE433C"/>
    <w:rsid w:val="00CF33F3"/>
    <w:rsid w:val="00D06183"/>
    <w:rsid w:val="00D22C42"/>
    <w:rsid w:val="00D42A75"/>
    <w:rsid w:val="00D65041"/>
    <w:rsid w:val="00D65F60"/>
    <w:rsid w:val="00DB384B"/>
    <w:rsid w:val="00E10E80"/>
    <w:rsid w:val="00E117F1"/>
    <w:rsid w:val="00E124F0"/>
    <w:rsid w:val="00E14655"/>
    <w:rsid w:val="00E2059D"/>
    <w:rsid w:val="00E4682C"/>
    <w:rsid w:val="00E50E8B"/>
    <w:rsid w:val="00E57823"/>
    <w:rsid w:val="00E60F04"/>
    <w:rsid w:val="00E854E4"/>
    <w:rsid w:val="00EB0D6F"/>
    <w:rsid w:val="00EB2232"/>
    <w:rsid w:val="00EC5337"/>
    <w:rsid w:val="00ED23D4"/>
    <w:rsid w:val="00F2150A"/>
    <w:rsid w:val="00F2178E"/>
    <w:rsid w:val="00F231D8"/>
    <w:rsid w:val="00F46C5F"/>
    <w:rsid w:val="00F553CC"/>
    <w:rsid w:val="00F8093D"/>
    <w:rsid w:val="00F82AC9"/>
    <w:rsid w:val="00F93B69"/>
    <w:rsid w:val="00F94A63"/>
    <w:rsid w:val="00FA1C28"/>
    <w:rsid w:val="00FA37BE"/>
    <w:rsid w:val="00FB1279"/>
    <w:rsid w:val="00FB7596"/>
    <w:rsid w:val="00FB788F"/>
    <w:rsid w:val="00FE4077"/>
    <w:rsid w:val="00FE4622"/>
    <w:rsid w:val="00FE77D2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522FA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C5830"/>
    <w:pPr>
      <w:ind w:left="720"/>
      <w:contextualSpacing/>
    </w:pPr>
  </w:style>
  <w:style w:type="paragraph" w:customStyle="1" w:styleId="Default">
    <w:name w:val="Default"/>
    <w:rsid w:val="00BD2F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869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69C5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6714FC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18245-BE66-41DD-9638-BBF2F2F386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49DE5-9772-4FE0-8C4E-19EB4296025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sharepoint/v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3349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by India (Republic of) - Private Sector and Academia Membership in ITU sectors</vt:lpstr>
      <vt:lpstr>Contribution by India (Republic of) - Private Sector and Academia Membership in ITU sectors</vt:lpstr>
    </vt:vector>
  </TitlesOfParts>
  <Manager>General Secretariat - Pool</Manager>
  <Company/>
  <LinksUpToDate>false</LinksUpToDate>
  <CharactersWithSpaces>3800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China (People's Republic of)  - Recommendations on strengthening the ITU capacity building initiative</dc:title>
  <dc:subject>Council 2022</dc:subject>
  <dc:creator>Brouard, Ricarda</dc:creator>
  <cp:keywords>C2022, C22, Council-22</cp:keywords>
  <dc:description/>
  <cp:lastModifiedBy>Xue, Kun</cp:lastModifiedBy>
  <cp:revision>2</cp:revision>
  <cp:lastPrinted>2000-07-18T13:30:00Z</cp:lastPrinted>
  <dcterms:created xsi:type="dcterms:W3CDTF">2022-03-22T11:00:00Z</dcterms:created>
  <dcterms:modified xsi:type="dcterms:W3CDTF">2022-03-22T11:00:00Z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