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4E09C3" w14:paraId="5351BC16" w14:textId="77777777">
        <w:trPr>
          <w:cantSplit/>
        </w:trPr>
        <w:tc>
          <w:tcPr>
            <w:tcW w:w="6912" w:type="dxa"/>
          </w:tcPr>
          <w:p w14:paraId="1FC7FE28" w14:textId="77777777" w:rsidR="00520F36" w:rsidRPr="004E09C3" w:rsidRDefault="00520F36" w:rsidP="00106B19">
            <w:pPr>
              <w:spacing w:before="360"/>
            </w:pPr>
            <w:bookmarkStart w:id="0" w:name="dc06"/>
            <w:bookmarkEnd w:id="0"/>
            <w:r w:rsidRPr="004E09C3">
              <w:rPr>
                <w:b/>
                <w:bCs/>
                <w:sz w:val="30"/>
                <w:szCs w:val="30"/>
              </w:rPr>
              <w:t>Conseil 20</w:t>
            </w:r>
            <w:r w:rsidR="009C353C" w:rsidRPr="004E09C3">
              <w:rPr>
                <w:b/>
                <w:bCs/>
                <w:sz w:val="30"/>
                <w:szCs w:val="30"/>
              </w:rPr>
              <w:t>2</w:t>
            </w:r>
            <w:r w:rsidR="0083391C" w:rsidRPr="004E09C3">
              <w:rPr>
                <w:b/>
                <w:bCs/>
                <w:sz w:val="30"/>
                <w:szCs w:val="30"/>
              </w:rPr>
              <w:t>2</w:t>
            </w:r>
            <w:r w:rsidRPr="004E09C3">
              <w:rPr>
                <w:rFonts w:ascii="Verdana" w:hAnsi="Verdana"/>
                <w:b/>
                <w:bCs/>
                <w:sz w:val="26"/>
                <w:szCs w:val="26"/>
              </w:rPr>
              <w:br/>
            </w:r>
            <w:r w:rsidR="0083391C" w:rsidRPr="004E09C3">
              <w:rPr>
                <w:b/>
                <w:bCs/>
                <w:sz w:val="26"/>
                <w:szCs w:val="26"/>
              </w:rPr>
              <w:t>Genève</w:t>
            </w:r>
            <w:r w:rsidRPr="004E09C3">
              <w:rPr>
                <w:b/>
                <w:bCs/>
                <w:sz w:val="26"/>
                <w:szCs w:val="26"/>
              </w:rPr>
              <w:t xml:space="preserve">, </w:t>
            </w:r>
            <w:r w:rsidR="0083391C" w:rsidRPr="004E09C3">
              <w:rPr>
                <w:b/>
                <w:bCs/>
                <w:sz w:val="26"/>
                <w:szCs w:val="26"/>
              </w:rPr>
              <w:t>21</w:t>
            </w:r>
            <w:r w:rsidRPr="004E09C3">
              <w:rPr>
                <w:b/>
                <w:bCs/>
                <w:sz w:val="26"/>
                <w:szCs w:val="26"/>
              </w:rPr>
              <w:t>-</w:t>
            </w:r>
            <w:r w:rsidR="0083391C" w:rsidRPr="004E09C3">
              <w:rPr>
                <w:b/>
                <w:bCs/>
                <w:sz w:val="26"/>
                <w:szCs w:val="26"/>
              </w:rPr>
              <w:t>31</w:t>
            </w:r>
            <w:r w:rsidR="00106B19" w:rsidRPr="004E09C3">
              <w:rPr>
                <w:b/>
                <w:bCs/>
                <w:sz w:val="26"/>
                <w:szCs w:val="26"/>
              </w:rPr>
              <w:t xml:space="preserve"> </w:t>
            </w:r>
            <w:r w:rsidR="0083391C" w:rsidRPr="004E09C3">
              <w:rPr>
                <w:b/>
                <w:bCs/>
                <w:sz w:val="26"/>
                <w:szCs w:val="26"/>
              </w:rPr>
              <w:t>mars</w:t>
            </w:r>
            <w:r w:rsidRPr="004E09C3">
              <w:rPr>
                <w:b/>
                <w:bCs/>
                <w:sz w:val="26"/>
                <w:szCs w:val="26"/>
              </w:rPr>
              <w:t xml:space="preserve"> 20</w:t>
            </w:r>
            <w:r w:rsidR="009C353C" w:rsidRPr="004E09C3">
              <w:rPr>
                <w:b/>
                <w:bCs/>
                <w:sz w:val="26"/>
                <w:szCs w:val="26"/>
              </w:rPr>
              <w:t>2</w:t>
            </w:r>
            <w:r w:rsidR="0083391C" w:rsidRPr="004E09C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14:paraId="566DF4B6" w14:textId="77777777" w:rsidR="00520F36" w:rsidRPr="004E09C3" w:rsidRDefault="009C353C" w:rsidP="009C353C">
            <w:pPr>
              <w:spacing w:before="0"/>
            </w:pPr>
            <w:bookmarkStart w:id="1" w:name="ditulogo"/>
            <w:bookmarkEnd w:id="1"/>
            <w:r w:rsidRPr="004E09C3">
              <w:rPr>
                <w:noProof/>
                <w:lang w:eastAsia="zh-CN"/>
              </w:rPr>
              <w:drawing>
                <wp:inline distT="0" distB="0" distL="0" distR="0" wp14:anchorId="147DA381" wp14:editId="32F63EAA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4E09C3" w14:paraId="7C7F9218" w14:textId="77777777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14:paraId="01A98D42" w14:textId="77777777" w:rsidR="00520F36" w:rsidRPr="004E09C3" w:rsidRDefault="00520F36" w:rsidP="004C37A9">
            <w:pPr>
              <w:spacing w:befor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609CDAB7" w14:textId="77777777" w:rsidR="00520F36" w:rsidRPr="004E09C3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4E09C3" w14:paraId="34E49419" w14:textId="77777777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14:paraId="45149270" w14:textId="77777777" w:rsidR="00520F36" w:rsidRPr="004E09C3" w:rsidRDefault="00520F36" w:rsidP="00DF74DD">
            <w:pPr>
              <w:spacing w:before="0"/>
              <w:rPr>
                <w:smallCaps/>
                <w:sz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4142A5EF" w14:textId="77777777" w:rsidR="00520F36" w:rsidRPr="004E09C3" w:rsidRDefault="00520F36" w:rsidP="00DF74DD">
            <w:pPr>
              <w:spacing w:before="0"/>
              <w:rPr>
                <w:b/>
                <w:bCs/>
              </w:rPr>
            </w:pPr>
          </w:p>
        </w:tc>
      </w:tr>
      <w:tr w:rsidR="00520F36" w:rsidRPr="004E09C3" w14:paraId="70437170" w14:textId="77777777">
        <w:trPr>
          <w:cantSplit/>
          <w:trHeight w:val="20"/>
        </w:trPr>
        <w:tc>
          <w:tcPr>
            <w:tcW w:w="6912" w:type="dxa"/>
            <w:vMerge w:val="restart"/>
          </w:tcPr>
          <w:p w14:paraId="4012477E" w14:textId="723A18E3" w:rsidR="00520F36" w:rsidRPr="004E09C3" w:rsidRDefault="00412581" w:rsidP="00DF74DD">
            <w:pPr>
              <w:spacing w:before="0"/>
              <w:rPr>
                <w:rFonts w:cs="Times"/>
                <w:b/>
                <w:bCs/>
                <w:szCs w:val="24"/>
              </w:rPr>
            </w:pPr>
            <w:bookmarkStart w:id="2" w:name="dnum" w:colFirst="1" w:colLast="1"/>
            <w:bookmarkStart w:id="3" w:name="dmeeting" w:colFirst="0" w:colLast="0"/>
            <w:r w:rsidRPr="004E09C3">
              <w:rPr>
                <w:rFonts w:cs="Times"/>
                <w:b/>
                <w:bCs/>
                <w:szCs w:val="24"/>
              </w:rPr>
              <w:t>Point de l'ordre du jour: PL 1.7</w:t>
            </w:r>
          </w:p>
        </w:tc>
        <w:tc>
          <w:tcPr>
            <w:tcW w:w="3261" w:type="dxa"/>
          </w:tcPr>
          <w:p w14:paraId="184D8065" w14:textId="5D3BB3D1" w:rsidR="00520F36" w:rsidRPr="004E09C3" w:rsidRDefault="00520F36" w:rsidP="00106B19">
            <w:pPr>
              <w:spacing w:before="0"/>
              <w:rPr>
                <w:b/>
                <w:bCs/>
              </w:rPr>
            </w:pPr>
            <w:r w:rsidRPr="004E09C3">
              <w:rPr>
                <w:b/>
                <w:bCs/>
              </w:rPr>
              <w:t>Document C</w:t>
            </w:r>
            <w:r w:rsidR="009C353C" w:rsidRPr="004E09C3">
              <w:rPr>
                <w:b/>
                <w:bCs/>
              </w:rPr>
              <w:t>2</w:t>
            </w:r>
            <w:r w:rsidR="0083391C" w:rsidRPr="004E09C3">
              <w:rPr>
                <w:b/>
                <w:bCs/>
              </w:rPr>
              <w:t>2</w:t>
            </w:r>
            <w:r w:rsidRPr="004E09C3">
              <w:rPr>
                <w:b/>
                <w:bCs/>
              </w:rPr>
              <w:t>/</w:t>
            </w:r>
            <w:r w:rsidR="00412581" w:rsidRPr="004E09C3">
              <w:rPr>
                <w:b/>
                <w:bCs/>
              </w:rPr>
              <w:t>75</w:t>
            </w:r>
            <w:r w:rsidRPr="004E09C3">
              <w:rPr>
                <w:b/>
                <w:bCs/>
              </w:rPr>
              <w:t>-F</w:t>
            </w:r>
          </w:p>
        </w:tc>
      </w:tr>
      <w:tr w:rsidR="00520F36" w:rsidRPr="004E09C3" w14:paraId="5CC84BFD" w14:textId="77777777">
        <w:trPr>
          <w:cantSplit/>
          <w:trHeight w:val="20"/>
        </w:trPr>
        <w:tc>
          <w:tcPr>
            <w:tcW w:w="6912" w:type="dxa"/>
            <w:vMerge/>
          </w:tcPr>
          <w:p w14:paraId="6663D237" w14:textId="77777777" w:rsidR="00520F36" w:rsidRPr="004E09C3" w:rsidRDefault="00520F36" w:rsidP="00DF74DD">
            <w:pPr>
              <w:shd w:val="solid" w:color="FFFFFF" w:fill="FFFFFF"/>
              <w:spacing w:before="180"/>
              <w:rPr>
                <w:smallCaps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14:paraId="1E8483FD" w14:textId="75B9064E" w:rsidR="00520F36" w:rsidRPr="004E09C3" w:rsidRDefault="00412581" w:rsidP="00106B19">
            <w:pPr>
              <w:spacing w:before="0"/>
              <w:rPr>
                <w:b/>
                <w:bCs/>
              </w:rPr>
            </w:pPr>
            <w:r w:rsidRPr="004E09C3">
              <w:rPr>
                <w:b/>
                <w:bCs/>
              </w:rPr>
              <w:t>6 mars 2022</w:t>
            </w:r>
          </w:p>
        </w:tc>
      </w:tr>
      <w:tr w:rsidR="00520F36" w:rsidRPr="004E09C3" w14:paraId="6F834967" w14:textId="77777777">
        <w:trPr>
          <w:cantSplit/>
          <w:trHeight w:val="20"/>
        </w:trPr>
        <w:tc>
          <w:tcPr>
            <w:tcW w:w="6912" w:type="dxa"/>
            <w:vMerge/>
          </w:tcPr>
          <w:p w14:paraId="0B1802E7" w14:textId="77777777" w:rsidR="00520F36" w:rsidRPr="004E09C3" w:rsidRDefault="00520F36" w:rsidP="00DF74DD">
            <w:pPr>
              <w:shd w:val="solid" w:color="FFFFFF" w:fill="FFFFFF"/>
              <w:spacing w:before="180"/>
              <w:rPr>
                <w:smallCaps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14:paraId="3334112A" w14:textId="77777777" w:rsidR="00520F36" w:rsidRPr="004E09C3" w:rsidRDefault="00520F36" w:rsidP="00520F36">
            <w:pPr>
              <w:spacing w:before="0"/>
              <w:rPr>
                <w:b/>
                <w:bCs/>
              </w:rPr>
            </w:pPr>
            <w:r w:rsidRPr="004E09C3">
              <w:rPr>
                <w:b/>
                <w:bCs/>
              </w:rPr>
              <w:t>Original: anglais</w:t>
            </w:r>
          </w:p>
        </w:tc>
      </w:tr>
      <w:tr w:rsidR="00412581" w:rsidRPr="004E09C3" w14:paraId="1D4B7C57" w14:textId="77777777">
        <w:trPr>
          <w:cantSplit/>
        </w:trPr>
        <w:tc>
          <w:tcPr>
            <w:tcW w:w="10173" w:type="dxa"/>
            <w:gridSpan w:val="2"/>
          </w:tcPr>
          <w:p w14:paraId="1AA3E9C2" w14:textId="25DC47C1" w:rsidR="00412581" w:rsidRPr="004E09C3" w:rsidRDefault="00412581" w:rsidP="00412581">
            <w:pPr>
              <w:pStyle w:val="Source"/>
            </w:pPr>
            <w:bookmarkStart w:id="6" w:name="dsource" w:colFirst="0" w:colLast="0"/>
            <w:bookmarkStart w:id="7" w:name="_Hlk98399240"/>
            <w:bookmarkEnd w:id="5"/>
            <w:r w:rsidRPr="004E09C3">
              <w:t>Contribution des États-Unis d'Amérique et du Canada</w:t>
            </w:r>
          </w:p>
        </w:tc>
      </w:tr>
      <w:tr w:rsidR="00412581" w:rsidRPr="004E09C3" w14:paraId="03DDA117" w14:textId="77777777">
        <w:trPr>
          <w:cantSplit/>
        </w:trPr>
        <w:tc>
          <w:tcPr>
            <w:tcW w:w="10173" w:type="dxa"/>
            <w:gridSpan w:val="2"/>
          </w:tcPr>
          <w:p w14:paraId="73EDC64E" w14:textId="0EB973A9" w:rsidR="00412581" w:rsidRPr="004E09C3" w:rsidRDefault="00412581" w:rsidP="00412581">
            <w:pPr>
              <w:pStyle w:val="Title1"/>
            </w:pPr>
            <w:bookmarkStart w:id="8" w:name="dtitle1" w:colFirst="0" w:colLast="0"/>
            <w:bookmarkEnd w:id="6"/>
            <w:r w:rsidRPr="004E09C3">
              <w:t>Appui en faveur du RAPPORT FINAL DU GROUPE D'EXPERTS SUR LE RÈGLEMENT</w:t>
            </w:r>
            <w:r w:rsidRPr="004E09C3">
              <w:br/>
              <w:t>DES TÉLÉCOMMUNICATIONS INTERNATIONALES (EG-RTI)</w:t>
            </w:r>
            <w:r w:rsidRPr="004E09C3">
              <w:br/>
              <w:t>soumis AU CONSEIL À SA SESSION DE 2022</w:t>
            </w:r>
          </w:p>
        </w:tc>
      </w:tr>
      <w:bookmarkEnd w:id="8"/>
      <w:bookmarkEnd w:id="7"/>
    </w:tbl>
    <w:p w14:paraId="6879A17B" w14:textId="77777777" w:rsidR="00520F36" w:rsidRPr="004E09C3" w:rsidRDefault="00520F36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520F36" w:rsidRPr="004E09C3" w14:paraId="70A3EE1F" w14:textId="7777777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4D962" w14:textId="77777777" w:rsidR="00520F36" w:rsidRPr="004E09C3" w:rsidRDefault="00520F36">
            <w:pPr>
              <w:pStyle w:val="Headingb"/>
            </w:pPr>
            <w:r w:rsidRPr="004E09C3">
              <w:t>Résumé</w:t>
            </w:r>
          </w:p>
          <w:p w14:paraId="0F843515" w14:textId="7213EEE1" w:rsidR="00520F36" w:rsidRPr="004E09C3" w:rsidRDefault="00412581">
            <w:r w:rsidRPr="004E09C3">
              <w:t>Les États-Unis et le Canada appuient le projet de rapport final du Groupe d'experts sur le Règlement des télécommunications internationales (EG-RTI) à l'intention de la session de 2022 du Conseil.</w:t>
            </w:r>
          </w:p>
          <w:p w14:paraId="5DF52E1C" w14:textId="77777777" w:rsidR="00520F36" w:rsidRPr="004E09C3" w:rsidRDefault="00520F36">
            <w:pPr>
              <w:pStyle w:val="Headingb"/>
            </w:pPr>
            <w:r w:rsidRPr="004E09C3">
              <w:t>Suite à donner</w:t>
            </w:r>
          </w:p>
          <w:p w14:paraId="21F6CCF4" w14:textId="41210598" w:rsidR="00520F36" w:rsidRPr="004E09C3" w:rsidRDefault="00412581">
            <w:r w:rsidRPr="004E09C3">
              <w:t xml:space="preserve">Le Conseil est invité à </w:t>
            </w:r>
            <w:r w:rsidRPr="004E09C3">
              <w:rPr>
                <w:b/>
              </w:rPr>
              <w:t>prendre en considération</w:t>
            </w:r>
            <w:r w:rsidRPr="004E09C3">
              <w:t xml:space="preserve"> les points de vue exprimés dans le présent document dans le cadre de l'examen du point PL 1.7 de l'ordre du jour.</w:t>
            </w:r>
          </w:p>
          <w:p w14:paraId="14216BE2" w14:textId="77777777" w:rsidR="00520F36" w:rsidRPr="004E09C3" w:rsidRDefault="00520F36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  <w:lang w:val="fr-FR"/>
              </w:rPr>
            </w:pPr>
            <w:r w:rsidRPr="004E09C3">
              <w:rPr>
                <w:rFonts w:ascii="Calibri" w:hAnsi="Calibri"/>
                <w:caps w:val="0"/>
                <w:sz w:val="22"/>
                <w:lang w:val="fr-FR"/>
              </w:rPr>
              <w:t>____________</w:t>
            </w:r>
          </w:p>
          <w:p w14:paraId="61347C44" w14:textId="77777777" w:rsidR="00520F36" w:rsidRPr="004E09C3" w:rsidRDefault="00520F36">
            <w:pPr>
              <w:pStyle w:val="Headingb"/>
            </w:pPr>
            <w:r w:rsidRPr="004E09C3">
              <w:t>Références</w:t>
            </w:r>
          </w:p>
          <w:p w14:paraId="7472BC04" w14:textId="07CDF41C" w:rsidR="00520F36" w:rsidRPr="004E09C3" w:rsidRDefault="00B2314C">
            <w:pPr>
              <w:spacing w:after="120"/>
              <w:rPr>
                <w:i/>
                <w:iCs/>
              </w:rPr>
            </w:pPr>
            <w:hyperlink r:id="rId7" w:history="1">
              <w:r w:rsidR="00412581" w:rsidRPr="004E09C3">
                <w:rPr>
                  <w:rStyle w:val="Hyperlink"/>
                  <w:i/>
                  <w:iCs/>
                </w:rPr>
                <w:t>Document C22/26</w:t>
              </w:r>
            </w:hyperlink>
            <w:r w:rsidR="00412581" w:rsidRPr="004E09C3">
              <w:rPr>
                <w:i/>
                <w:iCs/>
              </w:rPr>
              <w:t xml:space="preserve"> ("Rapport final du Groupe d'experts sur le Règlement des télécommunications internationales (EG-RTI) au Conseil de l'UIT à sa session de 2022")</w:t>
            </w:r>
          </w:p>
        </w:tc>
      </w:tr>
    </w:tbl>
    <w:p w14:paraId="5BF30117" w14:textId="6DE8AF68" w:rsidR="00897553" w:rsidRPr="004E09C3" w:rsidRDefault="00897553" w:rsidP="00412581"/>
    <w:p w14:paraId="02BA5873" w14:textId="77777777" w:rsidR="00412581" w:rsidRPr="00412581" w:rsidRDefault="00412581" w:rsidP="00412581">
      <w:r w:rsidRPr="00412581">
        <w:t>Les États-Unis et le Canada appuient le rapport final du Groupe d'experts sur le Règlement des télécommunications internationales (EG-RTI) au Conseil à sa session de 2022, tel qu'il figure dans le Document C22/26. Nous tenons à féliciter le Groupe EG-RTI, qui s'est acquitté de sa mission avec succès conformément à son mandat.</w:t>
      </w:r>
    </w:p>
    <w:p w14:paraId="41DFDD37" w14:textId="77777777" w:rsidR="00412581" w:rsidRPr="00412581" w:rsidRDefault="00412581" w:rsidP="00412581">
      <w:r w:rsidRPr="00412581">
        <w:t xml:space="preserve">Après avoir participé activement aux six réunions du Groupe EG-RTI, nous estimons que le rapport rend pleinement compte de l'intégralité des contributions reçues et des divers points de vue exprimés. Nous constatons avec satisfaction que le rapport conclut à juste titre qu'aucun consensus n'a été trouvé au sujet de la marche à suivre concernant le RTI. </w:t>
      </w:r>
    </w:p>
    <w:p w14:paraId="44364B9E" w14:textId="77777777" w:rsidR="00412581" w:rsidRPr="00412581" w:rsidRDefault="00412581" w:rsidP="009B6954">
      <w:pPr>
        <w:keepNext/>
        <w:keepLines/>
      </w:pPr>
      <w:r w:rsidRPr="00412581">
        <w:lastRenderedPageBreak/>
        <w:t xml:space="preserve">Nous prenons note du fait que "le Conseil est invité à </w:t>
      </w:r>
      <w:r w:rsidRPr="00412581">
        <w:rPr>
          <w:b/>
        </w:rPr>
        <w:t>examiner</w:t>
      </w:r>
      <w:r w:rsidRPr="00412581">
        <w:t xml:space="preserve"> le rapport final du Groupe EG-RTI et à le </w:t>
      </w:r>
      <w:r w:rsidRPr="00412581">
        <w:rPr>
          <w:b/>
        </w:rPr>
        <w:t>soumettre</w:t>
      </w:r>
      <w:r w:rsidRPr="00412581">
        <w:t xml:space="preserve"> à la Conférence de plénipotentiaires de 2022 avec les commentaires formulés par le Conseil". Compte tenu de la suite à donner, dans ses observations (éventuelles) concernant le rapport, le Conseil devrait s'abstenir d'examiner de nouvelles propositions ou d'essayer de formuler des conclusions qui n'ont donné lieu à aucun consensus au sein du Groupe EG-RTI.</w:t>
      </w:r>
    </w:p>
    <w:p w14:paraId="71FFC58F" w14:textId="77777777" w:rsidR="00412581" w:rsidRPr="00412581" w:rsidRDefault="00412581" w:rsidP="00412581">
      <w:r w:rsidRPr="00412581">
        <w:t>Compte tenu de l'absence de consensus sur ce sujet, comme indiqué dans le rapport, il est, selon nous, peu probable que la poursuite des discussions à ce sujet aboutira à un résultat différent.</w:t>
      </w:r>
    </w:p>
    <w:p w14:paraId="31152940" w14:textId="77777777" w:rsidR="00412581" w:rsidRPr="004E09C3" w:rsidRDefault="00412581" w:rsidP="00411C49">
      <w:pPr>
        <w:pStyle w:val="Reasons"/>
      </w:pPr>
    </w:p>
    <w:p w14:paraId="13DC41B6" w14:textId="77777777" w:rsidR="00412581" w:rsidRPr="004E09C3" w:rsidRDefault="00412581">
      <w:pPr>
        <w:jc w:val="center"/>
      </w:pPr>
      <w:r w:rsidRPr="004E09C3">
        <w:t>______________</w:t>
      </w:r>
    </w:p>
    <w:p w14:paraId="5DC1F41F" w14:textId="77777777" w:rsidR="00412581" w:rsidRPr="004E09C3" w:rsidRDefault="00412581" w:rsidP="00412581"/>
    <w:sectPr w:rsidR="00412581" w:rsidRPr="004E09C3" w:rsidSect="005C389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265B" w14:textId="77777777" w:rsidR="00412581" w:rsidRDefault="00412581">
      <w:r>
        <w:separator/>
      </w:r>
    </w:p>
  </w:endnote>
  <w:endnote w:type="continuationSeparator" w:id="0">
    <w:p w14:paraId="7354EDF5" w14:textId="77777777" w:rsidR="00412581" w:rsidRDefault="0041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1A68" w14:textId="1DE52751" w:rsidR="00732045" w:rsidRDefault="00B2314C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412581">
      <w:t>Document1</w:t>
    </w:r>
    <w:r>
      <w:fldChar w:fldCharType="end"/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>
      <w:t>16.03.22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412581">
      <w:t>18.07.00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6FF1" w14:textId="50BEFF7A" w:rsidR="00732045" w:rsidRDefault="00B2314C">
    <w:pPr>
      <w:pStyle w:val="Footer"/>
    </w:pPr>
    <w:r w:rsidRPr="00B2314C">
      <w:rPr>
        <w:color w:val="F2F2F2" w:themeColor="background1" w:themeShade="F2"/>
      </w:rPr>
      <w:fldChar w:fldCharType="begin"/>
    </w:r>
    <w:r w:rsidRPr="00B2314C">
      <w:rPr>
        <w:color w:val="F2F2F2" w:themeColor="background1" w:themeShade="F2"/>
      </w:rPr>
      <w:instrText xml:space="preserve"> FILENAME \p \* MERGEFORMAT </w:instrText>
    </w:r>
    <w:r w:rsidRPr="00B2314C">
      <w:rPr>
        <w:color w:val="F2F2F2" w:themeColor="background1" w:themeShade="F2"/>
      </w:rPr>
      <w:fldChar w:fldCharType="separate"/>
    </w:r>
    <w:r w:rsidR="009B6954" w:rsidRPr="00B2314C">
      <w:rPr>
        <w:color w:val="F2F2F2" w:themeColor="background1" w:themeShade="F2"/>
      </w:rPr>
      <w:t>P:\FRA\SG\CONSEIL\C22\000\075F.docx</w:t>
    </w:r>
    <w:r w:rsidRPr="00B2314C">
      <w:rPr>
        <w:color w:val="F2F2F2" w:themeColor="background1" w:themeShade="F2"/>
      </w:rPr>
      <w:fldChar w:fldCharType="end"/>
    </w:r>
    <w:r w:rsidR="009B6954" w:rsidRPr="00B2314C">
      <w:rPr>
        <w:color w:val="F2F2F2" w:themeColor="background1" w:themeShade="F2"/>
      </w:rPr>
      <w:t xml:space="preserve"> (502459)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8893" w14:textId="77777777" w:rsidR="00732045" w:rsidRDefault="0073204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ECA2B" w14:textId="77777777" w:rsidR="00412581" w:rsidRDefault="00412581">
      <w:r>
        <w:t>____________________</w:t>
      </w:r>
    </w:p>
  </w:footnote>
  <w:footnote w:type="continuationSeparator" w:id="0">
    <w:p w14:paraId="51927367" w14:textId="77777777" w:rsidR="00412581" w:rsidRDefault="00412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7947" w14:textId="77777777"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14:paraId="0D1397BA" w14:textId="77777777"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A7B0" w14:textId="77777777"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106B19">
      <w:rPr>
        <w:noProof/>
      </w:rPr>
      <w:t>2</w:t>
    </w:r>
    <w:r>
      <w:rPr>
        <w:noProof/>
      </w:rPr>
      <w:fldChar w:fldCharType="end"/>
    </w:r>
  </w:p>
  <w:p w14:paraId="19BEF0EB" w14:textId="6BCC2E7C" w:rsidR="00732045" w:rsidRDefault="00732045" w:rsidP="00106B19">
    <w:pPr>
      <w:pStyle w:val="Header"/>
    </w:pPr>
    <w:r>
      <w:t>C</w:t>
    </w:r>
    <w:r w:rsidR="009C353C">
      <w:t>2</w:t>
    </w:r>
    <w:r w:rsidR="0083391C">
      <w:t>2</w:t>
    </w:r>
    <w:r>
      <w:t>/</w:t>
    </w:r>
    <w:r w:rsidR="009B6954">
      <w:t>75</w:t>
    </w:r>
    <w:r>
      <w:t>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81"/>
    <w:rsid w:val="000D0D0A"/>
    <w:rsid w:val="00103163"/>
    <w:rsid w:val="00106B19"/>
    <w:rsid w:val="00115D93"/>
    <w:rsid w:val="001247A8"/>
    <w:rsid w:val="001378C0"/>
    <w:rsid w:val="0018694A"/>
    <w:rsid w:val="001A3287"/>
    <w:rsid w:val="001A6508"/>
    <w:rsid w:val="001D4C31"/>
    <w:rsid w:val="001E4D21"/>
    <w:rsid w:val="00207CD1"/>
    <w:rsid w:val="002477A2"/>
    <w:rsid w:val="00263A51"/>
    <w:rsid w:val="00267E02"/>
    <w:rsid w:val="002A5D44"/>
    <w:rsid w:val="002E0BC4"/>
    <w:rsid w:val="002F1B76"/>
    <w:rsid w:val="0033568E"/>
    <w:rsid w:val="00355FF5"/>
    <w:rsid w:val="00361350"/>
    <w:rsid w:val="003C3FAE"/>
    <w:rsid w:val="004038CB"/>
    <w:rsid w:val="0040546F"/>
    <w:rsid w:val="00412581"/>
    <w:rsid w:val="0042404A"/>
    <w:rsid w:val="0044618F"/>
    <w:rsid w:val="0046769A"/>
    <w:rsid w:val="00475FB3"/>
    <w:rsid w:val="004C37A9"/>
    <w:rsid w:val="004D1D50"/>
    <w:rsid w:val="004E09C3"/>
    <w:rsid w:val="004F259E"/>
    <w:rsid w:val="00511F1D"/>
    <w:rsid w:val="00520F36"/>
    <w:rsid w:val="00540615"/>
    <w:rsid w:val="00540A6D"/>
    <w:rsid w:val="00571EEA"/>
    <w:rsid w:val="00575417"/>
    <w:rsid w:val="005768E1"/>
    <w:rsid w:val="005B1938"/>
    <w:rsid w:val="005C3890"/>
    <w:rsid w:val="005F7BFE"/>
    <w:rsid w:val="00600017"/>
    <w:rsid w:val="006235CA"/>
    <w:rsid w:val="006643AB"/>
    <w:rsid w:val="007210CD"/>
    <w:rsid w:val="00732045"/>
    <w:rsid w:val="007369DB"/>
    <w:rsid w:val="007956C2"/>
    <w:rsid w:val="007A187E"/>
    <w:rsid w:val="007C72C2"/>
    <w:rsid w:val="007D4436"/>
    <w:rsid w:val="007F257A"/>
    <w:rsid w:val="007F3665"/>
    <w:rsid w:val="00800037"/>
    <w:rsid w:val="0083391C"/>
    <w:rsid w:val="00861D73"/>
    <w:rsid w:val="00897553"/>
    <w:rsid w:val="008A4E87"/>
    <w:rsid w:val="008D76E6"/>
    <w:rsid w:val="0092392D"/>
    <w:rsid w:val="0093234A"/>
    <w:rsid w:val="00956A78"/>
    <w:rsid w:val="0097363B"/>
    <w:rsid w:val="009B6954"/>
    <w:rsid w:val="009C307F"/>
    <w:rsid w:val="009C353C"/>
    <w:rsid w:val="00A2113E"/>
    <w:rsid w:val="00A23A51"/>
    <w:rsid w:val="00A24607"/>
    <w:rsid w:val="00A25CD3"/>
    <w:rsid w:val="00A709FE"/>
    <w:rsid w:val="00A82767"/>
    <w:rsid w:val="00AA332F"/>
    <w:rsid w:val="00AA7BBB"/>
    <w:rsid w:val="00AB64A8"/>
    <w:rsid w:val="00AC0266"/>
    <w:rsid w:val="00AD24EC"/>
    <w:rsid w:val="00B2314C"/>
    <w:rsid w:val="00B309F9"/>
    <w:rsid w:val="00B32B60"/>
    <w:rsid w:val="00B61619"/>
    <w:rsid w:val="00BB4545"/>
    <w:rsid w:val="00BD5873"/>
    <w:rsid w:val="00C04BE3"/>
    <w:rsid w:val="00C25D29"/>
    <w:rsid w:val="00C27A7C"/>
    <w:rsid w:val="00CA08ED"/>
    <w:rsid w:val="00CF183B"/>
    <w:rsid w:val="00D375CD"/>
    <w:rsid w:val="00D553A2"/>
    <w:rsid w:val="00D774D3"/>
    <w:rsid w:val="00D904E8"/>
    <w:rsid w:val="00DA08C3"/>
    <w:rsid w:val="00DB5A3E"/>
    <w:rsid w:val="00DC22AA"/>
    <w:rsid w:val="00DF74DD"/>
    <w:rsid w:val="00E25AD0"/>
    <w:rsid w:val="00EB6350"/>
    <w:rsid w:val="00F15B57"/>
    <w:rsid w:val="00F427DB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249B5C"/>
  <w15:docId w15:val="{5ECF0E5F-2ABE-49DC-A899-9721910F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A709FE"/>
    <w:pPr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12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tu.int/md/S22-CL-C-0026/en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PF_C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PF_C22.dotx</Template>
  <TotalTime>0</TotalTime>
  <Pages>2</Pages>
  <Words>358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2334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des États-Unis d'Amérique et du Canada - Appui en faveur du rapport final du Groupe d'Experts sur le Règlement des Télécommunications Internationales (EG-RTI) soumis au Conseil à sa session de 2022</dc:title>
  <dc:subject>Conseil 2022</dc:subject>
  <dc:creator>French</dc:creator>
  <cp:keywords>C22,C2022</cp:keywords>
  <dc:description/>
  <cp:lastModifiedBy>Xue, Kun</cp:lastModifiedBy>
  <cp:revision>2</cp:revision>
  <cp:lastPrinted>2000-07-18T08:55:00Z</cp:lastPrinted>
  <dcterms:created xsi:type="dcterms:W3CDTF">2022-03-17T07:48:00Z</dcterms:created>
  <dcterms:modified xsi:type="dcterms:W3CDTF">2022-03-17T07:48:00Z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