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103CBC7A" w14:textId="77777777">
        <w:trPr>
          <w:cantSplit/>
        </w:trPr>
        <w:tc>
          <w:tcPr>
            <w:tcW w:w="6912" w:type="dxa"/>
          </w:tcPr>
          <w:p w14:paraId="78706F7D"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0C72192E"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0351DE47" wp14:editId="76C90C4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68415941" w14:textId="77777777">
        <w:trPr>
          <w:cantSplit/>
          <w:trHeight w:val="20"/>
        </w:trPr>
        <w:tc>
          <w:tcPr>
            <w:tcW w:w="10173" w:type="dxa"/>
            <w:gridSpan w:val="2"/>
            <w:tcBorders>
              <w:bottom w:val="single" w:sz="12" w:space="0" w:color="auto"/>
            </w:tcBorders>
          </w:tcPr>
          <w:p w14:paraId="051741BB" w14:textId="77777777" w:rsidR="00093EEB" w:rsidRPr="00EB1212" w:rsidRDefault="00093EEB">
            <w:pPr>
              <w:spacing w:before="0"/>
              <w:rPr>
                <w:b/>
                <w:bCs/>
                <w:szCs w:val="24"/>
              </w:rPr>
            </w:pPr>
          </w:p>
        </w:tc>
      </w:tr>
      <w:tr w:rsidR="00093EEB" w:rsidRPr="000B0D00" w14:paraId="0CD4DB5C" w14:textId="77777777">
        <w:trPr>
          <w:cantSplit/>
          <w:trHeight w:val="20"/>
        </w:trPr>
        <w:tc>
          <w:tcPr>
            <w:tcW w:w="6912" w:type="dxa"/>
            <w:tcBorders>
              <w:top w:val="single" w:sz="12" w:space="0" w:color="auto"/>
            </w:tcBorders>
          </w:tcPr>
          <w:p w14:paraId="2E0A06E7"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1B7A229" w14:textId="211980B2" w:rsidR="00093EEB" w:rsidRPr="000B0D00" w:rsidRDefault="002C5544">
            <w:pPr>
              <w:spacing w:before="0"/>
              <w:rPr>
                <w:b/>
                <w:bCs/>
                <w:szCs w:val="24"/>
              </w:rPr>
            </w:pPr>
            <w:r>
              <w:rPr>
                <w:b/>
                <w:bCs/>
                <w:szCs w:val="24"/>
              </w:rPr>
              <w:t>Revisión 1</w:t>
            </w:r>
          </w:p>
        </w:tc>
      </w:tr>
      <w:tr w:rsidR="00093EEB" w:rsidRPr="000B0D00" w14:paraId="460B4E5E" w14:textId="77777777">
        <w:trPr>
          <w:cantSplit/>
          <w:trHeight w:val="20"/>
        </w:trPr>
        <w:tc>
          <w:tcPr>
            <w:tcW w:w="6912" w:type="dxa"/>
            <w:shd w:val="clear" w:color="auto" w:fill="auto"/>
          </w:tcPr>
          <w:p w14:paraId="5CF01171" w14:textId="7630DBC7" w:rsidR="00093EEB" w:rsidRPr="00093EEB" w:rsidRDefault="00304D25" w:rsidP="00304D2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04D25">
              <w:rPr>
                <w:rFonts w:cs="Times"/>
                <w:b/>
                <w:szCs w:val="24"/>
                <w:lang w:val="es-ES"/>
              </w:rPr>
              <w:t>Punto del orden del día: PL 1.10</w:t>
            </w:r>
          </w:p>
        </w:tc>
        <w:tc>
          <w:tcPr>
            <w:tcW w:w="3261" w:type="dxa"/>
          </w:tcPr>
          <w:p w14:paraId="00D9FEA9" w14:textId="4EED63D3"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304D25">
              <w:rPr>
                <w:b/>
                <w:bCs/>
                <w:szCs w:val="24"/>
              </w:rPr>
              <w:t>81</w:t>
            </w:r>
            <w:r>
              <w:rPr>
                <w:b/>
                <w:bCs/>
                <w:szCs w:val="24"/>
              </w:rPr>
              <w:t>-S</w:t>
            </w:r>
          </w:p>
        </w:tc>
      </w:tr>
      <w:tr w:rsidR="00093EEB" w:rsidRPr="000B0D00" w14:paraId="1BEF043A" w14:textId="77777777">
        <w:trPr>
          <w:cantSplit/>
          <w:trHeight w:val="20"/>
        </w:trPr>
        <w:tc>
          <w:tcPr>
            <w:tcW w:w="6912" w:type="dxa"/>
            <w:shd w:val="clear" w:color="auto" w:fill="auto"/>
          </w:tcPr>
          <w:p w14:paraId="3ACA5619"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7F55DC3D" w14:textId="4CD1D1BF" w:rsidR="00093EEB" w:rsidRPr="00093EEB" w:rsidRDefault="00304D25" w:rsidP="00C2727F">
            <w:pPr>
              <w:spacing w:before="0"/>
              <w:rPr>
                <w:b/>
                <w:bCs/>
                <w:szCs w:val="24"/>
              </w:rPr>
            </w:pPr>
            <w:r w:rsidRPr="00304D25">
              <w:rPr>
                <w:b/>
                <w:bCs/>
                <w:szCs w:val="24"/>
              </w:rPr>
              <w:t>18 de marzo de 2022</w:t>
            </w:r>
          </w:p>
        </w:tc>
      </w:tr>
      <w:tr w:rsidR="00093EEB" w:rsidRPr="000B0D00" w14:paraId="5743DE75" w14:textId="77777777">
        <w:trPr>
          <w:cantSplit/>
          <w:trHeight w:val="20"/>
        </w:trPr>
        <w:tc>
          <w:tcPr>
            <w:tcW w:w="6912" w:type="dxa"/>
            <w:shd w:val="clear" w:color="auto" w:fill="auto"/>
          </w:tcPr>
          <w:p w14:paraId="3B81E67C"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0173EC7B" w14:textId="77777777" w:rsidR="00093EEB" w:rsidRPr="00093EEB" w:rsidRDefault="00093EEB" w:rsidP="00093EEB">
            <w:pPr>
              <w:spacing w:before="0"/>
              <w:rPr>
                <w:b/>
                <w:bCs/>
                <w:szCs w:val="24"/>
              </w:rPr>
            </w:pPr>
            <w:r>
              <w:rPr>
                <w:b/>
                <w:bCs/>
                <w:szCs w:val="24"/>
              </w:rPr>
              <w:t>Original: inglés</w:t>
            </w:r>
          </w:p>
        </w:tc>
      </w:tr>
      <w:tr w:rsidR="00093EEB" w:rsidRPr="000B0D00" w14:paraId="3BD2F318" w14:textId="77777777">
        <w:trPr>
          <w:cantSplit/>
        </w:trPr>
        <w:tc>
          <w:tcPr>
            <w:tcW w:w="10173" w:type="dxa"/>
            <w:gridSpan w:val="2"/>
          </w:tcPr>
          <w:p w14:paraId="61BA1C0C" w14:textId="7A6ECA71" w:rsidR="00093EEB" w:rsidRPr="000B0D00" w:rsidRDefault="00304D25" w:rsidP="00304D25">
            <w:pPr>
              <w:pStyle w:val="Source"/>
            </w:pPr>
            <w:bookmarkStart w:id="7" w:name="dsource" w:colFirst="0" w:colLast="0"/>
            <w:bookmarkEnd w:id="1"/>
            <w:bookmarkEnd w:id="6"/>
            <w:r w:rsidRPr="00304D25">
              <w:rPr>
                <w:lang w:val="es-ES"/>
              </w:rPr>
              <w:t xml:space="preserve">Alemania, Austria, Australia, Bélgica, Bulgaria, Canadá, Chipre, </w:t>
            </w:r>
            <w:r w:rsidR="000963A0" w:rsidRPr="000963A0">
              <w:rPr>
                <w:lang w:val="es-ES"/>
              </w:rPr>
              <w:t xml:space="preserve">Corea </w:t>
            </w:r>
            <w:r w:rsidR="000963A0">
              <w:rPr>
                <w:lang w:val="es-ES"/>
              </w:rPr>
              <w:t xml:space="preserve">(República de), </w:t>
            </w:r>
            <w:r w:rsidRPr="00304D25">
              <w:rPr>
                <w:lang w:val="es-ES"/>
              </w:rPr>
              <w:t xml:space="preserve">Croacia, Dinamarca, Eslovaquia, Eslovenia, España, Estados Unidos de América, Estonia, Finlandia, Francia, Georgia, Ghana, Grecia, Hungría, Irlanda, </w:t>
            </w:r>
            <w:r w:rsidR="002C5544" w:rsidRPr="002C5544">
              <w:rPr>
                <w:lang w:val="es-ES"/>
              </w:rPr>
              <w:t>Islandia</w:t>
            </w:r>
            <w:r w:rsidR="002C5544">
              <w:rPr>
                <w:lang w:val="es-ES"/>
              </w:rPr>
              <w:t xml:space="preserve">, </w:t>
            </w:r>
            <w:r w:rsidRPr="00304D25">
              <w:rPr>
                <w:lang w:val="es-ES"/>
              </w:rPr>
              <w:t xml:space="preserve">Israel, Italia, Japón, Letonia, </w:t>
            </w:r>
            <w:r w:rsidR="006B76A9" w:rsidRPr="006B76A9">
              <w:rPr>
                <w:lang w:val="es-ES"/>
              </w:rPr>
              <w:t>Liechtenstein</w:t>
            </w:r>
            <w:r w:rsidR="006B76A9">
              <w:rPr>
                <w:lang w:val="es-ES"/>
              </w:rPr>
              <w:t xml:space="preserve">, </w:t>
            </w:r>
            <w:r w:rsidRPr="00304D25">
              <w:rPr>
                <w:lang w:val="es-ES"/>
              </w:rPr>
              <w:t xml:space="preserve">Lituania, Luxemburgo, Malta, Montenegro, </w:t>
            </w:r>
            <w:r w:rsidR="006B76A9" w:rsidRPr="006B76A9">
              <w:rPr>
                <w:lang w:val="es-ES"/>
              </w:rPr>
              <w:t>Noruega</w:t>
            </w:r>
            <w:r w:rsidR="006B76A9">
              <w:rPr>
                <w:lang w:val="es-ES"/>
              </w:rPr>
              <w:t xml:space="preserve">, </w:t>
            </w:r>
            <w:r w:rsidRPr="00304D25">
              <w:rPr>
                <w:lang w:val="es-ES"/>
              </w:rPr>
              <w:t>Países Bajos, Polonia, Portugal, Reino Unido de Gran Bretaña e Irlanda del Norte, República Checa</w:t>
            </w:r>
            <w:r w:rsidR="000963A0">
              <w:rPr>
                <w:lang w:val="es-ES"/>
              </w:rPr>
              <w:t xml:space="preserve">, </w:t>
            </w:r>
            <w:r w:rsidRPr="00304D25">
              <w:rPr>
                <w:lang w:val="es-ES"/>
              </w:rPr>
              <w:t>Ruman</w:t>
            </w:r>
            <w:r w:rsidR="00DF39B8">
              <w:rPr>
                <w:lang w:val="es-ES"/>
              </w:rPr>
              <w:t>i</w:t>
            </w:r>
            <w:r w:rsidRPr="00304D25">
              <w:rPr>
                <w:lang w:val="es-ES"/>
              </w:rPr>
              <w:t>a</w:t>
            </w:r>
            <w:r w:rsidR="000963A0">
              <w:rPr>
                <w:lang w:val="es-ES"/>
              </w:rPr>
              <w:t>, Suecia</w:t>
            </w:r>
            <w:r w:rsidR="002C5544">
              <w:rPr>
                <w:lang w:val="es-ES"/>
              </w:rPr>
              <w:t xml:space="preserve">, </w:t>
            </w:r>
            <w:r w:rsidR="002C5544" w:rsidRPr="002C5544">
              <w:rPr>
                <w:lang w:val="es-ES"/>
              </w:rPr>
              <w:t>Suiza</w:t>
            </w:r>
            <w:r w:rsidR="002C5544">
              <w:rPr>
                <w:lang w:val="es-ES"/>
              </w:rPr>
              <w:t>,</w:t>
            </w:r>
            <w:r w:rsidR="000963A0">
              <w:rPr>
                <w:lang w:val="es-ES"/>
              </w:rPr>
              <w:t xml:space="preserve"> y Ucrania</w:t>
            </w:r>
          </w:p>
        </w:tc>
      </w:tr>
      <w:tr w:rsidR="00093EEB" w:rsidRPr="000B0D00" w14:paraId="6157D3EB" w14:textId="77777777">
        <w:trPr>
          <w:cantSplit/>
        </w:trPr>
        <w:tc>
          <w:tcPr>
            <w:tcW w:w="10173" w:type="dxa"/>
            <w:gridSpan w:val="2"/>
          </w:tcPr>
          <w:p w14:paraId="26C4A76D" w14:textId="6D309523" w:rsidR="00093EEB" w:rsidRPr="000B0D00" w:rsidRDefault="00304D25" w:rsidP="00304D25">
            <w:pPr>
              <w:pStyle w:val="Title1"/>
            </w:pPr>
            <w:bookmarkStart w:id="8" w:name="dtitle1" w:colFirst="0" w:colLast="0"/>
            <w:bookmarkEnd w:id="7"/>
            <w:r w:rsidRPr="00304D25">
              <w:rPr>
                <w:lang w:val="es-ES"/>
              </w:rPr>
              <w:t xml:space="preserve">APLICACIÓN DE LA RESOLUCIÓN DE LA AGNU DEL 2 DE MARZO DE 2022 </w:t>
            </w:r>
            <w:r w:rsidRPr="00304D25">
              <w:rPr>
                <w:lang w:val="es-ES"/>
              </w:rPr>
              <w:br/>
              <w:t xml:space="preserve">SOBRE LA </w:t>
            </w:r>
            <w:r>
              <w:rPr>
                <w:lang w:val="es-ES"/>
              </w:rPr>
              <w:t>"</w:t>
            </w:r>
            <w:r w:rsidRPr="00304D25">
              <w:rPr>
                <w:lang w:val="es-ES"/>
              </w:rPr>
              <w:t>AgresIÓn CONTRA UCranIA</w:t>
            </w:r>
            <w:r>
              <w:rPr>
                <w:lang w:val="es-ES"/>
              </w:rPr>
              <w:t>"</w:t>
            </w:r>
          </w:p>
        </w:tc>
      </w:tr>
    </w:tbl>
    <w:bookmarkEnd w:id="8"/>
    <w:p w14:paraId="6E57AE3F" w14:textId="77777777" w:rsidR="00304D25" w:rsidRPr="00304D25" w:rsidRDefault="00304D25" w:rsidP="00304D25">
      <w:pPr>
        <w:pStyle w:val="ResNo"/>
        <w:rPr>
          <w:lang w:val="es-ES"/>
        </w:rPr>
      </w:pPr>
      <w:r w:rsidRPr="00304D25">
        <w:rPr>
          <w:lang w:val="es-ES"/>
        </w:rPr>
        <w:t>proyecto de resolución […]</w:t>
      </w:r>
    </w:p>
    <w:p w14:paraId="67AEAC2B" w14:textId="4ED0696F" w:rsidR="00D50A36" w:rsidRDefault="00304D25" w:rsidP="00304D25">
      <w:pPr>
        <w:pStyle w:val="Restitle"/>
      </w:pPr>
      <w:r w:rsidRPr="00304D25">
        <w:rPr>
          <w:lang w:val="es-ES"/>
        </w:rPr>
        <w:t xml:space="preserve">Aplicación de la Resolución de la AGNU del 2 de marzo de 2022 </w:t>
      </w:r>
      <w:r w:rsidR="00DF39B8">
        <w:rPr>
          <w:lang w:val="es-ES"/>
        </w:rPr>
        <w:br/>
      </w:r>
      <w:r w:rsidRPr="00304D25">
        <w:rPr>
          <w:lang w:val="es-ES"/>
        </w:rPr>
        <w:t xml:space="preserve">sobre la </w:t>
      </w:r>
      <w:r>
        <w:rPr>
          <w:lang w:val="es-ES"/>
        </w:rPr>
        <w:t>"</w:t>
      </w:r>
      <w:r w:rsidRPr="00304D25">
        <w:rPr>
          <w:lang w:val="es-ES"/>
        </w:rPr>
        <w:t>Agresión contra Ucrania</w:t>
      </w:r>
      <w:r>
        <w:rPr>
          <w:lang w:val="es-ES"/>
        </w:rPr>
        <w:t>"</w:t>
      </w:r>
    </w:p>
    <w:p w14:paraId="52AA6989" w14:textId="77777777" w:rsidR="00304D25" w:rsidRPr="00304D25" w:rsidRDefault="00304D25" w:rsidP="00304D25">
      <w:pPr>
        <w:pStyle w:val="Normalaftertitle"/>
        <w:rPr>
          <w:lang w:val="es-ES"/>
        </w:rPr>
      </w:pPr>
      <w:r w:rsidRPr="00304D25">
        <w:rPr>
          <w:lang w:val="es-ES"/>
        </w:rPr>
        <w:t>El Consejo de la UIT,</w:t>
      </w:r>
    </w:p>
    <w:p w14:paraId="6E9F88DB" w14:textId="3A522A75" w:rsidR="00304D25" w:rsidRPr="00304D25" w:rsidRDefault="00304D25" w:rsidP="00304D25">
      <w:pPr>
        <w:pStyle w:val="Call"/>
        <w:rPr>
          <w:lang w:val="es-ES"/>
        </w:rPr>
      </w:pPr>
      <w:r w:rsidRPr="00304D25">
        <w:rPr>
          <w:lang w:val="es-ES"/>
        </w:rPr>
        <w:t>recordando</w:t>
      </w:r>
    </w:p>
    <w:p w14:paraId="79521C76" w14:textId="29303143" w:rsidR="00304D25" w:rsidRPr="00304D25" w:rsidRDefault="00304D25" w:rsidP="00304D25">
      <w:pPr>
        <w:rPr>
          <w:lang w:val="es-ES"/>
        </w:rPr>
      </w:pPr>
      <w:r w:rsidRPr="00304D25">
        <w:rPr>
          <w:i/>
          <w:iCs/>
          <w:lang w:val="es-ES"/>
        </w:rPr>
        <w:t>a)</w:t>
      </w:r>
      <w:r>
        <w:rPr>
          <w:lang w:val="es-ES"/>
        </w:rPr>
        <w:tab/>
      </w:r>
      <w:r w:rsidRPr="00304D25">
        <w:rPr>
          <w:lang w:val="es-ES"/>
        </w:rPr>
        <w:t>los nobles principios, fines y objetivos consignados en la Carta de las Naciones Unidas y en la Declaración Universal de Derechos Humanos, así como en la Declaración de Principios de la Cumbre Mundial sobre la Sociedad de la Información;</w:t>
      </w:r>
    </w:p>
    <w:p w14:paraId="5E1AD214" w14:textId="734C2BAB" w:rsidR="00304D25" w:rsidRPr="00304D25" w:rsidRDefault="00304D25" w:rsidP="00304D25">
      <w:pPr>
        <w:rPr>
          <w:lang w:val="es-ES"/>
        </w:rPr>
      </w:pPr>
      <w:r w:rsidRPr="00304D25">
        <w:rPr>
          <w:i/>
          <w:iCs/>
          <w:lang w:val="es-ES"/>
        </w:rPr>
        <w:t>b)</w:t>
      </w:r>
      <w:r>
        <w:rPr>
          <w:lang w:val="es-ES"/>
        </w:rPr>
        <w:tab/>
      </w:r>
      <w:r w:rsidRPr="00304D25">
        <w:rPr>
          <w:lang w:val="es-ES"/>
        </w:rPr>
        <w:t>los esfuerzos realizados por las Naciones Unidas para promover un desarrollo sostenible;</w:t>
      </w:r>
    </w:p>
    <w:p w14:paraId="45FA22CE" w14:textId="4100B96E" w:rsidR="00304D25" w:rsidRPr="00304D25" w:rsidRDefault="00304D25" w:rsidP="00304D25">
      <w:r w:rsidRPr="00304D25">
        <w:rPr>
          <w:i/>
          <w:iCs/>
          <w:lang w:val="es-ES"/>
        </w:rPr>
        <w:t>c)</w:t>
      </w:r>
      <w:r>
        <w:rPr>
          <w:lang w:val="es-ES"/>
        </w:rPr>
        <w:tab/>
      </w:r>
      <w:r w:rsidRPr="00304D25">
        <w:rPr>
          <w:lang w:val="es-ES"/>
        </w:rPr>
        <w:t>el objeto de la Unión enunciado en el Artículo 1 de la Constitución de la UIT</w:t>
      </w:r>
      <w:r w:rsidRPr="00304D25">
        <w:t>,</w:t>
      </w:r>
    </w:p>
    <w:p w14:paraId="28161500" w14:textId="77777777" w:rsidR="00304D25" w:rsidRPr="00304D25" w:rsidRDefault="00304D25" w:rsidP="00304D25">
      <w:pPr>
        <w:pStyle w:val="Call"/>
        <w:rPr>
          <w:lang w:val="es-ES"/>
        </w:rPr>
      </w:pPr>
      <w:r w:rsidRPr="00304D25">
        <w:rPr>
          <w:lang w:val="es-ES"/>
        </w:rPr>
        <w:t>recordando además</w:t>
      </w:r>
    </w:p>
    <w:p w14:paraId="72306482" w14:textId="50E559F8" w:rsidR="00304D25" w:rsidRPr="00304D25" w:rsidRDefault="00304D25" w:rsidP="00304D25">
      <w:pPr>
        <w:rPr>
          <w:lang w:val="es-ES"/>
        </w:rPr>
      </w:pPr>
      <w:r w:rsidRPr="00304D25">
        <w:rPr>
          <w:i/>
          <w:iCs/>
          <w:lang w:val="es-ES"/>
        </w:rPr>
        <w:t>a)</w:t>
      </w:r>
      <w:r>
        <w:rPr>
          <w:lang w:val="es-ES"/>
        </w:rPr>
        <w:tab/>
      </w:r>
      <w:r w:rsidRPr="00304D25">
        <w:rPr>
          <w:lang w:val="es-ES"/>
        </w:rPr>
        <w:t>la Resolución de la Asamblea General de las Naciones Unidas de</w:t>
      </w:r>
      <w:r w:rsidR="00A85583">
        <w:rPr>
          <w:lang w:val="es-ES"/>
        </w:rPr>
        <w:t>l</w:t>
      </w:r>
      <w:r w:rsidRPr="00304D25">
        <w:rPr>
          <w:lang w:val="es-ES"/>
        </w:rPr>
        <w:t xml:space="preserve"> 2 de marzo de 2022 sobre la agresión contra Ucrania, que deplora en los términos más enérgicos la agresión cometida por la Federación de Rusia contra Ucrania, en contravención del Artículo 2, párrafo 4, de la Carta, e insta a las organizaciones internacionales a contribuir a la distensión de la situación actual;</w:t>
      </w:r>
    </w:p>
    <w:p w14:paraId="458CC251" w14:textId="68590643" w:rsidR="00304D25" w:rsidRPr="00304D25" w:rsidRDefault="00304D25" w:rsidP="00304D25">
      <w:pPr>
        <w:rPr>
          <w:lang w:val="es-ES"/>
        </w:rPr>
      </w:pPr>
      <w:r w:rsidRPr="00304D25">
        <w:rPr>
          <w:i/>
          <w:iCs/>
          <w:lang w:val="es-ES"/>
        </w:rPr>
        <w:t>b)</w:t>
      </w:r>
      <w:r>
        <w:rPr>
          <w:lang w:val="es-ES"/>
        </w:rPr>
        <w:tab/>
      </w:r>
      <w:r w:rsidRPr="00304D25">
        <w:rPr>
          <w:lang w:val="es-ES"/>
        </w:rPr>
        <w:t>la Resolución 34 (Rev. Dubái, 2018) de la Conferencia de Plenipotenciarios sobre asistencia y apoyo a países con necesidades especiales para la reconstrucción de su sector de telecomunicaciones,</w:t>
      </w:r>
    </w:p>
    <w:p w14:paraId="44077744" w14:textId="2C69AEF4" w:rsidR="00304D25" w:rsidRPr="00304D25" w:rsidRDefault="00304D25" w:rsidP="00304D25">
      <w:pPr>
        <w:pStyle w:val="Call"/>
        <w:rPr>
          <w:lang w:val="es-ES"/>
        </w:rPr>
      </w:pPr>
      <w:r w:rsidRPr="00304D25">
        <w:rPr>
          <w:lang w:val="es-ES"/>
        </w:rPr>
        <w:lastRenderedPageBreak/>
        <w:t>reafirmando</w:t>
      </w:r>
    </w:p>
    <w:p w14:paraId="6D773D5F" w14:textId="03B234BD" w:rsidR="00304D25" w:rsidRPr="00304D25" w:rsidRDefault="00304D25" w:rsidP="00304D25">
      <w:pPr>
        <w:rPr>
          <w:lang w:val="es-ES"/>
        </w:rPr>
      </w:pPr>
      <w:r w:rsidRPr="00304D25">
        <w:rPr>
          <w:lang w:val="es-ES"/>
        </w:rPr>
        <w:t>la soberanía, la independencia política, la unidad y la integridad territorial de Ucrania dentro de sus fronteras reconocidas internacionalmente, que se extienden a sus aguas territoriales; (AGNU,</w:t>
      </w:r>
      <w:r w:rsidR="00DF39B8">
        <w:rPr>
          <w:lang w:val="es-ES"/>
        </w:rPr>
        <w:t> </w:t>
      </w:r>
      <w:r w:rsidRPr="00304D25">
        <w:rPr>
          <w:lang w:val="es-ES"/>
        </w:rPr>
        <w:t>OP1),</w:t>
      </w:r>
    </w:p>
    <w:p w14:paraId="127A6544" w14:textId="669DD6CD" w:rsidR="00304D25" w:rsidRPr="00304D25" w:rsidRDefault="00304D25" w:rsidP="00304D25">
      <w:pPr>
        <w:pStyle w:val="Call"/>
        <w:rPr>
          <w:lang w:val="es-ES"/>
        </w:rPr>
      </w:pPr>
      <w:r w:rsidRPr="00304D25">
        <w:rPr>
          <w:lang w:val="es-ES"/>
        </w:rPr>
        <w:t>reiterando el compromiso de la UIT</w:t>
      </w:r>
    </w:p>
    <w:p w14:paraId="7C8BB000" w14:textId="77777777" w:rsidR="00304D25" w:rsidRPr="00304D25" w:rsidRDefault="00304D25" w:rsidP="00304D25">
      <w:pPr>
        <w:rPr>
          <w:lang w:val="es-ES"/>
        </w:rPr>
      </w:pPr>
      <w:r w:rsidRPr="00304D25">
        <w:rPr>
          <w:lang w:val="es-ES"/>
        </w:rPr>
        <w:t>de promover la adopción de medidas destinadas a garantizar la seguridad de la vida humana, mediante la cooperación de los servicios de telecomunicación,</w:t>
      </w:r>
    </w:p>
    <w:p w14:paraId="15EBE916" w14:textId="08200FC4" w:rsidR="00304D25" w:rsidRPr="00304D25" w:rsidRDefault="00304D25" w:rsidP="00304D25">
      <w:pPr>
        <w:pStyle w:val="Call"/>
        <w:rPr>
          <w:lang w:val="es-ES"/>
        </w:rPr>
      </w:pPr>
      <w:r w:rsidRPr="00304D25">
        <w:rPr>
          <w:lang w:val="es-ES"/>
        </w:rPr>
        <w:t>deplorando a este respecto</w:t>
      </w:r>
    </w:p>
    <w:p w14:paraId="1659B8DA" w14:textId="77777777" w:rsidR="00304D25" w:rsidRPr="00304D25" w:rsidRDefault="00304D25" w:rsidP="00304D25">
      <w:pPr>
        <w:rPr>
          <w:lang w:val="es-ES"/>
        </w:rPr>
      </w:pPr>
      <w:r w:rsidRPr="00304D25">
        <w:rPr>
          <w:lang w:val="es-ES"/>
        </w:rPr>
        <w:t>la destrucción generalizada de infraestructuras esenciales, los fallos en los servicios de telecomunicaciones y las interrupciones de la telefonía móvil que se han producido en toda Ucrania desde el comienzo de la guerra,</w:t>
      </w:r>
    </w:p>
    <w:p w14:paraId="0B153E18" w14:textId="049F58E8" w:rsidR="00304D25" w:rsidRPr="00304D25" w:rsidRDefault="00304D25" w:rsidP="0031251B">
      <w:pPr>
        <w:pStyle w:val="Call"/>
        <w:tabs>
          <w:tab w:val="clear" w:pos="567"/>
        </w:tabs>
        <w:rPr>
          <w:lang w:val="es-ES"/>
        </w:rPr>
      </w:pPr>
      <w:r w:rsidRPr="0031251B">
        <w:rPr>
          <w:lang w:val="es-ES"/>
        </w:rPr>
        <w:t>resuelve encargar a los Directores de las Oficinas de Radiocomunicaciones, de Normalización y de Desarrollo</w:t>
      </w:r>
    </w:p>
    <w:p w14:paraId="48FBC95A" w14:textId="6E9BED66" w:rsidR="00304D25" w:rsidRPr="00304D25" w:rsidRDefault="00304D25" w:rsidP="00304D25">
      <w:pPr>
        <w:rPr>
          <w:lang w:val="es-ES"/>
        </w:rPr>
      </w:pPr>
      <w:r>
        <w:rPr>
          <w:lang w:val="es-ES"/>
        </w:rPr>
        <w:t>1</w:t>
      </w:r>
      <w:r>
        <w:rPr>
          <w:lang w:val="es-ES"/>
        </w:rPr>
        <w:tab/>
      </w:r>
      <w:r w:rsidRPr="00304D25">
        <w:rPr>
          <w:lang w:val="es-ES"/>
        </w:rPr>
        <w:t>que supervisen y presenten informes periódicos sobre las necesidades concretas de Ucrania en el ámbito de las telecomunicaciones, y que preparen propuestas para la prestación eficaz de asistencia técnica;</w:t>
      </w:r>
    </w:p>
    <w:p w14:paraId="7E686918" w14:textId="1C1A10D7" w:rsidR="00304D25" w:rsidRPr="00304D25" w:rsidRDefault="00304D25" w:rsidP="00304D25">
      <w:pPr>
        <w:rPr>
          <w:lang w:val="es-ES"/>
        </w:rPr>
      </w:pPr>
      <w:r>
        <w:rPr>
          <w:lang w:val="es-ES"/>
        </w:rPr>
        <w:t>2</w:t>
      </w:r>
      <w:r>
        <w:rPr>
          <w:lang w:val="es-ES"/>
        </w:rPr>
        <w:tab/>
      </w:r>
      <w:r w:rsidRPr="00304D25">
        <w:rPr>
          <w:lang w:val="es-ES"/>
        </w:rPr>
        <w:t>que evalúen las repercusiones de la guerra en Ucrania en los programas y actividades de la</w:t>
      </w:r>
      <w:r w:rsidR="00DF39B8">
        <w:rPr>
          <w:lang w:val="es-ES"/>
        </w:rPr>
        <w:t> </w:t>
      </w:r>
      <w:r w:rsidRPr="00304D25">
        <w:rPr>
          <w:lang w:val="es-ES"/>
        </w:rPr>
        <w:t>UIT en la región y presenten un informe al respecto;</w:t>
      </w:r>
    </w:p>
    <w:p w14:paraId="0694B10A" w14:textId="7C0999D4" w:rsidR="00304D25" w:rsidRPr="00304D25" w:rsidRDefault="00304D25" w:rsidP="00304D25">
      <w:pPr>
        <w:rPr>
          <w:lang w:val="es-ES"/>
        </w:rPr>
      </w:pPr>
      <w:r>
        <w:rPr>
          <w:lang w:val="es-ES"/>
        </w:rPr>
        <w:t>3</w:t>
      </w:r>
      <w:r>
        <w:rPr>
          <w:lang w:val="es-ES"/>
        </w:rPr>
        <w:tab/>
      </w:r>
      <w:r w:rsidRPr="00304D25">
        <w:rPr>
          <w:lang w:val="es-ES"/>
        </w:rPr>
        <w:t>que vele por la adecuada movilización de recursos humanos y financieros, incluso con cargo al presupuesto interno y al Fondo de Desarrollo de las Tecnologías de la Información y la Comunicación, para la aplicación de las medidas propuestas</w:t>
      </w:r>
      <w:r w:rsidR="0012792B">
        <w:rPr>
          <w:lang w:val="es-ES"/>
        </w:rPr>
        <w:t>,</w:t>
      </w:r>
    </w:p>
    <w:p w14:paraId="5A63160C" w14:textId="77777777" w:rsidR="0031251B" w:rsidRDefault="00304D25" w:rsidP="0031251B">
      <w:pPr>
        <w:pStyle w:val="Call"/>
        <w:rPr>
          <w:lang w:val="es-ES"/>
        </w:rPr>
      </w:pPr>
      <w:r w:rsidRPr="00304D25">
        <w:rPr>
          <w:lang w:val="es-ES"/>
        </w:rPr>
        <w:t>encarga al Secretario General</w:t>
      </w:r>
    </w:p>
    <w:p w14:paraId="089CA1DA" w14:textId="1BA2A4FC" w:rsidR="00304D25" w:rsidRPr="00304D25" w:rsidRDefault="00304D25" w:rsidP="0031251B">
      <w:pPr>
        <w:rPr>
          <w:lang w:val="es-ES"/>
        </w:rPr>
      </w:pPr>
      <w:r w:rsidRPr="00304D25">
        <w:rPr>
          <w:lang w:val="es-ES"/>
        </w:rPr>
        <w:t xml:space="preserve">que coordine las actividades realizadas por los tres Sectores de la Unión de conformidad con el </w:t>
      </w:r>
      <w:r w:rsidR="00994CC9" w:rsidRPr="0031251B">
        <w:rPr>
          <w:i/>
          <w:iCs/>
          <w:lang w:val="es-ES"/>
        </w:rPr>
        <w:t xml:space="preserve">resuelve </w:t>
      </w:r>
      <w:r w:rsidRPr="00304D25">
        <w:rPr>
          <w:lang w:val="es-ES"/>
        </w:rPr>
        <w:t>anterior, a fin de garantizar la mayor eficacia posible de la acción de la Unión en favor de Ucrania, y que presente un informe al respecto en la próxima Conferencia de Plenipotenciarios y en la reunión del Consejo de 2023,</w:t>
      </w:r>
    </w:p>
    <w:p w14:paraId="7BF9D839" w14:textId="5BA40009" w:rsidR="00304D25" w:rsidRPr="00304D25" w:rsidRDefault="00304D25" w:rsidP="00304D25">
      <w:pPr>
        <w:pStyle w:val="Call"/>
        <w:rPr>
          <w:lang w:val="es-ES"/>
        </w:rPr>
      </w:pPr>
      <w:r w:rsidRPr="00304D25">
        <w:rPr>
          <w:lang w:val="es-ES"/>
        </w:rPr>
        <w:t>invita a los Estados Miembros</w:t>
      </w:r>
    </w:p>
    <w:p w14:paraId="3AE8ED1B" w14:textId="77777777" w:rsidR="00304D25" w:rsidRPr="00304D25" w:rsidRDefault="00304D25" w:rsidP="00304D25">
      <w:pPr>
        <w:rPr>
          <w:lang w:val="es-ES"/>
        </w:rPr>
      </w:pPr>
      <w:r w:rsidRPr="00304D25">
        <w:rPr>
          <w:lang w:val="es-ES"/>
        </w:rPr>
        <w:t>a presentar contribuciones a la CMDT-21 y a la PP-22 para respaldar los esfuerzos de la UIT por reconstruir la infraestructura de telecomunicaciones de Ucrania y prestar la asistencia y capacitación técnica necesarias.</w:t>
      </w:r>
    </w:p>
    <w:p w14:paraId="37A54DBC" w14:textId="77777777" w:rsidR="00304D25" w:rsidRDefault="00304D25" w:rsidP="00483AFC">
      <w:pPr>
        <w:spacing w:before="480"/>
        <w:jc w:val="center"/>
      </w:pPr>
      <w:r>
        <w:t>______________</w:t>
      </w:r>
    </w:p>
    <w:sectPr w:rsidR="00304D25"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1087" w14:textId="77777777" w:rsidR="00304D25" w:rsidRDefault="00304D25">
      <w:r>
        <w:separator/>
      </w:r>
    </w:p>
  </w:endnote>
  <w:endnote w:type="continuationSeparator" w:id="0">
    <w:p w14:paraId="3DABFBF5" w14:textId="77777777" w:rsidR="00304D25" w:rsidRDefault="0030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B0E6" w14:textId="30C38946" w:rsidR="00760F1C" w:rsidRPr="00EB4B5D" w:rsidRDefault="00EB4B5D" w:rsidP="0012792B">
    <w:pPr>
      <w:pStyle w:val="Footer"/>
      <w:rPr>
        <w:color w:val="D9D9D9" w:themeColor="background1" w:themeShade="D9"/>
        <w:lang w:val="fr-CH"/>
      </w:rPr>
    </w:pPr>
    <w:r w:rsidRPr="00EB4B5D">
      <w:rPr>
        <w:color w:val="D9D9D9" w:themeColor="background1" w:themeShade="D9"/>
      </w:rPr>
      <w:fldChar w:fldCharType="begin"/>
    </w:r>
    <w:r w:rsidRPr="00EB4B5D">
      <w:rPr>
        <w:color w:val="D9D9D9" w:themeColor="background1" w:themeShade="D9"/>
      </w:rPr>
      <w:instrText xml:space="preserve"> FILENAME \p  \* MERGEFORMAT </w:instrText>
    </w:r>
    <w:r w:rsidRPr="00EB4B5D">
      <w:rPr>
        <w:color w:val="D9D9D9" w:themeColor="background1" w:themeShade="D9"/>
      </w:rPr>
      <w:fldChar w:fldCharType="separate"/>
    </w:r>
    <w:r w:rsidR="0012792B" w:rsidRPr="00EB4B5D">
      <w:rPr>
        <w:color w:val="D9D9D9" w:themeColor="background1" w:themeShade="D9"/>
      </w:rPr>
      <w:t>P:\ESP\SG\CONSEIL\C22\000\081S.docx</w:t>
    </w:r>
    <w:r w:rsidRPr="00EB4B5D">
      <w:rPr>
        <w:color w:val="D9D9D9" w:themeColor="background1" w:themeShade="D9"/>
      </w:rPr>
      <w:fldChar w:fldCharType="end"/>
    </w:r>
    <w:r w:rsidR="0012792B" w:rsidRPr="00EB4B5D">
      <w:rPr>
        <w:color w:val="D9D9D9" w:themeColor="background1" w:themeShade="D9"/>
      </w:rPr>
      <w:t xml:space="preserve"> (502851)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D3A2"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2A42" w14:textId="77777777" w:rsidR="00304D25" w:rsidRDefault="00304D25">
      <w:r>
        <w:t>____________________</w:t>
      </w:r>
    </w:p>
  </w:footnote>
  <w:footnote w:type="continuationSeparator" w:id="0">
    <w:p w14:paraId="15D17F28" w14:textId="77777777" w:rsidR="00304D25" w:rsidRDefault="0030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AE1A"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F04C734" w14:textId="28FD8A99" w:rsidR="00760F1C" w:rsidRDefault="00760F1C" w:rsidP="00C2727F">
    <w:pPr>
      <w:pStyle w:val="Header"/>
    </w:pPr>
    <w:r>
      <w:t>C</w:t>
    </w:r>
    <w:r w:rsidR="007955DA">
      <w:t>2</w:t>
    </w:r>
    <w:r w:rsidR="00D50A36">
      <w:t>2</w:t>
    </w:r>
    <w:r>
      <w:t>/</w:t>
    </w:r>
    <w:r w:rsidR="0012792B">
      <w:t>81</w:t>
    </w:r>
    <w:r w:rsidR="002C5544">
      <w:t>(Rev.1)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ECBC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AE3C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0466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1209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3033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415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EA80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7A80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BCA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0C9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04FE0"/>
    <w:multiLevelType w:val="hybridMultilevel"/>
    <w:tmpl w:val="30C2E9A4"/>
    <w:lvl w:ilvl="0" w:tplc="E398BFAA">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A762D6"/>
    <w:multiLevelType w:val="hybridMultilevel"/>
    <w:tmpl w:val="C622AE0C"/>
    <w:lvl w:ilvl="0" w:tplc="8D2C6F70">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C71E7A"/>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25"/>
    <w:rsid w:val="000007D1"/>
    <w:rsid w:val="00093EEB"/>
    <w:rsid w:val="000963A0"/>
    <w:rsid w:val="000B0D00"/>
    <w:rsid w:val="000B7C15"/>
    <w:rsid w:val="000D1D0F"/>
    <w:rsid w:val="000F5290"/>
    <w:rsid w:val="0010165C"/>
    <w:rsid w:val="0012792B"/>
    <w:rsid w:val="00146BFB"/>
    <w:rsid w:val="001F14A2"/>
    <w:rsid w:val="00213D93"/>
    <w:rsid w:val="002801AA"/>
    <w:rsid w:val="002B5AB1"/>
    <w:rsid w:val="002C4676"/>
    <w:rsid w:val="002C5544"/>
    <w:rsid w:val="002C70B0"/>
    <w:rsid w:val="002F3CC4"/>
    <w:rsid w:val="00304D25"/>
    <w:rsid w:val="0031251B"/>
    <w:rsid w:val="00483AFC"/>
    <w:rsid w:val="00513630"/>
    <w:rsid w:val="00560125"/>
    <w:rsid w:val="00585553"/>
    <w:rsid w:val="005B34D9"/>
    <w:rsid w:val="005D0CCF"/>
    <w:rsid w:val="005F3BCB"/>
    <w:rsid w:val="005F410F"/>
    <w:rsid w:val="0060149A"/>
    <w:rsid w:val="00601924"/>
    <w:rsid w:val="006447EA"/>
    <w:rsid w:val="0064731F"/>
    <w:rsid w:val="00664572"/>
    <w:rsid w:val="006710F6"/>
    <w:rsid w:val="006B76A9"/>
    <w:rsid w:val="006C1B56"/>
    <w:rsid w:val="006D4761"/>
    <w:rsid w:val="0070068C"/>
    <w:rsid w:val="00726872"/>
    <w:rsid w:val="00760F1C"/>
    <w:rsid w:val="007657F0"/>
    <w:rsid w:val="0077252D"/>
    <w:rsid w:val="007955DA"/>
    <w:rsid w:val="007E5DD3"/>
    <w:rsid w:val="007F350B"/>
    <w:rsid w:val="00820BE4"/>
    <w:rsid w:val="008451E8"/>
    <w:rsid w:val="0085387C"/>
    <w:rsid w:val="00907FE0"/>
    <w:rsid w:val="00913B9C"/>
    <w:rsid w:val="00956E77"/>
    <w:rsid w:val="00994CC9"/>
    <w:rsid w:val="009F4811"/>
    <w:rsid w:val="00A85583"/>
    <w:rsid w:val="00AA390C"/>
    <w:rsid w:val="00B0200A"/>
    <w:rsid w:val="00B574DB"/>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DF39B8"/>
    <w:rsid w:val="00E06947"/>
    <w:rsid w:val="00E3592D"/>
    <w:rsid w:val="00E92DE8"/>
    <w:rsid w:val="00EB1212"/>
    <w:rsid w:val="00EB4B5D"/>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6B980"/>
  <w15:docId w15:val="{4D5AB000-928E-4A75-A629-530A76AC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Revision">
    <w:name w:val="Revision"/>
    <w:hidden/>
    <w:uiPriority w:val="99"/>
    <w:semiHidden/>
    <w:rsid w:val="00DF39B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9C13-6D8F-456B-8D01-85FA43EC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17</TotalTime>
  <Pages>2</Pages>
  <Words>601</Words>
  <Characters>3281</Characters>
  <Application>Microsoft Office Word</Application>
  <DocSecurity>0</DocSecurity>
  <Lines>27</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3875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Brouard, Ricarda</cp:lastModifiedBy>
  <cp:revision>6</cp:revision>
  <cp:lastPrinted>2006-03-24T09:51:00Z</cp:lastPrinted>
  <dcterms:created xsi:type="dcterms:W3CDTF">2022-03-21T17:11:00Z</dcterms:created>
  <dcterms:modified xsi:type="dcterms:W3CDTF">2022-03-21T17:58:00Z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