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9F1A61" w14:paraId="48555F6C" w14:textId="77777777" w:rsidTr="00464B6C">
        <w:trPr>
          <w:cantSplit/>
        </w:trPr>
        <w:tc>
          <w:tcPr>
            <w:tcW w:w="6911" w:type="dxa"/>
          </w:tcPr>
          <w:p w14:paraId="17DEFEF8" w14:textId="67574F26" w:rsidR="002A2188" w:rsidRPr="009F1A61" w:rsidRDefault="002A2188" w:rsidP="00B84B9D">
            <w:pPr>
              <w:spacing w:before="360" w:after="48" w:line="240" w:lineRule="atLeast"/>
              <w:rPr>
                <w:position w:val="6"/>
              </w:rPr>
            </w:pPr>
            <w:bookmarkStart w:id="0" w:name="dc06"/>
            <w:bookmarkStart w:id="1" w:name="_Hlk66378539"/>
            <w:bookmarkEnd w:id="0"/>
            <w:r w:rsidRPr="009F1A61">
              <w:rPr>
                <w:b/>
                <w:bCs/>
                <w:position w:val="6"/>
                <w:sz w:val="30"/>
                <w:szCs w:val="30"/>
              </w:rPr>
              <w:t>Council 20</w:t>
            </w:r>
            <w:r w:rsidR="004A1B8B" w:rsidRPr="009F1A61">
              <w:rPr>
                <w:b/>
                <w:bCs/>
                <w:position w:val="6"/>
                <w:sz w:val="30"/>
                <w:szCs w:val="30"/>
              </w:rPr>
              <w:t>2</w:t>
            </w:r>
            <w:r w:rsidR="0014634F" w:rsidRPr="009F1A61">
              <w:rPr>
                <w:b/>
                <w:bCs/>
                <w:position w:val="6"/>
                <w:sz w:val="30"/>
                <w:szCs w:val="30"/>
              </w:rPr>
              <w:t>2</w:t>
            </w:r>
            <w:r w:rsidRPr="009F1A61">
              <w:rPr>
                <w:rFonts w:cs="Times"/>
                <w:b/>
                <w:position w:val="6"/>
                <w:sz w:val="26"/>
                <w:szCs w:val="26"/>
              </w:rPr>
              <w:br/>
            </w:r>
            <w:bookmarkEnd w:id="1"/>
            <w:r w:rsidR="0014634F" w:rsidRPr="009F1A61">
              <w:rPr>
                <w:b/>
                <w:bCs/>
                <w:position w:val="6"/>
                <w:sz w:val="26"/>
                <w:szCs w:val="26"/>
              </w:rPr>
              <w:t>Geneva, 21-31 March 2022</w:t>
            </w:r>
          </w:p>
        </w:tc>
        <w:tc>
          <w:tcPr>
            <w:tcW w:w="3120" w:type="dxa"/>
          </w:tcPr>
          <w:p w14:paraId="60E83C12" w14:textId="77777777" w:rsidR="002A2188" w:rsidRPr="009F1A61" w:rsidRDefault="004A1B8B" w:rsidP="004A1B8B">
            <w:pPr>
              <w:spacing w:before="0" w:line="240" w:lineRule="atLeast"/>
            </w:pPr>
            <w:bookmarkStart w:id="2" w:name="ditulogo"/>
            <w:bookmarkEnd w:id="2"/>
            <w:r w:rsidRPr="009F1A61">
              <w:rPr>
                <w:noProof/>
                <w:lang w:val="en-US"/>
              </w:rPr>
              <w:drawing>
                <wp:inline distT="0" distB="0" distL="0" distR="0" wp14:anchorId="429711E0" wp14:editId="38958B5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9F1A61" w14:paraId="06DC308F" w14:textId="77777777" w:rsidTr="00464B6C">
        <w:trPr>
          <w:cantSplit/>
        </w:trPr>
        <w:tc>
          <w:tcPr>
            <w:tcW w:w="6911" w:type="dxa"/>
            <w:tcBorders>
              <w:bottom w:val="single" w:sz="12" w:space="0" w:color="auto"/>
            </w:tcBorders>
          </w:tcPr>
          <w:p w14:paraId="0E3A86C2" w14:textId="77777777" w:rsidR="002A2188" w:rsidRPr="009F1A61" w:rsidRDefault="002A2188" w:rsidP="0014634F">
            <w:pPr>
              <w:spacing w:before="0" w:line="240" w:lineRule="atLeast"/>
              <w:rPr>
                <w:b/>
                <w:smallCaps/>
                <w:szCs w:val="24"/>
              </w:rPr>
            </w:pPr>
          </w:p>
        </w:tc>
        <w:tc>
          <w:tcPr>
            <w:tcW w:w="3120" w:type="dxa"/>
            <w:tcBorders>
              <w:bottom w:val="single" w:sz="12" w:space="0" w:color="auto"/>
            </w:tcBorders>
          </w:tcPr>
          <w:p w14:paraId="76506FC1" w14:textId="77777777" w:rsidR="002A2188" w:rsidRPr="009F1A61" w:rsidRDefault="002A2188" w:rsidP="0014634F">
            <w:pPr>
              <w:spacing w:before="0" w:line="240" w:lineRule="atLeast"/>
              <w:rPr>
                <w:szCs w:val="24"/>
              </w:rPr>
            </w:pPr>
          </w:p>
        </w:tc>
      </w:tr>
      <w:tr w:rsidR="002A2188" w:rsidRPr="009F1A61" w14:paraId="5887DC04" w14:textId="77777777" w:rsidTr="00464B6C">
        <w:trPr>
          <w:cantSplit/>
        </w:trPr>
        <w:tc>
          <w:tcPr>
            <w:tcW w:w="6911" w:type="dxa"/>
            <w:tcBorders>
              <w:top w:val="single" w:sz="12" w:space="0" w:color="auto"/>
            </w:tcBorders>
          </w:tcPr>
          <w:p w14:paraId="483F91B9" w14:textId="77777777" w:rsidR="002A2188" w:rsidRPr="009F1A61" w:rsidRDefault="002A2188" w:rsidP="0014634F">
            <w:pPr>
              <w:spacing w:before="0" w:line="240" w:lineRule="atLeast"/>
              <w:rPr>
                <w:b/>
                <w:smallCaps/>
                <w:szCs w:val="24"/>
              </w:rPr>
            </w:pPr>
          </w:p>
        </w:tc>
        <w:tc>
          <w:tcPr>
            <w:tcW w:w="3120" w:type="dxa"/>
            <w:tcBorders>
              <w:top w:val="single" w:sz="12" w:space="0" w:color="auto"/>
            </w:tcBorders>
          </w:tcPr>
          <w:p w14:paraId="49C653C0" w14:textId="77777777" w:rsidR="002A2188" w:rsidRPr="009F1A61" w:rsidRDefault="002A2188" w:rsidP="0014634F">
            <w:pPr>
              <w:spacing w:before="0" w:line="240" w:lineRule="atLeast"/>
              <w:rPr>
                <w:szCs w:val="24"/>
              </w:rPr>
            </w:pPr>
          </w:p>
        </w:tc>
      </w:tr>
      <w:tr w:rsidR="002A2188" w:rsidRPr="009F1A61" w14:paraId="15B0AE9E" w14:textId="77777777" w:rsidTr="00464B6C">
        <w:trPr>
          <w:cantSplit/>
          <w:trHeight w:val="23"/>
        </w:trPr>
        <w:tc>
          <w:tcPr>
            <w:tcW w:w="6911" w:type="dxa"/>
            <w:vMerge w:val="restart"/>
          </w:tcPr>
          <w:p w14:paraId="6F107B8A" w14:textId="761E64A8" w:rsidR="002A2188" w:rsidRPr="009F1A61" w:rsidRDefault="002A2188" w:rsidP="0014634F">
            <w:pPr>
              <w:tabs>
                <w:tab w:val="left" w:pos="851"/>
              </w:tabs>
              <w:spacing w:before="0" w:line="240" w:lineRule="atLeast"/>
              <w:rPr>
                <w:b/>
              </w:rPr>
            </w:pPr>
            <w:bookmarkStart w:id="3" w:name="dmeeting" w:colFirst="0" w:colLast="0"/>
            <w:bookmarkStart w:id="4" w:name="dnum" w:colFirst="1" w:colLast="1"/>
          </w:p>
        </w:tc>
        <w:tc>
          <w:tcPr>
            <w:tcW w:w="3120" w:type="dxa"/>
          </w:tcPr>
          <w:p w14:paraId="66604129" w14:textId="61085CC1" w:rsidR="002A2188" w:rsidRPr="009F1A61" w:rsidRDefault="002A2188" w:rsidP="0014634F">
            <w:pPr>
              <w:tabs>
                <w:tab w:val="left" w:pos="851"/>
              </w:tabs>
              <w:spacing w:before="0" w:line="240" w:lineRule="atLeast"/>
              <w:rPr>
                <w:b/>
              </w:rPr>
            </w:pPr>
            <w:r w:rsidRPr="009F1A61">
              <w:rPr>
                <w:b/>
              </w:rPr>
              <w:t>Document C</w:t>
            </w:r>
            <w:r w:rsidR="004A1B8B" w:rsidRPr="009F1A61">
              <w:rPr>
                <w:b/>
              </w:rPr>
              <w:t>2</w:t>
            </w:r>
            <w:r w:rsidR="0014634F" w:rsidRPr="009F1A61">
              <w:rPr>
                <w:b/>
              </w:rPr>
              <w:t>2</w:t>
            </w:r>
            <w:r w:rsidRPr="009F1A61">
              <w:rPr>
                <w:b/>
              </w:rPr>
              <w:t>/</w:t>
            </w:r>
            <w:r w:rsidR="002A6729">
              <w:rPr>
                <w:b/>
              </w:rPr>
              <w:t>87</w:t>
            </w:r>
            <w:r w:rsidRPr="009F1A61">
              <w:rPr>
                <w:b/>
              </w:rPr>
              <w:t>-E</w:t>
            </w:r>
          </w:p>
        </w:tc>
      </w:tr>
      <w:tr w:rsidR="002A2188" w:rsidRPr="009F1A61" w14:paraId="275E195F" w14:textId="77777777" w:rsidTr="00464B6C">
        <w:trPr>
          <w:cantSplit/>
          <w:trHeight w:val="23"/>
        </w:trPr>
        <w:tc>
          <w:tcPr>
            <w:tcW w:w="6911" w:type="dxa"/>
            <w:vMerge/>
          </w:tcPr>
          <w:p w14:paraId="3627AC61" w14:textId="77777777" w:rsidR="002A2188" w:rsidRPr="009F1A61" w:rsidRDefault="002A2188" w:rsidP="0014634F">
            <w:pPr>
              <w:tabs>
                <w:tab w:val="left" w:pos="851"/>
              </w:tabs>
              <w:spacing w:before="0" w:line="240" w:lineRule="atLeast"/>
              <w:rPr>
                <w:b/>
              </w:rPr>
            </w:pPr>
            <w:bookmarkStart w:id="5" w:name="ddate" w:colFirst="1" w:colLast="1"/>
            <w:bookmarkEnd w:id="3"/>
            <w:bookmarkEnd w:id="4"/>
          </w:p>
        </w:tc>
        <w:tc>
          <w:tcPr>
            <w:tcW w:w="3120" w:type="dxa"/>
          </w:tcPr>
          <w:p w14:paraId="2B0CDBEF" w14:textId="24AD33CA" w:rsidR="002A2188" w:rsidRPr="009F1A61" w:rsidRDefault="002A6729" w:rsidP="0014634F">
            <w:pPr>
              <w:tabs>
                <w:tab w:val="left" w:pos="993"/>
              </w:tabs>
              <w:spacing w:before="0"/>
              <w:rPr>
                <w:b/>
              </w:rPr>
            </w:pPr>
            <w:r>
              <w:rPr>
                <w:b/>
              </w:rPr>
              <w:t>28 March</w:t>
            </w:r>
            <w:r w:rsidR="002A2188" w:rsidRPr="009F1A61">
              <w:rPr>
                <w:b/>
              </w:rPr>
              <w:t xml:space="preserve"> 20</w:t>
            </w:r>
            <w:r w:rsidR="004A1B8B" w:rsidRPr="009F1A61">
              <w:rPr>
                <w:b/>
              </w:rPr>
              <w:t>2</w:t>
            </w:r>
            <w:r w:rsidR="00E3513C" w:rsidRPr="009F1A61">
              <w:rPr>
                <w:b/>
              </w:rPr>
              <w:t>2</w:t>
            </w:r>
          </w:p>
        </w:tc>
      </w:tr>
      <w:tr w:rsidR="002A2188" w:rsidRPr="009F1A61" w14:paraId="29B42488" w14:textId="77777777" w:rsidTr="00464B6C">
        <w:trPr>
          <w:cantSplit/>
          <w:trHeight w:val="23"/>
        </w:trPr>
        <w:tc>
          <w:tcPr>
            <w:tcW w:w="6911" w:type="dxa"/>
            <w:vMerge/>
          </w:tcPr>
          <w:p w14:paraId="6000182B" w14:textId="77777777" w:rsidR="002A2188" w:rsidRPr="009F1A61" w:rsidRDefault="002A2188" w:rsidP="0014634F">
            <w:pPr>
              <w:tabs>
                <w:tab w:val="left" w:pos="851"/>
              </w:tabs>
              <w:spacing w:before="0" w:line="240" w:lineRule="atLeast"/>
              <w:rPr>
                <w:b/>
              </w:rPr>
            </w:pPr>
            <w:bookmarkStart w:id="6" w:name="dorlang" w:colFirst="1" w:colLast="1"/>
            <w:bookmarkEnd w:id="5"/>
          </w:p>
        </w:tc>
        <w:tc>
          <w:tcPr>
            <w:tcW w:w="3120" w:type="dxa"/>
          </w:tcPr>
          <w:p w14:paraId="7EAC0E79" w14:textId="77777777" w:rsidR="002A2188" w:rsidRPr="009F1A61" w:rsidRDefault="002A2188" w:rsidP="0014634F">
            <w:pPr>
              <w:tabs>
                <w:tab w:val="left" w:pos="993"/>
              </w:tabs>
              <w:spacing w:before="0"/>
              <w:rPr>
                <w:b/>
              </w:rPr>
            </w:pPr>
            <w:r w:rsidRPr="009F1A61">
              <w:rPr>
                <w:b/>
              </w:rPr>
              <w:t>Original: English</w:t>
            </w:r>
          </w:p>
        </w:tc>
      </w:tr>
      <w:tr w:rsidR="00836B35" w:rsidRPr="009F1A61" w14:paraId="79546A94" w14:textId="77777777" w:rsidTr="00464B6C">
        <w:trPr>
          <w:cantSplit/>
        </w:trPr>
        <w:tc>
          <w:tcPr>
            <w:tcW w:w="10031" w:type="dxa"/>
            <w:gridSpan w:val="2"/>
          </w:tcPr>
          <w:p w14:paraId="78FC167C" w14:textId="77777777" w:rsidR="00836B35" w:rsidRPr="009F1A61" w:rsidRDefault="00836B35" w:rsidP="000076D7">
            <w:pPr>
              <w:jc w:val="center"/>
              <w:rPr>
                <w:szCs w:val="24"/>
              </w:rPr>
            </w:pPr>
            <w:bookmarkStart w:id="7" w:name="dsource" w:colFirst="0" w:colLast="0"/>
            <w:bookmarkEnd w:id="6"/>
            <w:r w:rsidRPr="009F1A61">
              <w:rPr>
                <w:szCs w:val="24"/>
              </w:rPr>
              <w:t>SUMMARY RECORD</w:t>
            </w:r>
          </w:p>
          <w:p w14:paraId="79F7810A" w14:textId="77777777" w:rsidR="00836B35" w:rsidRPr="009F1A61" w:rsidRDefault="00836B35" w:rsidP="000076D7">
            <w:pPr>
              <w:jc w:val="center"/>
              <w:rPr>
                <w:szCs w:val="24"/>
              </w:rPr>
            </w:pPr>
            <w:r w:rsidRPr="009F1A61">
              <w:rPr>
                <w:szCs w:val="24"/>
              </w:rPr>
              <w:t>OF THE</w:t>
            </w:r>
          </w:p>
          <w:p w14:paraId="7EEA3085" w14:textId="206092CE" w:rsidR="00836B35" w:rsidRPr="009F1A61" w:rsidRDefault="00440D7E" w:rsidP="000076D7">
            <w:pPr>
              <w:jc w:val="center"/>
              <w:rPr>
                <w:szCs w:val="24"/>
              </w:rPr>
            </w:pPr>
            <w:r>
              <w:rPr>
                <w:szCs w:val="24"/>
              </w:rPr>
              <w:t>THIRD</w:t>
            </w:r>
            <w:r w:rsidR="000076D7" w:rsidRPr="009F1A61">
              <w:rPr>
                <w:szCs w:val="24"/>
              </w:rPr>
              <w:t xml:space="preserve"> </w:t>
            </w:r>
            <w:r w:rsidR="00836B35" w:rsidRPr="009F1A61">
              <w:rPr>
                <w:szCs w:val="24"/>
              </w:rPr>
              <w:t>PLENARY MEETING</w:t>
            </w:r>
          </w:p>
        </w:tc>
      </w:tr>
      <w:tr w:rsidR="00836B35" w:rsidRPr="009F1A61" w14:paraId="5B5E8CC5" w14:textId="77777777" w:rsidTr="00464B6C">
        <w:trPr>
          <w:cantSplit/>
        </w:trPr>
        <w:tc>
          <w:tcPr>
            <w:tcW w:w="10031" w:type="dxa"/>
            <w:gridSpan w:val="2"/>
          </w:tcPr>
          <w:p w14:paraId="3689B12B" w14:textId="07E07BC2" w:rsidR="00836B35" w:rsidRPr="009F1A61" w:rsidRDefault="00440D7E" w:rsidP="00836B35">
            <w:pPr>
              <w:pStyle w:val="Title1"/>
              <w:rPr>
                <w:sz w:val="24"/>
                <w:szCs w:val="24"/>
              </w:rPr>
            </w:pPr>
            <w:bookmarkStart w:id="8" w:name="dtitle1" w:colFirst="0" w:colLast="0"/>
            <w:bookmarkEnd w:id="7"/>
            <w:r>
              <w:rPr>
                <w:caps w:val="0"/>
                <w:sz w:val="24"/>
                <w:szCs w:val="24"/>
              </w:rPr>
              <w:t>Wednesday</w:t>
            </w:r>
            <w:r w:rsidR="00836B35" w:rsidRPr="009F1A61">
              <w:rPr>
                <w:caps w:val="0"/>
                <w:sz w:val="24"/>
                <w:szCs w:val="24"/>
              </w:rPr>
              <w:t xml:space="preserve">, </w:t>
            </w:r>
            <w:r w:rsidR="003162F3" w:rsidRPr="009F1A61">
              <w:rPr>
                <w:caps w:val="0"/>
                <w:sz w:val="24"/>
                <w:szCs w:val="24"/>
              </w:rPr>
              <w:t>2</w:t>
            </w:r>
            <w:r>
              <w:rPr>
                <w:caps w:val="0"/>
                <w:sz w:val="24"/>
                <w:szCs w:val="24"/>
              </w:rPr>
              <w:t>3</w:t>
            </w:r>
            <w:r w:rsidR="00836B35" w:rsidRPr="009F1A61">
              <w:rPr>
                <w:caps w:val="0"/>
                <w:sz w:val="24"/>
                <w:szCs w:val="24"/>
              </w:rPr>
              <w:t xml:space="preserve"> </w:t>
            </w:r>
            <w:r w:rsidR="000076D7" w:rsidRPr="009F1A61">
              <w:rPr>
                <w:caps w:val="0"/>
                <w:sz w:val="24"/>
                <w:szCs w:val="24"/>
              </w:rPr>
              <w:t>March 2022</w:t>
            </w:r>
            <w:r w:rsidR="00836B35" w:rsidRPr="009F1A61">
              <w:rPr>
                <w:caps w:val="0"/>
                <w:sz w:val="24"/>
                <w:szCs w:val="24"/>
              </w:rPr>
              <w:t xml:space="preserve">, from </w:t>
            </w:r>
            <w:r>
              <w:rPr>
                <w:caps w:val="0"/>
                <w:sz w:val="24"/>
                <w:szCs w:val="24"/>
              </w:rPr>
              <w:t>0930</w:t>
            </w:r>
            <w:r w:rsidR="00836B35" w:rsidRPr="009F1A61">
              <w:rPr>
                <w:caps w:val="0"/>
                <w:sz w:val="24"/>
                <w:szCs w:val="24"/>
              </w:rPr>
              <w:t xml:space="preserve"> to </w:t>
            </w:r>
            <w:r w:rsidRPr="00323461">
              <w:rPr>
                <w:caps w:val="0"/>
                <w:sz w:val="24"/>
                <w:szCs w:val="24"/>
              </w:rPr>
              <w:t>12</w:t>
            </w:r>
            <w:r w:rsidR="00323461" w:rsidRPr="00323461">
              <w:rPr>
                <w:caps w:val="0"/>
                <w:sz w:val="24"/>
                <w:szCs w:val="24"/>
              </w:rPr>
              <w:t>4</w:t>
            </w:r>
            <w:r w:rsidRPr="00323461">
              <w:rPr>
                <w:caps w:val="0"/>
                <w:sz w:val="24"/>
                <w:szCs w:val="24"/>
              </w:rPr>
              <w:t>0</w:t>
            </w:r>
            <w:r w:rsidR="00836B35" w:rsidRPr="009F1A61">
              <w:rPr>
                <w:caps w:val="0"/>
                <w:sz w:val="24"/>
                <w:szCs w:val="24"/>
              </w:rPr>
              <w:t xml:space="preserve"> hours</w:t>
            </w:r>
          </w:p>
        </w:tc>
      </w:tr>
      <w:tr w:rsidR="00836B35" w:rsidRPr="009F1A61" w14:paraId="6746C63C" w14:textId="77777777" w:rsidTr="00464B6C">
        <w:trPr>
          <w:cantSplit/>
        </w:trPr>
        <w:tc>
          <w:tcPr>
            <w:tcW w:w="10031" w:type="dxa"/>
            <w:gridSpan w:val="2"/>
          </w:tcPr>
          <w:p w14:paraId="58B9B44D" w14:textId="711522D1" w:rsidR="00836B35" w:rsidRPr="009F1A61" w:rsidRDefault="002751DC" w:rsidP="002751DC">
            <w:pPr>
              <w:jc w:val="center"/>
              <w:rPr>
                <w:rFonts w:asciiTheme="minorHAnsi" w:hAnsiTheme="minorHAnsi" w:cstheme="minorHAnsi"/>
                <w:szCs w:val="24"/>
              </w:rPr>
            </w:pPr>
            <w:r w:rsidRPr="002A6729">
              <w:rPr>
                <w:rFonts w:asciiTheme="minorHAnsi" w:hAnsiTheme="minorHAnsi" w:cstheme="minorHAnsi"/>
                <w:b/>
                <w:bCs/>
                <w:szCs w:val="24"/>
              </w:rPr>
              <w:t>Chairman</w:t>
            </w:r>
            <w:r w:rsidR="00836B35" w:rsidRPr="009F1A61">
              <w:rPr>
                <w:rFonts w:asciiTheme="minorHAnsi" w:hAnsiTheme="minorHAnsi" w:cstheme="minorHAnsi"/>
                <w:szCs w:val="24"/>
              </w:rPr>
              <w:t xml:space="preserve">: </w:t>
            </w:r>
            <w:r w:rsidR="002A7BB3" w:rsidRPr="009F1A61">
              <w:rPr>
                <w:rFonts w:asciiTheme="minorHAnsi" w:hAnsiTheme="minorHAnsi" w:cstheme="minorHAnsi"/>
                <w:color w:val="000000"/>
                <w:u w:color="000000"/>
              </w:rPr>
              <w:t xml:space="preserve">Mr </w:t>
            </w:r>
            <w:r w:rsidR="00795437" w:rsidRPr="009F1A61">
              <w:rPr>
                <w:rFonts w:asciiTheme="minorHAnsi" w:hAnsiTheme="minorHAnsi" w:cstheme="minorHAnsi"/>
                <w:color w:val="000000"/>
                <w:u w:color="000000"/>
              </w:rPr>
              <w:t>S. BIN GHELAITA</w:t>
            </w:r>
            <w:r w:rsidR="002A7BB3" w:rsidRPr="009F1A61">
              <w:rPr>
                <w:rFonts w:asciiTheme="minorHAnsi" w:hAnsiTheme="minorHAnsi" w:cstheme="minorHAnsi"/>
                <w:szCs w:val="24"/>
              </w:rPr>
              <w:t xml:space="preserve"> </w:t>
            </w:r>
            <w:r w:rsidR="0089577C" w:rsidRPr="009F1A61">
              <w:rPr>
                <w:rFonts w:asciiTheme="minorHAnsi" w:hAnsiTheme="minorHAnsi" w:cstheme="minorHAnsi"/>
                <w:szCs w:val="24"/>
              </w:rPr>
              <w:t>(</w:t>
            </w:r>
            <w:r w:rsidR="00795437" w:rsidRPr="009F1A61">
              <w:rPr>
                <w:rFonts w:asciiTheme="minorHAnsi" w:hAnsiTheme="minorHAnsi" w:cstheme="minorHAnsi"/>
                <w:szCs w:val="24"/>
              </w:rPr>
              <w:t>United Arab Emirates</w:t>
            </w:r>
            <w:r w:rsidR="00836B35" w:rsidRPr="009F1A61">
              <w:rPr>
                <w:rFonts w:asciiTheme="minorHAnsi" w:hAnsiTheme="minorHAnsi" w:cstheme="minorHAnsi"/>
                <w:szCs w:val="24"/>
              </w:rPr>
              <w:t>)</w:t>
            </w:r>
          </w:p>
        </w:tc>
      </w:tr>
      <w:bookmarkEnd w:id="8"/>
    </w:tbl>
    <w:p w14:paraId="50E9E4D0" w14:textId="7C6831E4" w:rsidR="008713A8" w:rsidRPr="009F1A61" w:rsidRDefault="008713A8" w:rsidP="000076D7">
      <w:pPr>
        <w:pStyle w:val="NormalWeb"/>
        <w:spacing w:before="840" w:beforeAutospacing="0" w:after="0" w:afterAutospacing="0"/>
        <w:rPr>
          <w:rFonts w:asciiTheme="minorHAnsi" w:hAnsiTheme="minorHAnsi" w:cstheme="minorHAnsi"/>
        </w:rPr>
      </w:pPr>
    </w:p>
    <w:tbl>
      <w:tblPr>
        <w:tblW w:w="5221" w:type="pct"/>
        <w:tblLook w:val="0000" w:firstRow="0" w:lastRow="0" w:firstColumn="0" w:lastColumn="0" w:noHBand="0" w:noVBand="0"/>
      </w:tblPr>
      <w:tblGrid>
        <w:gridCol w:w="505"/>
        <w:gridCol w:w="7575"/>
        <w:gridCol w:w="1985"/>
      </w:tblGrid>
      <w:tr w:rsidR="000076D7" w:rsidRPr="009F1A61" w14:paraId="3E66672D" w14:textId="77777777" w:rsidTr="00A66E97">
        <w:tc>
          <w:tcPr>
            <w:tcW w:w="251" w:type="pct"/>
          </w:tcPr>
          <w:p w14:paraId="6486EDF8" w14:textId="77777777" w:rsidR="000076D7" w:rsidRPr="007F7414" w:rsidRDefault="000076D7" w:rsidP="00A66E97">
            <w:pPr>
              <w:pStyle w:val="toc0"/>
              <w:spacing w:after="120"/>
              <w:jc w:val="both"/>
            </w:pPr>
            <w:r w:rsidRPr="007F7414">
              <w:rPr>
                <w:b w:val="0"/>
              </w:rPr>
              <w:br w:type="page"/>
            </w:r>
            <w:r w:rsidRPr="007F7414">
              <w:rPr>
                <w:b w:val="0"/>
              </w:rPr>
              <w:br w:type="page"/>
            </w:r>
          </w:p>
        </w:tc>
        <w:tc>
          <w:tcPr>
            <w:tcW w:w="3763" w:type="pct"/>
          </w:tcPr>
          <w:p w14:paraId="27642EFE" w14:textId="77777777" w:rsidR="000076D7" w:rsidRPr="007F7414" w:rsidRDefault="000076D7" w:rsidP="00A66E97">
            <w:pPr>
              <w:pStyle w:val="toc0"/>
              <w:spacing w:after="120"/>
              <w:jc w:val="both"/>
            </w:pPr>
            <w:r w:rsidRPr="007F7414">
              <w:t>Subjects discussed</w:t>
            </w:r>
          </w:p>
        </w:tc>
        <w:tc>
          <w:tcPr>
            <w:tcW w:w="986" w:type="pct"/>
          </w:tcPr>
          <w:p w14:paraId="496B8F54" w14:textId="77777777" w:rsidR="000076D7" w:rsidRPr="009F1A61" w:rsidRDefault="000076D7" w:rsidP="00A66E97">
            <w:pPr>
              <w:pStyle w:val="toc0"/>
              <w:spacing w:after="120"/>
              <w:jc w:val="both"/>
            </w:pPr>
            <w:r w:rsidRPr="009F1A61">
              <w:t>Documents</w:t>
            </w:r>
          </w:p>
        </w:tc>
      </w:tr>
      <w:tr w:rsidR="000D45A5" w:rsidRPr="00E50CEF" w14:paraId="7319EDF6" w14:textId="77777777" w:rsidTr="00A66E97">
        <w:tc>
          <w:tcPr>
            <w:tcW w:w="251" w:type="pct"/>
          </w:tcPr>
          <w:p w14:paraId="2F23B115" w14:textId="2CCA5DFF" w:rsidR="000D45A5" w:rsidRPr="007F7414" w:rsidRDefault="00CD7C42" w:rsidP="00A66E97">
            <w:pPr>
              <w:jc w:val="both"/>
            </w:pPr>
            <w:r w:rsidRPr="007F7414">
              <w:t>1</w:t>
            </w:r>
          </w:p>
        </w:tc>
        <w:tc>
          <w:tcPr>
            <w:tcW w:w="3763" w:type="pct"/>
          </w:tcPr>
          <w:p w14:paraId="074D4248" w14:textId="52EDBB62" w:rsidR="000D45A5" w:rsidRPr="007F7414" w:rsidRDefault="00AE0371" w:rsidP="00A66E97">
            <w:pPr>
              <w:jc w:val="both"/>
            </w:pPr>
            <w:r w:rsidRPr="007F7414">
              <w:rPr>
                <w:rFonts w:asciiTheme="minorHAnsi" w:hAnsiTheme="minorHAnsi" w:cstheme="minorHAnsi"/>
                <w:szCs w:val="24"/>
              </w:rPr>
              <w:t>ITU Internet activities: Resolutions 101, 102, 133, 180 and 206</w:t>
            </w:r>
          </w:p>
        </w:tc>
        <w:tc>
          <w:tcPr>
            <w:tcW w:w="986" w:type="pct"/>
          </w:tcPr>
          <w:p w14:paraId="39F47ADB" w14:textId="0290E605" w:rsidR="000D45A5" w:rsidRPr="007F7414" w:rsidRDefault="00990CF9" w:rsidP="004B48DA">
            <w:pPr>
              <w:jc w:val="center"/>
            </w:pPr>
            <w:hyperlink r:id="rId9" w:history="1">
              <w:r w:rsidR="000D45A5" w:rsidRPr="002A6729">
                <w:rPr>
                  <w:rStyle w:val="Hyperlink"/>
                </w:rPr>
                <w:t>C22/3</w:t>
              </w:r>
              <w:r w:rsidR="00AE0371" w:rsidRPr="002A6729">
                <w:rPr>
                  <w:rStyle w:val="Hyperlink"/>
                </w:rPr>
                <w:t>3</w:t>
              </w:r>
            </w:hyperlink>
          </w:p>
        </w:tc>
      </w:tr>
      <w:tr w:rsidR="000D45A5" w:rsidRPr="00E50CEF" w14:paraId="2EAA94CF" w14:textId="77777777" w:rsidTr="00A66E97">
        <w:tc>
          <w:tcPr>
            <w:tcW w:w="251" w:type="pct"/>
          </w:tcPr>
          <w:p w14:paraId="2FDF5F6B" w14:textId="0161FF7E" w:rsidR="000D45A5" w:rsidRPr="007F7414" w:rsidRDefault="00CD7C42" w:rsidP="00A66E97">
            <w:pPr>
              <w:jc w:val="both"/>
            </w:pPr>
            <w:r w:rsidRPr="007F7414">
              <w:t>2</w:t>
            </w:r>
          </w:p>
        </w:tc>
        <w:tc>
          <w:tcPr>
            <w:tcW w:w="3763" w:type="pct"/>
          </w:tcPr>
          <w:p w14:paraId="275C4FC2" w14:textId="3CB3A875" w:rsidR="000D45A5" w:rsidRPr="007F7414" w:rsidRDefault="00D96FB5" w:rsidP="00A66E97">
            <w:pPr>
              <w:jc w:val="both"/>
              <w:rPr>
                <w:rFonts w:asciiTheme="minorHAnsi" w:hAnsiTheme="minorHAnsi" w:cstheme="minorHAnsi"/>
                <w:szCs w:val="24"/>
              </w:rPr>
            </w:pPr>
            <w:r w:rsidRPr="007F7414">
              <w:rPr>
                <w:rFonts w:asciiTheme="minorHAnsi" w:hAnsiTheme="minorHAnsi" w:cstheme="minorHAnsi"/>
                <w:bCs/>
                <w:szCs w:val="24"/>
              </w:rPr>
              <w:t>ITU activities on strengthening the role of ITU in building confidence and security in the use of ICTs</w:t>
            </w:r>
          </w:p>
        </w:tc>
        <w:tc>
          <w:tcPr>
            <w:tcW w:w="986" w:type="pct"/>
          </w:tcPr>
          <w:p w14:paraId="1B6C8EAF" w14:textId="2F90A503" w:rsidR="000D45A5" w:rsidRPr="007F7414" w:rsidRDefault="00990CF9" w:rsidP="004B48DA">
            <w:pPr>
              <w:jc w:val="center"/>
            </w:pPr>
            <w:hyperlink r:id="rId10" w:history="1">
              <w:r w:rsidR="004B48DA" w:rsidRPr="002A6729">
                <w:rPr>
                  <w:rStyle w:val="Hyperlink"/>
                </w:rPr>
                <w:t>C22/</w:t>
              </w:r>
              <w:r w:rsidR="00D96FB5" w:rsidRPr="002A6729">
                <w:rPr>
                  <w:rStyle w:val="Hyperlink"/>
                </w:rPr>
                <w:t>1</w:t>
              </w:r>
              <w:r w:rsidR="004B48DA" w:rsidRPr="002A6729">
                <w:rPr>
                  <w:rStyle w:val="Hyperlink"/>
                </w:rPr>
                <w:t>8</w:t>
              </w:r>
            </w:hyperlink>
          </w:p>
        </w:tc>
      </w:tr>
      <w:tr w:rsidR="004B48DA" w:rsidRPr="00E50CEF" w14:paraId="75AB2F25" w14:textId="77777777" w:rsidTr="00A66E97">
        <w:tc>
          <w:tcPr>
            <w:tcW w:w="251" w:type="pct"/>
          </w:tcPr>
          <w:p w14:paraId="020D7322" w14:textId="57714EF2" w:rsidR="004B48DA" w:rsidRPr="007F7414" w:rsidRDefault="00CD7C42" w:rsidP="00A66E97">
            <w:pPr>
              <w:jc w:val="both"/>
            </w:pPr>
            <w:r w:rsidRPr="007F7414">
              <w:t>3</w:t>
            </w:r>
          </w:p>
        </w:tc>
        <w:tc>
          <w:tcPr>
            <w:tcW w:w="3763" w:type="pct"/>
          </w:tcPr>
          <w:p w14:paraId="5906991F" w14:textId="2E0AC307" w:rsidR="004B48DA" w:rsidRPr="007F7414" w:rsidRDefault="00D96FB5" w:rsidP="00A66E97">
            <w:pPr>
              <w:jc w:val="both"/>
              <w:rPr>
                <w:rFonts w:asciiTheme="minorHAnsi" w:hAnsiTheme="minorHAnsi" w:cstheme="minorHAnsi"/>
                <w:bCs/>
                <w:szCs w:val="24"/>
              </w:rPr>
            </w:pPr>
            <w:r w:rsidRPr="007F7414">
              <w:rPr>
                <w:rFonts w:asciiTheme="minorHAnsi" w:hAnsiTheme="minorHAnsi" w:cstheme="minorHAnsi"/>
                <w:bCs/>
                <w:szCs w:val="24"/>
              </w:rPr>
              <w:t xml:space="preserve">Report by the Chairman of the Council Working Group on </w:t>
            </w:r>
            <w:r w:rsidR="007F7414" w:rsidRPr="007F7414">
              <w:rPr>
                <w:rFonts w:asciiTheme="minorHAnsi" w:hAnsiTheme="minorHAnsi" w:cstheme="minorHAnsi"/>
                <w:bCs/>
                <w:szCs w:val="24"/>
              </w:rPr>
              <w:t>i</w:t>
            </w:r>
            <w:r w:rsidRPr="007F7414">
              <w:rPr>
                <w:rFonts w:asciiTheme="minorHAnsi" w:hAnsiTheme="minorHAnsi" w:cstheme="minorHAnsi"/>
                <w:bCs/>
                <w:szCs w:val="24"/>
              </w:rPr>
              <w:t>nternational Internet-</w:t>
            </w:r>
            <w:r w:rsidR="007F7414" w:rsidRPr="007F7414">
              <w:rPr>
                <w:rFonts w:asciiTheme="minorHAnsi" w:hAnsiTheme="minorHAnsi" w:cstheme="minorHAnsi"/>
                <w:bCs/>
                <w:szCs w:val="24"/>
              </w:rPr>
              <w:t>r</w:t>
            </w:r>
            <w:r w:rsidRPr="007F7414">
              <w:rPr>
                <w:rFonts w:asciiTheme="minorHAnsi" w:hAnsiTheme="minorHAnsi" w:cstheme="minorHAnsi"/>
                <w:bCs/>
                <w:szCs w:val="24"/>
              </w:rPr>
              <w:t xml:space="preserve">elated </w:t>
            </w:r>
            <w:r w:rsidR="007F7414" w:rsidRPr="007F7414">
              <w:rPr>
                <w:rFonts w:asciiTheme="minorHAnsi" w:hAnsiTheme="minorHAnsi" w:cstheme="minorHAnsi"/>
                <w:bCs/>
                <w:szCs w:val="24"/>
              </w:rPr>
              <w:t>p</w:t>
            </w:r>
            <w:r w:rsidRPr="007F7414">
              <w:rPr>
                <w:rFonts w:asciiTheme="minorHAnsi" w:hAnsiTheme="minorHAnsi" w:cstheme="minorHAnsi"/>
                <w:bCs/>
                <w:szCs w:val="24"/>
              </w:rPr>
              <w:t xml:space="preserve">ublic </w:t>
            </w:r>
            <w:r w:rsidR="007F7414" w:rsidRPr="007F7414">
              <w:rPr>
                <w:rFonts w:asciiTheme="minorHAnsi" w:hAnsiTheme="minorHAnsi" w:cstheme="minorHAnsi"/>
                <w:bCs/>
                <w:szCs w:val="24"/>
              </w:rPr>
              <w:t>p</w:t>
            </w:r>
            <w:r w:rsidRPr="007F7414">
              <w:rPr>
                <w:rFonts w:asciiTheme="minorHAnsi" w:hAnsiTheme="minorHAnsi" w:cstheme="minorHAnsi"/>
                <w:bCs/>
                <w:szCs w:val="24"/>
              </w:rPr>
              <w:t xml:space="preserve">olicy </w:t>
            </w:r>
            <w:r w:rsidR="007F7414" w:rsidRPr="007F7414">
              <w:rPr>
                <w:rFonts w:asciiTheme="minorHAnsi" w:hAnsiTheme="minorHAnsi" w:cstheme="minorHAnsi"/>
                <w:bCs/>
                <w:szCs w:val="24"/>
              </w:rPr>
              <w:t>i</w:t>
            </w:r>
            <w:r w:rsidRPr="007F7414">
              <w:rPr>
                <w:rFonts w:asciiTheme="minorHAnsi" w:hAnsiTheme="minorHAnsi" w:cstheme="minorHAnsi"/>
                <w:bCs/>
                <w:szCs w:val="24"/>
              </w:rPr>
              <w:t>ssues</w:t>
            </w:r>
          </w:p>
        </w:tc>
        <w:tc>
          <w:tcPr>
            <w:tcW w:w="986" w:type="pct"/>
          </w:tcPr>
          <w:p w14:paraId="6D2D15D3" w14:textId="1E536676" w:rsidR="004B48DA" w:rsidRPr="007F7414" w:rsidRDefault="00990CF9" w:rsidP="004B48DA">
            <w:pPr>
              <w:jc w:val="center"/>
            </w:pPr>
            <w:hyperlink r:id="rId11" w:history="1">
              <w:r w:rsidR="004B48DA" w:rsidRPr="002A6729">
                <w:rPr>
                  <w:rStyle w:val="Hyperlink"/>
                </w:rPr>
                <w:t>C22/5</w:t>
              </w:r>
              <w:r w:rsidR="00D96FB5" w:rsidRPr="002A6729">
                <w:rPr>
                  <w:rStyle w:val="Hyperlink"/>
                </w:rPr>
                <w:t>1</w:t>
              </w:r>
            </w:hyperlink>
          </w:p>
        </w:tc>
      </w:tr>
      <w:tr w:rsidR="004B48DA" w:rsidRPr="00E50CEF" w14:paraId="418D826F" w14:textId="77777777" w:rsidTr="00A66E97">
        <w:tc>
          <w:tcPr>
            <w:tcW w:w="251" w:type="pct"/>
          </w:tcPr>
          <w:p w14:paraId="7428B2C4" w14:textId="0BB2F986" w:rsidR="004B48DA" w:rsidRPr="007F7414" w:rsidRDefault="00CD7C42" w:rsidP="00A66E97">
            <w:pPr>
              <w:jc w:val="both"/>
            </w:pPr>
            <w:r w:rsidRPr="007F7414">
              <w:t>4</w:t>
            </w:r>
          </w:p>
        </w:tc>
        <w:tc>
          <w:tcPr>
            <w:tcW w:w="3763" w:type="pct"/>
          </w:tcPr>
          <w:p w14:paraId="585F0F8C" w14:textId="339B29B9" w:rsidR="004B48DA" w:rsidRPr="007F7414" w:rsidRDefault="000F2E5E" w:rsidP="000F2E5E">
            <w:pPr>
              <w:jc w:val="both"/>
              <w:rPr>
                <w:rFonts w:cstheme="minorHAnsi"/>
                <w:bCs/>
                <w:szCs w:val="24"/>
              </w:rPr>
            </w:pPr>
            <w:r w:rsidRPr="007F7414">
              <w:rPr>
                <w:rFonts w:cstheme="minorHAnsi"/>
                <w:bCs/>
                <w:szCs w:val="24"/>
              </w:rPr>
              <w:t xml:space="preserve">Four-year report of the Council Working Group on </w:t>
            </w:r>
            <w:r w:rsidR="007F7414" w:rsidRPr="007F7414">
              <w:rPr>
                <w:rFonts w:cstheme="minorHAnsi"/>
                <w:bCs/>
                <w:szCs w:val="24"/>
              </w:rPr>
              <w:t>i</w:t>
            </w:r>
            <w:r w:rsidRPr="007F7414">
              <w:rPr>
                <w:rFonts w:cstheme="minorHAnsi"/>
                <w:bCs/>
                <w:szCs w:val="24"/>
              </w:rPr>
              <w:t xml:space="preserve">nternational Internet-related </w:t>
            </w:r>
            <w:r w:rsidR="007F7414" w:rsidRPr="007F7414">
              <w:rPr>
                <w:rFonts w:cstheme="minorHAnsi"/>
                <w:bCs/>
                <w:szCs w:val="24"/>
              </w:rPr>
              <w:t>p</w:t>
            </w:r>
            <w:r w:rsidRPr="007F7414">
              <w:rPr>
                <w:rFonts w:cstheme="minorHAnsi"/>
                <w:bCs/>
                <w:szCs w:val="24"/>
              </w:rPr>
              <w:t xml:space="preserve">ublic </w:t>
            </w:r>
            <w:r w:rsidR="007F7414" w:rsidRPr="007F7414">
              <w:rPr>
                <w:rFonts w:cstheme="minorHAnsi"/>
                <w:bCs/>
                <w:szCs w:val="24"/>
              </w:rPr>
              <w:t>p</w:t>
            </w:r>
            <w:r w:rsidRPr="007F7414">
              <w:rPr>
                <w:rFonts w:cstheme="minorHAnsi"/>
                <w:bCs/>
                <w:szCs w:val="24"/>
              </w:rPr>
              <w:t xml:space="preserve">olicy </w:t>
            </w:r>
            <w:r w:rsidR="007F7414" w:rsidRPr="007F7414">
              <w:rPr>
                <w:rFonts w:cstheme="minorHAnsi"/>
                <w:bCs/>
                <w:szCs w:val="24"/>
              </w:rPr>
              <w:t>i</w:t>
            </w:r>
            <w:r w:rsidRPr="007F7414">
              <w:rPr>
                <w:rFonts w:cstheme="minorHAnsi"/>
                <w:bCs/>
                <w:szCs w:val="24"/>
              </w:rPr>
              <w:t>ssues</w:t>
            </w:r>
          </w:p>
        </w:tc>
        <w:tc>
          <w:tcPr>
            <w:tcW w:w="986" w:type="pct"/>
          </w:tcPr>
          <w:p w14:paraId="51E461EC" w14:textId="6C507E88" w:rsidR="004B48DA" w:rsidRPr="007F7414" w:rsidRDefault="00990CF9" w:rsidP="000F2E5E">
            <w:pPr>
              <w:jc w:val="center"/>
            </w:pPr>
            <w:hyperlink r:id="rId12" w:history="1">
              <w:r w:rsidR="004B48DA" w:rsidRPr="002A6729">
                <w:rPr>
                  <w:rStyle w:val="Hyperlink"/>
                </w:rPr>
                <w:t>C22/</w:t>
              </w:r>
              <w:r w:rsidR="000F2E5E" w:rsidRPr="002A6729">
                <w:rPr>
                  <w:rStyle w:val="Hyperlink"/>
                </w:rPr>
                <w:t>58</w:t>
              </w:r>
            </w:hyperlink>
          </w:p>
        </w:tc>
      </w:tr>
      <w:tr w:rsidR="004B48DA" w:rsidRPr="00E50CEF" w14:paraId="726E08EE" w14:textId="77777777" w:rsidTr="00A66E97">
        <w:tc>
          <w:tcPr>
            <w:tcW w:w="251" w:type="pct"/>
          </w:tcPr>
          <w:p w14:paraId="1C8365BF" w14:textId="0EE32180" w:rsidR="004B48DA" w:rsidRPr="007F7414" w:rsidRDefault="00CD7C42" w:rsidP="00A66E97">
            <w:pPr>
              <w:jc w:val="both"/>
            </w:pPr>
            <w:r w:rsidRPr="007F7414">
              <w:t>5</w:t>
            </w:r>
          </w:p>
        </w:tc>
        <w:tc>
          <w:tcPr>
            <w:tcW w:w="3763" w:type="pct"/>
          </w:tcPr>
          <w:p w14:paraId="77E31DA2" w14:textId="751ABAA1" w:rsidR="004B48DA" w:rsidRPr="007F7414" w:rsidRDefault="00725397" w:rsidP="004B48DA">
            <w:pPr>
              <w:jc w:val="both"/>
              <w:rPr>
                <w:rFonts w:asciiTheme="minorHAnsi" w:hAnsiTheme="minorHAnsi" w:cstheme="minorHAnsi"/>
                <w:bCs/>
                <w:szCs w:val="24"/>
              </w:rPr>
            </w:pPr>
            <w:r w:rsidRPr="007F7414">
              <w:rPr>
                <w:rFonts w:asciiTheme="minorHAnsi" w:hAnsiTheme="minorHAnsi" w:cstheme="minorHAnsi"/>
                <w:bCs/>
                <w:szCs w:val="24"/>
              </w:rPr>
              <w:t xml:space="preserve">Guidelines for the utilization of the Global Cybersecurity Agenda (GCA) </w:t>
            </w:r>
          </w:p>
        </w:tc>
        <w:tc>
          <w:tcPr>
            <w:tcW w:w="986" w:type="pct"/>
          </w:tcPr>
          <w:p w14:paraId="5EF4DA78" w14:textId="782EAEB5" w:rsidR="004B48DA" w:rsidRPr="007F7414" w:rsidRDefault="00990CF9" w:rsidP="004B48DA">
            <w:pPr>
              <w:jc w:val="center"/>
            </w:pPr>
            <w:hyperlink r:id="rId13" w:history="1">
              <w:r w:rsidR="004B48DA" w:rsidRPr="002A6729">
                <w:rPr>
                  <w:rStyle w:val="Hyperlink"/>
                </w:rPr>
                <w:t>C22/</w:t>
              </w:r>
              <w:r w:rsidR="00725397" w:rsidRPr="002A6729">
                <w:rPr>
                  <w:rStyle w:val="Hyperlink"/>
                </w:rPr>
                <w:t>32(Rev.1)</w:t>
              </w:r>
            </w:hyperlink>
            <w:r w:rsidR="00FC1D3A" w:rsidRPr="007F7414">
              <w:t>,</w:t>
            </w:r>
            <w:r w:rsidR="00725397" w:rsidRPr="007F7414">
              <w:br/>
            </w:r>
            <w:hyperlink r:id="rId14" w:history="1">
              <w:r w:rsidR="00725397" w:rsidRPr="002A6729">
                <w:rPr>
                  <w:rStyle w:val="Hyperlink"/>
                </w:rPr>
                <w:t>C22/71</w:t>
              </w:r>
            </w:hyperlink>
          </w:p>
        </w:tc>
      </w:tr>
      <w:tr w:rsidR="00AA6B9B" w:rsidRPr="00E50CEF" w14:paraId="49524046" w14:textId="77777777" w:rsidTr="00A66E97">
        <w:tc>
          <w:tcPr>
            <w:tcW w:w="251" w:type="pct"/>
          </w:tcPr>
          <w:p w14:paraId="15E9C025" w14:textId="1F075E4A" w:rsidR="00AA6B9B" w:rsidRPr="007F7414" w:rsidRDefault="00AA6B9B" w:rsidP="00A66E97">
            <w:pPr>
              <w:jc w:val="both"/>
            </w:pPr>
            <w:r w:rsidRPr="007F7414">
              <w:t>6</w:t>
            </w:r>
          </w:p>
        </w:tc>
        <w:tc>
          <w:tcPr>
            <w:tcW w:w="3763" w:type="pct"/>
          </w:tcPr>
          <w:p w14:paraId="437D164B" w14:textId="2287BE76" w:rsidR="00AA6B9B" w:rsidRPr="007F7414" w:rsidRDefault="003D0B12" w:rsidP="004B48DA">
            <w:pPr>
              <w:jc w:val="both"/>
              <w:rPr>
                <w:rFonts w:asciiTheme="minorHAnsi" w:hAnsiTheme="minorHAnsi" w:cstheme="minorHAnsi"/>
                <w:bCs/>
                <w:szCs w:val="24"/>
              </w:rPr>
            </w:pPr>
            <w:r w:rsidRPr="007F7414">
              <w:rPr>
                <w:rFonts w:asciiTheme="minorHAnsi" w:hAnsiTheme="minorHAnsi" w:cstheme="minorHAnsi"/>
                <w:bCs/>
                <w:szCs w:val="24"/>
              </w:rPr>
              <w:t>Report on the outcomes of the CWG-WSIS&amp;SDG activities since Council 20</w:t>
            </w:r>
            <w:r w:rsidR="00990CF9">
              <w:rPr>
                <w:rFonts w:asciiTheme="minorHAnsi" w:hAnsiTheme="minorHAnsi" w:cstheme="minorHAnsi" w:hint="eastAsia"/>
                <w:bCs/>
                <w:szCs w:val="24"/>
                <w:lang w:eastAsia="zh-CN"/>
              </w:rPr>
              <w:t>21</w:t>
            </w:r>
          </w:p>
        </w:tc>
        <w:tc>
          <w:tcPr>
            <w:tcW w:w="986" w:type="pct"/>
          </w:tcPr>
          <w:p w14:paraId="30CD26B2" w14:textId="744F346B" w:rsidR="00AA6B9B" w:rsidRPr="007F7414" w:rsidRDefault="00990CF9" w:rsidP="004B48DA">
            <w:pPr>
              <w:jc w:val="center"/>
            </w:pPr>
            <w:hyperlink r:id="rId15" w:history="1">
              <w:r w:rsidR="003D0B12" w:rsidRPr="002A6729">
                <w:rPr>
                  <w:rStyle w:val="Hyperlink"/>
                </w:rPr>
                <w:t>C22/8</w:t>
              </w:r>
            </w:hyperlink>
          </w:p>
        </w:tc>
      </w:tr>
      <w:tr w:rsidR="00AA6B9B" w:rsidRPr="00E50CEF" w14:paraId="0EA9B166" w14:textId="77777777" w:rsidTr="00A66E97">
        <w:tc>
          <w:tcPr>
            <w:tcW w:w="251" w:type="pct"/>
          </w:tcPr>
          <w:p w14:paraId="078AED56" w14:textId="78B8F440" w:rsidR="00AA6B9B" w:rsidRPr="007F7414" w:rsidRDefault="00AA6B9B" w:rsidP="00A66E97">
            <w:pPr>
              <w:jc w:val="both"/>
            </w:pPr>
            <w:r w:rsidRPr="007F7414">
              <w:t>7</w:t>
            </w:r>
          </w:p>
        </w:tc>
        <w:tc>
          <w:tcPr>
            <w:tcW w:w="3763" w:type="pct"/>
          </w:tcPr>
          <w:p w14:paraId="77BFA573" w14:textId="4F517CDA" w:rsidR="00AA6B9B" w:rsidRPr="007F7414" w:rsidRDefault="003D0B12" w:rsidP="004B48DA">
            <w:pPr>
              <w:jc w:val="both"/>
              <w:rPr>
                <w:rFonts w:asciiTheme="minorHAnsi" w:hAnsiTheme="minorHAnsi" w:cstheme="minorHAnsi"/>
                <w:bCs/>
                <w:szCs w:val="24"/>
              </w:rPr>
            </w:pPr>
            <w:r w:rsidRPr="007F7414">
              <w:rPr>
                <w:rFonts w:asciiTheme="minorHAnsi" w:hAnsiTheme="minorHAnsi" w:cstheme="minorHAnsi"/>
                <w:bCs/>
                <w:szCs w:val="24"/>
              </w:rPr>
              <w:t>Four-year report on the outcomes of the Council Working Group on WSIS&amp;SDG since PP-18</w:t>
            </w:r>
          </w:p>
        </w:tc>
        <w:tc>
          <w:tcPr>
            <w:tcW w:w="986" w:type="pct"/>
          </w:tcPr>
          <w:p w14:paraId="0E3B293D" w14:textId="47B11F93" w:rsidR="00AA6B9B" w:rsidRPr="007F7414" w:rsidRDefault="00990CF9" w:rsidP="004B48DA">
            <w:pPr>
              <w:jc w:val="center"/>
            </w:pPr>
            <w:hyperlink r:id="rId16" w:history="1">
              <w:r w:rsidR="003D0B12" w:rsidRPr="002A6729">
                <w:rPr>
                  <w:rStyle w:val="Hyperlink"/>
                </w:rPr>
                <w:t>C22/60</w:t>
              </w:r>
            </w:hyperlink>
          </w:p>
        </w:tc>
      </w:tr>
      <w:tr w:rsidR="00CD7C42" w:rsidRPr="009F1A61" w14:paraId="322FF25E" w14:textId="77777777" w:rsidTr="007F7414">
        <w:trPr>
          <w:trHeight w:val="52"/>
        </w:trPr>
        <w:tc>
          <w:tcPr>
            <w:tcW w:w="251" w:type="pct"/>
          </w:tcPr>
          <w:p w14:paraId="38426B5A" w14:textId="2F6EB393" w:rsidR="00CD7C42" w:rsidRPr="007F7414" w:rsidRDefault="00AA6B9B" w:rsidP="00A66E97">
            <w:pPr>
              <w:jc w:val="both"/>
            </w:pPr>
            <w:r w:rsidRPr="007F7414">
              <w:t>8</w:t>
            </w:r>
          </w:p>
        </w:tc>
        <w:tc>
          <w:tcPr>
            <w:tcW w:w="3763" w:type="pct"/>
          </w:tcPr>
          <w:p w14:paraId="671D1FA7" w14:textId="4AE8751A" w:rsidR="00CD7C42" w:rsidRPr="007F7414" w:rsidRDefault="00CD7C42" w:rsidP="004B48DA">
            <w:pPr>
              <w:jc w:val="both"/>
              <w:rPr>
                <w:rFonts w:asciiTheme="minorHAnsi" w:hAnsiTheme="minorHAnsi" w:cstheme="minorHAnsi"/>
                <w:bCs/>
                <w:szCs w:val="24"/>
              </w:rPr>
            </w:pPr>
            <w:r w:rsidRPr="007F7414">
              <w:rPr>
                <w:rFonts w:asciiTheme="minorHAnsi" w:hAnsiTheme="minorHAnsi" w:cstheme="minorHAnsi"/>
                <w:bCs/>
                <w:szCs w:val="24"/>
              </w:rPr>
              <w:t>Statements by ministers and councillors</w:t>
            </w:r>
          </w:p>
        </w:tc>
        <w:tc>
          <w:tcPr>
            <w:tcW w:w="986" w:type="pct"/>
          </w:tcPr>
          <w:p w14:paraId="63544034" w14:textId="52E13C16" w:rsidR="00CD7C42" w:rsidRPr="007F7414" w:rsidRDefault="00CD7C42" w:rsidP="004B48DA">
            <w:pPr>
              <w:jc w:val="center"/>
            </w:pPr>
            <w:r w:rsidRPr="007F7414">
              <w:t>-</w:t>
            </w:r>
          </w:p>
        </w:tc>
      </w:tr>
    </w:tbl>
    <w:p w14:paraId="444EE8AC" w14:textId="544993F1" w:rsidR="00795437" w:rsidRPr="009F1A61" w:rsidRDefault="00795437" w:rsidP="000076D7">
      <w:pPr>
        <w:pStyle w:val="NormalWeb"/>
        <w:spacing w:before="840" w:beforeAutospacing="0" w:after="0" w:afterAutospacing="0"/>
        <w:rPr>
          <w:rFonts w:asciiTheme="minorHAnsi" w:hAnsiTheme="minorHAnsi" w:cstheme="minorHAnsi"/>
        </w:rPr>
      </w:pPr>
    </w:p>
    <w:p w14:paraId="1BB5D3B1" w14:textId="2D5139D2" w:rsidR="003162F3" w:rsidRPr="009F1A61" w:rsidRDefault="00795437" w:rsidP="00CD7C42">
      <w:pPr>
        <w:tabs>
          <w:tab w:val="clear" w:pos="567"/>
          <w:tab w:val="clear" w:pos="1134"/>
          <w:tab w:val="clear" w:pos="1701"/>
          <w:tab w:val="clear" w:pos="2268"/>
          <w:tab w:val="clear" w:pos="2835"/>
        </w:tabs>
        <w:snapToGrid w:val="0"/>
        <w:spacing w:after="120"/>
        <w:rPr>
          <w:szCs w:val="24"/>
        </w:rPr>
      </w:pPr>
      <w:r w:rsidRPr="009F1A61">
        <w:rPr>
          <w:rFonts w:asciiTheme="minorHAnsi" w:hAnsiTheme="minorHAnsi" w:cstheme="minorHAnsi"/>
        </w:rPr>
        <w:br w:type="page"/>
      </w:r>
    </w:p>
    <w:p w14:paraId="18583AA5" w14:textId="6B452129" w:rsidR="00C71E19" w:rsidRPr="002A6729" w:rsidRDefault="00DD2F1D" w:rsidP="00F16955">
      <w:pPr>
        <w:pStyle w:val="Heading1"/>
        <w:keepNext w:val="0"/>
        <w:keepLines w:val="0"/>
        <w:tabs>
          <w:tab w:val="clear" w:pos="567"/>
          <w:tab w:val="clear" w:pos="1134"/>
          <w:tab w:val="clear" w:pos="1701"/>
          <w:tab w:val="clear" w:pos="2268"/>
          <w:tab w:val="clear" w:pos="2835"/>
        </w:tabs>
        <w:snapToGrid w:val="0"/>
        <w:spacing w:before="360" w:after="120"/>
        <w:ind w:left="0" w:firstLine="0"/>
        <w:rPr>
          <w:rFonts w:asciiTheme="minorHAnsi" w:hAnsiTheme="minorHAnsi"/>
          <w:szCs w:val="28"/>
        </w:rPr>
      </w:pPr>
      <w:r w:rsidRPr="002A6729">
        <w:rPr>
          <w:rFonts w:asciiTheme="minorHAnsi" w:hAnsiTheme="minorHAnsi"/>
          <w:szCs w:val="28"/>
        </w:rPr>
        <w:lastRenderedPageBreak/>
        <w:t>1</w:t>
      </w:r>
      <w:r w:rsidR="00C71E19" w:rsidRPr="002A6729">
        <w:rPr>
          <w:rFonts w:asciiTheme="minorHAnsi" w:hAnsiTheme="minorHAnsi"/>
          <w:szCs w:val="28"/>
        </w:rPr>
        <w:tab/>
      </w:r>
      <w:r w:rsidR="00AE0371" w:rsidRPr="002A6729">
        <w:rPr>
          <w:rFonts w:asciiTheme="minorHAnsi" w:hAnsiTheme="minorHAnsi"/>
          <w:szCs w:val="28"/>
        </w:rPr>
        <w:t xml:space="preserve">ITU Internet activities: Resolutions 101, 102, 133, 180 and 206 </w:t>
      </w:r>
      <w:r w:rsidR="00786B00">
        <w:rPr>
          <w:rFonts w:asciiTheme="minorHAnsi" w:hAnsiTheme="minorHAnsi"/>
          <w:szCs w:val="28"/>
        </w:rPr>
        <w:br/>
      </w:r>
      <w:r w:rsidR="00786B00">
        <w:rPr>
          <w:rFonts w:asciiTheme="minorHAnsi" w:hAnsiTheme="minorHAnsi"/>
          <w:szCs w:val="28"/>
        </w:rPr>
        <w:tab/>
      </w:r>
      <w:r w:rsidR="00C71E19" w:rsidRPr="002A6729">
        <w:rPr>
          <w:rFonts w:asciiTheme="minorHAnsi" w:hAnsiTheme="minorHAnsi"/>
          <w:szCs w:val="28"/>
        </w:rPr>
        <w:t>(Document</w:t>
      </w:r>
      <w:r w:rsidR="002E0111" w:rsidRPr="002A6729">
        <w:rPr>
          <w:rFonts w:asciiTheme="minorHAnsi" w:hAnsiTheme="minorHAnsi"/>
          <w:szCs w:val="28"/>
        </w:rPr>
        <w:t xml:space="preserve"> C22/3</w:t>
      </w:r>
      <w:r w:rsidR="00AE0371" w:rsidRPr="002A6729">
        <w:rPr>
          <w:rFonts w:asciiTheme="minorHAnsi" w:hAnsiTheme="minorHAnsi"/>
          <w:szCs w:val="28"/>
        </w:rPr>
        <w:t>3</w:t>
      </w:r>
      <w:r w:rsidR="00C71E19" w:rsidRPr="002A6729">
        <w:rPr>
          <w:rFonts w:asciiTheme="minorHAnsi" w:hAnsiTheme="minorHAnsi"/>
          <w:szCs w:val="28"/>
        </w:rPr>
        <w:t>)</w:t>
      </w:r>
    </w:p>
    <w:p w14:paraId="0BCE7EBF" w14:textId="7B98E1C7" w:rsidR="00C71E19" w:rsidRPr="009F1A61" w:rsidRDefault="00DD2F1D" w:rsidP="00786B00">
      <w:pPr>
        <w:tabs>
          <w:tab w:val="clear" w:pos="567"/>
          <w:tab w:val="clear" w:pos="1134"/>
          <w:tab w:val="clear" w:pos="1701"/>
          <w:tab w:val="clear" w:pos="2268"/>
          <w:tab w:val="clear" w:pos="2835"/>
        </w:tabs>
        <w:snapToGrid w:val="0"/>
        <w:jc w:val="both"/>
        <w:rPr>
          <w:rFonts w:asciiTheme="minorHAnsi" w:hAnsiTheme="minorHAnsi"/>
          <w:szCs w:val="24"/>
        </w:rPr>
      </w:pPr>
      <w:r w:rsidRPr="009F1A61">
        <w:rPr>
          <w:rFonts w:asciiTheme="minorHAnsi" w:hAnsiTheme="minorHAnsi"/>
          <w:szCs w:val="24"/>
        </w:rPr>
        <w:t>1</w:t>
      </w:r>
      <w:r w:rsidR="00C71E19" w:rsidRPr="009F1A61">
        <w:rPr>
          <w:rFonts w:asciiTheme="minorHAnsi" w:hAnsiTheme="minorHAnsi"/>
          <w:szCs w:val="24"/>
        </w:rPr>
        <w:t>.1</w:t>
      </w:r>
      <w:r w:rsidR="00C71E19" w:rsidRPr="009F1A61">
        <w:rPr>
          <w:rFonts w:asciiTheme="minorHAnsi" w:hAnsiTheme="minorHAnsi"/>
          <w:szCs w:val="24"/>
        </w:rPr>
        <w:tab/>
      </w:r>
      <w:r w:rsidR="00E50CEF">
        <w:rPr>
          <w:rFonts w:asciiTheme="minorHAnsi" w:hAnsiTheme="minorHAnsi"/>
          <w:szCs w:val="24"/>
        </w:rPr>
        <w:t xml:space="preserve">The </w:t>
      </w:r>
      <w:r w:rsidR="00D83920">
        <w:rPr>
          <w:rFonts w:asciiTheme="minorHAnsi" w:hAnsiTheme="minorHAnsi"/>
          <w:szCs w:val="24"/>
        </w:rPr>
        <w:t xml:space="preserve">representative of the General Secretariat introduced Document </w:t>
      </w:r>
      <w:hyperlink r:id="rId17" w:history="1">
        <w:r w:rsidR="00D83920" w:rsidRPr="0045213D">
          <w:rPr>
            <w:rStyle w:val="Hyperlink"/>
            <w:rFonts w:asciiTheme="minorHAnsi" w:hAnsiTheme="minorHAnsi"/>
            <w:szCs w:val="24"/>
          </w:rPr>
          <w:t>C22/33</w:t>
        </w:r>
      </w:hyperlink>
      <w:r w:rsidR="00D83920">
        <w:rPr>
          <w:rFonts w:asciiTheme="minorHAnsi" w:hAnsiTheme="minorHAnsi"/>
          <w:szCs w:val="24"/>
        </w:rPr>
        <w:t xml:space="preserve">, which summarized </w:t>
      </w:r>
      <w:r w:rsidR="00D83920" w:rsidRPr="00D83920">
        <w:rPr>
          <w:rFonts w:asciiTheme="minorHAnsi" w:hAnsiTheme="minorHAnsi"/>
          <w:szCs w:val="24"/>
        </w:rPr>
        <w:t>ITU</w:t>
      </w:r>
      <w:r w:rsidR="00D83920">
        <w:rPr>
          <w:rFonts w:asciiTheme="minorHAnsi" w:hAnsiTheme="minorHAnsi"/>
          <w:szCs w:val="24"/>
        </w:rPr>
        <w:t>’s</w:t>
      </w:r>
      <w:r w:rsidR="00D83920" w:rsidRPr="00D83920">
        <w:rPr>
          <w:rFonts w:asciiTheme="minorHAnsi" w:hAnsiTheme="minorHAnsi"/>
          <w:szCs w:val="24"/>
        </w:rPr>
        <w:t xml:space="preserve"> Internet activities under Resolutions 101 (Rev. Dubai, 2018), 102 (Rev. Dubai, 2018), 133 (Rev. Dubai, 2018), 180 (Rev. Dubai, 2018) and 206 (Dubai, 2018)</w:t>
      </w:r>
      <w:r w:rsidR="00A11128">
        <w:rPr>
          <w:rFonts w:asciiTheme="minorHAnsi" w:hAnsiTheme="minorHAnsi"/>
          <w:szCs w:val="24"/>
        </w:rPr>
        <w:t xml:space="preserve"> of the Plenipotentiary Conference</w:t>
      </w:r>
      <w:r w:rsidR="00D83920" w:rsidRPr="00D83920">
        <w:rPr>
          <w:rFonts w:asciiTheme="minorHAnsi" w:hAnsiTheme="minorHAnsi"/>
          <w:szCs w:val="24"/>
        </w:rPr>
        <w:t>.</w:t>
      </w:r>
      <w:r w:rsidR="00A11128">
        <w:rPr>
          <w:rFonts w:asciiTheme="minorHAnsi" w:hAnsiTheme="minorHAnsi"/>
          <w:szCs w:val="24"/>
        </w:rPr>
        <w:t xml:space="preserve"> A longer and more detailed version of the report had been submitted to CWG-Internet in January 2022.</w:t>
      </w:r>
    </w:p>
    <w:p w14:paraId="0BE11EB6" w14:textId="6AE66A15" w:rsidR="00C71E19" w:rsidRPr="009F1A61" w:rsidRDefault="00DD2F1D" w:rsidP="00786B00">
      <w:pPr>
        <w:tabs>
          <w:tab w:val="clear" w:pos="567"/>
          <w:tab w:val="clear" w:pos="1134"/>
          <w:tab w:val="clear" w:pos="1701"/>
          <w:tab w:val="clear" w:pos="2268"/>
          <w:tab w:val="clear" w:pos="2835"/>
        </w:tabs>
        <w:snapToGrid w:val="0"/>
        <w:jc w:val="both"/>
        <w:rPr>
          <w:rFonts w:asciiTheme="minorHAnsi" w:hAnsiTheme="minorHAnsi"/>
          <w:bCs/>
          <w:szCs w:val="24"/>
        </w:rPr>
      </w:pPr>
      <w:r w:rsidRPr="009F1A61">
        <w:rPr>
          <w:rFonts w:asciiTheme="minorHAnsi" w:hAnsiTheme="minorHAnsi"/>
          <w:szCs w:val="24"/>
        </w:rPr>
        <w:t>1</w:t>
      </w:r>
      <w:r w:rsidR="00C71E19" w:rsidRPr="009F1A61">
        <w:rPr>
          <w:rFonts w:asciiTheme="minorHAnsi" w:hAnsiTheme="minorHAnsi"/>
          <w:szCs w:val="24"/>
        </w:rPr>
        <w:t>.2</w:t>
      </w:r>
      <w:r w:rsidR="00C71E19" w:rsidRPr="009F1A61">
        <w:rPr>
          <w:rFonts w:asciiTheme="minorHAnsi" w:hAnsiTheme="minorHAnsi"/>
          <w:szCs w:val="24"/>
        </w:rPr>
        <w:tab/>
      </w:r>
      <w:r w:rsidR="00EF2CA9">
        <w:rPr>
          <w:rFonts w:asciiTheme="minorHAnsi" w:hAnsiTheme="minorHAnsi"/>
          <w:szCs w:val="24"/>
        </w:rPr>
        <w:t>Councillors welcomed the</w:t>
      </w:r>
      <w:r w:rsidR="002573D5">
        <w:rPr>
          <w:rFonts w:asciiTheme="minorHAnsi" w:hAnsiTheme="minorHAnsi"/>
          <w:szCs w:val="24"/>
        </w:rPr>
        <w:t xml:space="preserve"> comprehensive</w:t>
      </w:r>
      <w:r w:rsidR="00EF23F8">
        <w:rPr>
          <w:rFonts w:asciiTheme="minorHAnsi" w:hAnsiTheme="minorHAnsi"/>
          <w:szCs w:val="24"/>
        </w:rPr>
        <w:t xml:space="preserve"> and factual</w:t>
      </w:r>
      <w:r w:rsidR="00EF2CA9">
        <w:rPr>
          <w:rFonts w:asciiTheme="minorHAnsi" w:hAnsiTheme="minorHAnsi"/>
          <w:szCs w:val="24"/>
        </w:rPr>
        <w:t xml:space="preserve"> report, emphasizing the importance of the Union’s Internet activities for all Member States and the critical role of broadband in bridging the digital divide. </w:t>
      </w:r>
      <w:r w:rsidR="006F37F4">
        <w:rPr>
          <w:rFonts w:asciiTheme="minorHAnsi" w:hAnsiTheme="minorHAnsi"/>
          <w:szCs w:val="24"/>
        </w:rPr>
        <w:t xml:space="preserve">One councillor suggested that direct links should be </w:t>
      </w:r>
      <w:r w:rsidR="00655709">
        <w:rPr>
          <w:rFonts w:asciiTheme="minorHAnsi" w:hAnsiTheme="minorHAnsi"/>
          <w:szCs w:val="24"/>
        </w:rPr>
        <w:t>drawn</w:t>
      </w:r>
      <w:r w:rsidR="006F37F4">
        <w:rPr>
          <w:rFonts w:asciiTheme="minorHAnsi" w:hAnsiTheme="minorHAnsi"/>
          <w:szCs w:val="24"/>
        </w:rPr>
        <w:t xml:space="preserve"> in the report between ITU’s activities and the </w:t>
      </w:r>
      <w:r w:rsidR="000C7EAF">
        <w:rPr>
          <w:rFonts w:asciiTheme="minorHAnsi" w:hAnsiTheme="minorHAnsi"/>
          <w:szCs w:val="24"/>
        </w:rPr>
        <w:t>U</w:t>
      </w:r>
      <w:r w:rsidR="00C95D64">
        <w:rPr>
          <w:rFonts w:asciiTheme="minorHAnsi" w:hAnsiTheme="minorHAnsi"/>
          <w:szCs w:val="24"/>
        </w:rPr>
        <w:t xml:space="preserve">nited </w:t>
      </w:r>
      <w:r w:rsidR="000C7EAF">
        <w:rPr>
          <w:rFonts w:asciiTheme="minorHAnsi" w:hAnsiTheme="minorHAnsi"/>
          <w:szCs w:val="24"/>
        </w:rPr>
        <w:t>N</w:t>
      </w:r>
      <w:r w:rsidR="00C95D64">
        <w:rPr>
          <w:rFonts w:asciiTheme="minorHAnsi" w:hAnsiTheme="minorHAnsi"/>
          <w:szCs w:val="24"/>
        </w:rPr>
        <w:t>ations</w:t>
      </w:r>
      <w:r w:rsidR="000C7EAF">
        <w:rPr>
          <w:rFonts w:asciiTheme="minorHAnsi" w:hAnsiTheme="minorHAnsi"/>
          <w:szCs w:val="24"/>
        </w:rPr>
        <w:t xml:space="preserve"> Secretary-General’s</w:t>
      </w:r>
      <w:r w:rsidR="006F37F4" w:rsidRPr="000C7EAF">
        <w:rPr>
          <w:rFonts w:asciiTheme="minorHAnsi" w:hAnsiTheme="minorHAnsi"/>
          <w:szCs w:val="24"/>
        </w:rPr>
        <w:t xml:space="preserve"> </w:t>
      </w:r>
      <w:r w:rsidR="002573D5" w:rsidRPr="000C7EAF">
        <w:rPr>
          <w:rFonts w:asciiTheme="minorHAnsi" w:hAnsiTheme="minorHAnsi"/>
          <w:szCs w:val="24"/>
        </w:rPr>
        <w:t xml:space="preserve">Roadmap for </w:t>
      </w:r>
      <w:r w:rsidR="006F37F4" w:rsidRPr="000C7EAF">
        <w:rPr>
          <w:rFonts w:asciiTheme="minorHAnsi" w:hAnsiTheme="minorHAnsi"/>
          <w:szCs w:val="24"/>
        </w:rPr>
        <w:t>Digital Cooperation</w:t>
      </w:r>
      <w:r w:rsidR="00313535">
        <w:rPr>
          <w:rFonts w:asciiTheme="minorHAnsi" w:hAnsiTheme="minorHAnsi"/>
          <w:szCs w:val="24"/>
        </w:rPr>
        <w:t>, as well as the “Our Common Agenda” initiative</w:t>
      </w:r>
      <w:r w:rsidR="006F37F4">
        <w:rPr>
          <w:rFonts w:asciiTheme="minorHAnsi" w:hAnsiTheme="minorHAnsi"/>
          <w:szCs w:val="24"/>
        </w:rPr>
        <w:t>.</w:t>
      </w:r>
    </w:p>
    <w:p w14:paraId="14125616" w14:textId="23215830" w:rsidR="00514607" w:rsidRDefault="00DD2F1D" w:rsidP="00786B00">
      <w:pPr>
        <w:tabs>
          <w:tab w:val="clear" w:pos="567"/>
          <w:tab w:val="clear" w:pos="1134"/>
          <w:tab w:val="clear" w:pos="1701"/>
          <w:tab w:val="clear" w:pos="2268"/>
          <w:tab w:val="clear" w:pos="2835"/>
        </w:tabs>
        <w:snapToGrid w:val="0"/>
        <w:jc w:val="both"/>
        <w:rPr>
          <w:rFonts w:asciiTheme="minorHAnsi" w:hAnsiTheme="minorHAnsi"/>
          <w:szCs w:val="24"/>
        </w:rPr>
      </w:pPr>
      <w:r w:rsidRPr="009F1A61">
        <w:rPr>
          <w:rFonts w:asciiTheme="minorHAnsi" w:hAnsiTheme="minorHAnsi"/>
          <w:szCs w:val="24"/>
        </w:rPr>
        <w:t>1</w:t>
      </w:r>
      <w:r w:rsidR="00C71E19" w:rsidRPr="009F1A61">
        <w:rPr>
          <w:rFonts w:asciiTheme="minorHAnsi" w:hAnsiTheme="minorHAnsi"/>
          <w:szCs w:val="24"/>
        </w:rPr>
        <w:t>.3</w:t>
      </w:r>
      <w:r w:rsidR="00C71E19" w:rsidRPr="009F1A61">
        <w:rPr>
          <w:rFonts w:asciiTheme="minorHAnsi" w:hAnsiTheme="minorHAnsi"/>
          <w:szCs w:val="24"/>
        </w:rPr>
        <w:tab/>
      </w:r>
      <w:r w:rsidR="006D5F6B" w:rsidRPr="006D5F6B">
        <w:rPr>
          <w:rFonts w:asciiTheme="minorHAnsi" w:hAnsiTheme="minorHAnsi"/>
          <w:szCs w:val="24"/>
        </w:rPr>
        <w:t xml:space="preserve">The representative of the General Secretariat said that information on ITU’s contribution to efforts by the UN Secretary-General in that field would be included in future reports. He recalled that, pursuant to </w:t>
      </w:r>
      <w:r w:rsidR="006D5F6B" w:rsidRPr="006D5F6B">
        <w:rPr>
          <w:rFonts w:asciiTheme="minorHAnsi" w:hAnsiTheme="minorHAnsi"/>
          <w:i/>
          <w:iCs/>
          <w:szCs w:val="24"/>
        </w:rPr>
        <w:t>instructs the Secretary-General</w:t>
      </w:r>
      <w:r w:rsidR="006D5F6B" w:rsidRPr="006D5F6B">
        <w:rPr>
          <w:rFonts w:asciiTheme="minorHAnsi" w:hAnsiTheme="minorHAnsi"/>
          <w:szCs w:val="24"/>
        </w:rPr>
        <w:t xml:space="preserve"> 7 of Resolution 102 (Rev. Dubai, 2018), Member States’ comments on the report, as included in the summary records, would be submitted to the UN Secretary-General.</w:t>
      </w:r>
    </w:p>
    <w:p w14:paraId="5663DDDE" w14:textId="40A9EBB5" w:rsidR="00C71E19" w:rsidRPr="009F1A61" w:rsidRDefault="00DD2F1D" w:rsidP="00786B00">
      <w:pPr>
        <w:tabs>
          <w:tab w:val="clear" w:pos="567"/>
          <w:tab w:val="clear" w:pos="1134"/>
          <w:tab w:val="clear" w:pos="1701"/>
          <w:tab w:val="clear" w:pos="2268"/>
          <w:tab w:val="clear" w:pos="2835"/>
        </w:tabs>
        <w:snapToGrid w:val="0"/>
        <w:jc w:val="both"/>
        <w:rPr>
          <w:rFonts w:asciiTheme="minorHAnsi" w:hAnsiTheme="minorHAnsi"/>
          <w:szCs w:val="24"/>
        </w:rPr>
      </w:pPr>
      <w:r w:rsidRPr="009F1A61">
        <w:rPr>
          <w:rFonts w:asciiTheme="minorHAnsi" w:hAnsiTheme="minorHAnsi"/>
          <w:szCs w:val="24"/>
        </w:rPr>
        <w:t>1</w:t>
      </w:r>
      <w:r w:rsidR="00514607" w:rsidRPr="009F1A61">
        <w:rPr>
          <w:rFonts w:asciiTheme="minorHAnsi" w:hAnsiTheme="minorHAnsi"/>
          <w:szCs w:val="24"/>
        </w:rPr>
        <w:t>.</w:t>
      </w:r>
      <w:r w:rsidR="002573D5">
        <w:rPr>
          <w:rFonts w:asciiTheme="minorHAnsi" w:hAnsiTheme="minorHAnsi"/>
          <w:szCs w:val="24"/>
        </w:rPr>
        <w:t>4</w:t>
      </w:r>
      <w:r w:rsidR="00514607" w:rsidRPr="009F1A61">
        <w:rPr>
          <w:rFonts w:asciiTheme="minorHAnsi" w:hAnsiTheme="minorHAnsi"/>
          <w:szCs w:val="24"/>
        </w:rPr>
        <w:tab/>
      </w:r>
      <w:r w:rsidR="006D5F6B" w:rsidRPr="006D5F6B">
        <w:rPr>
          <w:rFonts w:asciiTheme="minorHAnsi" w:hAnsiTheme="minorHAnsi"/>
          <w:szCs w:val="24"/>
        </w:rPr>
        <w:t xml:space="preserve">The Council </w:t>
      </w:r>
      <w:r w:rsidR="006D5F6B" w:rsidRPr="006D5F6B">
        <w:rPr>
          <w:rFonts w:asciiTheme="minorHAnsi" w:hAnsiTheme="minorHAnsi"/>
          <w:b/>
          <w:bCs/>
          <w:szCs w:val="24"/>
        </w:rPr>
        <w:t>noted</w:t>
      </w:r>
      <w:r w:rsidR="006D5F6B" w:rsidRPr="006D5F6B">
        <w:rPr>
          <w:rFonts w:asciiTheme="minorHAnsi" w:hAnsiTheme="minorHAnsi"/>
          <w:szCs w:val="24"/>
        </w:rPr>
        <w:t xml:space="preserve"> the report contained in Document C22/33 and </w:t>
      </w:r>
      <w:r w:rsidR="006D5F6B" w:rsidRPr="006D5F6B">
        <w:rPr>
          <w:rFonts w:asciiTheme="minorHAnsi" w:hAnsiTheme="minorHAnsi"/>
          <w:b/>
          <w:bCs/>
          <w:szCs w:val="24"/>
        </w:rPr>
        <w:t>endorsed</w:t>
      </w:r>
      <w:r w:rsidR="006D5F6B" w:rsidRPr="006D5F6B">
        <w:rPr>
          <w:rFonts w:asciiTheme="minorHAnsi" w:hAnsiTheme="minorHAnsi"/>
          <w:szCs w:val="24"/>
        </w:rPr>
        <w:t xml:space="preserve"> its transmission to the United Nations Secretary-General, along with a compilation of views of Council Member States in the related summary record, with a covering note, as a package.</w:t>
      </w:r>
    </w:p>
    <w:p w14:paraId="50437EDD" w14:textId="236E907C" w:rsidR="00C71E19" w:rsidRPr="002A6729" w:rsidRDefault="00DD2F1D" w:rsidP="00786B00">
      <w:pPr>
        <w:pStyle w:val="Heading1"/>
        <w:keepNext w:val="0"/>
        <w:keepLines w:val="0"/>
        <w:tabs>
          <w:tab w:val="clear" w:pos="567"/>
          <w:tab w:val="clear" w:pos="1134"/>
          <w:tab w:val="clear" w:pos="1701"/>
          <w:tab w:val="clear" w:pos="2268"/>
          <w:tab w:val="clear" w:pos="2835"/>
        </w:tabs>
        <w:snapToGrid w:val="0"/>
        <w:spacing w:before="360" w:after="120"/>
        <w:ind w:left="720" w:hanging="720"/>
        <w:jc w:val="both"/>
        <w:rPr>
          <w:rFonts w:asciiTheme="minorHAnsi" w:hAnsiTheme="minorHAnsi"/>
          <w:szCs w:val="28"/>
        </w:rPr>
      </w:pPr>
      <w:r w:rsidRPr="002A6729">
        <w:rPr>
          <w:rFonts w:asciiTheme="minorHAnsi" w:hAnsiTheme="minorHAnsi"/>
          <w:szCs w:val="28"/>
        </w:rPr>
        <w:t>2</w:t>
      </w:r>
      <w:r w:rsidR="00C71E19" w:rsidRPr="002A6729">
        <w:rPr>
          <w:rFonts w:asciiTheme="minorHAnsi" w:hAnsiTheme="minorHAnsi"/>
          <w:szCs w:val="28"/>
        </w:rPr>
        <w:tab/>
      </w:r>
      <w:r w:rsidR="00D96FB5" w:rsidRPr="002A6729">
        <w:rPr>
          <w:rFonts w:asciiTheme="minorHAnsi" w:hAnsiTheme="minorHAnsi"/>
          <w:szCs w:val="28"/>
        </w:rPr>
        <w:t xml:space="preserve">ITU activities on strengthening the role of ITU in building confidence and security in the use of ICTs </w:t>
      </w:r>
      <w:r w:rsidR="00C71E19" w:rsidRPr="002A6729">
        <w:rPr>
          <w:rFonts w:asciiTheme="minorHAnsi" w:hAnsiTheme="minorHAnsi"/>
          <w:szCs w:val="28"/>
        </w:rPr>
        <w:t>(Document</w:t>
      </w:r>
      <w:r w:rsidR="000323FB" w:rsidRPr="002A6729">
        <w:rPr>
          <w:rFonts w:asciiTheme="minorHAnsi" w:hAnsiTheme="minorHAnsi"/>
          <w:szCs w:val="28"/>
        </w:rPr>
        <w:t xml:space="preserve"> C22/</w:t>
      </w:r>
      <w:r w:rsidR="00D96FB5" w:rsidRPr="002A6729">
        <w:rPr>
          <w:rFonts w:asciiTheme="minorHAnsi" w:hAnsiTheme="minorHAnsi"/>
          <w:szCs w:val="28"/>
        </w:rPr>
        <w:t>1</w:t>
      </w:r>
      <w:r w:rsidR="000323FB" w:rsidRPr="002A6729">
        <w:rPr>
          <w:rFonts w:asciiTheme="minorHAnsi" w:hAnsiTheme="minorHAnsi"/>
          <w:szCs w:val="28"/>
        </w:rPr>
        <w:t>8</w:t>
      </w:r>
      <w:r w:rsidR="00C71E19" w:rsidRPr="002A6729">
        <w:rPr>
          <w:rFonts w:asciiTheme="minorHAnsi" w:hAnsiTheme="minorHAnsi"/>
          <w:szCs w:val="28"/>
        </w:rPr>
        <w:t>)</w:t>
      </w:r>
    </w:p>
    <w:p w14:paraId="4866CFBB" w14:textId="08182A17" w:rsidR="00C71E19" w:rsidRPr="009F1A61" w:rsidRDefault="00DD2F1D" w:rsidP="00786B00">
      <w:pPr>
        <w:tabs>
          <w:tab w:val="clear" w:pos="567"/>
          <w:tab w:val="clear" w:pos="1134"/>
          <w:tab w:val="clear" w:pos="1701"/>
          <w:tab w:val="clear" w:pos="2268"/>
          <w:tab w:val="clear" w:pos="2835"/>
        </w:tabs>
        <w:snapToGrid w:val="0"/>
        <w:jc w:val="both"/>
        <w:rPr>
          <w:rFonts w:asciiTheme="minorHAnsi" w:hAnsiTheme="minorHAnsi"/>
          <w:szCs w:val="24"/>
        </w:rPr>
      </w:pPr>
      <w:r w:rsidRPr="009F1A61">
        <w:rPr>
          <w:rFonts w:asciiTheme="minorHAnsi" w:hAnsiTheme="minorHAnsi"/>
          <w:szCs w:val="24"/>
        </w:rPr>
        <w:t>2</w:t>
      </w:r>
      <w:r w:rsidR="00C71E19" w:rsidRPr="009F1A61">
        <w:rPr>
          <w:rFonts w:asciiTheme="minorHAnsi" w:hAnsiTheme="minorHAnsi"/>
          <w:szCs w:val="24"/>
        </w:rPr>
        <w:t>.1</w:t>
      </w:r>
      <w:r w:rsidR="00C71E19" w:rsidRPr="009F1A61">
        <w:rPr>
          <w:rFonts w:asciiTheme="minorHAnsi" w:hAnsiTheme="minorHAnsi"/>
          <w:szCs w:val="24"/>
        </w:rPr>
        <w:tab/>
      </w:r>
      <w:r w:rsidR="00F11D30">
        <w:rPr>
          <w:rFonts w:asciiTheme="minorHAnsi" w:hAnsiTheme="minorHAnsi"/>
          <w:szCs w:val="24"/>
        </w:rPr>
        <w:t>The</w:t>
      </w:r>
      <w:r w:rsidR="00313535">
        <w:rPr>
          <w:rFonts w:asciiTheme="minorHAnsi" w:hAnsiTheme="minorHAnsi"/>
          <w:szCs w:val="24"/>
        </w:rPr>
        <w:t xml:space="preserve"> representative of the General Secretariat introduced Document </w:t>
      </w:r>
      <w:hyperlink r:id="rId18" w:history="1">
        <w:r w:rsidR="00313535" w:rsidRPr="00650BB3">
          <w:rPr>
            <w:rStyle w:val="Hyperlink"/>
            <w:rFonts w:asciiTheme="minorHAnsi" w:hAnsiTheme="minorHAnsi"/>
            <w:szCs w:val="24"/>
          </w:rPr>
          <w:t>C22/18</w:t>
        </w:r>
      </w:hyperlink>
      <w:r w:rsidR="00C84D5E">
        <w:rPr>
          <w:rFonts w:asciiTheme="minorHAnsi" w:hAnsiTheme="minorHAnsi"/>
          <w:szCs w:val="24"/>
        </w:rPr>
        <w:t xml:space="preserve">, which summarized </w:t>
      </w:r>
      <w:r w:rsidR="00C84D5E" w:rsidRPr="00C84D5E">
        <w:rPr>
          <w:rFonts w:asciiTheme="minorHAnsi" w:hAnsiTheme="minorHAnsi"/>
          <w:szCs w:val="24"/>
        </w:rPr>
        <w:t>ITU’s activities in 2021 in relation to</w:t>
      </w:r>
      <w:r w:rsidR="00655709">
        <w:rPr>
          <w:rFonts w:asciiTheme="minorHAnsi" w:hAnsiTheme="minorHAnsi"/>
          <w:szCs w:val="24"/>
        </w:rPr>
        <w:t xml:space="preserve"> PP</w:t>
      </w:r>
      <w:r w:rsidR="00C84D5E" w:rsidRPr="00C84D5E">
        <w:rPr>
          <w:rFonts w:asciiTheme="minorHAnsi" w:hAnsiTheme="minorHAnsi"/>
          <w:szCs w:val="24"/>
        </w:rPr>
        <w:t xml:space="preserve"> Resolution 130 (Rev. Dubai, 2018), ITU’s role as sole facilitator for WSIS Action Line C5, and other decisions by the membership on strengthening the role of ITU in building confidence and security in the use of ICTs.</w:t>
      </w:r>
      <w:r w:rsidR="001C1CF2">
        <w:rPr>
          <w:rFonts w:asciiTheme="minorHAnsi" w:hAnsiTheme="minorHAnsi"/>
          <w:szCs w:val="24"/>
        </w:rPr>
        <w:t xml:space="preserve"> A revised version of the document would be issued with minor editorial corrections</w:t>
      </w:r>
      <w:r w:rsidR="00E665B3">
        <w:rPr>
          <w:rFonts w:asciiTheme="minorHAnsi" w:hAnsiTheme="minorHAnsi"/>
          <w:szCs w:val="24"/>
        </w:rPr>
        <w:t xml:space="preserve"> in due course</w:t>
      </w:r>
      <w:r w:rsidR="001C1CF2">
        <w:rPr>
          <w:rFonts w:asciiTheme="minorHAnsi" w:hAnsiTheme="minorHAnsi"/>
          <w:szCs w:val="24"/>
        </w:rPr>
        <w:t>.</w:t>
      </w:r>
    </w:p>
    <w:p w14:paraId="03D96D68" w14:textId="28B1E41B" w:rsidR="005164D6" w:rsidRPr="009F1A61" w:rsidRDefault="00A358BE" w:rsidP="00786B00">
      <w:pPr>
        <w:tabs>
          <w:tab w:val="clear" w:pos="567"/>
          <w:tab w:val="clear" w:pos="1134"/>
          <w:tab w:val="clear" w:pos="1701"/>
          <w:tab w:val="clear" w:pos="2268"/>
          <w:tab w:val="clear" w:pos="2835"/>
        </w:tabs>
        <w:snapToGrid w:val="0"/>
        <w:jc w:val="both"/>
        <w:rPr>
          <w:rFonts w:asciiTheme="minorHAnsi" w:hAnsiTheme="minorHAnsi"/>
          <w:szCs w:val="24"/>
        </w:rPr>
      </w:pPr>
      <w:r>
        <w:rPr>
          <w:rFonts w:asciiTheme="minorHAnsi" w:hAnsiTheme="minorHAnsi"/>
          <w:szCs w:val="24"/>
        </w:rPr>
        <w:t>2.2</w:t>
      </w:r>
      <w:r>
        <w:rPr>
          <w:rFonts w:asciiTheme="minorHAnsi" w:hAnsiTheme="minorHAnsi"/>
          <w:szCs w:val="24"/>
        </w:rPr>
        <w:tab/>
      </w:r>
      <w:r w:rsidR="005164D6">
        <w:rPr>
          <w:rFonts w:asciiTheme="minorHAnsi" w:hAnsiTheme="minorHAnsi"/>
          <w:szCs w:val="24"/>
        </w:rPr>
        <w:t>Councillors welcomed the information provided in the report. Given the importance of ICTs in everyday life, especially after the challenges of the COVID-19 pandemic, enhancing cybersecurity and building confidence and trust in the use of ICTs was vital.</w:t>
      </w:r>
      <w:r>
        <w:rPr>
          <w:rFonts w:asciiTheme="minorHAnsi" w:hAnsiTheme="minorHAnsi"/>
          <w:szCs w:val="24"/>
        </w:rPr>
        <w:t xml:space="preserve"> Appreciation was expressed for the Union’s role in that regard</w:t>
      </w:r>
      <w:r w:rsidR="00ED0707">
        <w:rPr>
          <w:rFonts w:asciiTheme="minorHAnsi" w:hAnsiTheme="minorHAnsi"/>
          <w:szCs w:val="24"/>
        </w:rPr>
        <w:t>. O</w:t>
      </w:r>
      <w:r>
        <w:rPr>
          <w:rFonts w:asciiTheme="minorHAnsi" w:hAnsiTheme="minorHAnsi"/>
          <w:szCs w:val="24"/>
        </w:rPr>
        <w:t>ne councillor highlighted the particular importance of its activities in the areas of capacity building, child online protection and international cooperation.</w:t>
      </w:r>
      <w:r w:rsidR="0004056B">
        <w:rPr>
          <w:rFonts w:asciiTheme="minorHAnsi" w:hAnsiTheme="minorHAnsi"/>
          <w:szCs w:val="24"/>
        </w:rPr>
        <w:t xml:space="preserve"> Another expressed appreciation for ITU assistance in building an ICT incident response centre in his country and encouraged the Union to promote similar efforts elsewhere and engage </w:t>
      </w:r>
      <w:r w:rsidR="00E04E2F">
        <w:rPr>
          <w:rFonts w:asciiTheme="minorHAnsi" w:hAnsiTheme="minorHAnsi"/>
          <w:szCs w:val="24"/>
        </w:rPr>
        <w:t>partners to support such projects</w:t>
      </w:r>
      <w:r w:rsidR="0004056B">
        <w:rPr>
          <w:rFonts w:asciiTheme="minorHAnsi" w:hAnsiTheme="minorHAnsi"/>
          <w:szCs w:val="24"/>
        </w:rPr>
        <w:t>.</w:t>
      </w:r>
      <w:r w:rsidR="0085084D">
        <w:rPr>
          <w:rFonts w:asciiTheme="minorHAnsi" w:hAnsiTheme="minorHAnsi"/>
          <w:szCs w:val="24"/>
        </w:rPr>
        <w:t xml:space="preserve"> It was suggested that ITU could help Member States to prepare for cyberthreats and attacks by developing a model incident response plan for customization at national level.</w:t>
      </w:r>
    </w:p>
    <w:p w14:paraId="351C314E" w14:textId="33D7E456" w:rsidR="00561801" w:rsidRDefault="00DD2F1D" w:rsidP="00786B00">
      <w:pPr>
        <w:tabs>
          <w:tab w:val="clear" w:pos="567"/>
          <w:tab w:val="clear" w:pos="1134"/>
          <w:tab w:val="clear" w:pos="1701"/>
          <w:tab w:val="clear" w:pos="2268"/>
          <w:tab w:val="clear" w:pos="2835"/>
        </w:tabs>
        <w:snapToGrid w:val="0"/>
        <w:jc w:val="both"/>
        <w:rPr>
          <w:rFonts w:asciiTheme="minorHAnsi" w:hAnsiTheme="minorHAnsi"/>
          <w:szCs w:val="24"/>
        </w:rPr>
      </w:pPr>
      <w:r w:rsidRPr="009F1A61">
        <w:rPr>
          <w:rFonts w:asciiTheme="minorHAnsi" w:hAnsiTheme="minorHAnsi"/>
          <w:szCs w:val="24"/>
        </w:rPr>
        <w:t>2</w:t>
      </w:r>
      <w:r w:rsidR="00975523" w:rsidRPr="009F1A61">
        <w:rPr>
          <w:rFonts w:asciiTheme="minorHAnsi" w:hAnsiTheme="minorHAnsi"/>
          <w:szCs w:val="24"/>
        </w:rPr>
        <w:t>.</w:t>
      </w:r>
      <w:r w:rsidR="00854972">
        <w:rPr>
          <w:rFonts w:asciiTheme="minorHAnsi" w:hAnsiTheme="minorHAnsi"/>
          <w:szCs w:val="24"/>
        </w:rPr>
        <w:t>3</w:t>
      </w:r>
      <w:r w:rsidR="00975523" w:rsidRPr="009F1A61">
        <w:rPr>
          <w:rFonts w:asciiTheme="minorHAnsi" w:hAnsiTheme="minorHAnsi"/>
          <w:szCs w:val="24"/>
        </w:rPr>
        <w:tab/>
      </w:r>
      <w:r w:rsidR="00561801">
        <w:rPr>
          <w:rFonts w:asciiTheme="minorHAnsi" w:hAnsiTheme="minorHAnsi"/>
          <w:szCs w:val="24"/>
        </w:rPr>
        <w:t>One councillor enquired about cooperation with the Cyber</w:t>
      </w:r>
      <w:r w:rsidR="00B4431D">
        <w:rPr>
          <w:rFonts w:asciiTheme="minorHAnsi" w:hAnsiTheme="minorHAnsi"/>
          <w:szCs w:val="24"/>
        </w:rPr>
        <w:t>s</w:t>
      </w:r>
      <w:r w:rsidR="00561801">
        <w:rPr>
          <w:rFonts w:asciiTheme="minorHAnsi" w:hAnsiTheme="minorHAnsi"/>
          <w:szCs w:val="24"/>
        </w:rPr>
        <w:t>ecurity Program of the Organization of American States</w:t>
      </w:r>
      <w:r w:rsidR="005164D6">
        <w:rPr>
          <w:rFonts w:asciiTheme="minorHAnsi" w:hAnsiTheme="minorHAnsi"/>
          <w:szCs w:val="24"/>
        </w:rPr>
        <w:t xml:space="preserve"> (OAS)</w:t>
      </w:r>
      <w:r w:rsidR="00561801">
        <w:rPr>
          <w:rFonts w:asciiTheme="minorHAnsi" w:hAnsiTheme="minorHAnsi"/>
          <w:szCs w:val="24"/>
        </w:rPr>
        <w:t xml:space="preserve">, which </w:t>
      </w:r>
      <w:r w:rsidR="00F40E86">
        <w:rPr>
          <w:rFonts w:asciiTheme="minorHAnsi" w:hAnsiTheme="minorHAnsi"/>
          <w:szCs w:val="24"/>
        </w:rPr>
        <w:t xml:space="preserve">was very active in his region but </w:t>
      </w:r>
      <w:r w:rsidR="00561801">
        <w:rPr>
          <w:rFonts w:asciiTheme="minorHAnsi" w:hAnsiTheme="minorHAnsi"/>
          <w:szCs w:val="24"/>
        </w:rPr>
        <w:t>was not mentioned in section 6 of the document.</w:t>
      </w:r>
      <w:r w:rsidR="00A358BE">
        <w:rPr>
          <w:rFonts w:asciiTheme="minorHAnsi" w:hAnsiTheme="minorHAnsi"/>
          <w:szCs w:val="24"/>
        </w:rPr>
        <w:t xml:space="preserve"> Another asked for additional information on activities carried out under </w:t>
      </w:r>
      <w:r w:rsidR="00655709">
        <w:rPr>
          <w:rFonts w:asciiTheme="minorHAnsi" w:hAnsiTheme="minorHAnsi"/>
          <w:szCs w:val="24"/>
        </w:rPr>
        <w:t xml:space="preserve">PP </w:t>
      </w:r>
      <w:r w:rsidR="00A358BE">
        <w:rPr>
          <w:rFonts w:asciiTheme="minorHAnsi" w:hAnsiTheme="minorHAnsi"/>
          <w:szCs w:val="24"/>
        </w:rPr>
        <w:t xml:space="preserve">Resolution 174 </w:t>
      </w:r>
      <w:bookmarkStart w:id="9" w:name="_Hlk99263170"/>
      <w:r w:rsidR="00A358BE">
        <w:rPr>
          <w:rFonts w:asciiTheme="minorHAnsi" w:hAnsiTheme="minorHAnsi"/>
          <w:szCs w:val="24"/>
        </w:rPr>
        <w:t>(Re</w:t>
      </w:r>
      <w:r w:rsidR="00655709">
        <w:rPr>
          <w:rFonts w:asciiTheme="minorHAnsi" w:hAnsiTheme="minorHAnsi"/>
          <w:szCs w:val="24"/>
        </w:rPr>
        <w:t>v. Busan, 2014</w:t>
      </w:r>
      <w:r w:rsidR="00A358BE">
        <w:rPr>
          <w:rFonts w:asciiTheme="minorHAnsi" w:hAnsiTheme="minorHAnsi"/>
          <w:szCs w:val="24"/>
        </w:rPr>
        <w:t>)</w:t>
      </w:r>
      <w:bookmarkEnd w:id="9"/>
      <w:r w:rsidR="00A358BE">
        <w:rPr>
          <w:rFonts w:asciiTheme="minorHAnsi" w:hAnsiTheme="minorHAnsi"/>
          <w:szCs w:val="24"/>
        </w:rPr>
        <w:t xml:space="preserve"> and </w:t>
      </w:r>
      <w:r w:rsidR="00655709">
        <w:rPr>
          <w:rFonts w:asciiTheme="minorHAnsi" w:hAnsiTheme="minorHAnsi"/>
          <w:szCs w:val="24"/>
        </w:rPr>
        <w:t xml:space="preserve">suggested that linkages could usefully be made </w:t>
      </w:r>
      <w:r w:rsidR="00655709" w:rsidRPr="00786B00">
        <w:rPr>
          <w:rFonts w:asciiTheme="minorHAnsi" w:hAnsiTheme="minorHAnsi"/>
          <w:spacing w:val="-2"/>
          <w:szCs w:val="24"/>
        </w:rPr>
        <w:t xml:space="preserve">with confidence-building measures in outer space activities under PP Resolution </w:t>
      </w:r>
      <w:r w:rsidR="00A358BE" w:rsidRPr="00786B00">
        <w:rPr>
          <w:rFonts w:asciiTheme="minorHAnsi" w:hAnsiTheme="minorHAnsi"/>
          <w:spacing w:val="-2"/>
          <w:szCs w:val="24"/>
        </w:rPr>
        <w:t>186 (Rev</w:t>
      </w:r>
      <w:r w:rsidR="00655709" w:rsidRPr="00786B00">
        <w:rPr>
          <w:rFonts w:asciiTheme="minorHAnsi" w:hAnsiTheme="minorHAnsi"/>
          <w:spacing w:val="-2"/>
          <w:szCs w:val="24"/>
        </w:rPr>
        <w:t>. Dubai, 2018</w:t>
      </w:r>
      <w:r w:rsidR="00A358BE" w:rsidRPr="00786B00">
        <w:rPr>
          <w:rFonts w:asciiTheme="minorHAnsi" w:hAnsiTheme="minorHAnsi"/>
          <w:spacing w:val="-2"/>
          <w:szCs w:val="24"/>
        </w:rPr>
        <w:t>).</w:t>
      </w:r>
      <w:r w:rsidR="00C81F9F">
        <w:rPr>
          <w:rFonts w:asciiTheme="minorHAnsi" w:hAnsiTheme="minorHAnsi"/>
          <w:szCs w:val="24"/>
        </w:rPr>
        <w:t xml:space="preserve"> A third asked whether continuous online training and capacity building </w:t>
      </w:r>
      <w:r w:rsidR="00F40E86">
        <w:rPr>
          <w:rFonts w:asciiTheme="minorHAnsi" w:hAnsiTheme="minorHAnsi"/>
          <w:szCs w:val="24"/>
        </w:rPr>
        <w:t xml:space="preserve">in child online protection </w:t>
      </w:r>
      <w:r w:rsidR="00C81F9F">
        <w:rPr>
          <w:rFonts w:asciiTheme="minorHAnsi" w:hAnsiTheme="minorHAnsi"/>
          <w:szCs w:val="24"/>
        </w:rPr>
        <w:t>would be provided</w:t>
      </w:r>
      <w:r w:rsidR="007A7010">
        <w:rPr>
          <w:rFonts w:asciiTheme="minorHAnsi" w:hAnsiTheme="minorHAnsi"/>
          <w:szCs w:val="24"/>
        </w:rPr>
        <w:t>, especially as new issues were constantly arising in that sphere</w:t>
      </w:r>
      <w:r w:rsidR="00C81F9F">
        <w:rPr>
          <w:rFonts w:asciiTheme="minorHAnsi" w:hAnsiTheme="minorHAnsi"/>
          <w:szCs w:val="24"/>
        </w:rPr>
        <w:t>.</w:t>
      </w:r>
    </w:p>
    <w:p w14:paraId="4BB447B0" w14:textId="3EC1B0FE" w:rsidR="00975523" w:rsidRDefault="00DD2F1D" w:rsidP="00786B00">
      <w:pPr>
        <w:tabs>
          <w:tab w:val="clear" w:pos="567"/>
          <w:tab w:val="clear" w:pos="1134"/>
          <w:tab w:val="clear" w:pos="1701"/>
          <w:tab w:val="clear" w:pos="2268"/>
          <w:tab w:val="clear" w:pos="2835"/>
        </w:tabs>
        <w:snapToGrid w:val="0"/>
        <w:jc w:val="both"/>
        <w:rPr>
          <w:rFonts w:asciiTheme="minorHAnsi" w:hAnsiTheme="minorHAnsi"/>
          <w:szCs w:val="24"/>
        </w:rPr>
      </w:pPr>
      <w:r w:rsidRPr="009F1A61">
        <w:rPr>
          <w:rFonts w:asciiTheme="minorHAnsi" w:hAnsiTheme="minorHAnsi"/>
          <w:szCs w:val="24"/>
        </w:rPr>
        <w:lastRenderedPageBreak/>
        <w:t>2</w:t>
      </w:r>
      <w:r w:rsidR="00975523" w:rsidRPr="009F1A61">
        <w:rPr>
          <w:rFonts w:asciiTheme="minorHAnsi" w:hAnsiTheme="minorHAnsi"/>
          <w:szCs w:val="24"/>
        </w:rPr>
        <w:t>.</w:t>
      </w:r>
      <w:r w:rsidR="00854972">
        <w:rPr>
          <w:rFonts w:asciiTheme="minorHAnsi" w:hAnsiTheme="minorHAnsi"/>
          <w:szCs w:val="24"/>
        </w:rPr>
        <w:t>4</w:t>
      </w:r>
      <w:r w:rsidR="00975523" w:rsidRPr="009F1A61">
        <w:rPr>
          <w:rFonts w:asciiTheme="minorHAnsi" w:hAnsiTheme="minorHAnsi"/>
          <w:szCs w:val="24"/>
        </w:rPr>
        <w:tab/>
      </w:r>
      <w:r w:rsidR="00561801">
        <w:rPr>
          <w:rFonts w:asciiTheme="minorHAnsi" w:hAnsiTheme="minorHAnsi"/>
          <w:szCs w:val="24"/>
        </w:rPr>
        <w:t>The representative of the General Secretariat said that the list of organizations in paragraph 6.1 of the document was not exhaustive; the OAS</w:t>
      </w:r>
      <w:r w:rsidR="005164D6">
        <w:rPr>
          <w:rFonts w:asciiTheme="minorHAnsi" w:hAnsiTheme="minorHAnsi"/>
          <w:szCs w:val="24"/>
        </w:rPr>
        <w:t xml:space="preserve"> Cyber</w:t>
      </w:r>
      <w:r w:rsidR="00B4431D">
        <w:rPr>
          <w:rFonts w:asciiTheme="minorHAnsi" w:hAnsiTheme="minorHAnsi"/>
          <w:szCs w:val="24"/>
        </w:rPr>
        <w:t>s</w:t>
      </w:r>
      <w:r w:rsidR="005164D6">
        <w:rPr>
          <w:rFonts w:asciiTheme="minorHAnsi" w:hAnsiTheme="minorHAnsi"/>
          <w:szCs w:val="24"/>
        </w:rPr>
        <w:t>ecurity Program could be included when the document was revised.</w:t>
      </w:r>
      <w:r w:rsidR="007A7010">
        <w:rPr>
          <w:rFonts w:asciiTheme="minorHAnsi" w:hAnsiTheme="minorHAnsi"/>
          <w:szCs w:val="24"/>
        </w:rPr>
        <w:t xml:space="preserve"> Many of the activities covered in the report were directly related to requirements under Resolution 174</w:t>
      </w:r>
      <w:r w:rsidR="00F11D30">
        <w:rPr>
          <w:rFonts w:asciiTheme="minorHAnsi" w:hAnsiTheme="minorHAnsi"/>
          <w:szCs w:val="24"/>
        </w:rPr>
        <w:t xml:space="preserve"> </w:t>
      </w:r>
      <w:r w:rsidR="00F11D30" w:rsidRPr="00F11D30">
        <w:rPr>
          <w:rFonts w:asciiTheme="minorHAnsi" w:hAnsiTheme="minorHAnsi"/>
          <w:szCs w:val="24"/>
        </w:rPr>
        <w:t>(Rev. Busan, 2014)</w:t>
      </w:r>
      <w:r w:rsidR="007A7010">
        <w:rPr>
          <w:rFonts w:asciiTheme="minorHAnsi" w:hAnsiTheme="minorHAnsi"/>
          <w:szCs w:val="24"/>
        </w:rPr>
        <w:t>, but that could be made explicit in future.</w:t>
      </w:r>
    </w:p>
    <w:p w14:paraId="47E91C42" w14:textId="29DE293A" w:rsidR="00D96FB5" w:rsidRPr="009F1A61" w:rsidRDefault="00D96FB5" w:rsidP="00786B00">
      <w:pPr>
        <w:tabs>
          <w:tab w:val="clear" w:pos="567"/>
          <w:tab w:val="clear" w:pos="1134"/>
          <w:tab w:val="clear" w:pos="1701"/>
          <w:tab w:val="clear" w:pos="2268"/>
          <w:tab w:val="clear" w:pos="2835"/>
        </w:tabs>
        <w:snapToGrid w:val="0"/>
        <w:jc w:val="both"/>
        <w:rPr>
          <w:rFonts w:asciiTheme="minorHAnsi" w:hAnsiTheme="minorHAnsi"/>
          <w:szCs w:val="24"/>
        </w:rPr>
      </w:pPr>
      <w:r>
        <w:rPr>
          <w:rFonts w:asciiTheme="minorHAnsi" w:hAnsiTheme="minorHAnsi"/>
          <w:szCs w:val="24"/>
        </w:rPr>
        <w:t>2.</w:t>
      </w:r>
      <w:r w:rsidR="00854972">
        <w:rPr>
          <w:rFonts w:asciiTheme="minorHAnsi" w:hAnsiTheme="minorHAnsi"/>
          <w:szCs w:val="24"/>
        </w:rPr>
        <w:t>5</w:t>
      </w:r>
      <w:r>
        <w:rPr>
          <w:rFonts w:asciiTheme="minorHAnsi" w:hAnsiTheme="minorHAnsi"/>
          <w:szCs w:val="24"/>
        </w:rPr>
        <w:tab/>
      </w:r>
      <w:r w:rsidR="006D5F6B" w:rsidRPr="006D5F6B">
        <w:rPr>
          <w:rFonts w:asciiTheme="minorHAnsi" w:hAnsiTheme="minorHAnsi"/>
          <w:szCs w:val="24"/>
        </w:rPr>
        <w:t xml:space="preserve">A representative of BDT described the regular cooperation that had been established between ITU and the OAS Cybersecurity Program with a view to building a common understanding of how the organizations could work together in the future. </w:t>
      </w:r>
      <w:proofErr w:type="gramStart"/>
      <w:r w:rsidR="006D5F6B" w:rsidRPr="006D5F6B">
        <w:rPr>
          <w:rFonts w:asciiTheme="minorHAnsi" w:hAnsiTheme="minorHAnsi"/>
          <w:szCs w:val="24"/>
        </w:rPr>
        <w:t>With regard to</w:t>
      </w:r>
      <w:proofErr w:type="gramEnd"/>
      <w:r w:rsidR="006D5F6B" w:rsidRPr="006D5F6B">
        <w:rPr>
          <w:rFonts w:asciiTheme="minorHAnsi" w:hAnsiTheme="minorHAnsi"/>
          <w:szCs w:val="24"/>
        </w:rPr>
        <w:t xml:space="preserve"> training in child online protection, various initiatives were under way, including a global project sponsored by the Administration of Saudi Arabia, to translate existing guidelines into action at country level.</w:t>
      </w:r>
    </w:p>
    <w:p w14:paraId="3502297C" w14:textId="46804747" w:rsidR="00975523" w:rsidRPr="0085084D" w:rsidRDefault="00DD2F1D" w:rsidP="00786B00">
      <w:pPr>
        <w:tabs>
          <w:tab w:val="clear" w:pos="567"/>
          <w:tab w:val="clear" w:pos="1134"/>
          <w:tab w:val="clear" w:pos="1701"/>
          <w:tab w:val="clear" w:pos="2268"/>
          <w:tab w:val="clear" w:pos="2835"/>
        </w:tabs>
        <w:snapToGrid w:val="0"/>
        <w:jc w:val="both"/>
        <w:rPr>
          <w:rFonts w:asciiTheme="minorHAnsi" w:hAnsiTheme="minorHAnsi"/>
          <w:szCs w:val="24"/>
        </w:rPr>
      </w:pPr>
      <w:r w:rsidRPr="009F1A61">
        <w:rPr>
          <w:rFonts w:asciiTheme="minorHAnsi" w:hAnsiTheme="minorHAnsi"/>
          <w:szCs w:val="24"/>
        </w:rPr>
        <w:t>2</w:t>
      </w:r>
      <w:r w:rsidR="00975523" w:rsidRPr="009F1A61">
        <w:rPr>
          <w:rFonts w:asciiTheme="minorHAnsi" w:hAnsiTheme="minorHAnsi"/>
          <w:szCs w:val="24"/>
        </w:rPr>
        <w:t>.</w:t>
      </w:r>
      <w:r w:rsidR="004C0E89">
        <w:rPr>
          <w:rFonts w:asciiTheme="minorHAnsi" w:hAnsiTheme="minorHAnsi"/>
          <w:szCs w:val="24"/>
        </w:rPr>
        <w:t>6</w:t>
      </w:r>
      <w:r w:rsidR="00975523" w:rsidRPr="009F1A61">
        <w:rPr>
          <w:rFonts w:asciiTheme="minorHAnsi" w:hAnsiTheme="minorHAnsi"/>
          <w:szCs w:val="24"/>
        </w:rPr>
        <w:tab/>
      </w:r>
      <w:r w:rsidR="0085084D">
        <w:rPr>
          <w:rFonts w:asciiTheme="minorHAnsi" w:hAnsiTheme="minorHAnsi"/>
          <w:szCs w:val="24"/>
        </w:rPr>
        <w:t xml:space="preserve">The Council </w:t>
      </w:r>
      <w:r w:rsidR="0085084D">
        <w:rPr>
          <w:rFonts w:asciiTheme="minorHAnsi" w:hAnsiTheme="minorHAnsi"/>
          <w:b/>
          <w:bCs/>
          <w:szCs w:val="24"/>
        </w:rPr>
        <w:t>noted</w:t>
      </w:r>
      <w:r w:rsidR="0085084D">
        <w:rPr>
          <w:rFonts w:asciiTheme="minorHAnsi" w:hAnsiTheme="minorHAnsi"/>
          <w:szCs w:val="24"/>
        </w:rPr>
        <w:t xml:space="preserve"> the report contained in Document C22/18</w:t>
      </w:r>
      <w:r w:rsidR="00DE409B">
        <w:rPr>
          <w:rFonts w:asciiTheme="minorHAnsi" w:hAnsiTheme="minorHAnsi"/>
          <w:szCs w:val="24"/>
        </w:rPr>
        <w:t xml:space="preserve">, </w:t>
      </w:r>
      <w:proofErr w:type="gramStart"/>
      <w:r w:rsidR="00DE409B">
        <w:rPr>
          <w:rFonts w:asciiTheme="minorHAnsi" w:hAnsiTheme="minorHAnsi"/>
          <w:szCs w:val="24"/>
        </w:rPr>
        <w:t>taking into account</w:t>
      </w:r>
      <w:proofErr w:type="gramEnd"/>
      <w:r w:rsidR="00DE409B">
        <w:rPr>
          <w:rFonts w:asciiTheme="minorHAnsi" w:hAnsiTheme="minorHAnsi"/>
          <w:szCs w:val="24"/>
        </w:rPr>
        <w:t xml:space="preserve"> comments made during the meeting</w:t>
      </w:r>
      <w:r w:rsidR="0085084D">
        <w:rPr>
          <w:rFonts w:asciiTheme="minorHAnsi" w:hAnsiTheme="minorHAnsi"/>
          <w:szCs w:val="24"/>
        </w:rPr>
        <w:t>.</w:t>
      </w:r>
    </w:p>
    <w:p w14:paraId="2B3C24E8" w14:textId="06D6B474" w:rsidR="00C71E19" w:rsidRPr="002A6729" w:rsidRDefault="00DD2F1D" w:rsidP="00786B00">
      <w:pPr>
        <w:pStyle w:val="Heading1"/>
        <w:keepNext w:val="0"/>
        <w:keepLines w:val="0"/>
        <w:tabs>
          <w:tab w:val="clear" w:pos="567"/>
          <w:tab w:val="clear" w:pos="1134"/>
          <w:tab w:val="clear" w:pos="1701"/>
          <w:tab w:val="clear" w:pos="2268"/>
          <w:tab w:val="clear" w:pos="2835"/>
        </w:tabs>
        <w:snapToGrid w:val="0"/>
        <w:spacing w:before="360" w:after="120"/>
        <w:ind w:left="720" w:hanging="720"/>
        <w:jc w:val="both"/>
        <w:rPr>
          <w:rFonts w:asciiTheme="minorHAnsi" w:hAnsiTheme="minorHAnsi"/>
          <w:szCs w:val="28"/>
        </w:rPr>
      </w:pPr>
      <w:r w:rsidRPr="002A6729">
        <w:rPr>
          <w:rFonts w:asciiTheme="minorHAnsi" w:hAnsiTheme="minorHAnsi"/>
          <w:szCs w:val="28"/>
        </w:rPr>
        <w:t>3</w:t>
      </w:r>
      <w:r w:rsidR="00C71E19" w:rsidRPr="002A6729">
        <w:rPr>
          <w:rFonts w:asciiTheme="minorHAnsi" w:hAnsiTheme="minorHAnsi"/>
          <w:szCs w:val="28"/>
        </w:rPr>
        <w:tab/>
      </w:r>
      <w:r w:rsidR="00D96FB5" w:rsidRPr="002A6729">
        <w:rPr>
          <w:rFonts w:asciiTheme="minorHAnsi" w:hAnsiTheme="minorHAnsi"/>
          <w:bCs/>
          <w:szCs w:val="28"/>
        </w:rPr>
        <w:t xml:space="preserve">Report by the Chairman of the Council Working Group on </w:t>
      </w:r>
      <w:r w:rsidR="00625B12" w:rsidRPr="002A6729">
        <w:rPr>
          <w:rFonts w:asciiTheme="minorHAnsi" w:hAnsiTheme="minorHAnsi"/>
          <w:bCs/>
          <w:szCs w:val="28"/>
        </w:rPr>
        <w:t>i</w:t>
      </w:r>
      <w:r w:rsidR="00D96FB5" w:rsidRPr="002A6729">
        <w:rPr>
          <w:rFonts w:asciiTheme="minorHAnsi" w:hAnsiTheme="minorHAnsi"/>
          <w:bCs/>
          <w:szCs w:val="28"/>
        </w:rPr>
        <w:t>nternational Internet-</w:t>
      </w:r>
      <w:r w:rsidR="00625B12" w:rsidRPr="002A6729">
        <w:rPr>
          <w:rFonts w:asciiTheme="minorHAnsi" w:hAnsiTheme="minorHAnsi"/>
          <w:bCs/>
          <w:szCs w:val="28"/>
        </w:rPr>
        <w:t>r</w:t>
      </w:r>
      <w:r w:rsidR="00D96FB5" w:rsidRPr="002A6729">
        <w:rPr>
          <w:rFonts w:asciiTheme="minorHAnsi" w:hAnsiTheme="minorHAnsi"/>
          <w:bCs/>
          <w:szCs w:val="28"/>
        </w:rPr>
        <w:t xml:space="preserve">elated </w:t>
      </w:r>
      <w:r w:rsidR="00625B12" w:rsidRPr="002A6729">
        <w:rPr>
          <w:rFonts w:asciiTheme="minorHAnsi" w:hAnsiTheme="minorHAnsi"/>
          <w:bCs/>
          <w:szCs w:val="28"/>
        </w:rPr>
        <w:t>p</w:t>
      </w:r>
      <w:r w:rsidR="00D96FB5" w:rsidRPr="002A6729">
        <w:rPr>
          <w:rFonts w:asciiTheme="minorHAnsi" w:hAnsiTheme="minorHAnsi"/>
          <w:bCs/>
          <w:szCs w:val="28"/>
        </w:rPr>
        <w:t xml:space="preserve">ublic </w:t>
      </w:r>
      <w:r w:rsidR="00625B12" w:rsidRPr="002A6729">
        <w:rPr>
          <w:rFonts w:asciiTheme="minorHAnsi" w:hAnsiTheme="minorHAnsi"/>
          <w:bCs/>
          <w:szCs w:val="28"/>
        </w:rPr>
        <w:t>p</w:t>
      </w:r>
      <w:r w:rsidR="00D96FB5" w:rsidRPr="002A6729">
        <w:rPr>
          <w:rFonts w:asciiTheme="minorHAnsi" w:hAnsiTheme="minorHAnsi"/>
          <w:bCs/>
          <w:szCs w:val="28"/>
        </w:rPr>
        <w:t xml:space="preserve">olicy </w:t>
      </w:r>
      <w:r w:rsidR="00625B12" w:rsidRPr="002A6729">
        <w:rPr>
          <w:rFonts w:asciiTheme="minorHAnsi" w:hAnsiTheme="minorHAnsi"/>
          <w:bCs/>
          <w:szCs w:val="28"/>
        </w:rPr>
        <w:t>i</w:t>
      </w:r>
      <w:r w:rsidR="00D96FB5" w:rsidRPr="002A6729">
        <w:rPr>
          <w:rFonts w:asciiTheme="minorHAnsi" w:hAnsiTheme="minorHAnsi"/>
          <w:bCs/>
          <w:szCs w:val="28"/>
        </w:rPr>
        <w:t>ssues</w:t>
      </w:r>
      <w:r w:rsidR="00C95F6C" w:rsidRPr="002A6729">
        <w:rPr>
          <w:rFonts w:asciiTheme="minorHAnsi" w:hAnsiTheme="minorHAnsi"/>
          <w:szCs w:val="28"/>
        </w:rPr>
        <w:t xml:space="preserve"> </w:t>
      </w:r>
      <w:r w:rsidR="00C71E19" w:rsidRPr="002A6729">
        <w:rPr>
          <w:rFonts w:asciiTheme="minorHAnsi" w:hAnsiTheme="minorHAnsi"/>
          <w:szCs w:val="28"/>
        </w:rPr>
        <w:t>(Document</w:t>
      </w:r>
      <w:r w:rsidR="00C95F6C" w:rsidRPr="002A6729">
        <w:rPr>
          <w:rFonts w:asciiTheme="minorHAnsi" w:hAnsiTheme="minorHAnsi"/>
          <w:szCs w:val="28"/>
        </w:rPr>
        <w:t xml:space="preserve"> C22</w:t>
      </w:r>
      <w:r w:rsidR="00C47ACC" w:rsidRPr="002A6729">
        <w:rPr>
          <w:rFonts w:asciiTheme="minorHAnsi" w:hAnsiTheme="minorHAnsi"/>
          <w:szCs w:val="28"/>
        </w:rPr>
        <w:t>/5</w:t>
      </w:r>
      <w:r w:rsidR="00D96FB5" w:rsidRPr="002A6729">
        <w:rPr>
          <w:rFonts w:asciiTheme="minorHAnsi" w:hAnsiTheme="minorHAnsi"/>
          <w:szCs w:val="28"/>
        </w:rPr>
        <w:t>1</w:t>
      </w:r>
      <w:r w:rsidR="00C71E19" w:rsidRPr="002A6729">
        <w:rPr>
          <w:rFonts w:asciiTheme="minorHAnsi" w:hAnsiTheme="minorHAnsi"/>
          <w:szCs w:val="28"/>
        </w:rPr>
        <w:t>)</w:t>
      </w:r>
    </w:p>
    <w:p w14:paraId="3D60A84E" w14:textId="5B3BB631" w:rsidR="00C71E19" w:rsidRPr="009F1A61" w:rsidRDefault="00DD2F1D" w:rsidP="00786B00">
      <w:pPr>
        <w:tabs>
          <w:tab w:val="clear" w:pos="567"/>
          <w:tab w:val="clear" w:pos="1134"/>
          <w:tab w:val="clear" w:pos="1701"/>
          <w:tab w:val="clear" w:pos="2268"/>
          <w:tab w:val="clear" w:pos="2835"/>
        </w:tabs>
        <w:snapToGrid w:val="0"/>
        <w:jc w:val="both"/>
        <w:rPr>
          <w:rFonts w:asciiTheme="minorHAnsi" w:hAnsiTheme="minorHAnsi"/>
          <w:szCs w:val="24"/>
        </w:rPr>
      </w:pPr>
      <w:r w:rsidRPr="009F1A61">
        <w:rPr>
          <w:rFonts w:asciiTheme="minorHAnsi" w:hAnsiTheme="minorHAnsi"/>
          <w:szCs w:val="24"/>
        </w:rPr>
        <w:t>3</w:t>
      </w:r>
      <w:r w:rsidR="00C71E19" w:rsidRPr="009F1A61">
        <w:rPr>
          <w:rFonts w:asciiTheme="minorHAnsi" w:hAnsiTheme="minorHAnsi"/>
          <w:szCs w:val="24"/>
        </w:rPr>
        <w:t>.1</w:t>
      </w:r>
      <w:r w:rsidR="00C71E19" w:rsidRPr="009F1A61">
        <w:rPr>
          <w:rFonts w:asciiTheme="minorHAnsi" w:hAnsiTheme="minorHAnsi"/>
          <w:szCs w:val="24"/>
        </w:rPr>
        <w:tab/>
      </w:r>
      <w:r w:rsidR="00FC3818">
        <w:rPr>
          <w:rFonts w:asciiTheme="minorHAnsi" w:hAnsiTheme="minorHAnsi"/>
          <w:szCs w:val="24"/>
        </w:rPr>
        <w:t xml:space="preserve">The </w:t>
      </w:r>
      <w:r w:rsidR="00D96FB5">
        <w:rPr>
          <w:rFonts w:asciiTheme="minorHAnsi" w:hAnsiTheme="minorHAnsi"/>
          <w:szCs w:val="24"/>
        </w:rPr>
        <w:t>Chair</w:t>
      </w:r>
      <w:r w:rsidR="00ED0707">
        <w:rPr>
          <w:rFonts w:asciiTheme="minorHAnsi" w:hAnsiTheme="minorHAnsi"/>
          <w:szCs w:val="24"/>
        </w:rPr>
        <w:t>man</w:t>
      </w:r>
      <w:r w:rsidR="00FC3818">
        <w:rPr>
          <w:rFonts w:asciiTheme="minorHAnsi" w:hAnsiTheme="minorHAnsi"/>
          <w:szCs w:val="24"/>
        </w:rPr>
        <w:t xml:space="preserve"> of</w:t>
      </w:r>
      <w:r w:rsidR="00D96FB5">
        <w:rPr>
          <w:rFonts w:asciiTheme="minorHAnsi" w:hAnsiTheme="minorHAnsi"/>
          <w:szCs w:val="24"/>
        </w:rPr>
        <w:t xml:space="preserve"> CWG-Internet</w:t>
      </w:r>
      <w:r w:rsidR="00FC3818">
        <w:rPr>
          <w:rFonts w:asciiTheme="minorHAnsi" w:hAnsiTheme="minorHAnsi"/>
          <w:szCs w:val="24"/>
        </w:rPr>
        <w:t xml:space="preserve"> introduced </w:t>
      </w:r>
      <w:r w:rsidR="009F63FF">
        <w:rPr>
          <w:rFonts w:asciiTheme="minorHAnsi" w:hAnsiTheme="minorHAnsi"/>
          <w:szCs w:val="24"/>
        </w:rPr>
        <w:t xml:space="preserve">Document </w:t>
      </w:r>
      <w:hyperlink r:id="rId19" w:history="1">
        <w:r w:rsidR="009F63FF" w:rsidRPr="00650BB3">
          <w:rPr>
            <w:rStyle w:val="Hyperlink"/>
            <w:rFonts w:asciiTheme="minorHAnsi" w:hAnsiTheme="minorHAnsi"/>
            <w:szCs w:val="24"/>
          </w:rPr>
          <w:t>C22/51</w:t>
        </w:r>
      </w:hyperlink>
      <w:r w:rsidR="009F63FF">
        <w:rPr>
          <w:rFonts w:asciiTheme="minorHAnsi" w:hAnsiTheme="minorHAnsi"/>
          <w:szCs w:val="24"/>
        </w:rPr>
        <w:t>, which summarized the main results of the</w:t>
      </w:r>
      <w:r w:rsidR="009F145A">
        <w:rPr>
          <w:rFonts w:asciiTheme="minorHAnsi" w:hAnsiTheme="minorHAnsi"/>
          <w:szCs w:val="24"/>
        </w:rPr>
        <w:t xml:space="preserve"> </w:t>
      </w:r>
      <w:r w:rsidR="001E275F">
        <w:rPr>
          <w:rFonts w:asciiTheme="minorHAnsi" w:hAnsiTheme="minorHAnsi"/>
          <w:szCs w:val="24"/>
        </w:rPr>
        <w:t>g</w:t>
      </w:r>
      <w:r w:rsidR="009F145A">
        <w:rPr>
          <w:rFonts w:asciiTheme="minorHAnsi" w:hAnsiTheme="minorHAnsi"/>
          <w:szCs w:val="24"/>
        </w:rPr>
        <w:t>roup’s</w:t>
      </w:r>
      <w:r w:rsidR="009F63FF">
        <w:rPr>
          <w:rFonts w:asciiTheme="minorHAnsi" w:hAnsiTheme="minorHAnsi"/>
          <w:szCs w:val="24"/>
        </w:rPr>
        <w:t xml:space="preserve"> </w:t>
      </w:r>
      <w:r w:rsidR="001E275F">
        <w:rPr>
          <w:rFonts w:asciiTheme="minorHAnsi" w:hAnsiTheme="minorHAnsi"/>
          <w:szCs w:val="24"/>
        </w:rPr>
        <w:t>16</w:t>
      </w:r>
      <w:r w:rsidR="001E275F" w:rsidRPr="0077008C">
        <w:rPr>
          <w:rFonts w:asciiTheme="minorHAnsi" w:hAnsiTheme="minorHAnsi"/>
          <w:szCs w:val="24"/>
          <w:vertAlign w:val="superscript"/>
        </w:rPr>
        <w:t>th</w:t>
      </w:r>
      <w:r w:rsidR="001E275F">
        <w:rPr>
          <w:rFonts w:asciiTheme="minorHAnsi" w:hAnsiTheme="minorHAnsi"/>
          <w:szCs w:val="24"/>
        </w:rPr>
        <w:t xml:space="preserve"> </w:t>
      </w:r>
      <w:r w:rsidR="009F63FF">
        <w:rPr>
          <w:rFonts w:asciiTheme="minorHAnsi" w:hAnsiTheme="minorHAnsi"/>
          <w:szCs w:val="24"/>
        </w:rPr>
        <w:t xml:space="preserve">and </w:t>
      </w:r>
      <w:r w:rsidR="001E275F">
        <w:rPr>
          <w:rFonts w:asciiTheme="minorHAnsi" w:hAnsiTheme="minorHAnsi"/>
          <w:szCs w:val="24"/>
        </w:rPr>
        <w:t>17</w:t>
      </w:r>
      <w:r w:rsidR="001E275F" w:rsidRPr="0077008C">
        <w:rPr>
          <w:rFonts w:asciiTheme="minorHAnsi" w:hAnsiTheme="minorHAnsi"/>
          <w:szCs w:val="24"/>
          <w:vertAlign w:val="superscript"/>
        </w:rPr>
        <w:t>th</w:t>
      </w:r>
      <w:r w:rsidR="001E275F">
        <w:rPr>
          <w:rFonts w:asciiTheme="minorHAnsi" w:hAnsiTheme="minorHAnsi"/>
          <w:szCs w:val="24"/>
        </w:rPr>
        <w:t xml:space="preserve"> </w:t>
      </w:r>
      <w:r w:rsidR="009F63FF">
        <w:rPr>
          <w:rFonts w:asciiTheme="minorHAnsi" w:hAnsiTheme="minorHAnsi"/>
          <w:szCs w:val="24"/>
        </w:rPr>
        <w:t>meetings, held virtually on 23</w:t>
      </w:r>
      <w:r w:rsidR="001E275F">
        <w:rPr>
          <w:rFonts w:asciiTheme="minorHAnsi" w:hAnsiTheme="minorHAnsi"/>
          <w:szCs w:val="24"/>
        </w:rPr>
        <w:t> </w:t>
      </w:r>
      <w:r w:rsidR="009F63FF">
        <w:rPr>
          <w:rFonts w:asciiTheme="minorHAnsi" w:hAnsiTheme="minorHAnsi"/>
          <w:szCs w:val="24"/>
        </w:rPr>
        <w:t>September 2021 and 19-20 January 2022, respectively.</w:t>
      </w:r>
      <w:r w:rsidR="009761B2" w:rsidRPr="009761B2">
        <w:t xml:space="preserve"> </w:t>
      </w:r>
      <w:r w:rsidR="00C1770C">
        <w:t xml:space="preserve">Each had discussed the results of the open consultation launched at the previous </w:t>
      </w:r>
      <w:proofErr w:type="gramStart"/>
      <w:r w:rsidR="00C1770C">
        <w:t>meeting, and</w:t>
      </w:r>
      <w:proofErr w:type="gramEnd"/>
      <w:r w:rsidR="00C1770C">
        <w:t xml:space="preserve"> had invited the Directors of the Bureaux to consider the consultation responses in their work, as appropriate. </w:t>
      </w:r>
      <w:r w:rsidR="009761B2" w:rsidRPr="009761B2">
        <w:rPr>
          <w:rFonts w:asciiTheme="minorHAnsi" w:hAnsiTheme="minorHAnsi"/>
          <w:szCs w:val="24"/>
        </w:rPr>
        <w:t xml:space="preserve">Given the lack of consensus at the </w:t>
      </w:r>
      <w:r w:rsidR="001E275F">
        <w:rPr>
          <w:rFonts w:asciiTheme="minorHAnsi" w:hAnsiTheme="minorHAnsi"/>
          <w:szCs w:val="24"/>
        </w:rPr>
        <w:t>17</w:t>
      </w:r>
      <w:r w:rsidR="001E275F" w:rsidRPr="0077008C">
        <w:rPr>
          <w:rFonts w:asciiTheme="minorHAnsi" w:hAnsiTheme="minorHAnsi"/>
          <w:szCs w:val="24"/>
          <w:vertAlign w:val="superscript"/>
        </w:rPr>
        <w:t>th</w:t>
      </w:r>
      <w:r w:rsidR="001E275F" w:rsidRPr="009761B2">
        <w:rPr>
          <w:rFonts w:asciiTheme="minorHAnsi" w:hAnsiTheme="minorHAnsi"/>
          <w:szCs w:val="24"/>
        </w:rPr>
        <w:t xml:space="preserve"> </w:t>
      </w:r>
      <w:r w:rsidR="009761B2" w:rsidRPr="009761B2">
        <w:rPr>
          <w:rFonts w:asciiTheme="minorHAnsi" w:hAnsiTheme="minorHAnsi"/>
          <w:szCs w:val="24"/>
        </w:rPr>
        <w:t xml:space="preserve">meeting on the topics proposed for open consultation, the </w:t>
      </w:r>
      <w:r w:rsidR="001E275F">
        <w:rPr>
          <w:rFonts w:asciiTheme="minorHAnsi" w:hAnsiTheme="minorHAnsi"/>
          <w:szCs w:val="24"/>
        </w:rPr>
        <w:t>g</w:t>
      </w:r>
      <w:r w:rsidR="009761B2" w:rsidRPr="009761B2">
        <w:rPr>
          <w:rFonts w:asciiTheme="minorHAnsi" w:hAnsiTheme="minorHAnsi"/>
          <w:szCs w:val="24"/>
        </w:rPr>
        <w:t>roup</w:t>
      </w:r>
      <w:r w:rsidR="009761B2">
        <w:rPr>
          <w:rFonts w:asciiTheme="minorHAnsi" w:hAnsiTheme="minorHAnsi"/>
          <w:szCs w:val="24"/>
        </w:rPr>
        <w:t xml:space="preserve"> had</w:t>
      </w:r>
      <w:r w:rsidR="009761B2" w:rsidRPr="009761B2">
        <w:rPr>
          <w:rFonts w:asciiTheme="minorHAnsi" w:hAnsiTheme="minorHAnsi"/>
          <w:szCs w:val="24"/>
        </w:rPr>
        <w:t xml:space="preserve"> deferred the matter of topics for future consultations to the next meeting of CWG-Internet</w:t>
      </w:r>
      <w:r w:rsidR="009F145A">
        <w:rPr>
          <w:rFonts w:asciiTheme="minorHAnsi" w:hAnsiTheme="minorHAnsi"/>
          <w:szCs w:val="24"/>
        </w:rPr>
        <w:t>,</w:t>
      </w:r>
      <w:r w:rsidR="009761B2" w:rsidRPr="009761B2">
        <w:rPr>
          <w:rFonts w:asciiTheme="minorHAnsi" w:hAnsiTheme="minorHAnsi"/>
          <w:szCs w:val="24"/>
        </w:rPr>
        <w:t xml:space="preserve"> should PP</w:t>
      </w:r>
      <w:r w:rsidR="007C48BB">
        <w:rPr>
          <w:rFonts w:asciiTheme="minorHAnsi" w:hAnsiTheme="minorHAnsi"/>
          <w:szCs w:val="24"/>
        </w:rPr>
        <w:t>-22</w:t>
      </w:r>
      <w:r w:rsidR="009761B2" w:rsidRPr="009761B2">
        <w:rPr>
          <w:rFonts w:asciiTheme="minorHAnsi" w:hAnsiTheme="minorHAnsi"/>
          <w:szCs w:val="24"/>
        </w:rPr>
        <w:t xml:space="preserve"> decide on the continuation of open consultations.</w:t>
      </w:r>
    </w:p>
    <w:p w14:paraId="71A555DC" w14:textId="052F9F60" w:rsidR="00C47ACC" w:rsidRPr="00180EC3" w:rsidRDefault="00DD2F1D" w:rsidP="00786B00">
      <w:pPr>
        <w:tabs>
          <w:tab w:val="clear" w:pos="567"/>
          <w:tab w:val="clear" w:pos="1134"/>
          <w:tab w:val="clear" w:pos="1701"/>
          <w:tab w:val="clear" w:pos="2268"/>
          <w:tab w:val="clear" w:pos="2835"/>
        </w:tabs>
        <w:snapToGrid w:val="0"/>
        <w:jc w:val="both"/>
        <w:rPr>
          <w:rFonts w:asciiTheme="minorHAnsi" w:hAnsiTheme="minorHAnsi"/>
          <w:szCs w:val="24"/>
        </w:rPr>
      </w:pPr>
      <w:r w:rsidRPr="009F1A61">
        <w:rPr>
          <w:rFonts w:asciiTheme="minorHAnsi" w:hAnsiTheme="minorHAnsi"/>
          <w:szCs w:val="24"/>
        </w:rPr>
        <w:t>3</w:t>
      </w:r>
      <w:r w:rsidR="00C47ACC" w:rsidRPr="009F1A61">
        <w:rPr>
          <w:rFonts w:asciiTheme="minorHAnsi" w:hAnsiTheme="minorHAnsi"/>
          <w:szCs w:val="24"/>
        </w:rPr>
        <w:t>.2</w:t>
      </w:r>
      <w:r w:rsidR="00C47ACC" w:rsidRPr="009F1A61">
        <w:rPr>
          <w:rFonts w:asciiTheme="minorHAnsi" w:hAnsiTheme="minorHAnsi"/>
          <w:szCs w:val="24"/>
        </w:rPr>
        <w:tab/>
      </w:r>
      <w:r w:rsidR="009761B2">
        <w:rPr>
          <w:rFonts w:asciiTheme="minorHAnsi" w:hAnsiTheme="minorHAnsi"/>
          <w:szCs w:val="24"/>
        </w:rPr>
        <w:t>Welcoming the report, councillors expressed support for the work of CWG-Internet and the</w:t>
      </w:r>
      <w:r w:rsidR="00B53BC7">
        <w:rPr>
          <w:rFonts w:asciiTheme="minorHAnsi" w:hAnsiTheme="minorHAnsi"/>
          <w:szCs w:val="24"/>
        </w:rPr>
        <w:t xml:space="preserve"> patience, </w:t>
      </w:r>
      <w:proofErr w:type="gramStart"/>
      <w:r w:rsidR="00B53BC7">
        <w:rPr>
          <w:rFonts w:asciiTheme="minorHAnsi" w:hAnsiTheme="minorHAnsi"/>
          <w:szCs w:val="24"/>
        </w:rPr>
        <w:t>professionalism</w:t>
      </w:r>
      <w:proofErr w:type="gramEnd"/>
      <w:r w:rsidR="00B53BC7">
        <w:rPr>
          <w:rFonts w:asciiTheme="minorHAnsi" w:hAnsiTheme="minorHAnsi"/>
          <w:szCs w:val="24"/>
        </w:rPr>
        <w:t xml:space="preserve"> and</w:t>
      </w:r>
      <w:r w:rsidR="009761B2">
        <w:rPr>
          <w:rFonts w:asciiTheme="minorHAnsi" w:hAnsiTheme="minorHAnsi"/>
          <w:szCs w:val="24"/>
        </w:rPr>
        <w:t xml:space="preserve"> tireless efforts of its </w:t>
      </w:r>
      <w:r w:rsidR="007C48BB">
        <w:rPr>
          <w:rFonts w:asciiTheme="minorHAnsi" w:hAnsiTheme="minorHAnsi"/>
          <w:szCs w:val="24"/>
        </w:rPr>
        <w:t>c</w:t>
      </w:r>
      <w:r w:rsidR="009761B2">
        <w:rPr>
          <w:rFonts w:asciiTheme="minorHAnsi" w:hAnsiTheme="minorHAnsi"/>
          <w:szCs w:val="24"/>
        </w:rPr>
        <w:t>hair</w:t>
      </w:r>
      <w:r w:rsidR="007C48BB">
        <w:rPr>
          <w:rFonts w:asciiTheme="minorHAnsi" w:hAnsiTheme="minorHAnsi"/>
          <w:szCs w:val="24"/>
        </w:rPr>
        <w:t>man</w:t>
      </w:r>
      <w:r w:rsidR="009761B2">
        <w:rPr>
          <w:rFonts w:asciiTheme="minorHAnsi" w:hAnsiTheme="minorHAnsi"/>
          <w:szCs w:val="24"/>
        </w:rPr>
        <w:t>. The open consultation process</w:t>
      </w:r>
      <w:proofErr w:type="gramStart"/>
      <w:r w:rsidR="009761B2">
        <w:rPr>
          <w:rFonts w:asciiTheme="minorHAnsi" w:hAnsiTheme="minorHAnsi"/>
          <w:szCs w:val="24"/>
        </w:rPr>
        <w:t>, in particular, was</w:t>
      </w:r>
      <w:proofErr w:type="gramEnd"/>
      <w:r w:rsidR="009761B2">
        <w:rPr>
          <w:rFonts w:asciiTheme="minorHAnsi" w:hAnsiTheme="minorHAnsi"/>
          <w:szCs w:val="24"/>
        </w:rPr>
        <w:t xml:space="preserve"> </w:t>
      </w:r>
      <w:r w:rsidR="00080D43">
        <w:rPr>
          <w:rFonts w:asciiTheme="minorHAnsi" w:hAnsiTheme="minorHAnsi"/>
          <w:szCs w:val="24"/>
        </w:rPr>
        <w:t>highly valued</w:t>
      </w:r>
      <w:r w:rsidR="00EE4C38">
        <w:rPr>
          <w:rFonts w:asciiTheme="minorHAnsi" w:hAnsiTheme="minorHAnsi"/>
          <w:szCs w:val="24"/>
        </w:rPr>
        <w:t>: the topics addressed had been timely and relevant</w:t>
      </w:r>
      <w:r w:rsidR="00CC194F">
        <w:rPr>
          <w:rFonts w:asciiTheme="minorHAnsi" w:hAnsiTheme="minorHAnsi"/>
          <w:szCs w:val="24"/>
        </w:rPr>
        <w:t xml:space="preserve">, and the </w:t>
      </w:r>
      <w:r w:rsidR="00CC194F" w:rsidRPr="00180EC3">
        <w:rPr>
          <w:rFonts w:asciiTheme="minorHAnsi" w:hAnsiTheme="minorHAnsi"/>
          <w:szCs w:val="24"/>
        </w:rPr>
        <w:t>involvement of civil society and other stakeholders enriched the Union’s work</w:t>
      </w:r>
      <w:r w:rsidR="009761B2" w:rsidRPr="00180EC3">
        <w:rPr>
          <w:rFonts w:asciiTheme="minorHAnsi" w:hAnsiTheme="minorHAnsi"/>
          <w:szCs w:val="24"/>
        </w:rPr>
        <w:t xml:space="preserve">. </w:t>
      </w:r>
      <w:r w:rsidR="00180EC3" w:rsidRPr="00180EC3">
        <w:rPr>
          <w:rFonts w:asciiTheme="minorHAnsi" w:hAnsiTheme="minorHAnsi"/>
          <w:szCs w:val="24"/>
        </w:rPr>
        <w:t xml:space="preserve">Indeed, consideration should be given to strengthening the multistakeholder approach through models that </w:t>
      </w:r>
      <w:r w:rsidR="00180EC3">
        <w:rPr>
          <w:rFonts w:asciiTheme="minorHAnsi" w:hAnsiTheme="minorHAnsi"/>
          <w:szCs w:val="24"/>
        </w:rPr>
        <w:t xml:space="preserve">would </w:t>
      </w:r>
      <w:r w:rsidR="00180EC3" w:rsidRPr="00180EC3">
        <w:rPr>
          <w:rFonts w:asciiTheme="minorHAnsi" w:hAnsiTheme="minorHAnsi"/>
          <w:szCs w:val="24"/>
        </w:rPr>
        <w:t xml:space="preserve">allow even more active participation of all partners in discussions and outcomes. </w:t>
      </w:r>
      <w:r w:rsidR="00080D43" w:rsidRPr="00180EC3">
        <w:rPr>
          <w:rFonts w:asciiTheme="minorHAnsi" w:hAnsiTheme="minorHAnsi"/>
          <w:szCs w:val="24"/>
        </w:rPr>
        <w:t xml:space="preserve">One councillor, expressing disappointment that it had not been possible to agree on a topic for open consultation at the </w:t>
      </w:r>
      <w:r w:rsidR="007C48BB" w:rsidRPr="00180EC3">
        <w:rPr>
          <w:rFonts w:asciiTheme="minorHAnsi" w:hAnsiTheme="minorHAnsi"/>
          <w:szCs w:val="24"/>
        </w:rPr>
        <w:t>g</w:t>
      </w:r>
      <w:r w:rsidR="00080D43" w:rsidRPr="00180EC3">
        <w:rPr>
          <w:rFonts w:asciiTheme="minorHAnsi" w:hAnsiTheme="minorHAnsi"/>
          <w:szCs w:val="24"/>
        </w:rPr>
        <w:t xml:space="preserve">roup’s </w:t>
      </w:r>
      <w:r w:rsidR="00E52D45">
        <w:rPr>
          <w:rFonts w:asciiTheme="minorHAnsi" w:hAnsiTheme="minorHAnsi"/>
          <w:szCs w:val="24"/>
        </w:rPr>
        <w:t>17</w:t>
      </w:r>
      <w:r w:rsidR="00080D43" w:rsidRPr="0077008C">
        <w:rPr>
          <w:rFonts w:asciiTheme="minorHAnsi" w:hAnsiTheme="minorHAnsi"/>
          <w:szCs w:val="24"/>
          <w:vertAlign w:val="superscript"/>
        </w:rPr>
        <w:t>th</w:t>
      </w:r>
      <w:r w:rsidR="00080D43" w:rsidRPr="00180EC3">
        <w:rPr>
          <w:rFonts w:asciiTheme="minorHAnsi" w:hAnsiTheme="minorHAnsi"/>
          <w:szCs w:val="24"/>
        </w:rPr>
        <w:t xml:space="preserve"> meeting, emphasized the importance of continuing its work; the issues it</w:t>
      </w:r>
      <w:r w:rsidR="009F145A" w:rsidRPr="00180EC3">
        <w:rPr>
          <w:rFonts w:asciiTheme="minorHAnsi" w:hAnsiTheme="minorHAnsi"/>
          <w:szCs w:val="24"/>
        </w:rPr>
        <w:t xml:space="preserve"> had</w:t>
      </w:r>
      <w:r w:rsidR="00080D43" w:rsidRPr="00180EC3">
        <w:rPr>
          <w:rFonts w:asciiTheme="minorHAnsi" w:hAnsiTheme="minorHAnsi"/>
          <w:szCs w:val="24"/>
        </w:rPr>
        <w:t xml:space="preserve"> tackled, especially the environmental impact of the Internet, were of great </w:t>
      </w:r>
      <w:r w:rsidR="007C48BB" w:rsidRPr="00180EC3">
        <w:rPr>
          <w:rFonts w:asciiTheme="minorHAnsi" w:hAnsiTheme="minorHAnsi"/>
          <w:szCs w:val="24"/>
        </w:rPr>
        <w:t xml:space="preserve">relevance </w:t>
      </w:r>
      <w:r w:rsidR="00080D43" w:rsidRPr="00180EC3">
        <w:rPr>
          <w:rFonts w:asciiTheme="minorHAnsi" w:hAnsiTheme="minorHAnsi"/>
          <w:szCs w:val="24"/>
        </w:rPr>
        <w:t>for the future of the telecommunication</w:t>
      </w:r>
      <w:r w:rsidR="006D5F6B">
        <w:rPr>
          <w:rFonts w:asciiTheme="minorHAnsi" w:hAnsiTheme="minorHAnsi"/>
          <w:szCs w:val="24"/>
        </w:rPr>
        <w:t>/ICT</w:t>
      </w:r>
      <w:r w:rsidR="00080D43" w:rsidRPr="00180EC3">
        <w:rPr>
          <w:rFonts w:asciiTheme="minorHAnsi" w:hAnsiTheme="minorHAnsi"/>
          <w:szCs w:val="24"/>
        </w:rPr>
        <w:t xml:space="preserve"> sector. </w:t>
      </w:r>
      <w:r w:rsidR="00537B76" w:rsidRPr="00180EC3">
        <w:rPr>
          <w:rFonts w:asciiTheme="minorHAnsi" w:hAnsiTheme="minorHAnsi"/>
          <w:szCs w:val="24"/>
        </w:rPr>
        <w:t>Another highlighted the potential contribution of the open consultation process to PP discussions.</w:t>
      </w:r>
      <w:r w:rsidR="00EE4C38" w:rsidRPr="00180EC3">
        <w:rPr>
          <w:rFonts w:asciiTheme="minorHAnsi" w:hAnsiTheme="minorHAnsi"/>
          <w:szCs w:val="24"/>
        </w:rPr>
        <w:t xml:space="preserve"> </w:t>
      </w:r>
    </w:p>
    <w:p w14:paraId="6E5EB795" w14:textId="4A1E0805" w:rsidR="00C47ACC" w:rsidRPr="009F1A61" w:rsidRDefault="00DD2F1D" w:rsidP="00786B00">
      <w:pPr>
        <w:tabs>
          <w:tab w:val="clear" w:pos="567"/>
          <w:tab w:val="clear" w:pos="1134"/>
          <w:tab w:val="clear" w:pos="1701"/>
          <w:tab w:val="clear" w:pos="2268"/>
          <w:tab w:val="clear" w:pos="2835"/>
        </w:tabs>
        <w:snapToGrid w:val="0"/>
        <w:jc w:val="both"/>
        <w:rPr>
          <w:rFonts w:asciiTheme="minorHAnsi" w:hAnsiTheme="minorHAnsi"/>
          <w:szCs w:val="24"/>
        </w:rPr>
      </w:pPr>
      <w:r w:rsidRPr="00180EC3">
        <w:rPr>
          <w:rFonts w:asciiTheme="minorHAnsi" w:hAnsiTheme="minorHAnsi"/>
          <w:szCs w:val="24"/>
        </w:rPr>
        <w:t>3</w:t>
      </w:r>
      <w:r w:rsidR="00C47ACC" w:rsidRPr="00180EC3">
        <w:rPr>
          <w:rFonts w:asciiTheme="minorHAnsi" w:hAnsiTheme="minorHAnsi"/>
          <w:szCs w:val="24"/>
        </w:rPr>
        <w:t>.</w:t>
      </w:r>
      <w:r w:rsidR="009D49C0" w:rsidRPr="00180EC3">
        <w:rPr>
          <w:rFonts w:asciiTheme="minorHAnsi" w:hAnsiTheme="minorHAnsi"/>
          <w:szCs w:val="24"/>
        </w:rPr>
        <w:t>3</w:t>
      </w:r>
      <w:r w:rsidR="00C47ACC" w:rsidRPr="00180EC3">
        <w:rPr>
          <w:rFonts w:asciiTheme="minorHAnsi" w:hAnsiTheme="minorHAnsi"/>
          <w:szCs w:val="24"/>
        </w:rPr>
        <w:tab/>
      </w:r>
      <w:r w:rsidR="009D49C0" w:rsidRPr="00180EC3">
        <w:rPr>
          <w:rFonts w:asciiTheme="minorHAnsi" w:hAnsiTheme="minorHAnsi"/>
          <w:szCs w:val="24"/>
        </w:rPr>
        <w:t>The Council</w:t>
      </w:r>
      <w:r w:rsidR="00D96FB5" w:rsidRPr="00180EC3">
        <w:rPr>
          <w:rFonts w:asciiTheme="minorHAnsi" w:hAnsiTheme="minorHAnsi"/>
          <w:szCs w:val="24"/>
        </w:rPr>
        <w:t xml:space="preserve"> </w:t>
      </w:r>
      <w:r w:rsidR="00D96FB5" w:rsidRPr="00180EC3">
        <w:rPr>
          <w:rFonts w:asciiTheme="minorHAnsi" w:hAnsiTheme="minorHAnsi"/>
          <w:b/>
          <w:bCs/>
          <w:szCs w:val="24"/>
        </w:rPr>
        <w:t>noted</w:t>
      </w:r>
      <w:r w:rsidR="009D49C0" w:rsidRPr="00180EC3">
        <w:rPr>
          <w:rFonts w:asciiTheme="minorHAnsi" w:hAnsiTheme="minorHAnsi"/>
          <w:b/>
          <w:bCs/>
          <w:szCs w:val="24"/>
        </w:rPr>
        <w:t xml:space="preserve"> </w:t>
      </w:r>
      <w:r w:rsidR="009D49C0" w:rsidRPr="00180EC3">
        <w:rPr>
          <w:rFonts w:asciiTheme="minorHAnsi" w:hAnsiTheme="minorHAnsi"/>
          <w:szCs w:val="24"/>
        </w:rPr>
        <w:t>the report contained in Document C22/51.</w:t>
      </w:r>
    </w:p>
    <w:p w14:paraId="402591E0" w14:textId="7D6F4E1B" w:rsidR="00C71E19" w:rsidRPr="002A6729" w:rsidRDefault="00DD2F1D" w:rsidP="00786B00">
      <w:pPr>
        <w:pStyle w:val="Heading1"/>
        <w:keepNext w:val="0"/>
        <w:keepLines w:val="0"/>
        <w:tabs>
          <w:tab w:val="clear" w:pos="567"/>
          <w:tab w:val="clear" w:pos="1134"/>
          <w:tab w:val="clear" w:pos="1701"/>
          <w:tab w:val="clear" w:pos="2268"/>
          <w:tab w:val="clear" w:pos="2835"/>
        </w:tabs>
        <w:snapToGrid w:val="0"/>
        <w:spacing w:before="360" w:after="120"/>
        <w:ind w:left="720" w:hanging="720"/>
        <w:jc w:val="both"/>
        <w:rPr>
          <w:rFonts w:asciiTheme="minorHAnsi" w:hAnsiTheme="minorHAnsi"/>
          <w:szCs w:val="28"/>
        </w:rPr>
      </w:pPr>
      <w:r w:rsidRPr="002A6729">
        <w:rPr>
          <w:rFonts w:asciiTheme="minorHAnsi" w:hAnsiTheme="minorHAnsi"/>
          <w:szCs w:val="28"/>
        </w:rPr>
        <w:t>4</w:t>
      </w:r>
      <w:r w:rsidR="00C71E19" w:rsidRPr="002A6729">
        <w:rPr>
          <w:rFonts w:asciiTheme="minorHAnsi" w:hAnsiTheme="minorHAnsi"/>
          <w:szCs w:val="28"/>
        </w:rPr>
        <w:tab/>
      </w:r>
      <w:r w:rsidR="000F2E5E" w:rsidRPr="002A6729">
        <w:rPr>
          <w:rFonts w:asciiTheme="minorHAnsi" w:hAnsiTheme="minorHAnsi"/>
          <w:szCs w:val="28"/>
        </w:rPr>
        <w:t xml:space="preserve">Four-year </w:t>
      </w:r>
      <w:proofErr w:type="gramStart"/>
      <w:r w:rsidR="000F2E5E" w:rsidRPr="002A6729">
        <w:rPr>
          <w:rFonts w:asciiTheme="minorHAnsi" w:hAnsiTheme="minorHAnsi"/>
          <w:szCs w:val="28"/>
        </w:rPr>
        <w:t>report</w:t>
      </w:r>
      <w:proofErr w:type="gramEnd"/>
      <w:r w:rsidR="000F2E5E" w:rsidRPr="002A6729">
        <w:rPr>
          <w:rFonts w:asciiTheme="minorHAnsi" w:hAnsiTheme="minorHAnsi"/>
          <w:szCs w:val="28"/>
        </w:rPr>
        <w:t xml:space="preserve"> of the Council Working Group on </w:t>
      </w:r>
      <w:r w:rsidR="00625B12" w:rsidRPr="002A6729">
        <w:rPr>
          <w:rFonts w:asciiTheme="minorHAnsi" w:hAnsiTheme="minorHAnsi"/>
          <w:szCs w:val="28"/>
        </w:rPr>
        <w:t>i</w:t>
      </w:r>
      <w:r w:rsidR="000F2E5E" w:rsidRPr="002A6729">
        <w:rPr>
          <w:rFonts w:asciiTheme="minorHAnsi" w:hAnsiTheme="minorHAnsi"/>
          <w:szCs w:val="28"/>
        </w:rPr>
        <w:t xml:space="preserve">nternational Internet-related </w:t>
      </w:r>
      <w:r w:rsidR="00625B12" w:rsidRPr="002A6729">
        <w:rPr>
          <w:rFonts w:asciiTheme="minorHAnsi" w:hAnsiTheme="minorHAnsi"/>
          <w:szCs w:val="28"/>
        </w:rPr>
        <w:t>p</w:t>
      </w:r>
      <w:r w:rsidR="000F2E5E" w:rsidRPr="002A6729">
        <w:rPr>
          <w:rFonts w:asciiTheme="minorHAnsi" w:hAnsiTheme="minorHAnsi"/>
          <w:szCs w:val="28"/>
        </w:rPr>
        <w:t xml:space="preserve">ublic </w:t>
      </w:r>
      <w:r w:rsidR="00625B12" w:rsidRPr="002A6729">
        <w:rPr>
          <w:rFonts w:asciiTheme="minorHAnsi" w:hAnsiTheme="minorHAnsi"/>
          <w:szCs w:val="28"/>
        </w:rPr>
        <w:t>p</w:t>
      </w:r>
      <w:r w:rsidR="000F2E5E" w:rsidRPr="002A6729">
        <w:rPr>
          <w:rFonts w:asciiTheme="minorHAnsi" w:hAnsiTheme="minorHAnsi"/>
          <w:szCs w:val="28"/>
        </w:rPr>
        <w:t xml:space="preserve">olicy </w:t>
      </w:r>
      <w:r w:rsidR="00625B12" w:rsidRPr="002A6729">
        <w:rPr>
          <w:rFonts w:asciiTheme="minorHAnsi" w:hAnsiTheme="minorHAnsi"/>
          <w:szCs w:val="28"/>
        </w:rPr>
        <w:t>i</w:t>
      </w:r>
      <w:r w:rsidR="000F2E5E" w:rsidRPr="002A6729">
        <w:rPr>
          <w:rFonts w:asciiTheme="minorHAnsi" w:hAnsiTheme="minorHAnsi"/>
          <w:szCs w:val="28"/>
        </w:rPr>
        <w:t xml:space="preserve">ssues </w:t>
      </w:r>
      <w:r w:rsidR="00B01346" w:rsidRPr="002A6729">
        <w:rPr>
          <w:rFonts w:asciiTheme="minorHAnsi" w:hAnsiTheme="minorHAnsi"/>
          <w:szCs w:val="28"/>
        </w:rPr>
        <w:t>(Document C22/</w:t>
      </w:r>
      <w:r w:rsidR="000F2E5E" w:rsidRPr="002A6729">
        <w:rPr>
          <w:rFonts w:asciiTheme="minorHAnsi" w:hAnsiTheme="minorHAnsi"/>
          <w:szCs w:val="28"/>
        </w:rPr>
        <w:t>58</w:t>
      </w:r>
      <w:r w:rsidR="00B01346" w:rsidRPr="002A6729">
        <w:rPr>
          <w:rFonts w:asciiTheme="minorHAnsi" w:hAnsiTheme="minorHAnsi"/>
          <w:szCs w:val="28"/>
        </w:rPr>
        <w:t>)</w:t>
      </w:r>
    </w:p>
    <w:p w14:paraId="7C5A1A89" w14:textId="72DBE8B2" w:rsidR="00C71E19" w:rsidRPr="009F1A61" w:rsidRDefault="00DD2F1D" w:rsidP="00786B00">
      <w:pPr>
        <w:tabs>
          <w:tab w:val="clear" w:pos="567"/>
          <w:tab w:val="clear" w:pos="1134"/>
          <w:tab w:val="clear" w:pos="1701"/>
          <w:tab w:val="clear" w:pos="2268"/>
          <w:tab w:val="clear" w:pos="2835"/>
        </w:tabs>
        <w:snapToGrid w:val="0"/>
        <w:jc w:val="both"/>
        <w:rPr>
          <w:rFonts w:asciiTheme="minorHAnsi" w:hAnsiTheme="minorHAnsi"/>
          <w:szCs w:val="24"/>
        </w:rPr>
      </w:pPr>
      <w:r w:rsidRPr="009F1A61">
        <w:rPr>
          <w:rFonts w:asciiTheme="minorHAnsi" w:hAnsiTheme="minorHAnsi"/>
          <w:szCs w:val="24"/>
        </w:rPr>
        <w:t>4</w:t>
      </w:r>
      <w:r w:rsidR="00C71E19" w:rsidRPr="009F1A61">
        <w:rPr>
          <w:rFonts w:asciiTheme="minorHAnsi" w:hAnsiTheme="minorHAnsi"/>
          <w:szCs w:val="24"/>
        </w:rPr>
        <w:t>.1</w:t>
      </w:r>
      <w:r w:rsidR="00C71E19" w:rsidRPr="009F1A61">
        <w:rPr>
          <w:rFonts w:asciiTheme="minorHAnsi" w:hAnsiTheme="minorHAnsi"/>
          <w:szCs w:val="24"/>
        </w:rPr>
        <w:tab/>
      </w:r>
      <w:r w:rsidR="00910852">
        <w:rPr>
          <w:rFonts w:asciiTheme="minorHAnsi" w:hAnsiTheme="minorHAnsi"/>
          <w:szCs w:val="24"/>
        </w:rPr>
        <w:t xml:space="preserve">The </w:t>
      </w:r>
      <w:r w:rsidR="000F2E5E">
        <w:rPr>
          <w:rFonts w:asciiTheme="minorHAnsi" w:hAnsiTheme="minorHAnsi"/>
          <w:szCs w:val="24"/>
        </w:rPr>
        <w:t>Chair</w:t>
      </w:r>
      <w:r w:rsidR="00625B12">
        <w:rPr>
          <w:rFonts w:asciiTheme="minorHAnsi" w:hAnsiTheme="minorHAnsi"/>
          <w:szCs w:val="24"/>
        </w:rPr>
        <w:t>man</w:t>
      </w:r>
      <w:r w:rsidR="00910852">
        <w:rPr>
          <w:rFonts w:asciiTheme="minorHAnsi" w:hAnsiTheme="minorHAnsi"/>
          <w:szCs w:val="24"/>
        </w:rPr>
        <w:t xml:space="preserve"> of</w:t>
      </w:r>
      <w:r w:rsidR="000F2E5E">
        <w:rPr>
          <w:rFonts w:asciiTheme="minorHAnsi" w:hAnsiTheme="minorHAnsi"/>
          <w:szCs w:val="24"/>
        </w:rPr>
        <w:t xml:space="preserve"> CWG-Internet</w:t>
      </w:r>
      <w:r w:rsidR="00910852">
        <w:rPr>
          <w:rFonts w:asciiTheme="minorHAnsi" w:hAnsiTheme="minorHAnsi"/>
          <w:szCs w:val="24"/>
        </w:rPr>
        <w:t xml:space="preserve"> introduced Document </w:t>
      </w:r>
      <w:hyperlink r:id="rId20" w:history="1">
        <w:r w:rsidR="00910852" w:rsidRPr="00650BB3">
          <w:rPr>
            <w:rStyle w:val="Hyperlink"/>
            <w:rFonts w:asciiTheme="minorHAnsi" w:hAnsiTheme="minorHAnsi"/>
            <w:szCs w:val="24"/>
          </w:rPr>
          <w:t>C22/58</w:t>
        </w:r>
      </w:hyperlink>
      <w:r w:rsidR="00910852">
        <w:rPr>
          <w:rFonts w:asciiTheme="minorHAnsi" w:hAnsiTheme="minorHAnsi"/>
          <w:szCs w:val="24"/>
        </w:rPr>
        <w:t xml:space="preserve">, which summarized the main results of the </w:t>
      </w:r>
      <w:r w:rsidR="00625B12">
        <w:rPr>
          <w:rFonts w:asciiTheme="minorHAnsi" w:hAnsiTheme="minorHAnsi"/>
          <w:szCs w:val="24"/>
        </w:rPr>
        <w:t>g</w:t>
      </w:r>
      <w:r w:rsidR="00910852">
        <w:rPr>
          <w:rFonts w:asciiTheme="minorHAnsi" w:hAnsiTheme="minorHAnsi"/>
          <w:szCs w:val="24"/>
        </w:rPr>
        <w:t xml:space="preserve">roup’s meetings held from February 2019 to January 2022, in line with </w:t>
      </w:r>
      <w:r w:rsidR="00910852" w:rsidRPr="00910852">
        <w:rPr>
          <w:rFonts w:asciiTheme="minorHAnsi" w:hAnsiTheme="minorHAnsi"/>
          <w:szCs w:val="24"/>
        </w:rPr>
        <w:t>PP</w:t>
      </w:r>
      <w:r w:rsidR="00910852">
        <w:rPr>
          <w:rFonts w:asciiTheme="minorHAnsi" w:hAnsiTheme="minorHAnsi"/>
          <w:szCs w:val="24"/>
        </w:rPr>
        <w:t> </w:t>
      </w:r>
      <w:r w:rsidR="00910852" w:rsidRPr="00910852">
        <w:rPr>
          <w:rFonts w:asciiTheme="minorHAnsi" w:hAnsiTheme="minorHAnsi"/>
          <w:szCs w:val="24"/>
        </w:rPr>
        <w:t>Resolutions 102 (Rev. Dubai, 2018) and 140 (Rev. Dubai, 2018), and Council Resolutions 1305 (Modified 2019) and 1336 (Modified 2019).</w:t>
      </w:r>
      <w:r w:rsidR="001A6578">
        <w:rPr>
          <w:rFonts w:asciiTheme="minorHAnsi" w:hAnsiTheme="minorHAnsi"/>
          <w:szCs w:val="24"/>
        </w:rPr>
        <w:t xml:space="preserve"> He urged Member States to </w:t>
      </w:r>
      <w:r w:rsidR="007349D2">
        <w:rPr>
          <w:rFonts w:asciiTheme="minorHAnsi" w:hAnsiTheme="minorHAnsi"/>
          <w:szCs w:val="24"/>
        </w:rPr>
        <w:t xml:space="preserve">take the decisions </w:t>
      </w:r>
      <w:r w:rsidR="00D166D1">
        <w:rPr>
          <w:rFonts w:asciiTheme="minorHAnsi" w:hAnsiTheme="minorHAnsi"/>
          <w:szCs w:val="24"/>
        </w:rPr>
        <w:t>necessary for</w:t>
      </w:r>
      <w:r w:rsidR="007349D2">
        <w:rPr>
          <w:rFonts w:asciiTheme="minorHAnsi" w:hAnsiTheme="minorHAnsi"/>
          <w:szCs w:val="24"/>
        </w:rPr>
        <w:t xml:space="preserve"> the work of the </w:t>
      </w:r>
      <w:r w:rsidR="00625B12">
        <w:rPr>
          <w:rFonts w:asciiTheme="minorHAnsi" w:hAnsiTheme="minorHAnsi"/>
          <w:szCs w:val="24"/>
        </w:rPr>
        <w:t>g</w:t>
      </w:r>
      <w:r w:rsidR="007349D2">
        <w:rPr>
          <w:rFonts w:asciiTheme="minorHAnsi" w:hAnsiTheme="minorHAnsi"/>
          <w:szCs w:val="24"/>
        </w:rPr>
        <w:t xml:space="preserve">roup </w:t>
      </w:r>
      <w:r w:rsidR="00D166D1">
        <w:rPr>
          <w:rFonts w:asciiTheme="minorHAnsi" w:hAnsiTheme="minorHAnsi"/>
          <w:szCs w:val="24"/>
        </w:rPr>
        <w:t>to</w:t>
      </w:r>
      <w:r w:rsidR="007349D2">
        <w:rPr>
          <w:rFonts w:asciiTheme="minorHAnsi" w:hAnsiTheme="minorHAnsi"/>
          <w:szCs w:val="24"/>
        </w:rPr>
        <w:t xml:space="preserve"> continue and to consider how that work and its impact could be strengthened.</w:t>
      </w:r>
      <w:r w:rsidR="007F4CA1">
        <w:rPr>
          <w:rFonts w:asciiTheme="minorHAnsi" w:hAnsiTheme="minorHAnsi"/>
          <w:szCs w:val="24"/>
        </w:rPr>
        <w:t xml:space="preserve"> He also expressed sincere gratitude to all those who had contributed to the </w:t>
      </w:r>
      <w:r w:rsidR="00625B12">
        <w:rPr>
          <w:rFonts w:asciiTheme="minorHAnsi" w:hAnsiTheme="minorHAnsi"/>
          <w:szCs w:val="24"/>
        </w:rPr>
        <w:t>g</w:t>
      </w:r>
      <w:r w:rsidR="007F4CA1">
        <w:rPr>
          <w:rFonts w:asciiTheme="minorHAnsi" w:hAnsiTheme="minorHAnsi"/>
          <w:szCs w:val="24"/>
        </w:rPr>
        <w:t>roup’s success, despite the challenges faced.</w:t>
      </w:r>
    </w:p>
    <w:p w14:paraId="27B8E3A5" w14:textId="3B14D355" w:rsidR="00C71E19" w:rsidRPr="009F1A61" w:rsidRDefault="00DD2F1D" w:rsidP="00786B00">
      <w:pPr>
        <w:tabs>
          <w:tab w:val="clear" w:pos="567"/>
          <w:tab w:val="clear" w:pos="1134"/>
          <w:tab w:val="clear" w:pos="1701"/>
          <w:tab w:val="clear" w:pos="2268"/>
          <w:tab w:val="clear" w:pos="2835"/>
        </w:tabs>
        <w:snapToGrid w:val="0"/>
        <w:jc w:val="both"/>
        <w:rPr>
          <w:rFonts w:asciiTheme="minorHAnsi" w:hAnsiTheme="minorHAnsi"/>
          <w:szCs w:val="24"/>
        </w:rPr>
      </w:pPr>
      <w:r w:rsidRPr="009F1A61">
        <w:rPr>
          <w:rFonts w:asciiTheme="minorHAnsi" w:hAnsiTheme="minorHAnsi"/>
          <w:szCs w:val="24"/>
        </w:rPr>
        <w:lastRenderedPageBreak/>
        <w:t>4</w:t>
      </w:r>
      <w:r w:rsidR="00C71E19" w:rsidRPr="009F1A61">
        <w:rPr>
          <w:rFonts w:asciiTheme="minorHAnsi" w:hAnsiTheme="minorHAnsi"/>
          <w:szCs w:val="24"/>
        </w:rPr>
        <w:t>.2</w:t>
      </w:r>
      <w:r w:rsidR="00C71E19" w:rsidRPr="009F1A61">
        <w:rPr>
          <w:rFonts w:asciiTheme="minorHAnsi" w:hAnsiTheme="minorHAnsi"/>
          <w:szCs w:val="24"/>
        </w:rPr>
        <w:tab/>
      </w:r>
      <w:r w:rsidR="00A36C16">
        <w:rPr>
          <w:rFonts w:asciiTheme="minorHAnsi" w:hAnsiTheme="minorHAnsi"/>
          <w:szCs w:val="24"/>
        </w:rPr>
        <w:t xml:space="preserve">Reiterating their appreciation for the work of CWG-Internet and its </w:t>
      </w:r>
      <w:r w:rsidR="00625B12">
        <w:rPr>
          <w:rFonts w:asciiTheme="minorHAnsi" w:hAnsiTheme="minorHAnsi"/>
          <w:szCs w:val="24"/>
        </w:rPr>
        <w:t>c</w:t>
      </w:r>
      <w:r w:rsidR="00A36C16">
        <w:rPr>
          <w:rFonts w:asciiTheme="minorHAnsi" w:hAnsiTheme="minorHAnsi"/>
          <w:szCs w:val="24"/>
        </w:rPr>
        <w:t>hair</w:t>
      </w:r>
      <w:r w:rsidR="00625B12">
        <w:rPr>
          <w:rFonts w:asciiTheme="minorHAnsi" w:hAnsiTheme="minorHAnsi"/>
          <w:szCs w:val="24"/>
        </w:rPr>
        <w:t>man</w:t>
      </w:r>
      <w:r w:rsidR="00A36C16">
        <w:rPr>
          <w:rFonts w:asciiTheme="minorHAnsi" w:hAnsiTheme="minorHAnsi"/>
          <w:szCs w:val="24"/>
        </w:rPr>
        <w:t>, councillors expressed strong support for</w:t>
      </w:r>
      <w:r w:rsidR="00694E04">
        <w:rPr>
          <w:rFonts w:asciiTheme="minorHAnsi" w:hAnsiTheme="minorHAnsi"/>
          <w:szCs w:val="24"/>
        </w:rPr>
        <w:t xml:space="preserve"> continuation of</w:t>
      </w:r>
      <w:r w:rsidR="00A36C16">
        <w:rPr>
          <w:rFonts w:asciiTheme="minorHAnsi" w:hAnsiTheme="minorHAnsi"/>
          <w:szCs w:val="24"/>
        </w:rPr>
        <w:t xml:space="preserve"> the </w:t>
      </w:r>
      <w:r w:rsidR="00625B12">
        <w:rPr>
          <w:rFonts w:asciiTheme="minorHAnsi" w:hAnsiTheme="minorHAnsi"/>
          <w:szCs w:val="24"/>
        </w:rPr>
        <w:t>g</w:t>
      </w:r>
      <w:r w:rsidR="00A36C16">
        <w:rPr>
          <w:rFonts w:asciiTheme="minorHAnsi" w:hAnsiTheme="minorHAnsi"/>
          <w:szCs w:val="24"/>
        </w:rPr>
        <w:t>roup’s work for a further four</w:t>
      </w:r>
      <w:r w:rsidR="00D166D1">
        <w:rPr>
          <w:rFonts w:asciiTheme="minorHAnsi" w:hAnsiTheme="minorHAnsi"/>
          <w:szCs w:val="24"/>
        </w:rPr>
        <w:t xml:space="preserve"> </w:t>
      </w:r>
      <w:r w:rsidR="00A36C16">
        <w:rPr>
          <w:rFonts w:asciiTheme="minorHAnsi" w:hAnsiTheme="minorHAnsi"/>
          <w:szCs w:val="24"/>
        </w:rPr>
        <w:t>year</w:t>
      </w:r>
      <w:r w:rsidR="00D166D1">
        <w:rPr>
          <w:rFonts w:asciiTheme="minorHAnsi" w:hAnsiTheme="minorHAnsi"/>
          <w:szCs w:val="24"/>
        </w:rPr>
        <w:t>s</w:t>
      </w:r>
      <w:r w:rsidR="00494D87">
        <w:rPr>
          <w:rFonts w:asciiTheme="minorHAnsi" w:hAnsiTheme="minorHAnsi"/>
          <w:szCs w:val="24"/>
        </w:rPr>
        <w:t xml:space="preserve">, especially in view of the vital role of the Internet in modern society, as </w:t>
      </w:r>
      <w:r w:rsidR="00964240">
        <w:rPr>
          <w:rFonts w:asciiTheme="minorHAnsi" w:hAnsiTheme="minorHAnsi"/>
          <w:szCs w:val="24"/>
        </w:rPr>
        <w:t>illustrated</w:t>
      </w:r>
      <w:r w:rsidR="00494D87">
        <w:rPr>
          <w:rFonts w:asciiTheme="minorHAnsi" w:hAnsiTheme="minorHAnsi"/>
          <w:szCs w:val="24"/>
        </w:rPr>
        <w:t xml:space="preserve"> by the huge increase in Internet usage during the COVID-19 pandemic</w:t>
      </w:r>
      <w:r w:rsidR="00A36C16">
        <w:rPr>
          <w:rFonts w:asciiTheme="minorHAnsi" w:hAnsiTheme="minorHAnsi"/>
          <w:szCs w:val="24"/>
        </w:rPr>
        <w:t>.</w:t>
      </w:r>
      <w:r w:rsidR="00D166D1">
        <w:rPr>
          <w:rFonts w:asciiTheme="minorHAnsi" w:hAnsiTheme="minorHAnsi"/>
          <w:szCs w:val="24"/>
        </w:rPr>
        <w:t xml:space="preserve"> </w:t>
      </w:r>
      <w:r w:rsidR="005C336D">
        <w:rPr>
          <w:rFonts w:asciiTheme="minorHAnsi" w:hAnsiTheme="minorHAnsi"/>
          <w:szCs w:val="24"/>
        </w:rPr>
        <w:t>Several</w:t>
      </w:r>
      <w:r w:rsidR="00D166D1">
        <w:rPr>
          <w:rFonts w:asciiTheme="minorHAnsi" w:hAnsiTheme="minorHAnsi"/>
          <w:szCs w:val="24"/>
        </w:rPr>
        <w:t xml:space="preserve"> councillor</w:t>
      </w:r>
      <w:r w:rsidR="005C336D">
        <w:rPr>
          <w:rFonts w:asciiTheme="minorHAnsi" w:hAnsiTheme="minorHAnsi"/>
          <w:szCs w:val="24"/>
        </w:rPr>
        <w:t>s</w:t>
      </w:r>
      <w:r w:rsidR="00625B12">
        <w:rPr>
          <w:rFonts w:asciiTheme="minorHAnsi" w:hAnsiTheme="minorHAnsi"/>
          <w:szCs w:val="24"/>
        </w:rPr>
        <w:t>, highlighting the importance of the Internet for development,</w:t>
      </w:r>
      <w:r w:rsidR="00D166D1">
        <w:rPr>
          <w:rFonts w:asciiTheme="minorHAnsi" w:hAnsiTheme="minorHAnsi"/>
          <w:szCs w:val="24"/>
        </w:rPr>
        <w:t xml:space="preserve"> suggested that developing</w:t>
      </w:r>
      <w:r w:rsidR="00625B12">
        <w:rPr>
          <w:rFonts w:asciiTheme="minorHAnsi" w:hAnsiTheme="minorHAnsi"/>
          <w:szCs w:val="24"/>
        </w:rPr>
        <w:t>-</w:t>
      </w:r>
      <w:r w:rsidR="00D166D1">
        <w:rPr>
          <w:rFonts w:asciiTheme="minorHAnsi" w:hAnsiTheme="minorHAnsi"/>
          <w:szCs w:val="24"/>
        </w:rPr>
        <w:t>country participation should be encouraged through capacity</w:t>
      </w:r>
      <w:r w:rsidR="00E44836">
        <w:rPr>
          <w:rFonts w:asciiTheme="minorHAnsi" w:hAnsiTheme="minorHAnsi"/>
          <w:szCs w:val="24"/>
        </w:rPr>
        <w:t>-</w:t>
      </w:r>
      <w:r w:rsidR="00D166D1">
        <w:rPr>
          <w:rFonts w:asciiTheme="minorHAnsi" w:hAnsiTheme="minorHAnsi"/>
          <w:szCs w:val="24"/>
        </w:rPr>
        <w:t>building activities and regional workshops</w:t>
      </w:r>
      <w:r w:rsidR="00997CEB">
        <w:rPr>
          <w:rFonts w:asciiTheme="minorHAnsi" w:hAnsiTheme="minorHAnsi"/>
          <w:szCs w:val="24"/>
        </w:rPr>
        <w:t>, with</w:t>
      </w:r>
      <w:r w:rsidR="005C336D">
        <w:rPr>
          <w:rFonts w:asciiTheme="minorHAnsi" w:hAnsiTheme="minorHAnsi"/>
          <w:szCs w:val="24"/>
        </w:rPr>
        <w:t xml:space="preserve"> </w:t>
      </w:r>
      <w:proofErr w:type="gramStart"/>
      <w:r w:rsidR="005C336D">
        <w:rPr>
          <w:rFonts w:asciiTheme="minorHAnsi" w:hAnsiTheme="minorHAnsi"/>
          <w:szCs w:val="24"/>
        </w:rPr>
        <w:t>particular efforts</w:t>
      </w:r>
      <w:proofErr w:type="gramEnd"/>
      <w:r w:rsidR="005C336D">
        <w:rPr>
          <w:rFonts w:asciiTheme="minorHAnsi" w:hAnsiTheme="minorHAnsi"/>
          <w:szCs w:val="24"/>
        </w:rPr>
        <w:t xml:space="preserve"> to increase participation by small island developing States</w:t>
      </w:r>
      <w:r w:rsidR="00997CEB">
        <w:rPr>
          <w:rFonts w:asciiTheme="minorHAnsi" w:hAnsiTheme="minorHAnsi"/>
          <w:szCs w:val="24"/>
        </w:rPr>
        <w:t xml:space="preserve"> and least developed countries</w:t>
      </w:r>
      <w:r w:rsidR="005C336D">
        <w:rPr>
          <w:rFonts w:asciiTheme="minorHAnsi" w:hAnsiTheme="minorHAnsi"/>
          <w:szCs w:val="24"/>
        </w:rPr>
        <w:t>.</w:t>
      </w:r>
      <w:r w:rsidR="00F2033B">
        <w:rPr>
          <w:rFonts w:asciiTheme="minorHAnsi" w:hAnsiTheme="minorHAnsi"/>
          <w:szCs w:val="24"/>
        </w:rPr>
        <w:t xml:space="preserve"> Another said that consideration should be given to how the </w:t>
      </w:r>
      <w:r w:rsidR="000837A9">
        <w:rPr>
          <w:rFonts w:asciiTheme="minorHAnsi" w:hAnsiTheme="minorHAnsi"/>
          <w:szCs w:val="24"/>
        </w:rPr>
        <w:t>work of CWG-Internet, in particular the public consultation process, could be further improved and expanded and how the civil</w:t>
      </w:r>
      <w:r w:rsidR="00625B12">
        <w:rPr>
          <w:rFonts w:asciiTheme="minorHAnsi" w:hAnsiTheme="minorHAnsi"/>
          <w:szCs w:val="24"/>
        </w:rPr>
        <w:t>-</w:t>
      </w:r>
      <w:r w:rsidR="000837A9">
        <w:rPr>
          <w:rFonts w:asciiTheme="minorHAnsi" w:hAnsiTheme="minorHAnsi"/>
          <w:szCs w:val="24"/>
        </w:rPr>
        <w:t>society representatives, academi</w:t>
      </w:r>
      <w:r w:rsidR="00E44836">
        <w:rPr>
          <w:rFonts w:asciiTheme="minorHAnsi" w:hAnsiTheme="minorHAnsi"/>
          <w:szCs w:val="24"/>
        </w:rPr>
        <w:t>c</w:t>
      </w:r>
      <w:r w:rsidR="000837A9">
        <w:rPr>
          <w:rFonts w:asciiTheme="minorHAnsi" w:hAnsiTheme="minorHAnsi"/>
          <w:szCs w:val="24"/>
        </w:rPr>
        <w:t xml:space="preserve"> </w:t>
      </w:r>
      <w:r w:rsidR="00E44836">
        <w:rPr>
          <w:rFonts w:asciiTheme="minorHAnsi" w:hAnsiTheme="minorHAnsi"/>
          <w:szCs w:val="24"/>
        </w:rPr>
        <w:t xml:space="preserve">institutions </w:t>
      </w:r>
      <w:r w:rsidR="000837A9">
        <w:rPr>
          <w:rFonts w:asciiTheme="minorHAnsi" w:hAnsiTheme="minorHAnsi"/>
          <w:szCs w:val="24"/>
        </w:rPr>
        <w:t>and other stakeholders involved could participate not only in the process but also in its outcomes.</w:t>
      </w:r>
      <w:r w:rsidR="00697AD8">
        <w:rPr>
          <w:rFonts w:asciiTheme="minorHAnsi" w:hAnsiTheme="minorHAnsi"/>
          <w:szCs w:val="24"/>
        </w:rPr>
        <w:t xml:space="preserve"> It was suggested</w:t>
      </w:r>
      <w:r w:rsidR="00D166D1">
        <w:rPr>
          <w:rFonts w:asciiTheme="minorHAnsi" w:hAnsiTheme="minorHAnsi"/>
          <w:szCs w:val="24"/>
        </w:rPr>
        <w:t xml:space="preserve"> that synergies should be sought with other United Nations system initiatives </w:t>
      </w:r>
      <w:r w:rsidR="00E44836">
        <w:rPr>
          <w:rFonts w:asciiTheme="minorHAnsi" w:hAnsiTheme="minorHAnsi"/>
          <w:szCs w:val="24"/>
        </w:rPr>
        <w:t>in</w:t>
      </w:r>
      <w:r w:rsidR="0036720C">
        <w:rPr>
          <w:rFonts w:asciiTheme="minorHAnsi" w:hAnsiTheme="minorHAnsi"/>
          <w:szCs w:val="24"/>
        </w:rPr>
        <w:t xml:space="preserve"> the same </w:t>
      </w:r>
      <w:r w:rsidR="00E44836">
        <w:rPr>
          <w:rFonts w:asciiTheme="minorHAnsi" w:hAnsiTheme="minorHAnsi"/>
          <w:szCs w:val="24"/>
        </w:rPr>
        <w:t>area</w:t>
      </w:r>
      <w:r w:rsidR="0036720C">
        <w:rPr>
          <w:rFonts w:asciiTheme="minorHAnsi" w:hAnsiTheme="minorHAnsi"/>
          <w:szCs w:val="24"/>
        </w:rPr>
        <w:t>, while ensuring that ITU’s work remained within the scope of its mandate</w:t>
      </w:r>
      <w:r w:rsidR="00960B63">
        <w:rPr>
          <w:rFonts w:asciiTheme="minorHAnsi" w:hAnsiTheme="minorHAnsi"/>
          <w:szCs w:val="24"/>
        </w:rPr>
        <w:t>; and</w:t>
      </w:r>
      <w:r w:rsidR="0036720C">
        <w:rPr>
          <w:rFonts w:asciiTheme="minorHAnsi" w:hAnsiTheme="minorHAnsi"/>
          <w:szCs w:val="24"/>
        </w:rPr>
        <w:t xml:space="preserve"> that the </w:t>
      </w:r>
      <w:r w:rsidR="006B02A0">
        <w:rPr>
          <w:rFonts w:asciiTheme="minorHAnsi" w:hAnsiTheme="minorHAnsi"/>
          <w:szCs w:val="24"/>
        </w:rPr>
        <w:t>overarching theme</w:t>
      </w:r>
      <w:r w:rsidR="0036720C">
        <w:rPr>
          <w:rFonts w:asciiTheme="minorHAnsi" w:hAnsiTheme="minorHAnsi"/>
          <w:szCs w:val="24"/>
        </w:rPr>
        <w:t xml:space="preserve"> of </w:t>
      </w:r>
      <w:r w:rsidR="006B02A0">
        <w:rPr>
          <w:rFonts w:asciiTheme="minorHAnsi" w:hAnsiTheme="minorHAnsi"/>
          <w:szCs w:val="24"/>
        </w:rPr>
        <w:t>CWG-Internet’s work after PP</w:t>
      </w:r>
      <w:r w:rsidR="00E52D45">
        <w:rPr>
          <w:rFonts w:asciiTheme="minorHAnsi" w:hAnsiTheme="minorHAnsi"/>
          <w:szCs w:val="24"/>
        </w:rPr>
        <w:noBreakHyphen/>
      </w:r>
      <w:r w:rsidR="006B02A0">
        <w:rPr>
          <w:rFonts w:asciiTheme="minorHAnsi" w:hAnsiTheme="minorHAnsi"/>
          <w:szCs w:val="24"/>
        </w:rPr>
        <w:t xml:space="preserve">22 should combine its </w:t>
      </w:r>
      <w:r w:rsidR="0062360E">
        <w:rPr>
          <w:rFonts w:asciiTheme="minorHAnsi" w:hAnsiTheme="minorHAnsi"/>
          <w:szCs w:val="24"/>
        </w:rPr>
        <w:t xml:space="preserve">WSIS </w:t>
      </w:r>
      <w:r w:rsidR="006B02A0">
        <w:rPr>
          <w:rFonts w:asciiTheme="minorHAnsi" w:hAnsiTheme="minorHAnsi"/>
          <w:szCs w:val="24"/>
        </w:rPr>
        <w:t>origins with ever closer alignment with the latest developments, such as the UN Secretary-General’s Roadmap for Digital Cooperation and “Our Common Agenda”</w:t>
      </w:r>
      <w:r w:rsidR="0062360E">
        <w:rPr>
          <w:rFonts w:asciiTheme="minorHAnsi" w:hAnsiTheme="minorHAnsi"/>
          <w:szCs w:val="24"/>
        </w:rPr>
        <w:t xml:space="preserve"> report</w:t>
      </w:r>
      <w:r w:rsidR="006B02A0">
        <w:rPr>
          <w:rFonts w:asciiTheme="minorHAnsi" w:hAnsiTheme="minorHAnsi"/>
          <w:szCs w:val="24"/>
        </w:rPr>
        <w:t xml:space="preserve">. </w:t>
      </w:r>
    </w:p>
    <w:p w14:paraId="7B01FDBD" w14:textId="181FDB39" w:rsidR="00C71E19" w:rsidRPr="009F1A61" w:rsidRDefault="00DD2F1D" w:rsidP="00786B00">
      <w:pPr>
        <w:tabs>
          <w:tab w:val="clear" w:pos="567"/>
          <w:tab w:val="clear" w:pos="1134"/>
          <w:tab w:val="clear" w:pos="1701"/>
          <w:tab w:val="clear" w:pos="2268"/>
          <w:tab w:val="clear" w:pos="2835"/>
        </w:tabs>
        <w:snapToGrid w:val="0"/>
        <w:jc w:val="both"/>
        <w:rPr>
          <w:rFonts w:asciiTheme="minorHAnsi" w:hAnsiTheme="minorHAnsi"/>
          <w:bCs/>
          <w:szCs w:val="24"/>
        </w:rPr>
      </w:pPr>
      <w:r w:rsidRPr="009F1A61">
        <w:rPr>
          <w:rFonts w:asciiTheme="minorHAnsi" w:hAnsiTheme="minorHAnsi"/>
          <w:szCs w:val="24"/>
        </w:rPr>
        <w:t>4</w:t>
      </w:r>
      <w:r w:rsidR="00C71E19" w:rsidRPr="009F1A61">
        <w:rPr>
          <w:rFonts w:asciiTheme="minorHAnsi" w:hAnsiTheme="minorHAnsi"/>
          <w:szCs w:val="24"/>
        </w:rPr>
        <w:t>.</w:t>
      </w:r>
      <w:r w:rsidR="00E44836">
        <w:rPr>
          <w:rFonts w:asciiTheme="minorHAnsi" w:hAnsiTheme="minorHAnsi"/>
          <w:szCs w:val="24"/>
        </w:rPr>
        <w:t>3</w:t>
      </w:r>
      <w:r w:rsidR="00C71E19" w:rsidRPr="009F1A61">
        <w:rPr>
          <w:rFonts w:asciiTheme="minorHAnsi" w:hAnsiTheme="minorHAnsi"/>
          <w:szCs w:val="24"/>
        </w:rPr>
        <w:tab/>
      </w:r>
      <w:r w:rsidR="00D4318B">
        <w:rPr>
          <w:rFonts w:cstheme="minorHAnsi"/>
          <w:szCs w:val="24"/>
        </w:rPr>
        <w:t xml:space="preserve">The Council </w:t>
      </w:r>
      <w:r w:rsidR="00D4318B">
        <w:rPr>
          <w:rFonts w:cstheme="minorHAnsi"/>
          <w:b/>
          <w:bCs/>
          <w:szCs w:val="24"/>
        </w:rPr>
        <w:t>noted</w:t>
      </w:r>
      <w:r w:rsidR="00D4318B">
        <w:rPr>
          <w:rFonts w:cstheme="minorHAnsi"/>
          <w:szCs w:val="24"/>
        </w:rPr>
        <w:t xml:space="preserve"> the report contained in Document C22/58 and </w:t>
      </w:r>
      <w:r w:rsidR="00D4318B" w:rsidRPr="009F1A61">
        <w:rPr>
          <w:rFonts w:cstheme="minorHAnsi"/>
          <w:b/>
          <w:bCs/>
          <w:szCs w:val="24"/>
        </w:rPr>
        <w:t>agreed</w:t>
      </w:r>
      <w:r w:rsidR="00D4318B">
        <w:rPr>
          <w:rFonts w:cstheme="minorHAnsi"/>
          <w:szCs w:val="24"/>
        </w:rPr>
        <w:t xml:space="preserve"> to </w:t>
      </w:r>
      <w:r w:rsidR="005C336D">
        <w:rPr>
          <w:rFonts w:cstheme="minorHAnsi"/>
          <w:szCs w:val="24"/>
        </w:rPr>
        <w:t xml:space="preserve">transmit </w:t>
      </w:r>
      <w:r w:rsidR="00B12EE2">
        <w:rPr>
          <w:rFonts w:cstheme="minorHAnsi"/>
          <w:szCs w:val="24"/>
        </w:rPr>
        <w:t>it</w:t>
      </w:r>
      <w:r w:rsidR="00FC1D3A" w:rsidRPr="00FC1D3A">
        <w:rPr>
          <w:rFonts w:cstheme="minorHAnsi"/>
          <w:szCs w:val="24"/>
        </w:rPr>
        <w:t xml:space="preserve"> </w:t>
      </w:r>
      <w:r w:rsidR="00FC1D3A">
        <w:rPr>
          <w:rFonts w:cstheme="minorHAnsi"/>
          <w:szCs w:val="24"/>
        </w:rPr>
        <w:t>to the Plenipotentiary Conference</w:t>
      </w:r>
      <w:r w:rsidR="00B12EE2">
        <w:rPr>
          <w:rFonts w:cstheme="minorHAnsi"/>
          <w:szCs w:val="24"/>
        </w:rPr>
        <w:t xml:space="preserve">, together with </w:t>
      </w:r>
      <w:r w:rsidR="005C336D">
        <w:rPr>
          <w:rFonts w:cstheme="minorHAnsi"/>
          <w:szCs w:val="24"/>
        </w:rPr>
        <w:t>the summary record of the meeting capturing</w:t>
      </w:r>
      <w:r w:rsidR="00D4318B">
        <w:rPr>
          <w:rFonts w:cstheme="minorHAnsi"/>
          <w:szCs w:val="24"/>
        </w:rPr>
        <w:t xml:space="preserve"> </w:t>
      </w:r>
      <w:r w:rsidR="002B0239">
        <w:rPr>
          <w:rFonts w:cstheme="minorHAnsi"/>
          <w:szCs w:val="24"/>
        </w:rPr>
        <w:t>Council Member States’</w:t>
      </w:r>
      <w:r w:rsidR="00D4318B">
        <w:rPr>
          <w:rFonts w:cstheme="minorHAnsi"/>
          <w:szCs w:val="24"/>
        </w:rPr>
        <w:t xml:space="preserve"> recommendations</w:t>
      </w:r>
      <w:r w:rsidR="005C336D">
        <w:rPr>
          <w:rFonts w:cstheme="minorHAnsi"/>
          <w:szCs w:val="24"/>
        </w:rPr>
        <w:t xml:space="preserve"> and views</w:t>
      </w:r>
      <w:r w:rsidR="00D4318B">
        <w:rPr>
          <w:rFonts w:cstheme="minorHAnsi"/>
          <w:szCs w:val="24"/>
        </w:rPr>
        <w:t>.</w:t>
      </w:r>
    </w:p>
    <w:p w14:paraId="167042D5" w14:textId="58F78AEB" w:rsidR="00C71E19" w:rsidRPr="002A6729" w:rsidRDefault="00DD2F1D" w:rsidP="00786B00">
      <w:pPr>
        <w:pStyle w:val="Heading1"/>
        <w:keepNext w:val="0"/>
        <w:keepLines w:val="0"/>
        <w:tabs>
          <w:tab w:val="clear" w:pos="567"/>
          <w:tab w:val="clear" w:pos="1134"/>
          <w:tab w:val="clear" w:pos="1701"/>
          <w:tab w:val="clear" w:pos="2268"/>
          <w:tab w:val="clear" w:pos="2835"/>
        </w:tabs>
        <w:snapToGrid w:val="0"/>
        <w:spacing w:before="360" w:after="120"/>
        <w:ind w:left="720" w:hanging="720"/>
        <w:jc w:val="both"/>
        <w:rPr>
          <w:rFonts w:cstheme="minorHAnsi"/>
          <w:szCs w:val="28"/>
        </w:rPr>
      </w:pPr>
      <w:r w:rsidRPr="002A6729">
        <w:rPr>
          <w:rFonts w:cstheme="minorHAnsi"/>
          <w:bCs/>
          <w:szCs w:val="28"/>
        </w:rPr>
        <w:t>5</w:t>
      </w:r>
      <w:r w:rsidR="00C71E19" w:rsidRPr="002A6729">
        <w:rPr>
          <w:rFonts w:cstheme="minorHAnsi"/>
          <w:bCs/>
          <w:szCs w:val="28"/>
        </w:rPr>
        <w:tab/>
      </w:r>
      <w:r w:rsidR="00AA6B9B" w:rsidRPr="002A6729">
        <w:rPr>
          <w:rFonts w:cstheme="minorHAnsi"/>
          <w:bCs/>
          <w:szCs w:val="28"/>
        </w:rPr>
        <w:t>Guidelines for the utilization of the Global Cybersecurity Agenda (GCA) by ITU</w:t>
      </w:r>
      <w:r w:rsidR="00E52D45" w:rsidRPr="002A6729">
        <w:rPr>
          <w:rFonts w:cstheme="minorHAnsi"/>
          <w:bCs/>
          <w:szCs w:val="28"/>
        </w:rPr>
        <w:t xml:space="preserve"> </w:t>
      </w:r>
      <w:r w:rsidR="00C71E19" w:rsidRPr="002A6729">
        <w:rPr>
          <w:rFonts w:cstheme="minorHAnsi"/>
          <w:bCs/>
          <w:szCs w:val="28"/>
        </w:rPr>
        <w:t>(Document</w:t>
      </w:r>
      <w:r w:rsidR="00AA6B9B" w:rsidRPr="002A6729">
        <w:rPr>
          <w:rFonts w:cstheme="minorHAnsi"/>
          <w:bCs/>
          <w:szCs w:val="28"/>
        </w:rPr>
        <w:t>s</w:t>
      </w:r>
      <w:r w:rsidR="0048589D" w:rsidRPr="002A6729">
        <w:rPr>
          <w:rFonts w:cstheme="minorHAnsi"/>
          <w:bCs/>
          <w:szCs w:val="28"/>
        </w:rPr>
        <w:t xml:space="preserve"> C22/</w:t>
      </w:r>
      <w:r w:rsidR="00AA6B9B" w:rsidRPr="002A6729">
        <w:rPr>
          <w:rFonts w:cstheme="minorHAnsi"/>
          <w:bCs/>
          <w:szCs w:val="28"/>
        </w:rPr>
        <w:t>32(Rev.1) and C22/71</w:t>
      </w:r>
      <w:r w:rsidR="0048589D" w:rsidRPr="002A6729">
        <w:rPr>
          <w:rFonts w:cstheme="minorHAnsi"/>
          <w:bCs/>
          <w:szCs w:val="28"/>
        </w:rPr>
        <w:t>)</w:t>
      </w:r>
    </w:p>
    <w:p w14:paraId="385F54D3" w14:textId="5CD2F854" w:rsidR="00A15F06" w:rsidRPr="009F1A61" w:rsidRDefault="00DD2F1D" w:rsidP="00786B00">
      <w:pPr>
        <w:tabs>
          <w:tab w:val="clear" w:pos="567"/>
          <w:tab w:val="clear" w:pos="1134"/>
          <w:tab w:val="clear" w:pos="1701"/>
          <w:tab w:val="clear" w:pos="2268"/>
          <w:tab w:val="clear" w:pos="2835"/>
        </w:tabs>
        <w:snapToGrid w:val="0"/>
        <w:jc w:val="both"/>
        <w:rPr>
          <w:rFonts w:cstheme="minorHAnsi"/>
          <w:szCs w:val="24"/>
        </w:rPr>
      </w:pPr>
      <w:r w:rsidRPr="009F1A61">
        <w:rPr>
          <w:rFonts w:cstheme="minorHAnsi"/>
          <w:szCs w:val="24"/>
        </w:rPr>
        <w:t>5</w:t>
      </w:r>
      <w:r w:rsidR="00C71E19" w:rsidRPr="009F1A61">
        <w:rPr>
          <w:rFonts w:cstheme="minorHAnsi"/>
          <w:szCs w:val="24"/>
        </w:rPr>
        <w:t>.1</w:t>
      </w:r>
      <w:r w:rsidR="00C71E19" w:rsidRPr="009F1A61">
        <w:rPr>
          <w:rFonts w:cstheme="minorHAnsi"/>
          <w:szCs w:val="24"/>
        </w:rPr>
        <w:tab/>
      </w:r>
      <w:r w:rsidR="00FC1D3A">
        <w:rPr>
          <w:rFonts w:cstheme="minorHAnsi"/>
          <w:szCs w:val="24"/>
        </w:rPr>
        <w:t>The</w:t>
      </w:r>
      <w:r w:rsidR="00A15F06">
        <w:rPr>
          <w:rFonts w:cstheme="minorHAnsi"/>
          <w:szCs w:val="24"/>
        </w:rPr>
        <w:t xml:space="preserve"> representative of the General Secretariat introduced the report contained </w:t>
      </w:r>
      <w:r w:rsidR="00A15F06" w:rsidRPr="00102002">
        <w:rPr>
          <w:rFonts w:cstheme="minorHAnsi"/>
          <w:szCs w:val="24"/>
        </w:rPr>
        <w:t xml:space="preserve">in Document </w:t>
      </w:r>
      <w:hyperlink r:id="rId21" w:history="1">
        <w:r w:rsidR="00A15F06" w:rsidRPr="00BD4CA9">
          <w:rPr>
            <w:rStyle w:val="Hyperlink"/>
            <w:rFonts w:cstheme="minorHAnsi"/>
            <w:szCs w:val="24"/>
          </w:rPr>
          <w:t>C22/32 (Rev.1)</w:t>
        </w:r>
      </w:hyperlink>
      <w:r w:rsidR="00A15F06" w:rsidRPr="00102002">
        <w:rPr>
          <w:rFonts w:cstheme="minorHAnsi"/>
          <w:szCs w:val="24"/>
        </w:rPr>
        <w:t>, which contained</w:t>
      </w:r>
      <w:r w:rsidR="00A15F06">
        <w:rPr>
          <w:rFonts w:cstheme="minorHAnsi"/>
          <w:szCs w:val="24"/>
        </w:rPr>
        <w:t xml:space="preserve"> the draft guidelines for the utilization of the GCA by ITU</w:t>
      </w:r>
      <w:r w:rsidR="00E52D45">
        <w:rPr>
          <w:rFonts w:cstheme="minorHAnsi"/>
          <w:szCs w:val="24"/>
        </w:rPr>
        <w:t>.</w:t>
      </w:r>
      <w:r w:rsidR="002E1364">
        <w:rPr>
          <w:rFonts w:cstheme="minorHAnsi"/>
          <w:szCs w:val="24"/>
        </w:rPr>
        <w:t xml:space="preserve"> </w:t>
      </w:r>
      <w:r w:rsidR="00E52D45">
        <w:rPr>
          <w:rFonts w:cstheme="minorHAnsi"/>
          <w:szCs w:val="24"/>
        </w:rPr>
        <w:t xml:space="preserve">The guidelines were </w:t>
      </w:r>
      <w:r w:rsidR="002E1364">
        <w:rPr>
          <w:rFonts w:cstheme="minorHAnsi"/>
          <w:szCs w:val="24"/>
        </w:rPr>
        <w:t>the result of a lengthy process of formal and informal discussion and consultations</w:t>
      </w:r>
      <w:r w:rsidR="00A15F06">
        <w:rPr>
          <w:rFonts w:cstheme="minorHAnsi"/>
          <w:szCs w:val="24"/>
        </w:rPr>
        <w:t>.</w:t>
      </w:r>
      <w:r w:rsidR="003B2FD8">
        <w:rPr>
          <w:rFonts w:cstheme="minorHAnsi"/>
          <w:szCs w:val="24"/>
        </w:rPr>
        <w:t xml:space="preserve"> Square brackets remained </w:t>
      </w:r>
      <w:r w:rsidR="00CE5845">
        <w:rPr>
          <w:rFonts w:cstheme="minorHAnsi"/>
          <w:szCs w:val="24"/>
        </w:rPr>
        <w:t xml:space="preserve">only </w:t>
      </w:r>
      <w:r w:rsidR="003B2FD8">
        <w:rPr>
          <w:rFonts w:cstheme="minorHAnsi"/>
          <w:szCs w:val="24"/>
        </w:rPr>
        <w:t>in two provisions.</w:t>
      </w:r>
    </w:p>
    <w:p w14:paraId="3C45E783" w14:textId="4D552808" w:rsidR="00A15F06" w:rsidRDefault="00A15F06" w:rsidP="00786B00">
      <w:pPr>
        <w:tabs>
          <w:tab w:val="clear" w:pos="567"/>
          <w:tab w:val="clear" w:pos="1134"/>
          <w:tab w:val="clear" w:pos="1701"/>
          <w:tab w:val="clear" w:pos="2268"/>
          <w:tab w:val="clear" w:pos="2835"/>
        </w:tabs>
        <w:snapToGrid w:val="0"/>
        <w:jc w:val="both"/>
        <w:rPr>
          <w:rFonts w:cstheme="minorHAnsi"/>
          <w:szCs w:val="24"/>
        </w:rPr>
      </w:pPr>
      <w:r w:rsidRPr="009F1A61">
        <w:rPr>
          <w:rFonts w:cstheme="minorHAnsi"/>
          <w:szCs w:val="24"/>
        </w:rPr>
        <w:t>5.2</w:t>
      </w:r>
      <w:r w:rsidRPr="009F1A61">
        <w:rPr>
          <w:rFonts w:cstheme="minorHAnsi"/>
          <w:szCs w:val="24"/>
        </w:rPr>
        <w:tab/>
      </w:r>
      <w:r>
        <w:rPr>
          <w:rFonts w:cstheme="minorHAnsi"/>
          <w:szCs w:val="24"/>
        </w:rPr>
        <w:t xml:space="preserve">The councillor from China introduced Document </w:t>
      </w:r>
      <w:hyperlink r:id="rId22" w:history="1">
        <w:r w:rsidRPr="00BD4CA9">
          <w:rPr>
            <w:rStyle w:val="Hyperlink"/>
            <w:rFonts w:cstheme="minorHAnsi"/>
            <w:szCs w:val="24"/>
          </w:rPr>
          <w:t>C22/71</w:t>
        </w:r>
      </w:hyperlink>
      <w:r>
        <w:rPr>
          <w:rFonts w:cstheme="minorHAnsi"/>
          <w:szCs w:val="24"/>
        </w:rPr>
        <w:t xml:space="preserve">, proposing that </w:t>
      </w:r>
      <w:r w:rsidRPr="00373136">
        <w:rPr>
          <w:rFonts w:cstheme="minorHAnsi"/>
          <w:szCs w:val="24"/>
        </w:rPr>
        <w:t xml:space="preserve">the Council should adopt the </w:t>
      </w:r>
      <w:r>
        <w:rPr>
          <w:rFonts w:cstheme="minorHAnsi"/>
          <w:szCs w:val="24"/>
        </w:rPr>
        <w:t>draft g</w:t>
      </w:r>
      <w:r w:rsidRPr="00373136">
        <w:rPr>
          <w:rFonts w:cstheme="minorHAnsi"/>
          <w:szCs w:val="24"/>
        </w:rPr>
        <w:t xml:space="preserve">uidelines and use </w:t>
      </w:r>
      <w:r w:rsidR="00FC1D3A">
        <w:rPr>
          <w:rFonts w:cstheme="minorHAnsi"/>
          <w:szCs w:val="24"/>
        </w:rPr>
        <w:t>them</w:t>
      </w:r>
      <w:r w:rsidR="00FC1D3A" w:rsidRPr="00373136">
        <w:rPr>
          <w:rFonts w:cstheme="minorHAnsi"/>
          <w:szCs w:val="24"/>
        </w:rPr>
        <w:t xml:space="preserve"> </w:t>
      </w:r>
      <w:r w:rsidRPr="00373136">
        <w:rPr>
          <w:rFonts w:cstheme="minorHAnsi"/>
          <w:szCs w:val="24"/>
        </w:rPr>
        <w:t>to guide the work of ITU</w:t>
      </w:r>
      <w:r>
        <w:rPr>
          <w:rFonts w:cstheme="minorHAnsi"/>
          <w:szCs w:val="24"/>
        </w:rPr>
        <w:t>,</w:t>
      </w:r>
      <w:r w:rsidRPr="00373136">
        <w:rPr>
          <w:rFonts w:cstheme="minorHAnsi"/>
          <w:szCs w:val="24"/>
        </w:rPr>
        <w:t xml:space="preserve"> and</w:t>
      </w:r>
      <w:r>
        <w:rPr>
          <w:rFonts w:cstheme="minorHAnsi"/>
          <w:szCs w:val="24"/>
        </w:rPr>
        <w:t xml:space="preserve"> </w:t>
      </w:r>
      <w:r w:rsidRPr="00373136">
        <w:rPr>
          <w:rFonts w:cstheme="minorHAnsi"/>
          <w:szCs w:val="24"/>
        </w:rPr>
        <w:t xml:space="preserve">should continuously update and revise the </w:t>
      </w:r>
      <w:r>
        <w:rPr>
          <w:rFonts w:cstheme="minorHAnsi"/>
          <w:szCs w:val="24"/>
        </w:rPr>
        <w:t>g</w:t>
      </w:r>
      <w:r w:rsidRPr="00373136">
        <w:rPr>
          <w:rFonts w:cstheme="minorHAnsi"/>
          <w:szCs w:val="24"/>
        </w:rPr>
        <w:t>uidelines</w:t>
      </w:r>
      <w:r>
        <w:rPr>
          <w:rFonts w:cstheme="minorHAnsi"/>
          <w:szCs w:val="24"/>
        </w:rPr>
        <w:t xml:space="preserve"> to take into account</w:t>
      </w:r>
      <w:r w:rsidRPr="00373136">
        <w:rPr>
          <w:rFonts w:cstheme="minorHAnsi"/>
          <w:szCs w:val="24"/>
        </w:rPr>
        <w:t xml:space="preserve"> </w:t>
      </w:r>
      <w:r>
        <w:rPr>
          <w:rFonts w:cstheme="minorHAnsi"/>
          <w:szCs w:val="24"/>
        </w:rPr>
        <w:t xml:space="preserve">developments in </w:t>
      </w:r>
      <w:r w:rsidR="00A25EDD">
        <w:rPr>
          <w:rFonts w:cstheme="minorHAnsi"/>
          <w:szCs w:val="24"/>
        </w:rPr>
        <w:t xml:space="preserve">Internet </w:t>
      </w:r>
      <w:r w:rsidRPr="00373136">
        <w:rPr>
          <w:rFonts w:cstheme="minorHAnsi"/>
          <w:szCs w:val="24"/>
        </w:rPr>
        <w:t>technolog</w:t>
      </w:r>
      <w:r w:rsidR="00A25EDD">
        <w:rPr>
          <w:rFonts w:cstheme="minorHAnsi"/>
          <w:szCs w:val="24"/>
        </w:rPr>
        <w:t>ies</w:t>
      </w:r>
      <w:r w:rsidRPr="00373136">
        <w:rPr>
          <w:rFonts w:cstheme="minorHAnsi"/>
          <w:szCs w:val="24"/>
        </w:rPr>
        <w:t xml:space="preserve"> and the cybersecurity situation.</w:t>
      </w:r>
      <w:r>
        <w:rPr>
          <w:rFonts w:cstheme="minorHAnsi"/>
          <w:szCs w:val="24"/>
        </w:rPr>
        <w:t xml:space="preserve"> </w:t>
      </w:r>
      <w:r w:rsidR="00FC1D3A">
        <w:rPr>
          <w:rFonts w:cstheme="minorHAnsi"/>
          <w:szCs w:val="24"/>
        </w:rPr>
        <w:t xml:space="preserve">Several </w:t>
      </w:r>
      <w:r>
        <w:rPr>
          <w:rFonts w:cstheme="minorHAnsi"/>
          <w:szCs w:val="24"/>
        </w:rPr>
        <w:t>councillors expressed s</w:t>
      </w:r>
      <w:r w:rsidRPr="00AC75EC">
        <w:rPr>
          <w:rFonts w:cstheme="minorHAnsi"/>
          <w:szCs w:val="24"/>
        </w:rPr>
        <w:t>upport</w:t>
      </w:r>
      <w:r>
        <w:rPr>
          <w:rFonts w:cstheme="minorHAnsi"/>
          <w:szCs w:val="24"/>
        </w:rPr>
        <w:t xml:space="preserve"> </w:t>
      </w:r>
      <w:r w:rsidRPr="00AC75EC">
        <w:rPr>
          <w:rFonts w:cstheme="minorHAnsi"/>
          <w:szCs w:val="24"/>
        </w:rPr>
        <w:t xml:space="preserve">for </w:t>
      </w:r>
      <w:r w:rsidR="00E52D45">
        <w:rPr>
          <w:rFonts w:cstheme="minorHAnsi"/>
          <w:szCs w:val="24"/>
        </w:rPr>
        <w:t>China’s</w:t>
      </w:r>
      <w:r>
        <w:rPr>
          <w:rFonts w:cstheme="minorHAnsi"/>
          <w:szCs w:val="24"/>
        </w:rPr>
        <w:t xml:space="preserve"> </w:t>
      </w:r>
      <w:r w:rsidRPr="00AC75EC">
        <w:rPr>
          <w:rFonts w:cstheme="minorHAnsi"/>
          <w:szCs w:val="24"/>
        </w:rPr>
        <w:t>proposal.</w:t>
      </w:r>
    </w:p>
    <w:p w14:paraId="5C79DECB" w14:textId="55679393" w:rsidR="00A368EE" w:rsidRDefault="00A15F06" w:rsidP="00786B00">
      <w:pPr>
        <w:tabs>
          <w:tab w:val="clear" w:pos="567"/>
          <w:tab w:val="clear" w:pos="1134"/>
          <w:tab w:val="clear" w:pos="1701"/>
          <w:tab w:val="clear" w:pos="2268"/>
          <w:tab w:val="clear" w:pos="2835"/>
        </w:tabs>
        <w:snapToGrid w:val="0"/>
        <w:jc w:val="both"/>
        <w:rPr>
          <w:rFonts w:cstheme="minorHAnsi"/>
          <w:szCs w:val="24"/>
        </w:rPr>
      </w:pPr>
      <w:r>
        <w:rPr>
          <w:rFonts w:cstheme="minorHAnsi"/>
          <w:szCs w:val="24"/>
        </w:rPr>
        <w:t>5.3</w:t>
      </w:r>
      <w:r>
        <w:rPr>
          <w:rFonts w:cstheme="minorHAnsi"/>
          <w:szCs w:val="24"/>
        </w:rPr>
        <w:tab/>
      </w:r>
      <w:r w:rsidR="003B2FD8">
        <w:rPr>
          <w:rFonts w:cstheme="minorHAnsi"/>
          <w:szCs w:val="24"/>
        </w:rPr>
        <w:t>W</w:t>
      </w:r>
      <w:r>
        <w:rPr>
          <w:rFonts w:cstheme="minorHAnsi"/>
          <w:szCs w:val="24"/>
        </w:rPr>
        <w:t>hile general support was expressed for the draft guidelines</w:t>
      </w:r>
      <w:r w:rsidR="003B2FD8" w:rsidRPr="003B2FD8">
        <w:rPr>
          <w:rFonts w:cstheme="minorHAnsi"/>
          <w:szCs w:val="24"/>
        </w:rPr>
        <w:t xml:space="preserve"> </w:t>
      </w:r>
      <w:r w:rsidR="00A368EE">
        <w:rPr>
          <w:rFonts w:cstheme="minorHAnsi"/>
          <w:szCs w:val="24"/>
        </w:rPr>
        <w:t xml:space="preserve">as set out </w:t>
      </w:r>
      <w:r w:rsidR="003B2FD8">
        <w:rPr>
          <w:rFonts w:cstheme="minorHAnsi"/>
          <w:szCs w:val="24"/>
        </w:rPr>
        <w:t>Document C22/32 (Rev. 1)</w:t>
      </w:r>
      <w:r>
        <w:rPr>
          <w:rFonts w:cstheme="minorHAnsi"/>
          <w:szCs w:val="24"/>
        </w:rPr>
        <w:t xml:space="preserve">, </w:t>
      </w:r>
      <w:r w:rsidR="00A368EE">
        <w:rPr>
          <w:rFonts w:cstheme="minorHAnsi"/>
          <w:szCs w:val="24"/>
        </w:rPr>
        <w:t>d</w:t>
      </w:r>
      <w:r w:rsidR="00A368EE" w:rsidRPr="00A368EE">
        <w:rPr>
          <w:rFonts w:cstheme="minorHAnsi"/>
          <w:szCs w:val="24"/>
        </w:rPr>
        <w:t xml:space="preserve">iffering views were </w:t>
      </w:r>
      <w:r w:rsidR="00E52D45">
        <w:rPr>
          <w:rFonts w:cstheme="minorHAnsi"/>
          <w:szCs w:val="24"/>
        </w:rPr>
        <w:t>put forward</w:t>
      </w:r>
      <w:r w:rsidR="00A368EE" w:rsidRPr="00A368EE">
        <w:rPr>
          <w:rFonts w:cstheme="minorHAnsi"/>
          <w:szCs w:val="24"/>
        </w:rPr>
        <w:t xml:space="preserve"> on the retention, </w:t>
      </w:r>
      <w:proofErr w:type="gramStart"/>
      <w:r w:rsidR="00A368EE" w:rsidRPr="00A368EE">
        <w:rPr>
          <w:rFonts w:cstheme="minorHAnsi"/>
          <w:szCs w:val="24"/>
        </w:rPr>
        <w:t>deletion</w:t>
      </w:r>
      <w:proofErr w:type="gramEnd"/>
      <w:r w:rsidR="00A368EE" w:rsidRPr="00A368EE">
        <w:rPr>
          <w:rFonts w:cstheme="minorHAnsi"/>
          <w:szCs w:val="24"/>
        </w:rPr>
        <w:t xml:space="preserve"> or redrafting of the two portions of text in square brackets.</w:t>
      </w:r>
      <w:r w:rsidR="00A368EE">
        <w:rPr>
          <w:rFonts w:cstheme="minorHAnsi"/>
          <w:szCs w:val="24"/>
        </w:rPr>
        <w:t xml:space="preserve"> </w:t>
      </w:r>
    </w:p>
    <w:p w14:paraId="60CF63A8" w14:textId="3D7F3E80" w:rsidR="00A15F06" w:rsidRDefault="00A368EE" w:rsidP="00786B00">
      <w:pPr>
        <w:tabs>
          <w:tab w:val="clear" w:pos="567"/>
          <w:tab w:val="clear" w:pos="1134"/>
          <w:tab w:val="clear" w:pos="1701"/>
          <w:tab w:val="clear" w:pos="2268"/>
          <w:tab w:val="clear" w:pos="2835"/>
        </w:tabs>
        <w:snapToGrid w:val="0"/>
        <w:jc w:val="both"/>
        <w:rPr>
          <w:rFonts w:cstheme="minorHAnsi"/>
          <w:szCs w:val="24"/>
        </w:rPr>
      </w:pPr>
      <w:r>
        <w:rPr>
          <w:rFonts w:cstheme="minorHAnsi"/>
          <w:szCs w:val="24"/>
        </w:rPr>
        <w:t>5.4</w:t>
      </w:r>
      <w:r>
        <w:rPr>
          <w:rFonts w:cstheme="minorHAnsi"/>
          <w:szCs w:val="24"/>
        </w:rPr>
        <w:tab/>
        <w:t>S</w:t>
      </w:r>
      <w:r w:rsidR="00A15F06">
        <w:rPr>
          <w:rFonts w:cstheme="minorHAnsi"/>
          <w:szCs w:val="24"/>
        </w:rPr>
        <w:t>ome councillors argued that, as numerous instruments existed already to guide ITU’s work in that area, there was no need to continuously adapt the guidelines</w:t>
      </w:r>
      <w:r w:rsidR="00A25EDD">
        <w:rPr>
          <w:rFonts w:cstheme="minorHAnsi"/>
          <w:szCs w:val="24"/>
        </w:rPr>
        <w:t>, which</w:t>
      </w:r>
      <w:r w:rsidR="00A25EDD" w:rsidRPr="00A25EDD">
        <w:t xml:space="preserve"> </w:t>
      </w:r>
      <w:r w:rsidR="00A25EDD" w:rsidRPr="00A25EDD">
        <w:rPr>
          <w:rFonts w:cstheme="minorHAnsi"/>
          <w:szCs w:val="24"/>
        </w:rPr>
        <w:t xml:space="preserve">should serve </w:t>
      </w:r>
      <w:r w:rsidR="00A25EDD">
        <w:rPr>
          <w:rFonts w:cstheme="minorHAnsi"/>
          <w:szCs w:val="24"/>
        </w:rPr>
        <w:t>essentially</w:t>
      </w:r>
      <w:r w:rsidR="00A25EDD" w:rsidRPr="00A25EDD">
        <w:rPr>
          <w:rFonts w:cstheme="minorHAnsi"/>
          <w:szCs w:val="24"/>
        </w:rPr>
        <w:t xml:space="preserve"> as a reference for Member States</w:t>
      </w:r>
      <w:r w:rsidR="00A15F06">
        <w:rPr>
          <w:rFonts w:cstheme="minorHAnsi"/>
          <w:szCs w:val="24"/>
        </w:rPr>
        <w:t xml:space="preserve">. Some councillors also questioned who the intended users of the draft guidelines </w:t>
      </w:r>
      <w:proofErr w:type="gramStart"/>
      <w:r w:rsidR="00A15F06">
        <w:rPr>
          <w:rFonts w:cstheme="minorHAnsi"/>
          <w:szCs w:val="24"/>
        </w:rPr>
        <w:t>were</w:t>
      </w:r>
      <w:r w:rsidR="002E1364">
        <w:rPr>
          <w:rFonts w:cstheme="minorHAnsi"/>
          <w:szCs w:val="24"/>
        </w:rPr>
        <w:t>, and</w:t>
      </w:r>
      <w:proofErr w:type="gramEnd"/>
      <w:r w:rsidR="002E1364">
        <w:rPr>
          <w:rFonts w:cstheme="minorHAnsi"/>
          <w:szCs w:val="24"/>
        </w:rPr>
        <w:t xml:space="preserve"> </w:t>
      </w:r>
      <w:r w:rsidR="00565CA2">
        <w:rPr>
          <w:rFonts w:cstheme="minorHAnsi"/>
          <w:szCs w:val="24"/>
        </w:rPr>
        <w:t>suggested focusing paragraph 6</w:t>
      </w:r>
      <w:r w:rsidR="00840439">
        <w:rPr>
          <w:rFonts w:cstheme="minorHAnsi"/>
          <w:szCs w:val="24"/>
        </w:rPr>
        <w:t>.</w:t>
      </w:r>
      <w:r w:rsidR="00565CA2">
        <w:rPr>
          <w:rFonts w:cstheme="minorHAnsi"/>
          <w:szCs w:val="24"/>
        </w:rPr>
        <w:t xml:space="preserve">c </w:t>
      </w:r>
      <w:r w:rsidR="00565CA2" w:rsidRPr="00565CA2">
        <w:rPr>
          <w:rFonts w:cstheme="minorHAnsi"/>
          <w:szCs w:val="24"/>
        </w:rPr>
        <w:t xml:space="preserve">towards a more streamlined directive to </w:t>
      </w:r>
      <w:r w:rsidR="00565CA2">
        <w:rPr>
          <w:rFonts w:cstheme="minorHAnsi"/>
          <w:szCs w:val="24"/>
        </w:rPr>
        <w:t xml:space="preserve">assist </w:t>
      </w:r>
      <w:r w:rsidR="00565CA2" w:rsidRPr="00565CA2">
        <w:rPr>
          <w:rFonts w:cstheme="minorHAnsi"/>
          <w:szCs w:val="24"/>
        </w:rPr>
        <w:t xml:space="preserve">the </w:t>
      </w:r>
      <w:r w:rsidR="00565CA2">
        <w:rPr>
          <w:rFonts w:cstheme="minorHAnsi"/>
          <w:szCs w:val="24"/>
        </w:rPr>
        <w:t>s</w:t>
      </w:r>
      <w:r w:rsidR="00565CA2" w:rsidRPr="00565CA2">
        <w:rPr>
          <w:rFonts w:cstheme="minorHAnsi"/>
          <w:szCs w:val="24"/>
        </w:rPr>
        <w:t xml:space="preserve">ecretariat </w:t>
      </w:r>
      <w:r w:rsidR="00565CA2">
        <w:rPr>
          <w:rFonts w:cstheme="minorHAnsi"/>
          <w:szCs w:val="24"/>
        </w:rPr>
        <w:t xml:space="preserve">in how to </w:t>
      </w:r>
      <w:r w:rsidR="00565CA2" w:rsidRPr="00565CA2">
        <w:rPr>
          <w:rFonts w:cstheme="minorHAnsi"/>
          <w:szCs w:val="24"/>
        </w:rPr>
        <w:t>incorporate the GCA into the work of the Union</w:t>
      </w:r>
      <w:r w:rsidR="00A15F06">
        <w:rPr>
          <w:rFonts w:cstheme="minorHAnsi"/>
          <w:szCs w:val="24"/>
        </w:rPr>
        <w:t>.</w:t>
      </w:r>
    </w:p>
    <w:p w14:paraId="192FE14A" w14:textId="301B9F31" w:rsidR="00A15F06" w:rsidRDefault="00A15F06" w:rsidP="00786B00">
      <w:pPr>
        <w:tabs>
          <w:tab w:val="clear" w:pos="567"/>
          <w:tab w:val="clear" w:pos="1134"/>
          <w:tab w:val="clear" w:pos="1701"/>
          <w:tab w:val="clear" w:pos="2268"/>
          <w:tab w:val="clear" w:pos="2835"/>
        </w:tabs>
        <w:snapToGrid w:val="0"/>
        <w:jc w:val="both"/>
        <w:rPr>
          <w:rFonts w:cstheme="minorHAnsi"/>
          <w:szCs w:val="24"/>
        </w:rPr>
      </w:pPr>
      <w:r>
        <w:rPr>
          <w:rFonts w:cstheme="minorHAnsi"/>
          <w:szCs w:val="24"/>
        </w:rPr>
        <w:t>5.</w:t>
      </w:r>
      <w:r w:rsidR="00A368EE">
        <w:rPr>
          <w:rFonts w:cstheme="minorHAnsi"/>
          <w:szCs w:val="24"/>
        </w:rPr>
        <w:t>5</w:t>
      </w:r>
      <w:r>
        <w:rPr>
          <w:rFonts w:cstheme="minorHAnsi"/>
          <w:szCs w:val="24"/>
        </w:rPr>
        <w:tab/>
        <w:t xml:space="preserve">Some councillors, meanwhile, recalled that, in Resolution 130 (Rev. Dubai, 2018), </w:t>
      </w:r>
      <w:r w:rsidR="003B2FD8">
        <w:rPr>
          <w:rFonts w:cstheme="minorHAnsi"/>
          <w:szCs w:val="24"/>
        </w:rPr>
        <w:t>PP</w:t>
      </w:r>
      <w:r>
        <w:rPr>
          <w:rFonts w:cstheme="minorHAnsi"/>
          <w:szCs w:val="24"/>
        </w:rPr>
        <w:t xml:space="preserve"> had resolved </w:t>
      </w:r>
      <w:r w:rsidR="00E52D45">
        <w:rPr>
          <w:rFonts w:cstheme="minorHAnsi"/>
          <w:szCs w:val="24"/>
        </w:rPr>
        <w:t>that</w:t>
      </w:r>
      <w:r>
        <w:rPr>
          <w:rFonts w:cstheme="minorHAnsi"/>
          <w:szCs w:val="24"/>
        </w:rPr>
        <w:t xml:space="preserve"> the GCA </w:t>
      </w:r>
      <w:r w:rsidRPr="00882F62">
        <w:rPr>
          <w:rFonts w:cstheme="minorHAnsi"/>
          <w:szCs w:val="24"/>
        </w:rPr>
        <w:t xml:space="preserve">framework </w:t>
      </w:r>
      <w:r w:rsidR="00E52D45">
        <w:rPr>
          <w:rFonts w:cstheme="minorHAnsi"/>
          <w:szCs w:val="24"/>
        </w:rPr>
        <w:t xml:space="preserve">be used </w:t>
      </w:r>
      <w:r w:rsidRPr="00882F62">
        <w:rPr>
          <w:rFonts w:cstheme="minorHAnsi"/>
          <w:szCs w:val="24"/>
        </w:rPr>
        <w:t>to further guide the work of the</w:t>
      </w:r>
      <w:r>
        <w:rPr>
          <w:rFonts w:cstheme="minorHAnsi"/>
          <w:szCs w:val="24"/>
        </w:rPr>
        <w:t xml:space="preserve"> </w:t>
      </w:r>
      <w:r w:rsidRPr="00882F62">
        <w:rPr>
          <w:rFonts w:cstheme="minorHAnsi"/>
          <w:szCs w:val="24"/>
        </w:rPr>
        <w:t>Union on efforts to build confidence and security in the use of ICTs</w:t>
      </w:r>
      <w:r>
        <w:rPr>
          <w:rFonts w:cstheme="minorHAnsi"/>
          <w:szCs w:val="24"/>
        </w:rPr>
        <w:t>, and steps had already been taken to that end</w:t>
      </w:r>
      <w:r w:rsidR="00840439">
        <w:rPr>
          <w:rFonts w:cstheme="minorHAnsi"/>
          <w:szCs w:val="24"/>
        </w:rPr>
        <w:t>. T</w:t>
      </w:r>
      <w:r>
        <w:rPr>
          <w:rFonts w:cstheme="minorHAnsi"/>
          <w:szCs w:val="24"/>
        </w:rPr>
        <w:t>he guidelines were therefore necessary to strengthen coherence in ITU activities</w:t>
      </w:r>
      <w:r w:rsidR="00840439">
        <w:rPr>
          <w:rFonts w:cstheme="minorHAnsi"/>
          <w:szCs w:val="24"/>
        </w:rPr>
        <w:t>, and</w:t>
      </w:r>
      <w:r w:rsidR="00840439" w:rsidRPr="00840439">
        <w:rPr>
          <w:rFonts w:cstheme="minorHAnsi"/>
          <w:szCs w:val="24"/>
        </w:rPr>
        <w:t xml:space="preserve"> </w:t>
      </w:r>
      <w:r w:rsidR="00840439">
        <w:rPr>
          <w:rFonts w:cstheme="minorHAnsi"/>
          <w:szCs w:val="24"/>
        </w:rPr>
        <w:t xml:space="preserve">the text in paragraphs 2.b and 6.c could be retained, as the proposed wording </w:t>
      </w:r>
      <w:r>
        <w:rPr>
          <w:rFonts w:cstheme="minorHAnsi"/>
          <w:szCs w:val="24"/>
        </w:rPr>
        <w:t>did not have a critical impact on the overall text or ITU’s work.</w:t>
      </w:r>
    </w:p>
    <w:p w14:paraId="5CE2943F" w14:textId="35A75188" w:rsidR="00A15F06" w:rsidRDefault="00A15F06" w:rsidP="00786B00">
      <w:pPr>
        <w:tabs>
          <w:tab w:val="clear" w:pos="567"/>
          <w:tab w:val="clear" w:pos="1134"/>
          <w:tab w:val="clear" w:pos="1701"/>
          <w:tab w:val="clear" w:pos="2268"/>
          <w:tab w:val="clear" w:pos="2835"/>
        </w:tabs>
        <w:snapToGrid w:val="0"/>
        <w:jc w:val="both"/>
        <w:rPr>
          <w:rFonts w:cstheme="minorHAnsi"/>
          <w:szCs w:val="24"/>
        </w:rPr>
      </w:pPr>
      <w:r>
        <w:rPr>
          <w:rFonts w:cstheme="minorHAnsi"/>
          <w:szCs w:val="24"/>
        </w:rPr>
        <w:lastRenderedPageBreak/>
        <w:t>5.6</w:t>
      </w:r>
      <w:r>
        <w:rPr>
          <w:rFonts w:cstheme="minorHAnsi"/>
          <w:szCs w:val="24"/>
        </w:rPr>
        <w:tab/>
      </w:r>
      <w:r w:rsidR="000E4AD1">
        <w:rPr>
          <w:rFonts w:cstheme="minorHAnsi"/>
          <w:szCs w:val="24"/>
        </w:rPr>
        <w:t>Another</w:t>
      </w:r>
      <w:r>
        <w:rPr>
          <w:rFonts w:cstheme="minorHAnsi"/>
          <w:szCs w:val="24"/>
        </w:rPr>
        <w:t xml:space="preserve"> councillor emphasized the importance of the provisions in the text encouraging ITU to continue to support least developed countries and small island developing States in the field of cybersecurity and build partnerships with start-ups and micro, small and medium-sized enterprises</w:t>
      </w:r>
      <w:r w:rsidRPr="00AC75EC">
        <w:rPr>
          <w:rFonts w:cstheme="minorHAnsi"/>
          <w:szCs w:val="24"/>
        </w:rPr>
        <w:t>.</w:t>
      </w:r>
    </w:p>
    <w:p w14:paraId="7B5E0FD9" w14:textId="59B7B060" w:rsidR="00A15F06" w:rsidRPr="009F1A61" w:rsidRDefault="00A15F06" w:rsidP="00786B00">
      <w:pPr>
        <w:tabs>
          <w:tab w:val="clear" w:pos="567"/>
          <w:tab w:val="clear" w:pos="1134"/>
          <w:tab w:val="clear" w:pos="1701"/>
          <w:tab w:val="clear" w:pos="2268"/>
          <w:tab w:val="clear" w:pos="2835"/>
        </w:tabs>
        <w:snapToGrid w:val="0"/>
        <w:jc w:val="both"/>
        <w:rPr>
          <w:rFonts w:cstheme="minorHAnsi"/>
          <w:szCs w:val="24"/>
        </w:rPr>
      </w:pPr>
      <w:r>
        <w:rPr>
          <w:rFonts w:cstheme="minorHAnsi"/>
          <w:szCs w:val="24"/>
        </w:rPr>
        <w:t>5.7</w:t>
      </w:r>
      <w:r>
        <w:rPr>
          <w:rFonts w:cstheme="minorHAnsi"/>
          <w:szCs w:val="24"/>
        </w:rPr>
        <w:tab/>
      </w:r>
      <w:r w:rsidR="000E4AD1">
        <w:rPr>
          <w:rFonts w:cstheme="minorHAnsi"/>
          <w:szCs w:val="24"/>
        </w:rPr>
        <w:t xml:space="preserve">A further </w:t>
      </w:r>
      <w:r>
        <w:rPr>
          <w:rFonts w:cstheme="minorHAnsi"/>
          <w:szCs w:val="24"/>
        </w:rPr>
        <w:t xml:space="preserve">councillor asked when BDT planned to start working on the </w:t>
      </w:r>
      <w:r w:rsidRPr="00561ADD">
        <w:rPr>
          <w:rFonts w:cstheme="minorHAnsi"/>
          <w:szCs w:val="24"/>
        </w:rPr>
        <w:t xml:space="preserve">Global Cybersecurity </w:t>
      </w:r>
      <w:proofErr w:type="gramStart"/>
      <w:r w:rsidRPr="00561ADD">
        <w:rPr>
          <w:rFonts w:cstheme="minorHAnsi"/>
          <w:szCs w:val="24"/>
        </w:rPr>
        <w:t>Index</w:t>
      </w:r>
      <w:r w:rsidR="00E52D45">
        <w:rPr>
          <w:rFonts w:cstheme="minorHAnsi"/>
          <w:szCs w:val="24"/>
        </w:rPr>
        <w:t>,</w:t>
      </w:r>
      <w:r w:rsidRPr="00561ADD">
        <w:rPr>
          <w:rFonts w:cstheme="minorHAnsi"/>
          <w:szCs w:val="24"/>
        </w:rPr>
        <w:t xml:space="preserve"> </w:t>
      </w:r>
      <w:r>
        <w:rPr>
          <w:rFonts w:cstheme="minorHAnsi"/>
          <w:szCs w:val="24"/>
        </w:rPr>
        <w:t>and</w:t>
      </w:r>
      <w:proofErr w:type="gramEnd"/>
      <w:r>
        <w:rPr>
          <w:rFonts w:cstheme="minorHAnsi"/>
          <w:szCs w:val="24"/>
        </w:rPr>
        <w:t xml:space="preserve"> proposed that such work should be begun after the end of PP-22 to allow for</w:t>
      </w:r>
      <w:r w:rsidR="006D5F6B">
        <w:rPr>
          <w:rFonts w:cstheme="minorHAnsi"/>
          <w:szCs w:val="24"/>
        </w:rPr>
        <w:t xml:space="preserve"> sufficient time for</w:t>
      </w:r>
      <w:r>
        <w:rPr>
          <w:rFonts w:cstheme="minorHAnsi"/>
          <w:szCs w:val="24"/>
        </w:rPr>
        <w:t xml:space="preserve"> coordination </w:t>
      </w:r>
      <w:r w:rsidR="00CE7A11">
        <w:rPr>
          <w:rFonts w:cstheme="minorHAnsi"/>
          <w:szCs w:val="24"/>
        </w:rPr>
        <w:t>between countries and regions</w:t>
      </w:r>
      <w:r>
        <w:rPr>
          <w:rFonts w:cstheme="minorHAnsi"/>
          <w:szCs w:val="24"/>
        </w:rPr>
        <w:t>.</w:t>
      </w:r>
    </w:p>
    <w:p w14:paraId="249F162F" w14:textId="1C950792" w:rsidR="00C71E19" w:rsidRPr="006C0EF5" w:rsidRDefault="00A15F06" w:rsidP="00786B00">
      <w:pPr>
        <w:tabs>
          <w:tab w:val="clear" w:pos="567"/>
          <w:tab w:val="clear" w:pos="1134"/>
          <w:tab w:val="clear" w:pos="1701"/>
          <w:tab w:val="clear" w:pos="2268"/>
          <w:tab w:val="clear" w:pos="2835"/>
        </w:tabs>
        <w:snapToGrid w:val="0"/>
        <w:jc w:val="both"/>
        <w:rPr>
          <w:rFonts w:cstheme="minorHAnsi"/>
          <w:szCs w:val="24"/>
        </w:rPr>
      </w:pPr>
      <w:r w:rsidRPr="009F1A61">
        <w:rPr>
          <w:rFonts w:cstheme="minorHAnsi"/>
          <w:szCs w:val="24"/>
        </w:rPr>
        <w:t>5.</w:t>
      </w:r>
      <w:r>
        <w:rPr>
          <w:rFonts w:cstheme="minorHAnsi"/>
          <w:szCs w:val="24"/>
        </w:rPr>
        <w:t>8</w:t>
      </w:r>
      <w:r w:rsidRPr="009F1A61">
        <w:rPr>
          <w:rFonts w:cstheme="minorHAnsi"/>
          <w:szCs w:val="24"/>
        </w:rPr>
        <w:tab/>
      </w:r>
      <w:r>
        <w:rPr>
          <w:rFonts w:cstheme="minorHAnsi"/>
          <w:szCs w:val="24"/>
        </w:rPr>
        <w:t xml:space="preserve">The Council </w:t>
      </w:r>
      <w:r>
        <w:rPr>
          <w:rFonts w:cstheme="minorHAnsi"/>
          <w:b/>
          <w:bCs/>
          <w:szCs w:val="24"/>
        </w:rPr>
        <w:t>agreed</w:t>
      </w:r>
      <w:r>
        <w:rPr>
          <w:rFonts w:cstheme="minorHAnsi"/>
          <w:szCs w:val="24"/>
        </w:rPr>
        <w:t xml:space="preserve"> to hold informal consultations on the outstanding paragraphs in the draft guidelines</w:t>
      </w:r>
      <w:r w:rsidR="00AE33F9">
        <w:rPr>
          <w:rFonts w:cstheme="minorHAnsi"/>
          <w:szCs w:val="24"/>
        </w:rPr>
        <w:t xml:space="preserve"> and report back at a subsequent plenary meeting</w:t>
      </w:r>
      <w:r>
        <w:rPr>
          <w:rFonts w:cstheme="minorHAnsi"/>
          <w:szCs w:val="24"/>
        </w:rPr>
        <w:t>.</w:t>
      </w:r>
    </w:p>
    <w:p w14:paraId="4D311015" w14:textId="7542C0FB" w:rsidR="00AA6B9B" w:rsidRPr="002A6729" w:rsidRDefault="00B57E17" w:rsidP="00786B00">
      <w:pPr>
        <w:pStyle w:val="Heading1"/>
        <w:keepNext w:val="0"/>
        <w:keepLines w:val="0"/>
        <w:tabs>
          <w:tab w:val="clear" w:pos="567"/>
          <w:tab w:val="clear" w:pos="1134"/>
          <w:tab w:val="clear" w:pos="1701"/>
          <w:tab w:val="clear" w:pos="2268"/>
          <w:tab w:val="clear" w:pos="2835"/>
        </w:tabs>
        <w:snapToGrid w:val="0"/>
        <w:spacing w:after="120"/>
        <w:ind w:left="720" w:hanging="720"/>
        <w:jc w:val="both"/>
        <w:rPr>
          <w:rFonts w:cstheme="minorHAnsi"/>
          <w:szCs w:val="28"/>
        </w:rPr>
      </w:pPr>
      <w:r w:rsidRPr="002A6729">
        <w:rPr>
          <w:rFonts w:cstheme="minorHAnsi"/>
          <w:bCs/>
          <w:szCs w:val="28"/>
        </w:rPr>
        <w:t>6</w:t>
      </w:r>
      <w:r w:rsidR="00AA6B9B" w:rsidRPr="002A6729">
        <w:rPr>
          <w:rFonts w:cstheme="minorHAnsi"/>
          <w:bCs/>
          <w:szCs w:val="28"/>
        </w:rPr>
        <w:tab/>
      </w:r>
      <w:r w:rsidR="003D0B12" w:rsidRPr="002A6729">
        <w:rPr>
          <w:rFonts w:cstheme="minorHAnsi"/>
          <w:bCs/>
          <w:szCs w:val="28"/>
        </w:rPr>
        <w:t>Report on the outcomes of the CWG-WSIS&amp;SDG activities since Council 20</w:t>
      </w:r>
      <w:r w:rsidR="00990CF9">
        <w:rPr>
          <w:rFonts w:cstheme="minorHAnsi" w:hint="eastAsia"/>
          <w:bCs/>
          <w:szCs w:val="28"/>
          <w:lang w:eastAsia="zh-CN"/>
        </w:rPr>
        <w:t>21</w:t>
      </w:r>
      <w:r w:rsidR="003D0B12" w:rsidRPr="002A6729">
        <w:rPr>
          <w:rFonts w:cstheme="minorHAnsi"/>
          <w:bCs/>
          <w:szCs w:val="28"/>
        </w:rPr>
        <w:t xml:space="preserve"> </w:t>
      </w:r>
      <w:r w:rsidR="00AA6B9B" w:rsidRPr="002A6729">
        <w:rPr>
          <w:rFonts w:cstheme="minorHAnsi"/>
          <w:bCs/>
          <w:szCs w:val="28"/>
        </w:rPr>
        <w:t>(Document C22/</w:t>
      </w:r>
      <w:r w:rsidR="003D0B12" w:rsidRPr="002A6729">
        <w:rPr>
          <w:rFonts w:cstheme="minorHAnsi"/>
          <w:bCs/>
          <w:szCs w:val="28"/>
        </w:rPr>
        <w:t>8</w:t>
      </w:r>
      <w:r w:rsidR="00AA6B9B" w:rsidRPr="002A6729">
        <w:rPr>
          <w:rFonts w:cstheme="minorHAnsi"/>
          <w:bCs/>
          <w:szCs w:val="28"/>
        </w:rPr>
        <w:t>)</w:t>
      </w:r>
    </w:p>
    <w:p w14:paraId="11BBCDC0" w14:textId="5491FF77" w:rsidR="00E757C5" w:rsidRPr="009F1A61" w:rsidRDefault="00E757C5" w:rsidP="00786B00">
      <w:pPr>
        <w:tabs>
          <w:tab w:val="clear" w:pos="567"/>
          <w:tab w:val="clear" w:pos="1134"/>
          <w:tab w:val="clear" w:pos="1701"/>
          <w:tab w:val="clear" w:pos="2268"/>
          <w:tab w:val="clear" w:pos="2835"/>
        </w:tabs>
        <w:snapToGrid w:val="0"/>
        <w:jc w:val="both"/>
        <w:rPr>
          <w:rFonts w:cstheme="minorHAnsi"/>
          <w:szCs w:val="24"/>
        </w:rPr>
      </w:pPr>
      <w:r>
        <w:rPr>
          <w:rFonts w:cstheme="minorHAnsi"/>
          <w:szCs w:val="24"/>
        </w:rPr>
        <w:t>6</w:t>
      </w:r>
      <w:r w:rsidRPr="009F1A61">
        <w:rPr>
          <w:rFonts w:cstheme="minorHAnsi"/>
          <w:szCs w:val="24"/>
        </w:rPr>
        <w:t>.1</w:t>
      </w:r>
      <w:r w:rsidRPr="009F1A61">
        <w:rPr>
          <w:rFonts w:cstheme="minorHAnsi"/>
          <w:szCs w:val="24"/>
        </w:rPr>
        <w:tab/>
      </w:r>
      <w:r>
        <w:rPr>
          <w:rFonts w:cstheme="minorHAnsi"/>
          <w:szCs w:val="24"/>
        </w:rPr>
        <w:t>The Chair</w:t>
      </w:r>
      <w:r w:rsidR="00082797">
        <w:rPr>
          <w:rFonts w:cstheme="minorHAnsi"/>
          <w:szCs w:val="24"/>
        </w:rPr>
        <w:t>man</w:t>
      </w:r>
      <w:r>
        <w:rPr>
          <w:rFonts w:cstheme="minorHAnsi"/>
          <w:szCs w:val="24"/>
        </w:rPr>
        <w:t xml:space="preserve"> of the </w:t>
      </w:r>
      <w:r w:rsidRPr="00164549">
        <w:rPr>
          <w:rFonts w:cstheme="minorHAnsi"/>
          <w:szCs w:val="24"/>
        </w:rPr>
        <w:t>Council Working Group on WSIS&amp;SDG (CWG-WSIS&amp;SDG</w:t>
      </w:r>
      <w:r>
        <w:rPr>
          <w:rFonts w:cstheme="minorHAnsi"/>
          <w:szCs w:val="24"/>
        </w:rPr>
        <w:t xml:space="preserve">) presented the report in Document </w:t>
      </w:r>
      <w:hyperlink r:id="rId23" w:history="1">
        <w:r w:rsidRPr="00BD4CA9">
          <w:rPr>
            <w:rStyle w:val="Hyperlink"/>
            <w:rFonts w:cstheme="minorHAnsi"/>
            <w:szCs w:val="24"/>
          </w:rPr>
          <w:t>C2</w:t>
        </w:r>
        <w:r w:rsidRPr="00BD4CA9">
          <w:rPr>
            <w:rStyle w:val="Hyperlink"/>
            <w:rFonts w:cstheme="minorHAnsi"/>
            <w:szCs w:val="24"/>
          </w:rPr>
          <w:t>2</w:t>
        </w:r>
        <w:r w:rsidRPr="00BD4CA9">
          <w:rPr>
            <w:rStyle w:val="Hyperlink"/>
            <w:rFonts w:cstheme="minorHAnsi"/>
            <w:szCs w:val="24"/>
          </w:rPr>
          <w:t>/8</w:t>
        </w:r>
      </w:hyperlink>
      <w:r>
        <w:rPr>
          <w:rFonts w:cstheme="minorHAnsi"/>
          <w:szCs w:val="24"/>
        </w:rPr>
        <w:t xml:space="preserve">, summarizing the main results of the </w:t>
      </w:r>
      <w:r w:rsidRPr="00164549">
        <w:rPr>
          <w:rFonts w:cstheme="minorHAnsi"/>
          <w:szCs w:val="24"/>
        </w:rPr>
        <w:t>37</w:t>
      </w:r>
      <w:r w:rsidRPr="00F854A3">
        <w:rPr>
          <w:rFonts w:cstheme="minorHAnsi"/>
          <w:szCs w:val="24"/>
          <w:vertAlign w:val="superscript"/>
        </w:rPr>
        <w:t>th</w:t>
      </w:r>
      <w:r w:rsidRPr="00164549">
        <w:rPr>
          <w:rFonts w:cstheme="minorHAnsi"/>
          <w:szCs w:val="24"/>
        </w:rPr>
        <w:t xml:space="preserve"> and 38</w:t>
      </w:r>
      <w:r w:rsidRPr="00F854A3">
        <w:rPr>
          <w:rFonts w:cstheme="minorHAnsi"/>
          <w:szCs w:val="24"/>
          <w:vertAlign w:val="superscript"/>
        </w:rPr>
        <w:t>th</w:t>
      </w:r>
      <w:r w:rsidRPr="00164549">
        <w:rPr>
          <w:rFonts w:cstheme="minorHAnsi"/>
          <w:szCs w:val="24"/>
        </w:rPr>
        <w:t xml:space="preserve"> meetings of</w:t>
      </w:r>
      <w:r>
        <w:rPr>
          <w:rFonts w:cstheme="minorHAnsi"/>
          <w:szCs w:val="24"/>
        </w:rPr>
        <w:t xml:space="preserve"> the </w:t>
      </w:r>
      <w:r w:rsidRPr="001326F3">
        <w:rPr>
          <w:rFonts w:cstheme="minorHAnsi"/>
          <w:szCs w:val="24"/>
        </w:rPr>
        <w:t>group</w:t>
      </w:r>
      <w:r>
        <w:rPr>
          <w:rFonts w:cstheme="minorHAnsi"/>
          <w:szCs w:val="24"/>
        </w:rPr>
        <w:t>.</w:t>
      </w:r>
    </w:p>
    <w:p w14:paraId="6CD10568" w14:textId="0CA982A9" w:rsidR="00E757C5" w:rsidRDefault="00E757C5" w:rsidP="00786B00">
      <w:pPr>
        <w:tabs>
          <w:tab w:val="clear" w:pos="567"/>
          <w:tab w:val="clear" w:pos="1134"/>
          <w:tab w:val="clear" w:pos="1701"/>
          <w:tab w:val="clear" w:pos="2268"/>
          <w:tab w:val="clear" w:pos="2835"/>
        </w:tabs>
        <w:snapToGrid w:val="0"/>
        <w:jc w:val="both"/>
        <w:rPr>
          <w:rFonts w:cstheme="minorHAnsi"/>
          <w:szCs w:val="24"/>
        </w:rPr>
      </w:pPr>
      <w:r>
        <w:rPr>
          <w:rFonts w:cstheme="minorHAnsi"/>
          <w:szCs w:val="24"/>
        </w:rPr>
        <w:t>6</w:t>
      </w:r>
      <w:r w:rsidRPr="009F1A61">
        <w:rPr>
          <w:rFonts w:cstheme="minorHAnsi"/>
          <w:szCs w:val="24"/>
        </w:rPr>
        <w:t>.2</w:t>
      </w:r>
      <w:r w:rsidRPr="009F1A61">
        <w:rPr>
          <w:rFonts w:cstheme="minorHAnsi"/>
          <w:szCs w:val="24"/>
        </w:rPr>
        <w:tab/>
      </w:r>
      <w:r w:rsidR="00AE33F9">
        <w:rPr>
          <w:rFonts w:cstheme="minorHAnsi"/>
          <w:szCs w:val="24"/>
        </w:rPr>
        <w:t xml:space="preserve">Many </w:t>
      </w:r>
      <w:r>
        <w:rPr>
          <w:rFonts w:cstheme="minorHAnsi"/>
          <w:szCs w:val="24"/>
        </w:rPr>
        <w:t xml:space="preserve">councillors expressed support for the continuation of the </w:t>
      </w:r>
      <w:r w:rsidRPr="001326F3">
        <w:rPr>
          <w:rFonts w:cstheme="minorHAnsi"/>
          <w:szCs w:val="24"/>
        </w:rPr>
        <w:t>group’s work</w:t>
      </w:r>
      <w:r>
        <w:rPr>
          <w:rFonts w:cstheme="minorHAnsi"/>
          <w:szCs w:val="24"/>
        </w:rPr>
        <w:t xml:space="preserve">, given its importance for sustainable development. One councillor encouraged Member States to contribute to </w:t>
      </w:r>
      <w:r w:rsidRPr="001326F3">
        <w:rPr>
          <w:rFonts w:cstheme="minorHAnsi"/>
          <w:szCs w:val="24"/>
        </w:rPr>
        <w:t>the WSIS Trust Fund.</w:t>
      </w:r>
    </w:p>
    <w:p w14:paraId="29C94BA3" w14:textId="50730425" w:rsidR="00E757C5" w:rsidRPr="009F1A61" w:rsidRDefault="00E757C5" w:rsidP="00786B00">
      <w:pPr>
        <w:tabs>
          <w:tab w:val="clear" w:pos="567"/>
          <w:tab w:val="clear" w:pos="1134"/>
          <w:tab w:val="clear" w:pos="1701"/>
          <w:tab w:val="clear" w:pos="2268"/>
          <w:tab w:val="clear" w:pos="2835"/>
        </w:tabs>
        <w:snapToGrid w:val="0"/>
        <w:jc w:val="both"/>
        <w:rPr>
          <w:rFonts w:cstheme="minorHAnsi"/>
          <w:szCs w:val="24"/>
        </w:rPr>
      </w:pPr>
      <w:r>
        <w:rPr>
          <w:rFonts w:cstheme="minorHAnsi"/>
          <w:szCs w:val="24"/>
        </w:rPr>
        <w:t>6.3</w:t>
      </w:r>
      <w:r>
        <w:rPr>
          <w:rFonts w:cstheme="minorHAnsi"/>
          <w:szCs w:val="24"/>
        </w:rPr>
        <w:tab/>
      </w:r>
      <w:r w:rsidR="00082797">
        <w:rPr>
          <w:rFonts w:cstheme="minorHAnsi"/>
          <w:szCs w:val="24"/>
        </w:rPr>
        <w:t xml:space="preserve">Two </w:t>
      </w:r>
      <w:r>
        <w:rPr>
          <w:rFonts w:cstheme="minorHAnsi"/>
          <w:szCs w:val="24"/>
        </w:rPr>
        <w:t>councillor</w:t>
      </w:r>
      <w:r w:rsidR="00082797">
        <w:rPr>
          <w:rFonts w:cstheme="minorHAnsi"/>
          <w:szCs w:val="24"/>
        </w:rPr>
        <w:t>s</w:t>
      </w:r>
      <w:r>
        <w:rPr>
          <w:rFonts w:cstheme="minorHAnsi"/>
          <w:szCs w:val="24"/>
        </w:rPr>
        <w:t xml:space="preserve"> expressed the hope that another session of the </w:t>
      </w:r>
      <w:r w:rsidRPr="00026969">
        <w:rPr>
          <w:rFonts w:cstheme="minorHAnsi"/>
          <w:szCs w:val="24"/>
        </w:rPr>
        <w:t>ICT 4 All Forum</w:t>
      </w:r>
      <w:r>
        <w:rPr>
          <w:rFonts w:cstheme="minorHAnsi"/>
          <w:szCs w:val="24"/>
        </w:rPr>
        <w:t xml:space="preserve"> would be held</w:t>
      </w:r>
      <w:r w:rsidR="00082797">
        <w:rPr>
          <w:rFonts w:cstheme="minorHAnsi"/>
          <w:szCs w:val="24"/>
        </w:rPr>
        <w:t>,</w:t>
      </w:r>
      <w:r w:rsidR="00AE33F9">
        <w:rPr>
          <w:rFonts w:cstheme="minorHAnsi"/>
          <w:szCs w:val="24"/>
        </w:rPr>
        <w:t xml:space="preserve"> </w:t>
      </w:r>
      <w:r w:rsidR="00082797">
        <w:rPr>
          <w:rFonts w:cstheme="minorHAnsi"/>
          <w:szCs w:val="24"/>
        </w:rPr>
        <w:t>including</w:t>
      </w:r>
      <w:r w:rsidR="00AE33F9">
        <w:rPr>
          <w:rFonts w:cstheme="minorHAnsi"/>
          <w:szCs w:val="24"/>
        </w:rPr>
        <w:t xml:space="preserve"> </w:t>
      </w:r>
      <w:r w:rsidR="00082797">
        <w:rPr>
          <w:rFonts w:cstheme="minorHAnsi"/>
          <w:szCs w:val="24"/>
        </w:rPr>
        <w:t xml:space="preserve">the councillor from Tunisia, who </w:t>
      </w:r>
      <w:r w:rsidR="00AE33F9">
        <w:rPr>
          <w:rFonts w:cstheme="minorHAnsi"/>
          <w:szCs w:val="24"/>
        </w:rPr>
        <w:t>said that</w:t>
      </w:r>
      <w:r>
        <w:rPr>
          <w:rFonts w:cstheme="minorHAnsi"/>
          <w:szCs w:val="24"/>
        </w:rPr>
        <w:t xml:space="preserve"> his country would work with partners to that end.</w:t>
      </w:r>
    </w:p>
    <w:p w14:paraId="169A3D61" w14:textId="725A025C" w:rsidR="00AA6B9B" w:rsidRPr="009F1A61" w:rsidRDefault="00E757C5" w:rsidP="00786B00">
      <w:pPr>
        <w:tabs>
          <w:tab w:val="clear" w:pos="567"/>
          <w:tab w:val="clear" w:pos="1134"/>
          <w:tab w:val="clear" w:pos="1701"/>
          <w:tab w:val="clear" w:pos="2268"/>
          <w:tab w:val="clear" w:pos="2835"/>
        </w:tabs>
        <w:snapToGrid w:val="0"/>
        <w:jc w:val="both"/>
        <w:rPr>
          <w:rFonts w:cstheme="minorHAnsi"/>
          <w:szCs w:val="24"/>
        </w:rPr>
      </w:pPr>
      <w:r>
        <w:rPr>
          <w:rFonts w:cstheme="minorHAnsi"/>
          <w:szCs w:val="24"/>
        </w:rPr>
        <w:t>6</w:t>
      </w:r>
      <w:r w:rsidRPr="009F1A61">
        <w:rPr>
          <w:rFonts w:cstheme="minorHAnsi"/>
          <w:szCs w:val="24"/>
        </w:rPr>
        <w:t>.</w:t>
      </w:r>
      <w:r>
        <w:rPr>
          <w:rFonts w:cstheme="minorHAnsi"/>
          <w:szCs w:val="24"/>
        </w:rPr>
        <w:t>4</w:t>
      </w:r>
      <w:r w:rsidRPr="009F1A61">
        <w:rPr>
          <w:rFonts w:cstheme="minorHAnsi"/>
          <w:szCs w:val="24"/>
        </w:rPr>
        <w:tab/>
      </w:r>
      <w:r>
        <w:rPr>
          <w:rFonts w:cstheme="minorHAnsi"/>
          <w:szCs w:val="24"/>
        </w:rPr>
        <w:t xml:space="preserve">The Council </w:t>
      </w:r>
      <w:r>
        <w:rPr>
          <w:rFonts w:cstheme="minorHAnsi"/>
          <w:b/>
          <w:bCs/>
          <w:szCs w:val="24"/>
        </w:rPr>
        <w:t xml:space="preserve">agreed </w:t>
      </w:r>
      <w:r w:rsidRPr="00D54C29">
        <w:rPr>
          <w:rFonts w:cstheme="minorHAnsi"/>
          <w:szCs w:val="24"/>
        </w:rPr>
        <w:t xml:space="preserve">to take note of the </w:t>
      </w:r>
      <w:r w:rsidRPr="00E52D45">
        <w:rPr>
          <w:rFonts w:cstheme="minorHAnsi"/>
          <w:szCs w:val="24"/>
        </w:rPr>
        <w:t xml:space="preserve">work of CWG-WSIS&amp;SDG and </w:t>
      </w:r>
      <w:r w:rsidR="00E52D45" w:rsidRPr="00E52D45">
        <w:rPr>
          <w:rFonts w:cstheme="minorHAnsi"/>
          <w:szCs w:val="24"/>
        </w:rPr>
        <w:t xml:space="preserve">to </w:t>
      </w:r>
      <w:r w:rsidRPr="00E52D45">
        <w:rPr>
          <w:rFonts w:cstheme="minorHAnsi"/>
          <w:szCs w:val="24"/>
        </w:rPr>
        <w:t>consider the recommendations in Document C22/8.</w:t>
      </w:r>
    </w:p>
    <w:p w14:paraId="36317E37" w14:textId="56117853" w:rsidR="00AA6B9B" w:rsidRPr="002A6729" w:rsidRDefault="00B57E17" w:rsidP="00786B00">
      <w:pPr>
        <w:pStyle w:val="Heading1"/>
        <w:keepNext w:val="0"/>
        <w:keepLines w:val="0"/>
        <w:tabs>
          <w:tab w:val="clear" w:pos="567"/>
          <w:tab w:val="clear" w:pos="1134"/>
          <w:tab w:val="clear" w:pos="1701"/>
          <w:tab w:val="clear" w:pos="2268"/>
          <w:tab w:val="clear" w:pos="2835"/>
        </w:tabs>
        <w:snapToGrid w:val="0"/>
        <w:spacing w:after="120"/>
        <w:ind w:left="720" w:hanging="720"/>
        <w:jc w:val="both"/>
        <w:rPr>
          <w:rFonts w:cstheme="minorHAnsi"/>
          <w:szCs w:val="28"/>
        </w:rPr>
      </w:pPr>
      <w:r w:rsidRPr="002A6729">
        <w:rPr>
          <w:rFonts w:cstheme="minorHAnsi"/>
          <w:bCs/>
          <w:szCs w:val="28"/>
        </w:rPr>
        <w:t>7</w:t>
      </w:r>
      <w:r w:rsidR="00AA6B9B" w:rsidRPr="002A6729">
        <w:rPr>
          <w:rFonts w:cstheme="minorHAnsi"/>
          <w:bCs/>
          <w:szCs w:val="28"/>
        </w:rPr>
        <w:tab/>
      </w:r>
      <w:r w:rsidR="003D0B12" w:rsidRPr="00786B00">
        <w:rPr>
          <w:rFonts w:cstheme="minorHAnsi"/>
          <w:bCs/>
          <w:spacing w:val="-2"/>
          <w:szCs w:val="28"/>
        </w:rPr>
        <w:t xml:space="preserve">Four-year </w:t>
      </w:r>
      <w:proofErr w:type="gramStart"/>
      <w:r w:rsidR="003D0B12" w:rsidRPr="00786B00">
        <w:rPr>
          <w:rFonts w:cstheme="minorHAnsi"/>
          <w:bCs/>
          <w:spacing w:val="-2"/>
          <w:szCs w:val="28"/>
        </w:rPr>
        <w:t>report</w:t>
      </w:r>
      <w:proofErr w:type="gramEnd"/>
      <w:r w:rsidR="003D0B12" w:rsidRPr="00786B00">
        <w:rPr>
          <w:rFonts w:cstheme="minorHAnsi"/>
          <w:bCs/>
          <w:spacing w:val="-2"/>
          <w:szCs w:val="28"/>
        </w:rPr>
        <w:t xml:space="preserve"> on the outcomes of the Council Working Group on WSIS&amp;SDG</w:t>
      </w:r>
      <w:r w:rsidR="003D0B12" w:rsidRPr="002A6729">
        <w:rPr>
          <w:rFonts w:cstheme="minorHAnsi"/>
          <w:bCs/>
          <w:szCs w:val="28"/>
        </w:rPr>
        <w:t xml:space="preserve"> since PP-18 </w:t>
      </w:r>
      <w:r w:rsidR="00AA6B9B" w:rsidRPr="002A6729">
        <w:rPr>
          <w:rFonts w:cstheme="minorHAnsi"/>
          <w:bCs/>
          <w:szCs w:val="28"/>
        </w:rPr>
        <w:t>(Document C22/</w:t>
      </w:r>
      <w:r w:rsidR="003D0B12" w:rsidRPr="002A6729">
        <w:rPr>
          <w:rFonts w:cstheme="minorHAnsi"/>
          <w:bCs/>
          <w:szCs w:val="28"/>
        </w:rPr>
        <w:t>60</w:t>
      </w:r>
      <w:r w:rsidR="00AA6B9B" w:rsidRPr="002A6729">
        <w:rPr>
          <w:rFonts w:cstheme="minorHAnsi"/>
          <w:bCs/>
          <w:szCs w:val="28"/>
        </w:rPr>
        <w:t>)</w:t>
      </w:r>
    </w:p>
    <w:p w14:paraId="4DCDA886" w14:textId="46CD7CD0" w:rsidR="00A15F06" w:rsidRPr="009F1A61" w:rsidRDefault="00B57E17" w:rsidP="00786B00">
      <w:pPr>
        <w:tabs>
          <w:tab w:val="clear" w:pos="567"/>
          <w:tab w:val="clear" w:pos="1134"/>
          <w:tab w:val="clear" w:pos="1701"/>
          <w:tab w:val="clear" w:pos="2268"/>
          <w:tab w:val="clear" w:pos="2835"/>
        </w:tabs>
        <w:snapToGrid w:val="0"/>
        <w:jc w:val="both"/>
        <w:rPr>
          <w:rFonts w:cstheme="minorHAnsi"/>
          <w:szCs w:val="24"/>
        </w:rPr>
      </w:pPr>
      <w:r>
        <w:rPr>
          <w:rFonts w:cstheme="minorHAnsi"/>
          <w:szCs w:val="24"/>
        </w:rPr>
        <w:t>7</w:t>
      </w:r>
      <w:r w:rsidR="00AA6B9B" w:rsidRPr="009F1A61">
        <w:rPr>
          <w:rFonts w:cstheme="minorHAnsi"/>
          <w:szCs w:val="24"/>
        </w:rPr>
        <w:t>.1</w:t>
      </w:r>
      <w:r w:rsidR="00AA6B9B" w:rsidRPr="009F1A61">
        <w:rPr>
          <w:rFonts w:cstheme="minorHAnsi"/>
          <w:szCs w:val="24"/>
        </w:rPr>
        <w:tab/>
      </w:r>
      <w:r w:rsidR="00A15F06" w:rsidRPr="00D54C29">
        <w:rPr>
          <w:rFonts w:cstheme="minorHAnsi"/>
          <w:szCs w:val="24"/>
        </w:rPr>
        <w:t>The Chair</w:t>
      </w:r>
      <w:r w:rsidR="00082797">
        <w:rPr>
          <w:rFonts w:cstheme="minorHAnsi"/>
          <w:szCs w:val="24"/>
        </w:rPr>
        <w:t>man</w:t>
      </w:r>
      <w:r w:rsidR="00A15F06" w:rsidRPr="00D54C29">
        <w:rPr>
          <w:rFonts w:cstheme="minorHAnsi"/>
          <w:szCs w:val="24"/>
        </w:rPr>
        <w:t xml:space="preserve"> of </w:t>
      </w:r>
      <w:r w:rsidR="00A15F06">
        <w:rPr>
          <w:rFonts w:cstheme="minorHAnsi"/>
          <w:szCs w:val="24"/>
        </w:rPr>
        <w:t>CWG-</w:t>
      </w:r>
      <w:r w:rsidR="00A15F06" w:rsidRPr="00D54C29">
        <w:rPr>
          <w:rFonts w:cstheme="minorHAnsi"/>
          <w:szCs w:val="24"/>
        </w:rPr>
        <w:t>WSIS&amp;SDG</w:t>
      </w:r>
      <w:r w:rsidR="00A15F06">
        <w:rPr>
          <w:rFonts w:cstheme="minorHAnsi"/>
          <w:szCs w:val="24"/>
        </w:rPr>
        <w:t xml:space="preserve"> introduced the four</w:t>
      </w:r>
      <w:r w:rsidR="00A15F06" w:rsidRPr="00D54C29">
        <w:rPr>
          <w:rFonts w:cstheme="minorHAnsi"/>
          <w:szCs w:val="24"/>
        </w:rPr>
        <w:t>-year report on the outcomes of the</w:t>
      </w:r>
      <w:r w:rsidR="00A15F06">
        <w:rPr>
          <w:rFonts w:cstheme="minorHAnsi"/>
          <w:szCs w:val="24"/>
        </w:rPr>
        <w:t xml:space="preserve"> group</w:t>
      </w:r>
      <w:r w:rsidR="00A15F06" w:rsidRPr="00D54C29">
        <w:rPr>
          <w:rFonts w:cstheme="minorHAnsi"/>
          <w:szCs w:val="24"/>
        </w:rPr>
        <w:t xml:space="preserve"> since PP-18</w:t>
      </w:r>
      <w:r w:rsidR="00A15F06">
        <w:rPr>
          <w:rFonts w:cstheme="minorHAnsi"/>
          <w:szCs w:val="24"/>
        </w:rPr>
        <w:t xml:space="preserve">, in </w:t>
      </w:r>
      <w:r w:rsidR="00A15F06" w:rsidRPr="00D54C29">
        <w:rPr>
          <w:rFonts w:cstheme="minorHAnsi"/>
          <w:szCs w:val="24"/>
        </w:rPr>
        <w:t xml:space="preserve">Document </w:t>
      </w:r>
      <w:hyperlink r:id="rId24" w:history="1">
        <w:r w:rsidR="00A15F06" w:rsidRPr="00BD4CA9">
          <w:rPr>
            <w:rStyle w:val="Hyperlink"/>
            <w:rFonts w:cstheme="minorHAnsi"/>
            <w:szCs w:val="24"/>
          </w:rPr>
          <w:t>C22/60</w:t>
        </w:r>
      </w:hyperlink>
      <w:r w:rsidR="00A15F06">
        <w:rPr>
          <w:rFonts w:cstheme="minorHAnsi"/>
          <w:szCs w:val="24"/>
        </w:rPr>
        <w:t>.</w:t>
      </w:r>
    </w:p>
    <w:p w14:paraId="65C6FF82" w14:textId="5932A565" w:rsidR="00A15F06" w:rsidRPr="009F1A61" w:rsidRDefault="00A15F06" w:rsidP="00786B00">
      <w:pPr>
        <w:tabs>
          <w:tab w:val="clear" w:pos="567"/>
          <w:tab w:val="clear" w:pos="1134"/>
          <w:tab w:val="clear" w:pos="1701"/>
          <w:tab w:val="clear" w:pos="2268"/>
          <w:tab w:val="clear" w:pos="2835"/>
        </w:tabs>
        <w:snapToGrid w:val="0"/>
        <w:jc w:val="both"/>
        <w:rPr>
          <w:rFonts w:cstheme="minorHAnsi"/>
          <w:szCs w:val="24"/>
        </w:rPr>
      </w:pPr>
      <w:r>
        <w:rPr>
          <w:rFonts w:cstheme="minorHAnsi"/>
          <w:szCs w:val="24"/>
        </w:rPr>
        <w:t>7</w:t>
      </w:r>
      <w:r w:rsidRPr="009F1A61">
        <w:rPr>
          <w:rFonts w:cstheme="minorHAnsi"/>
          <w:szCs w:val="24"/>
        </w:rPr>
        <w:t>.2</w:t>
      </w:r>
      <w:r w:rsidRPr="009F1A61">
        <w:rPr>
          <w:rFonts w:cstheme="minorHAnsi"/>
          <w:szCs w:val="24"/>
        </w:rPr>
        <w:tab/>
      </w:r>
      <w:r>
        <w:rPr>
          <w:rFonts w:cstheme="minorHAnsi"/>
          <w:szCs w:val="24"/>
        </w:rPr>
        <w:t xml:space="preserve">Councillors </w:t>
      </w:r>
      <w:r w:rsidR="00E52D45">
        <w:rPr>
          <w:rFonts w:cstheme="minorHAnsi"/>
          <w:szCs w:val="24"/>
        </w:rPr>
        <w:t>reiterated</w:t>
      </w:r>
      <w:r>
        <w:rPr>
          <w:rFonts w:cstheme="minorHAnsi"/>
          <w:szCs w:val="24"/>
        </w:rPr>
        <w:t xml:space="preserve"> support for the continuation of the group’s work and for the recommendations contained in the report. </w:t>
      </w:r>
    </w:p>
    <w:p w14:paraId="1CEAA27B" w14:textId="54531E9D" w:rsidR="00AA6B9B" w:rsidRPr="009F1A61" w:rsidRDefault="00A15F06" w:rsidP="00786B00">
      <w:pPr>
        <w:tabs>
          <w:tab w:val="clear" w:pos="567"/>
          <w:tab w:val="clear" w:pos="1134"/>
          <w:tab w:val="clear" w:pos="1701"/>
          <w:tab w:val="clear" w:pos="2268"/>
          <w:tab w:val="clear" w:pos="2835"/>
        </w:tabs>
        <w:snapToGrid w:val="0"/>
        <w:jc w:val="both"/>
        <w:rPr>
          <w:rFonts w:cstheme="minorHAnsi"/>
          <w:szCs w:val="24"/>
        </w:rPr>
      </w:pPr>
      <w:r>
        <w:rPr>
          <w:rFonts w:cstheme="minorHAnsi"/>
          <w:szCs w:val="24"/>
        </w:rPr>
        <w:t>7</w:t>
      </w:r>
      <w:r w:rsidRPr="009F1A61">
        <w:rPr>
          <w:rFonts w:cstheme="minorHAnsi"/>
          <w:szCs w:val="24"/>
        </w:rPr>
        <w:t>.</w:t>
      </w:r>
      <w:r>
        <w:rPr>
          <w:rFonts w:cstheme="minorHAnsi"/>
          <w:szCs w:val="24"/>
        </w:rPr>
        <w:t>3</w:t>
      </w:r>
      <w:r w:rsidRPr="009F1A61">
        <w:rPr>
          <w:rFonts w:cstheme="minorHAnsi"/>
          <w:szCs w:val="24"/>
        </w:rPr>
        <w:tab/>
      </w:r>
      <w:r>
        <w:rPr>
          <w:rFonts w:cstheme="minorHAnsi"/>
          <w:szCs w:val="24"/>
        </w:rPr>
        <w:t xml:space="preserve">The Council </w:t>
      </w:r>
      <w:r>
        <w:rPr>
          <w:rFonts w:cstheme="minorHAnsi"/>
          <w:b/>
          <w:bCs/>
          <w:szCs w:val="24"/>
        </w:rPr>
        <w:t>agreed</w:t>
      </w:r>
      <w:r>
        <w:rPr>
          <w:rFonts w:cstheme="minorHAnsi"/>
          <w:szCs w:val="24"/>
        </w:rPr>
        <w:t xml:space="preserve"> to consider the report</w:t>
      </w:r>
      <w:r w:rsidRPr="009F1A61">
        <w:rPr>
          <w:rFonts w:cstheme="minorHAnsi"/>
          <w:szCs w:val="24"/>
        </w:rPr>
        <w:t xml:space="preserve"> </w:t>
      </w:r>
      <w:r>
        <w:rPr>
          <w:rFonts w:cstheme="minorHAnsi"/>
          <w:szCs w:val="24"/>
        </w:rPr>
        <w:t xml:space="preserve">and submit the recommendations contained </w:t>
      </w:r>
      <w:r w:rsidR="00E52D45" w:rsidRPr="00E52D45">
        <w:rPr>
          <w:rFonts w:cstheme="minorHAnsi"/>
          <w:szCs w:val="24"/>
        </w:rPr>
        <w:t>there</w:t>
      </w:r>
      <w:r w:rsidRPr="00E52D45">
        <w:rPr>
          <w:rFonts w:cstheme="minorHAnsi"/>
          <w:szCs w:val="24"/>
        </w:rPr>
        <w:t>in to PP-22</w:t>
      </w:r>
      <w:r>
        <w:rPr>
          <w:rFonts w:cstheme="minorHAnsi"/>
          <w:szCs w:val="24"/>
        </w:rPr>
        <w:t>.</w:t>
      </w:r>
    </w:p>
    <w:p w14:paraId="1528B99E" w14:textId="28FC34CE" w:rsidR="00CD7C42" w:rsidRPr="002A6729" w:rsidRDefault="00B57E17" w:rsidP="00786B00">
      <w:pPr>
        <w:pStyle w:val="Heading1"/>
        <w:keepNext w:val="0"/>
        <w:keepLines w:val="0"/>
        <w:tabs>
          <w:tab w:val="clear" w:pos="567"/>
          <w:tab w:val="clear" w:pos="1134"/>
          <w:tab w:val="clear" w:pos="1701"/>
          <w:tab w:val="clear" w:pos="2268"/>
          <w:tab w:val="clear" w:pos="2835"/>
        </w:tabs>
        <w:snapToGrid w:val="0"/>
        <w:spacing w:after="120"/>
        <w:ind w:left="720" w:hanging="720"/>
        <w:jc w:val="both"/>
        <w:rPr>
          <w:b w:val="0"/>
          <w:bCs/>
          <w:szCs w:val="28"/>
        </w:rPr>
      </w:pPr>
      <w:r w:rsidRPr="002A6729">
        <w:rPr>
          <w:bCs/>
          <w:szCs w:val="28"/>
        </w:rPr>
        <w:t>8</w:t>
      </w:r>
      <w:r w:rsidR="00CD7C42" w:rsidRPr="002A6729">
        <w:rPr>
          <w:bCs/>
          <w:szCs w:val="28"/>
        </w:rPr>
        <w:tab/>
        <w:t>Statements by ministers and councillors</w:t>
      </w:r>
    </w:p>
    <w:p w14:paraId="2BA49269" w14:textId="70713599" w:rsidR="00A15F06" w:rsidRDefault="00B57E17" w:rsidP="00786B00">
      <w:pPr>
        <w:tabs>
          <w:tab w:val="clear" w:pos="567"/>
          <w:tab w:val="clear" w:pos="1134"/>
          <w:tab w:val="clear" w:pos="1701"/>
          <w:tab w:val="clear" w:pos="2268"/>
          <w:tab w:val="clear" w:pos="2835"/>
        </w:tabs>
        <w:snapToGrid w:val="0"/>
        <w:jc w:val="both"/>
        <w:rPr>
          <w:rFonts w:asciiTheme="minorHAnsi" w:hAnsiTheme="minorHAnsi"/>
          <w:szCs w:val="24"/>
        </w:rPr>
      </w:pPr>
      <w:r>
        <w:rPr>
          <w:szCs w:val="24"/>
        </w:rPr>
        <w:t>8</w:t>
      </w:r>
      <w:r w:rsidR="00CD7C42" w:rsidRPr="009F1A61">
        <w:rPr>
          <w:szCs w:val="24"/>
        </w:rPr>
        <w:t>.1</w:t>
      </w:r>
      <w:r w:rsidR="00CD7C42" w:rsidRPr="009F1A61">
        <w:rPr>
          <w:szCs w:val="24"/>
        </w:rPr>
        <w:tab/>
      </w:r>
      <w:r w:rsidR="00CD7C42" w:rsidRPr="009F1A61">
        <w:rPr>
          <w:rFonts w:asciiTheme="minorHAnsi" w:hAnsiTheme="minorHAnsi"/>
          <w:szCs w:val="24"/>
        </w:rPr>
        <w:t xml:space="preserve">Statements were delivered </w:t>
      </w:r>
      <w:r w:rsidR="003A1A49">
        <w:rPr>
          <w:rFonts w:asciiTheme="minorHAnsi" w:hAnsiTheme="minorHAnsi"/>
          <w:szCs w:val="24"/>
        </w:rPr>
        <w:t xml:space="preserve">by </w:t>
      </w:r>
      <w:r w:rsidR="00A15F06">
        <w:rPr>
          <w:rFonts w:asciiTheme="minorHAnsi" w:hAnsiTheme="minorHAnsi"/>
          <w:szCs w:val="24"/>
        </w:rPr>
        <w:t xml:space="preserve">Ms Erica </w:t>
      </w:r>
      <w:r w:rsidR="00BD4CA9">
        <w:rPr>
          <w:rFonts w:asciiTheme="minorHAnsi" w:hAnsiTheme="minorHAnsi"/>
          <w:szCs w:val="24"/>
        </w:rPr>
        <w:t xml:space="preserve">J. </w:t>
      </w:r>
      <w:r w:rsidR="00A15F06">
        <w:rPr>
          <w:rFonts w:asciiTheme="minorHAnsi" w:hAnsiTheme="minorHAnsi"/>
          <w:szCs w:val="24"/>
        </w:rPr>
        <w:t xml:space="preserve">Barks-Ruggles (Ambassador, </w:t>
      </w:r>
      <w:r w:rsidR="00C25DAC" w:rsidRPr="00C25DAC">
        <w:rPr>
          <w:rFonts w:asciiTheme="minorHAnsi" w:hAnsiTheme="minorHAnsi"/>
          <w:szCs w:val="24"/>
        </w:rPr>
        <w:t>International Communications and Information Policy</w:t>
      </w:r>
      <w:r w:rsidR="00C25DAC">
        <w:rPr>
          <w:rFonts w:asciiTheme="minorHAnsi" w:hAnsiTheme="minorHAnsi"/>
          <w:szCs w:val="24"/>
        </w:rPr>
        <w:t>,</w:t>
      </w:r>
      <w:r w:rsidR="00C25DAC" w:rsidRPr="00C25DAC">
        <w:rPr>
          <w:rFonts w:asciiTheme="minorHAnsi" w:hAnsiTheme="minorHAnsi"/>
          <w:szCs w:val="24"/>
        </w:rPr>
        <w:t xml:space="preserve"> </w:t>
      </w:r>
      <w:r w:rsidR="00A15F06">
        <w:rPr>
          <w:rFonts w:asciiTheme="minorHAnsi" w:hAnsiTheme="minorHAnsi"/>
          <w:szCs w:val="24"/>
        </w:rPr>
        <w:t>United States), M</w:t>
      </w:r>
      <w:r w:rsidR="00A15F06" w:rsidRPr="00AF229A">
        <w:rPr>
          <w:rFonts w:asciiTheme="minorHAnsi" w:hAnsiTheme="minorHAnsi"/>
          <w:szCs w:val="24"/>
        </w:rPr>
        <w:t xml:space="preserve">r Athanasios </w:t>
      </w:r>
      <w:proofErr w:type="spellStart"/>
      <w:r w:rsidR="00A15F06" w:rsidRPr="00AF229A">
        <w:rPr>
          <w:rFonts w:asciiTheme="minorHAnsi" w:hAnsiTheme="minorHAnsi"/>
          <w:szCs w:val="24"/>
        </w:rPr>
        <w:t>Staveris</w:t>
      </w:r>
      <w:r w:rsidR="00BD4CA9">
        <w:rPr>
          <w:rFonts w:asciiTheme="minorHAnsi" w:hAnsiTheme="minorHAnsi"/>
          <w:szCs w:val="24"/>
        </w:rPr>
        <w:t>-</w:t>
      </w:r>
      <w:r w:rsidR="00A15F06" w:rsidRPr="00AF229A">
        <w:rPr>
          <w:rFonts w:asciiTheme="minorHAnsi" w:hAnsiTheme="minorHAnsi"/>
          <w:szCs w:val="24"/>
        </w:rPr>
        <w:t>Polykalas</w:t>
      </w:r>
      <w:proofErr w:type="spellEnd"/>
      <w:r w:rsidR="00A15F06" w:rsidRPr="00AF229A">
        <w:rPr>
          <w:rFonts w:asciiTheme="minorHAnsi" w:hAnsiTheme="minorHAnsi"/>
          <w:szCs w:val="24"/>
        </w:rPr>
        <w:t xml:space="preserve"> </w:t>
      </w:r>
      <w:r w:rsidR="00A15F06">
        <w:rPr>
          <w:rFonts w:asciiTheme="minorHAnsi" w:hAnsiTheme="minorHAnsi"/>
          <w:szCs w:val="24"/>
        </w:rPr>
        <w:t>(</w:t>
      </w:r>
      <w:r w:rsidR="00A15F06" w:rsidRPr="00AF229A">
        <w:rPr>
          <w:rFonts w:asciiTheme="minorHAnsi" w:hAnsiTheme="minorHAnsi"/>
          <w:szCs w:val="24"/>
        </w:rPr>
        <w:t>Secretary General of Telecommunications and Post, Greece</w:t>
      </w:r>
      <w:r w:rsidR="00A15F06">
        <w:rPr>
          <w:rFonts w:asciiTheme="minorHAnsi" w:hAnsiTheme="minorHAnsi"/>
          <w:szCs w:val="24"/>
        </w:rPr>
        <w:t xml:space="preserve">) and the councillor from Thailand, in which they reaffirmed their commitment to ITU and its work </w:t>
      </w:r>
      <w:r w:rsidR="00A15F06" w:rsidRPr="00AF229A">
        <w:rPr>
          <w:rFonts w:asciiTheme="minorHAnsi" w:hAnsiTheme="minorHAnsi"/>
          <w:szCs w:val="24"/>
        </w:rPr>
        <w:t>and announced that their respective countries would be standing for re-election</w:t>
      </w:r>
      <w:r w:rsidR="00A15F06">
        <w:rPr>
          <w:rFonts w:asciiTheme="minorHAnsi" w:hAnsiTheme="minorHAnsi"/>
          <w:szCs w:val="24"/>
        </w:rPr>
        <w:t xml:space="preserve"> </w:t>
      </w:r>
      <w:r w:rsidR="00A15F06" w:rsidRPr="00AF229A">
        <w:rPr>
          <w:rFonts w:asciiTheme="minorHAnsi" w:hAnsiTheme="minorHAnsi"/>
          <w:szCs w:val="24"/>
        </w:rPr>
        <w:t>to the Council at PP-22</w:t>
      </w:r>
      <w:r w:rsidR="00A15F06">
        <w:rPr>
          <w:rFonts w:asciiTheme="minorHAnsi" w:hAnsiTheme="minorHAnsi"/>
          <w:szCs w:val="24"/>
        </w:rPr>
        <w:t>.</w:t>
      </w:r>
    </w:p>
    <w:p w14:paraId="639197E4" w14:textId="10A46911" w:rsidR="00A15F06" w:rsidRDefault="00A15F06" w:rsidP="00786B00">
      <w:pPr>
        <w:keepNext/>
        <w:tabs>
          <w:tab w:val="clear" w:pos="567"/>
          <w:tab w:val="clear" w:pos="1134"/>
          <w:tab w:val="clear" w:pos="1701"/>
          <w:tab w:val="clear" w:pos="2268"/>
          <w:tab w:val="clear" w:pos="2835"/>
        </w:tabs>
        <w:snapToGrid w:val="0"/>
        <w:jc w:val="both"/>
        <w:rPr>
          <w:rFonts w:asciiTheme="minorHAnsi" w:hAnsiTheme="minorHAnsi"/>
          <w:szCs w:val="24"/>
        </w:rPr>
      </w:pPr>
      <w:r>
        <w:rPr>
          <w:rFonts w:asciiTheme="minorHAnsi" w:hAnsiTheme="minorHAnsi"/>
          <w:szCs w:val="24"/>
        </w:rPr>
        <w:lastRenderedPageBreak/>
        <w:t>8.2</w:t>
      </w:r>
      <w:r>
        <w:rPr>
          <w:rFonts w:asciiTheme="minorHAnsi" w:hAnsiTheme="minorHAnsi"/>
          <w:szCs w:val="24"/>
        </w:rPr>
        <w:tab/>
        <w:t>Ms Erica</w:t>
      </w:r>
      <w:r w:rsidR="00BD4CA9">
        <w:rPr>
          <w:rFonts w:asciiTheme="minorHAnsi" w:hAnsiTheme="minorHAnsi"/>
          <w:szCs w:val="24"/>
        </w:rPr>
        <w:t xml:space="preserve"> J.</w:t>
      </w:r>
      <w:r>
        <w:rPr>
          <w:rFonts w:asciiTheme="minorHAnsi" w:hAnsiTheme="minorHAnsi"/>
          <w:szCs w:val="24"/>
        </w:rPr>
        <w:t xml:space="preserve"> Barks-Ruggles (</w:t>
      </w:r>
      <w:r w:rsidR="00D14D22" w:rsidRPr="00D14D22">
        <w:rPr>
          <w:rFonts w:asciiTheme="minorHAnsi" w:hAnsiTheme="minorHAnsi"/>
          <w:szCs w:val="24"/>
        </w:rPr>
        <w:t>Ambassador, International Communications and Information Policy,</w:t>
      </w:r>
      <w:r w:rsidR="00D14D22">
        <w:rPr>
          <w:rFonts w:asciiTheme="minorHAnsi" w:hAnsiTheme="minorHAnsi"/>
          <w:szCs w:val="24"/>
        </w:rPr>
        <w:t xml:space="preserve"> </w:t>
      </w:r>
      <w:r>
        <w:rPr>
          <w:rFonts w:asciiTheme="minorHAnsi" w:hAnsiTheme="minorHAnsi"/>
          <w:szCs w:val="24"/>
        </w:rPr>
        <w:t xml:space="preserve">United States) </w:t>
      </w:r>
      <w:r w:rsidR="00E52D45">
        <w:rPr>
          <w:rFonts w:asciiTheme="minorHAnsi" w:hAnsiTheme="minorHAnsi"/>
          <w:szCs w:val="24"/>
        </w:rPr>
        <w:t>further</w:t>
      </w:r>
      <w:r>
        <w:rPr>
          <w:rFonts w:asciiTheme="minorHAnsi" w:hAnsiTheme="minorHAnsi"/>
          <w:szCs w:val="24"/>
        </w:rPr>
        <w:t xml:space="preserve"> announced that her country would be nominating </w:t>
      </w:r>
      <w:r w:rsidRPr="00227658">
        <w:rPr>
          <w:rFonts w:asciiTheme="minorHAnsi" w:hAnsiTheme="minorHAnsi"/>
          <w:szCs w:val="24"/>
        </w:rPr>
        <w:t>Ms</w:t>
      </w:r>
      <w:r w:rsidR="00D14D22">
        <w:rPr>
          <w:rFonts w:asciiTheme="minorHAnsi" w:hAnsiTheme="minorHAnsi"/>
          <w:szCs w:val="24"/>
        </w:rPr>
        <w:t> </w:t>
      </w:r>
      <w:r w:rsidRPr="00227658">
        <w:rPr>
          <w:rFonts w:asciiTheme="minorHAnsi" w:hAnsiTheme="minorHAnsi"/>
          <w:szCs w:val="24"/>
        </w:rPr>
        <w:t>Doreen Bogdan</w:t>
      </w:r>
      <w:r w:rsidR="00BD4CA9">
        <w:rPr>
          <w:rFonts w:asciiTheme="minorHAnsi" w:hAnsiTheme="minorHAnsi"/>
          <w:szCs w:val="24"/>
        </w:rPr>
        <w:t>-</w:t>
      </w:r>
      <w:r w:rsidRPr="00227658">
        <w:rPr>
          <w:rFonts w:asciiTheme="minorHAnsi" w:hAnsiTheme="minorHAnsi"/>
          <w:szCs w:val="24"/>
        </w:rPr>
        <w:t>Martin</w:t>
      </w:r>
      <w:r>
        <w:rPr>
          <w:rFonts w:asciiTheme="minorHAnsi" w:hAnsiTheme="minorHAnsi"/>
          <w:szCs w:val="24"/>
        </w:rPr>
        <w:t xml:space="preserve"> for election </w:t>
      </w:r>
      <w:r w:rsidR="00B33D21">
        <w:rPr>
          <w:rFonts w:asciiTheme="minorHAnsi" w:hAnsiTheme="minorHAnsi"/>
          <w:szCs w:val="24"/>
        </w:rPr>
        <w:t>to the post of</w:t>
      </w:r>
      <w:r>
        <w:rPr>
          <w:rFonts w:asciiTheme="minorHAnsi" w:hAnsiTheme="minorHAnsi"/>
          <w:szCs w:val="24"/>
        </w:rPr>
        <w:t xml:space="preserve"> Secretary-General of ITU.</w:t>
      </w:r>
    </w:p>
    <w:p w14:paraId="56658F81" w14:textId="316E995A" w:rsidR="00CD7C42" w:rsidRPr="009F1A61" w:rsidRDefault="00A15F06" w:rsidP="00786B00">
      <w:pPr>
        <w:keepNext/>
        <w:tabs>
          <w:tab w:val="clear" w:pos="567"/>
          <w:tab w:val="clear" w:pos="1134"/>
          <w:tab w:val="clear" w:pos="1701"/>
          <w:tab w:val="clear" w:pos="2268"/>
          <w:tab w:val="clear" w:pos="2835"/>
        </w:tabs>
        <w:snapToGrid w:val="0"/>
        <w:jc w:val="both"/>
        <w:rPr>
          <w:szCs w:val="24"/>
        </w:rPr>
      </w:pPr>
      <w:r>
        <w:rPr>
          <w:rFonts w:asciiTheme="minorHAnsi" w:hAnsiTheme="minorHAnsi"/>
          <w:szCs w:val="24"/>
        </w:rPr>
        <w:t>8.3</w:t>
      </w:r>
      <w:r>
        <w:rPr>
          <w:rFonts w:asciiTheme="minorHAnsi" w:hAnsiTheme="minorHAnsi"/>
          <w:szCs w:val="24"/>
        </w:rPr>
        <w:tab/>
        <w:t>The councillor from Ghana announced that her country would be putting forward Mr</w:t>
      </w:r>
      <w:r w:rsidR="00D14D22">
        <w:rPr>
          <w:rFonts w:asciiTheme="minorHAnsi" w:hAnsiTheme="minorHAnsi"/>
          <w:szCs w:val="24"/>
        </w:rPr>
        <w:t> </w:t>
      </w:r>
      <w:r w:rsidRPr="00BF6B4F">
        <w:rPr>
          <w:rFonts w:asciiTheme="minorHAnsi" w:hAnsiTheme="minorHAnsi"/>
          <w:szCs w:val="24"/>
        </w:rPr>
        <w:t>Edmund Yirenkyi Fianko</w:t>
      </w:r>
      <w:r>
        <w:rPr>
          <w:rFonts w:asciiTheme="minorHAnsi" w:hAnsiTheme="minorHAnsi"/>
          <w:szCs w:val="24"/>
        </w:rPr>
        <w:t xml:space="preserve"> as a candidate for election to the Radio Regulations Board at PP-22.</w:t>
      </w:r>
    </w:p>
    <w:p w14:paraId="0193490D" w14:textId="77777777" w:rsidR="003162F3" w:rsidRPr="009F1A61" w:rsidRDefault="003162F3" w:rsidP="003162F3">
      <w:pPr>
        <w:pStyle w:val="Normalaftertitle"/>
        <w:tabs>
          <w:tab w:val="clear" w:pos="567"/>
          <w:tab w:val="clear" w:pos="1134"/>
          <w:tab w:val="clear" w:pos="1701"/>
          <w:tab w:val="clear" w:pos="2268"/>
          <w:tab w:val="clear" w:pos="2835"/>
          <w:tab w:val="left" w:pos="6521"/>
        </w:tabs>
        <w:snapToGrid w:val="0"/>
        <w:spacing w:before="600"/>
      </w:pPr>
      <w:bookmarkStart w:id="10" w:name="_Hlk98833803"/>
      <w:r w:rsidRPr="009F1A61">
        <w:t>The Secretary-General:</w:t>
      </w:r>
      <w:r w:rsidRPr="009F1A61">
        <w:tab/>
        <w:t>The Chairman:</w:t>
      </w:r>
    </w:p>
    <w:p w14:paraId="0A6634B8" w14:textId="09245DFD" w:rsidR="003162F3" w:rsidRPr="009F1A61" w:rsidRDefault="003162F3" w:rsidP="003162F3">
      <w:pPr>
        <w:pStyle w:val="Normalaftertitle"/>
        <w:tabs>
          <w:tab w:val="clear" w:pos="567"/>
          <w:tab w:val="clear" w:pos="1134"/>
          <w:tab w:val="clear" w:pos="1701"/>
          <w:tab w:val="clear" w:pos="2268"/>
          <w:tab w:val="clear" w:pos="2835"/>
          <w:tab w:val="left" w:pos="6521"/>
        </w:tabs>
        <w:snapToGrid w:val="0"/>
        <w:spacing w:before="0" w:after="120"/>
      </w:pPr>
      <w:r w:rsidRPr="009F1A61">
        <w:t>H. ZHAO</w:t>
      </w:r>
      <w:r w:rsidRPr="009F1A61">
        <w:tab/>
      </w:r>
      <w:r w:rsidRPr="009F1A61">
        <w:rPr>
          <w:rFonts w:asciiTheme="minorHAnsi" w:hAnsiTheme="minorHAnsi" w:cstheme="minorHAnsi"/>
          <w:color w:val="000000"/>
          <w:u w:color="000000"/>
        </w:rPr>
        <w:t>S. BIN GHELAITA</w:t>
      </w:r>
    </w:p>
    <w:p w14:paraId="25BD5EC4" w14:textId="4207C5B7" w:rsidR="00795437" w:rsidRPr="009F1A61" w:rsidRDefault="003162F3" w:rsidP="00711834">
      <w:pPr>
        <w:pStyle w:val="Normalaftertitle"/>
        <w:snapToGrid w:val="0"/>
        <w:spacing w:before="840"/>
        <w:jc w:val="center"/>
      </w:pPr>
      <w:r w:rsidRPr="009F1A61">
        <w:t>__________________</w:t>
      </w:r>
      <w:bookmarkEnd w:id="10"/>
    </w:p>
    <w:sectPr w:rsidR="00795437" w:rsidRPr="009F1A61" w:rsidSect="004D1851">
      <w:headerReference w:type="default" r:id="rId25"/>
      <w:footerReference w:type="first" r:id="rId2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D14D" w14:textId="77777777" w:rsidR="008842B0" w:rsidRDefault="008842B0">
      <w:r>
        <w:separator/>
      </w:r>
    </w:p>
  </w:endnote>
  <w:endnote w:type="continuationSeparator" w:id="0">
    <w:p w14:paraId="5581C1A7" w14:textId="77777777" w:rsidR="008842B0" w:rsidRDefault="0088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4DA"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FA5F" w14:textId="77777777" w:rsidR="008842B0" w:rsidRDefault="008842B0">
      <w:r>
        <w:t>____________________</w:t>
      </w:r>
    </w:p>
  </w:footnote>
  <w:footnote w:type="continuationSeparator" w:id="0">
    <w:p w14:paraId="6EEAC1D1" w14:textId="77777777" w:rsidR="008842B0" w:rsidRDefault="00884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217C" w14:textId="22ECABE1" w:rsidR="00322D0D" w:rsidRDefault="006535F1" w:rsidP="00CE433C">
    <w:pPr>
      <w:pStyle w:val="Header"/>
    </w:pPr>
    <w:r>
      <w:fldChar w:fldCharType="begin"/>
    </w:r>
    <w:r>
      <w:instrText>PAGE</w:instrText>
    </w:r>
    <w:r>
      <w:fldChar w:fldCharType="separate"/>
    </w:r>
    <w:r w:rsidR="000E4AD1">
      <w:rPr>
        <w:noProof/>
      </w:rPr>
      <w:t>6</w:t>
    </w:r>
    <w:r>
      <w:rPr>
        <w:noProof/>
      </w:rPr>
      <w:fldChar w:fldCharType="end"/>
    </w:r>
  </w:p>
  <w:p w14:paraId="4948958C" w14:textId="3D7BCDC2" w:rsidR="00322D0D" w:rsidRPr="00623AE3" w:rsidRDefault="00623AE3" w:rsidP="00FB1279">
    <w:pPr>
      <w:pStyle w:val="Header"/>
      <w:rPr>
        <w:bCs/>
      </w:rPr>
    </w:pPr>
    <w:r w:rsidRPr="00623AE3">
      <w:rPr>
        <w:bCs/>
      </w:rPr>
      <w:t>C</w:t>
    </w:r>
    <w:r w:rsidR="004A1B8B">
      <w:rPr>
        <w:bCs/>
      </w:rPr>
      <w:t>2</w:t>
    </w:r>
    <w:r w:rsidR="0014634F">
      <w:rPr>
        <w:bCs/>
      </w:rPr>
      <w:t>2</w:t>
    </w:r>
    <w:r w:rsidRPr="00623AE3">
      <w:rPr>
        <w:bCs/>
      </w:rPr>
      <w:t>/</w:t>
    </w:r>
    <w:r w:rsidR="002A6729">
      <w:rPr>
        <w:bCs/>
      </w:rPr>
      <w:t>87</w:t>
    </w:r>
    <w:r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A753B"/>
    <w:multiLevelType w:val="hybridMultilevel"/>
    <w:tmpl w:val="190EAA20"/>
    <w:lvl w:ilvl="0" w:tplc="9D4C0A50">
      <w:start w:val="5"/>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54BC5"/>
    <w:multiLevelType w:val="hybridMultilevel"/>
    <w:tmpl w:val="38AA60E4"/>
    <w:lvl w:ilvl="0" w:tplc="3DDA6766">
      <w:start w:val="3"/>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6473057">
    <w:abstractNumId w:val="0"/>
  </w:num>
  <w:num w:numId="2" w16cid:durableId="103772809">
    <w:abstractNumId w:val="2"/>
  </w:num>
  <w:num w:numId="3" w16cid:durableId="653488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4F"/>
    <w:rsid w:val="000076D7"/>
    <w:rsid w:val="000210D4"/>
    <w:rsid w:val="000323FB"/>
    <w:rsid w:val="0003386B"/>
    <w:rsid w:val="0004056B"/>
    <w:rsid w:val="000609F5"/>
    <w:rsid w:val="00063016"/>
    <w:rsid w:val="00066795"/>
    <w:rsid w:val="000738A8"/>
    <w:rsid w:val="00076AF6"/>
    <w:rsid w:val="00080D43"/>
    <w:rsid w:val="00082797"/>
    <w:rsid w:val="000837A9"/>
    <w:rsid w:val="00085CF2"/>
    <w:rsid w:val="0008682E"/>
    <w:rsid w:val="00096F0B"/>
    <w:rsid w:val="000B1705"/>
    <w:rsid w:val="000C7EAF"/>
    <w:rsid w:val="000D45A5"/>
    <w:rsid w:val="000D75B2"/>
    <w:rsid w:val="000E4AD1"/>
    <w:rsid w:val="000F2E5E"/>
    <w:rsid w:val="000F5F8B"/>
    <w:rsid w:val="001121F5"/>
    <w:rsid w:val="00114ED1"/>
    <w:rsid w:val="001400DC"/>
    <w:rsid w:val="00140CE1"/>
    <w:rsid w:val="0014634F"/>
    <w:rsid w:val="00162EA5"/>
    <w:rsid w:val="0017539C"/>
    <w:rsid w:val="00175AC2"/>
    <w:rsid w:val="0017609F"/>
    <w:rsid w:val="00180EC3"/>
    <w:rsid w:val="00197815"/>
    <w:rsid w:val="001A6578"/>
    <w:rsid w:val="001B7572"/>
    <w:rsid w:val="001C1CF2"/>
    <w:rsid w:val="001C628E"/>
    <w:rsid w:val="001E0F7B"/>
    <w:rsid w:val="001E275F"/>
    <w:rsid w:val="002056F2"/>
    <w:rsid w:val="00210A10"/>
    <w:rsid w:val="00210C34"/>
    <w:rsid w:val="002119FD"/>
    <w:rsid w:val="002130E0"/>
    <w:rsid w:val="00213D0A"/>
    <w:rsid w:val="002573D5"/>
    <w:rsid w:val="00264425"/>
    <w:rsid w:val="00265875"/>
    <w:rsid w:val="0027303B"/>
    <w:rsid w:val="00273B5C"/>
    <w:rsid w:val="002751DC"/>
    <w:rsid w:val="00275FE2"/>
    <w:rsid w:val="0028109B"/>
    <w:rsid w:val="00296927"/>
    <w:rsid w:val="002A0A7D"/>
    <w:rsid w:val="002A2188"/>
    <w:rsid w:val="002A6729"/>
    <w:rsid w:val="002A7BB3"/>
    <w:rsid w:val="002B0239"/>
    <w:rsid w:val="002B1F58"/>
    <w:rsid w:val="002B57F4"/>
    <w:rsid w:val="002C1C7A"/>
    <w:rsid w:val="002C66FF"/>
    <w:rsid w:val="002C7592"/>
    <w:rsid w:val="002E0111"/>
    <w:rsid w:val="002E1364"/>
    <w:rsid w:val="0030160F"/>
    <w:rsid w:val="00303633"/>
    <w:rsid w:val="00313535"/>
    <w:rsid w:val="003162F3"/>
    <w:rsid w:val="0031729A"/>
    <w:rsid w:val="00320223"/>
    <w:rsid w:val="00320F2B"/>
    <w:rsid w:val="00322D0D"/>
    <w:rsid w:val="00323461"/>
    <w:rsid w:val="0036720C"/>
    <w:rsid w:val="00381B5F"/>
    <w:rsid w:val="003942D4"/>
    <w:rsid w:val="003958A8"/>
    <w:rsid w:val="003A1A49"/>
    <w:rsid w:val="003B2FD8"/>
    <w:rsid w:val="003C2533"/>
    <w:rsid w:val="003D0B12"/>
    <w:rsid w:val="003D28BD"/>
    <w:rsid w:val="003D763A"/>
    <w:rsid w:val="003E482F"/>
    <w:rsid w:val="003F4086"/>
    <w:rsid w:val="003F7614"/>
    <w:rsid w:val="00402D82"/>
    <w:rsid w:val="0040435A"/>
    <w:rsid w:val="004047AC"/>
    <w:rsid w:val="00416A24"/>
    <w:rsid w:val="00431D9E"/>
    <w:rsid w:val="00433CE8"/>
    <w:rsid w:val="0043471A"/>
    <w:rsid w:val="00434A5C"/>
    <w:rsid w:val="00440D7E"/>
    <w:rsid w:val="0045213D"/>
    <w:rsid w:val="004544D9"/>
    <w:rsid w:val="00462F59"/>
    <w:rsid w:val="00472D02"/>
    <w:rsid w:val="00472F33"/>
    <w:rsid w:val="004848EE"/>
    <w:rsid w:val="0048589D"/>
    <w:rsid w:val="00490E72"/>
    <w:rsid w:val="00491157"/>
    <w:rsid w:val="004921C8"/>
    <w:rsid w:val="00494D87"/>
    <w:rsid w:val="004A1B8B"/>
    <w:rsid w:val="004B48DA"/>
    <w:rsid w:val="004C0E89"/>
    <w:rsid w:val="004C612F"/>
    <w:rsid w:val="004D1851"/>
    <w:rsid w:val="004D599D"/>
    <w:rsid w:val="004E2EA5"/>
    <w:rsid w:val="004E2F47"/>
    <w:rsid w:val="004E3AEB"/>
    <w:rsid w:val="004E57FA"/>
    <w:rsid w:val="00501D55"/>
    <w:rsid w:val="0050223C"/>
    <w:rsid w:val="00514607"/>
    <w:rsid w:val="005164D6"/>
    <w:rsid w:val="005243FF"/>
    <w:rsid w:val="00526106"/>
    <w:rsid w:val="00537B76"/>
    <w:rsid w:val="005420B2"/>
    <w:rsid w:val="00561801"/>
    <w:rsid w:val="00564FBC"/>
    <w:rsid w:val="00565CA2"/>
    <w:rsid w:val="00572F62"/>
    <w:rsid w:val="00582442"/>
    <w:rsid w:val="00590568"/>
    <w:rsid w:val="005A4D8C"/>
    <w:rsid w:val="005A7F93"/>
    <w:rsid w:val="005C336D"/>
    <w:rsid w:val="005D645D"/>
    <w:rsid w:val="005F3269"/>
    <w:rsid w:val="005F640E"/>
    <w:rsid w:val="00610B94"/>
    <w:rsid w:val="006207DA"/>
    <w:rsid w:val="0062360E"/>
    <w:rsid w:val="00623AE3"/>
    <w:rsid w:val="00625B12"/>
    <w:rsid w:val="00643C83"/>
    <w:rsid w:val="0064737F"/>
    <w:rsid w:val="00650BB3"/>
    <w:rsid w:val="00651C27"/>
    <w:rsid w:val="006535F1"/>
    <w:rsid w:val="0065557D"/>
    <w:rsid w:val="00655709"/>
    <w:rsid w:val="00662984"/>
    <w:rsid w:val="006716BB"/>
    <w:rsid w:val="0067314A"/>
    <w:rsid w:val="00694E04"/>
    <w:rsid w:val="00697AD8"/>
    <w:rsid w:val="006B02A0"/>
    <w:rsid w:val="006B651C"/>
    <w:rsid w:val="006B6680"/>
    <w:rsid w:val="006B6DCC"/>
    <w:rsid w:val="006C0EF5"/>
    <w:rsid w:val="006D5F6B"/>
    <w:rsid w:val="006D67A9"/>
    <w:rsid w:val="006E07A6"/>
    <w:rsid w:val="006E1F6F"/>
    <w:rsid w:val="006F1A02"/>
    <w:rsid w:val="006F37F4"/>
    <w:rsid w:val="006F7181"/>
    <w:rsid w:val="00702DEF"/>
    <w:rsid w:val="00706861"/>
    <w:rsid w:val="00711834"/>
    <w:rsid w:val="00725397"/>
    <w:rsid w:val="00733AB5"/>
    <w:rsid w:val="007349D2"/>
    <w:rsid w:val="007462C4"/>
    <w:rsid w:val="0075051B"/>
    <w:rsid w:val="00754FD1"/>
    <w:rsid w:val="0077008C"/>
    <w:rsid w:val="007731D0"/>
    <w:rsid w:val="00786B00"/>
    <w:rsid w:val="00793188"/>
    <w:rsid w:val="00793E19"/>
    <w:rsid w:val="00794D34"/>
    <w:rsid w:val="00795437"/>
    <w:rsid w:val="007A7010"/>
    <w:rsid w:val="007C48BB"/>
    <w:rsid w:val="007D5923"/>
    <w:rsid w:val="007F4CA1"/>
    <w:rsid w:val="007F7414"/>
    <w:rsid w:val="0081016A"/>
    <w:rsid w:val="00813E5E"/>
    <w:rsid w:val="0083581B"/>
    <w:rsid w:val="00836B35"/>
    <w:rsid w:val="00840439"/>
    <w:rsid w:val="0085084D"/>
    <w:rsid w:val="00854972"/>
    <w:rsid w:val="00855EEC"/>
    <w:rsid w:val="00864AFF"/>
    <w:rsid w:val="008713A8"/>
    <w:rsid w:val="0087673E"/>
    <w:rsid w:val="00882D6C"/>
    <w:rsid w:val="008842B0"/>
    <w:rsid w:val="0089577C"/>
    <w:rsid w:val="008B3B9E"/>
    <w:rsid w:val="008B4A6A"/>
    <w:rsid w:val="008B73ED"/>
    <w:rsid w:val="008B74DC"/>
    <w:rsid w:val="008C7E27"/>
    <w:rsid w:val="008D57D6"/>
    <w:rsid w:val="008D74C8"/>
    <w:rsid w:val="008E7152"/>
    <w:rsid w:val="008F1412"/>
    <w:rsid w:val="00910852"/>
    <w:rsid w:val="00916956"/>
    <w:rsid w:val="009173EF"/>
    <w:rsid w:val="00932906"/>
    <w:rsid w:val="00950DBB"/>
    <w:rsid w:val="00960B63"/>
    <w:rsid w:val="00961B0B"/>
    <w:rsid w:val="00964240"/>
    <w:rsid w:val="009731C2"/>
    <w:rsid w:val="00975523"/>
    <w:rsid w:val="00976195"/>
    <w:rsid w:val="009761B2"/>
    <w:rsid w:val="00976B8C"/>
    <w:rsid w:val="00980892"/>
    <w:rsid w:val="00985DBC"/>
    <w:rsid w:val="00990CF9"/>
    <w:rsid w:val="00997CEB"/>
    <w:rsid w:val="009A6E62"/>
    <w:rsid w:val="009B38C3"/>
    <w:rsid w:val="009D3089"/>
    <w:rsid w:val="009D49C0"/>
    <w:rsid w:val="009E17BD"/>
    <w:rsid w:val="009E485A"/>
    <w:rsid w:val="009E5C02"/>
    <w:rsid w:val="009F145A"/>
    <w:rsid w:val="009F1A61"/>
    <w:rsid w:val="009F63FF"/>
    <w:rsid w:val="00A04CEC"/>
    <w:rsid w:val="00A11128"/>
    <w:rsid w:val="00A15F06"/>
    <w:rsid w:val="00A25EDD"/>
    <w:rsid w:val="00A27F92"/>
    <w:rsid w:val="00A32257"/>
    <w:rsid w:val="00A358BE"/>
    <w:rsid w:val="00A368EE"/>
    <w:rsid w:val="00A36C16"/>
    <w:rsid w:val="00A36D20"/>
    <w:rsid w:val="00A40B92"/>
    <w:rsid w:val="00A55622"/>
    <w:rsid w:val="00A70721"/>
    <w:rsid w:val="00A7078D"/>
    <w:rsid w:val="00A83502"/>
    <w:rsid w:val="00AA6B9B"/>
    <w:rsid w:val="00AD15B3"/>
    <w:rsid w:val="00AD77C6"/>
    <w:rsid w:val="00AE0371"/>
    <w:rsid w:val="00AE33F9"/>
    <w:rsid w:val="00AE7511"/>
    <w:rsid w:val="00AF6E49"/>
    <w:rsid w:val="00B01346"/>
    <w:rsid w:val="00B03AE3"/>
    <w:rsid w:val="00B04A67"/>
    <w:rsid w:val="00B0583C"/>
    <w:rsid w:val="00B12EE2"/>
    <w:rsid w:val="00B33678"/>
    <w:rsid w:val="00B33D21"/>
    <w:rsid w:val="00B40A81"/>
    <w:rsid w:val="00B4431D"/>
    <w:rsid w:val="00B44910"/>
    <w:rsid w:val="00B53BC7"/>
    <w:rsid w:val="00B57E17"/>
    <w:rsid w:val="00B72267"/>
    <w:rsid w:val="00B76EB6"/>
    <w:rsid w:val="00B7737B"/>
    <w:rsid w:val="00B824C8"/>
    <w:rsid w:val="00B84B9D"/>
    <w:rsid w:val="00BC251A"/>
    <w:rsid w:val="00BD032B"/>
    <w:rsid w:val="00BD202B"/>
    <w:rsid w:val="00BD4CA9"/>
    <w:rsid w:val="00BE011A"/>
    <w:rsid w:val="00BE2640"/>
    <w:rsid w:val="00BF0EDD"/>
    <w:rsid w:val="00BF1CCB"/>
    <w:rsid w:val="00C01189"/>
    <w:rsid w:val="00C16584"/>
    <w:rsid w:val="00C1770C"/>
    <w:rsid w:val="00C25DAC"/>
    <w:rsid w:val="00C374DE"/>
    <w:rsid w:val="00C47587"/>
    <w:rsid w:val="00C47ACC"/>
    <w:rsid w:val="00C47AD4"/>
    <w:rsid w:val="00C52D81"/>
    <w:rsid w:val="00C55198"/>
    <w:rsid w:val="00C71E19"/>
    <w:rsid w:val="00C75BA3"/>
    <w:rsid w:val="00C81F9F"/>
    <w:rsid w:val="00C84D5E"/>
    <w:rsid w:val="00C95D64"/>
    <w:rsid w:val="00C95F6C"/>
    <w:rsid w:val="00CA6393"/>
    <w:rsid w:val="00CB18FF"/>
    <w:rsid w:val="00CC194F"/>
    <w:rsid w:val="00CC5C39"/>
    <w:rsid w:val="00CD0C08"/>
    <w:rsid w:val="00CD7C42"/>
    <w:rsid w:val="00CE03FB"/>
    <w:rsid w:val="00CE433C"/>
    <w:rsid w:val="00CE5845"/>
    <w:rsid w:val="00CE7A11"/>
    <w:rsid w:val="00CF33F3"/>
    <w:rsid w:val="00D052FB"/>
    <w:rsid w:val="00D06183"/>
    <w:rsid w:val="00D14D22"/>
    <w:rsid w:val="00D14F5D"/>
    <w:rsid w:val="00D166D1"/>
    <w:rsid w:val="00D22C42"/>
    <w:rsid w:val="00D24014"/>
    <w:rsid w:val="00D366CE"/>
    <w:rsid w:val="00D371AA"/>
    <w:rsid w:val="00D4318B"/>
    <w:rsid w:val="00D65041"/>
    <w:rsid w:val="00D83920"/>
    <w:rsid w:val="00D93566"/>
    <w:rsid w:val="00D96FB5"/>
    <w:rsid w:val="00DA488D"/>
    <w:rsid w:val="00DB384B"/>
    <w:rsid w:val="00DD2F1D"/>
    <w:rsid w:val="00DE409B"/>
    <w:rsid w:val="00E04E2F"/>
    <w:rsid w:val="00E10E80"/>
    <w:rsid w:val="00E124F0"/>
    <w:rsid w:val="00E204DB"/>
    <w:rsid w:val="00E3513C"/>
    <w:rsid w:val="00E42AFA"/>
    <w:rsid w:val="00E44836"/>
    <w:rsid w:val="00E50CEF"/>
    <w:rsid w:val="00E52D45"/>
    <w:rsid w:val="00E60F04"/>
    <w:rsid w:val="00E665B3"/>
    <w:rsid w:val="00E757C5"/>
    <w:rsid w:val="00E778E7"/>
    <w:rsid w:val="00E80FAC"/>
    <w:rsid w:val="00E854E4"/>
    <w:rsid w:val="00E86303"/>
    <w:rsid w:val="00E91FB7"/>
    <w:rsid w:val="00EA6C95"/>
    <w:rsid w:val="00EB0D6F"/>
    <w:rsid w:val="00EB2232"/>
    <w:rsid w:val="00EC5337"/>
    <w:rsid w:val="00ED0707"/>
    <w:rsid w:val="00ED6F69"/>
    <w:rsid w:val="00EE4C38"/>
    <w:rsid w:val="00EE54E5"/>
    <w:rsid w:val="00EF1B7F"/>
    <w:rsid w:val="00EF23F8"/>
    <w:rsid w:val="00EF2CA9"/>
    <w:rsid w:val="00F10896"/>
    <w:rsid w:val="00F10F5E"/>
    <w:rsid w:val="00F11D30"/>
    <w:rsid w:val="00F16955"/>
    <w:rsid w:val="00F2033B"/>
    <w:rsid w:val="00F2150A"/>
    <w:rsid w:val="00F231D8"/>
    <w:rsid w:val="00F313B9"/>
    <w:rsid w:val="00F3651B"/>
    <w:rsid w:val="00F40E86"/>
    <w:rsid w:val="00F46C5F"/>
    <w:rsid w:val="00F854A3"/>
    <w:rsid w:val="00F90DBA"/>
    <w:rsid w:val="00F94A63"/>
    <w:rsid w:val="00FA1C28"/>
    <w:rsid w:val="00FA720E"/>
    <w:rsid w:val="00FB1279"/>
    <w:rsid w:val="00FB7596"/>
    <w:rsid w:val="00FC1D3A"/>
    <w:rsid w:val="00FC3818"/>
    <w:rsid w:val="00FC531D"/>
    <w:rsid w:val="00FE0685"/>
    <w:rsid w:val="00FE243A"/>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1EB6E"/>
  <w15:docId w15:val="{2D7282C5-D362-4336-BB5E-B699225B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UnresolvedMention1">
    <w:name w:val="Unresolved Mention1"/>
    <w:basedOn w:val="DefaultParagraphFont"/>
    <w:uiPriority w:val="99"/>
    <w:semiHidden/>
    <w:unhideWhenUsed/>
    <w:rsid w:val="00FC531D"/>
    <w:rPr>
      <w:color w:val="605E5C"/>
      <w:shd w:val="clear" w:color="auto" w:fill="E1DFDD"/>
    </w:rPr>
  </w:style>
  <w:style w:type="paragraph" w:styleId="ListParagraph">
    <w:name w:val="List Paragraph"/>
    <w:basedOn w:val="Normal"/>
    <w:uiPriority w:val="34"/>
    <w:qFormat/>
    <w:rsid w:val="00213D0A"/>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213D0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CommentReference">
    <w:name w:val="annotation reference"/>
    <w:basedOn w:val="DefaultParagraphFont"/>
    <w:semiHidden/>
    <w:unhideWhenUsed/>
    <w:rsid w:val="0067314A"/>
    <w:rPr>
      <w:sz w:val="16"/>
      <w:szCs w:val="16"/>
    </w:rPr>
  </w:style>
  <w:style w:type="paragraph" w:styleId="CommentText">
    <w:name w:val="annotation text"/>
    <w:basedOn w:val="Normal"/>
    <w:link w:val="CommentTextChar"/>
    <w:unhideWhenUsed/>
    <w:rsid w:val="0067314A"/>
    <w:rPr>
      <w:sz w:val="20"/>
    </w:rPr>
  </w:style>
  <w:style w:type="character" w:customStyle="1" w:styleId="CommentTextChar">
    <w:name w:val="Comment Text Char"/>
    <w:basedOn w:val="DefaultParagraphFont"/>
    <w:link w:val="CommentText"/>
    <w:rsid w:val="0067314A"/>
    <w:rPr>
      <w:rFonts w:ascii="Calibri" w:hAnsi="Calibri"/>
      <w:lang w:val="en-GB" w:eastAsia="en-US"/>
    </w:rPr>
  </w:style>
  <w:style w:type="paragraph" w:styleId="CommentSubject">
    <w:name w:val="annotation subject"/>
    <w:basedOn w:val="CommentText"/>
    <w:next w:val="CommentText"/>
    <w:link w:val="CommentSubjectChar"/>
    <w:semiHidden/>
    <w:unhideWhenUsed/>
    <w:rsid w:val="0067314A"/>
    <w:rPr>
      <w:b/>
      <w:bCs/>
    </w:rPr>
  </w:style>
  <w:style w:type="character" w:customStyle="1" w:styleId="CommentSubjectChar">
    <w:name w:val="Comment Subject Char"/>
    <w:basedOn w:val="CommentTextChar"/>
    <w:link w:val="CommentSubject"/>
    <w:semiHidden/>
    <w:rsid w:val="0067314A"/>
    <w:rPr>
      <w:rFonts w:ascii="Calibri" w:hAnsi="Calibri"/>
      <w:b/>
      <w:bCs/>
      <w:lang w:val="en-GB" w:eastAsia="en-US"/>
    </w:rPr>
  </w:style>
  <w:style w:type="paragraph" w:styleId="Revision">
    <w:name w:val="Revision"/>
    <w:hidden/>
    <w:uiPriority w:val="99"/>
    <w:semiHidden/>
    <w:rsid w:val="000E4AD1"/>
    <w:rPr>
      <w:rFonts w:ascii="Calibri" w:hAnsi="Calibri"/>
      <w:sz w:val="24"/>
      <w:lang w:val="en-GB" w:eastAsia="en-US"/>
    </w:rPr>
  </w:style>
  <w:style w:type="paragraph" w:styleId="BalloonText">
    <w:name w:val="Balloon Text"/>
    <w:basedOn w:val="Normal"/>
    <w:link w:val="BalloonTextChar"/>
    <w:semiHidden/>
    <w:unhideWhenUsed/>
    <w:rsid w:val="000E4AD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E4AD1"/>
    <w:rPr>
      <w:rFonts w:ascii="Segoe UI" w:hAnsi="Segoe UI" w:cs="Segoe UI"/>
      <w:sz w:val="18"/>
      <w:szCs w:val="18"/>
      <w:lang w:val="en-GB" w:eastAsia="en-US"/>
    </w:rPr>
  </w:style>
  <w:style w:type="character" w:styleId="UnresolvedMention">
    <w:name w:val="Unresolved Mention"/>
    <w:basedOn w:val="DefaultParagraphFont"/>
    <w:uiPriority w:val="99"/>
    <w:semiHidden/>
    <w:unhideWhenUsed/>
    <w:rsid w:val="002A6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22-CL-C-0032/en" TargetMode="External"/><Relationship Id="rId18" Type="http://schemas.openxmlformats.org/officeDocument/2006/relationships/hyperlink" Target="https://www.itu.int/md/S22-CL-C-0018/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tu.int/md/S22-CL-C-0032/en" TargetMode="External"/><Relationship Id="rId7" Type="http://schemas.openxmlformats.org/officeDocument/2006/relationships/endnotes" Target="endnotes.xml"/><Relationship Id="rId12" Type="http://schemas.openxmlformats.org/officeDocument/2006/relationships/hyperlink" Target="https://www.itu.int/md/S22-CL-C-0058/en" TargetMode="External"/><Relationship Id="rId17" Type="http://schemas.openxmlformats.org/officeDocument/2006/relationships/hyperlink" Target="https://www.itu.int/md/S22-CL-C-0033/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S22-CL-C-0060/en" TargetMode="External"/><Relationship Id="rId20" Type="http://schemas.openxmlformats.org/officeDocument/2006/relationships/hyperlink" Target="https://www.itu.int/md/S22-CL-C-0058/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2-CL-C-0051/en" TargetMode="External"/><Relationship Id="rId24" Type="http://schemas.openxmlformats.org/officeDocument/2006/relationships/hyperlink" Target="https://www.itu.int/md/S22-CL-C-0060/en" TargetMode="External"/><Relationship Id="rId5" Type="http://schemas.openxmlformats.org/officeDocument/2006/relationships/webSettings" Target="webSettings.xml"/><Relationship Id="rId15" Type="http://schemas.openxmlformats.org/officeDocument/2006/relationships/hyperlink" Target="https://www.itu.int/md/S22-CL-C-0008/en" TargetMode="External"/><Relationship Id="rId23" Type="http://schemas.openxmlformats.org/officeDocument/2006/relationships/hyperlink" Target="https://www.itu.int/md/S22-CL-C-0008/en" TargetMode="External"/><Relationship Id="rId28" Type="http://schemas.openxmlformats.org/officeDocument/2006/relationships/theme" Target="theme/theme1.xml"/><Relationship Id="rId10" Type="http://schemas.openxmlformats.org/officeDocument/2006/relationships/hyperlink" Target="https://www.itu.int/md/S22-CL-C-0018/en" TargetMode="External"/><Relationship Id="rId19" Type="http://schemas.openxmlformats.org/officeDocument/2006/relationships/hyperlink" Target="https://www.itu.int/md/S22-CL-C-0051/en" TargetMode="External"/><Relationship Id="rId4" Type="http://schemas.openxmlformats.org/officeDocument/2006/relationships/settings" Target="settings.xml"/><Relationship Id="rId9" Type="http://schemas.openxmlformats.org/officeDocument/2006/relationships/hyperlink" Target="https://www.itu.int/md/S22-CL-C-0033/en" TargetMode="External"/><Relationship Id="rId14" Type="http://schemas.openxmlformats.org/officeDocument/2006/relationships/hyperlink" Target="https://www.itu.int/md/S22-CL-C-0071/en" TargetMode="External"/><Relationship Id="rId22" Type="http://schemas.openxmlformats.org/officeDocument/2006/relationships/hyperlink" Target="https://www.itu.int/md/S22-CL-C-0071/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5EC8E-36F3-441E-86FA-72EB1E58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2257</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Summary record of the third Plenary meeting</vt:lpstr>
    </vt:vector>
  </TitlesOfParts>
  <Manager>General Secretariat - Pool</Manager>
  <Company>International Telecommunication Union (ITU)</Company>
  <LinksUpToDate>false</LinksUpToDate>
  <CharactersWithSpaces>15783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third Plenary meeting</dc:title>
  <dc:subject>Council 2022</dc:subject>
  <dc:creator>Brouard, Ricarda</dc:creator>
  <cp:keywords>C2022, C22, Council-22</cp:keywords>
  <dc:description/>
  <cp:lastModifiedBy>Xue, Kun</cp:lastModifiedBy>
  <cp:revision>5</cp:revision>
  <cp:lastPrinted>2000-07-18T13:30:00Z</cp:lastPrinted>
  <dcterms:created xsi:type="dcterms:W3CDTF">2022-04-01T09:25:00Z</dcterms:created>
  <dcterms:modified xsi:type="dcterms:W3CDTF">2022-04-28T08:43:00Z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