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42618" w:rsidRPr="00A42618" w14:paraId="78120770" w14:textId="77777777" w:rsidTr="0087605D">
        <w:trPr>
          <w:cantSplit/>
        </w:trPr>
        <w:tc>
          <w:tcPr>
            <w:tcW w:w="6911" w:type="dxa"/>
          </w:tcPr>
          <w:p w14:paraId="143789B5" w14:textId="77777777" w:rsidR="00A42618" w:rsidRPr="00A42618" w:rsidRDefault="00A42618" w:rsidP="00A42618">
            <w:pPr>
              <w:tabs>
                <w:tab w:val="left" w:pos="567"/>
                <w:tab w:val="left" w:pos="1134"/>
                <w:tab w:val="left" w:pos="1701"/>
                <w:tab w:val="left" w:pos="2268"/>
                <w:tab w:val="left" w:pos="2835"/>
              </w:tabs>
              <w:overflowPunct w:val="0"/>
              <w:autoSpaceDE w:val="0"/>
              <w:autoSpaceDN w:val="0"/>
              <w:adjustRightInd w:val="0"/>
              <w:spacing w:before="360" w:after="48" w:line="240" w:lineRule="atLeast"/>
              <w:textAlignment w:val="baseline"/>
              <w:rPr>
                <w:rFonts w:ascii="Calibri" w:hAnsi="Calibri" w:cs="Times New Roman"/>
                <w:position w:val="6"/>
                <w:sz w:val="24"/>
                <w:szCs w:val="20"/>
              </w:rPr>
            </w:pPr>
            <w:bookmarkStart w:id="0" w:name="dc06"/>
            <w:bookmarkStart w:id="1" w:name="_Hlk66378539"/>
            <w:bookmarkEnd w:id="0"/>
            <w:r w:rsidRPr="00A42618">
              <w:rPr>
                <w:rFonts w:ascii="Calibri" w:hAnsi="Calibri" w:cs="Times New Roman"/>
                <w:b/>
                <w:bCs/>
                <w:position w:val="6"/>
                <w:sz w:val="30"/>
                <w:szCs w:val="30"/>
              </w:rPr>
              <w:t>Council 2022</w:t>
            </w:r>
            <w:r w:rsidRPr="00A42618">
              <w:rPr>
                <w:rFonts w:ascii="Calibri" w:hAnsi="Calibri" w:cs="Times"/>
                <w:b/>
                <w:position w:val="6"/>
                <w:sz w:val="26"/>
                <w:szCs w:val="26"/>
              </w:rPr>
              <w:br/>
            </w:r>
            <w:bookmarkEnd w:id="1"/>
            <w:r w:rsidRPr="00A42618">
              <w:rPr>
                <w:rFonts w:ascii="Calibri" w:hAnsi="Calibri" w:cs="Times New Roman"/>
                <w:b/>
                <w:bCs/>
                <w:position w:val="6"/>
                <w:sz w:val="26"/>
                <w:szCs w:val="26"/>
              </w:rPr>
              <w:t>Geneva, 21-31 March 2022</w:t>
            </w:r>
          </w:p>
        </w:tc>
        <w:tc>
          <w:tcPr>
            <w:tcW w:w="3120" w:type="dxa"/>
          </w:tcPr>
          <w:p w14:paraId="31AA948F" w14:textId="77777777" w:rsidR="00A42618" w:rsidRPr="00A42618" w:rsidRDefault="00A42618" w:rsidP="00A42618">
            <w:pPr>
              <w:tabs>
                <w:tab w:val="left" w:pos="567"/>
                <w:tab w:val="left" w:pos="1134"/>
                <w:tab w:val="left" w:pos="1701"/>
                <w:tab w:val="left" w:pos="2268"/>
                <w:tab w:val="left" w:pos="2835"/>
              </w:tabs>
              <w:overflowPunct w:val="0"/>
              <w:autoSpaceDE w:val="0"/>
              <w:autoSpaceDN w:val="0"/>
              <w:adjustRightInd w:val="0"/>
              <w:spacing w:after="0" w:line="240" w:lineRule="atLeast"/>
              <w:textAlignment w:val="baseline"/>
              <w:rPr>
                <w:rFonts w:ascii="Calibri" w:hAnsi="Calibri" w:cs="Times New Roman"/>
                <w:sz w:val="24"/>
                <w:szCs w:val="20"/>
              </w:rPr>
            </w:pPr>
            <w:bookmarkStart w:id="2" w:name="ditulogo"/>
            <w:bookmarkEnd w:id="2"/>
            <w:r w:rsidRPr="00A42618">
              <w:rPr>
                <w:rFonts w:ascii="Calibri" w:hAnsi="Calibri" w:cs="Times New Roman"/>
                <w:noProof/>
                <w:sz w:val="24"/>
                <w:szCs w:val="20"/>
                <w:lang w:eastAsia="en-GB"/>
              </w:rPr>
              <w:drawing>
                <wp:inline distT="0" distB="0" distL="0" distR="0" wp14:anchorId="163B32BF" wp14:editId="781696EF">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A42618" w:rsidRPr="00A42618" w14:paraId="37F11AC9" w14:textId="77777777" w:rsidTr="0087605D">
        <w:trPr>
          <w:cantSplit/>
        </w:trPr>
        <w:tc>
          <w:tcPr>
            <w:tcW w:w="6911" w:type="dxa"/>
            <w:tcBorders>
              <w:bottom w:val="single" w:sz="12" w:space="0" w:color="auto"/>
            </w:tcBorders>
          </w:tcPr>
          <w:p w14:paraId="66B45D8E" w14:textId="77777777" w:rsidR="00A42618" w:rsidRPr="00A42618" w:rsidRDefault="00A42618" w:rsidP="00A42618">
            <w:pPr>
              <w:tabs>
                <w:tab w:val="left" w:pos="567"/>
                <w:tab w:val="left" w:pos="1134"/>
                <w:tab w:val="left" w:pos="1701"/>
                <w:tab w:val="left" w:pos="2268"/>
                <w:tab w:val="left" w:pos="2835"/>
              </w:tabs>
              <w:overflowPunct w:val="0"/>
              <w:autoSpaceDE w:val="0"/>
              <w:autoSpaceDN w:val="0"/>
              <w:adjustRightInd w:val="0"/>
              <w:spacing w:after="0" w:line="240" w:lineRule="atLeast"/>
              <w:textAlignment w:val="baseline"/>
              <w:rPr>
                <w:rFonts w:ascii="Calibri" w:hAnsi="Calibri" w:cs="Times New Roman"/>
                <w:b/>
                <w:smallCaps/>
                <w:sz w:val="24"/>
                <w:szCs w:val="24"/>
              </w:rPr>
            </w:pPr>
          </w:p>
        </w:tc>
        <w:tc>
          <w:tcPr>
            <w:tcW w:w="3120" w:type="dxa"/>
            <w:tcBorders>
              <w:bottom w:val="single" w:sz="12" w:space="0" w:color="auto"/>
            </w:tcBorders>
          </w:tcPr>
          <w:p w14:paraId="3075F2D1" w14:textId="77777777" w:rsidR="00A42618" w:rsidRPr="00A42618" w:rsidRDefault="00A42618" w:rsidP="00A42618">
            <w:pPr>
              <w:tabs>
                <w:tab w:val="left" w:pos="567"/>
                <w:tab w:val="left" w:pos="1134"/>
                <w:tab w:val="left" w:pos="1701"/>
                <w:tab w:val="left" w:pos="2268"/>
                <w:tab w:val="left" w:pos="2835"/>
              </w:tabs>
              <w:overflowPunct w:val="0"/>
              <w:autoSpaceDE w:val="0"/>
              <w:autoSpaceDN w:val="0"/>
              <w:adjustRightInd w:val="0"/>
              <w:spacing w:after="0" w:line="240" w:lineRule="atLeast"/>
              <w:textAlignment w:val="baseline"/>
              <w:rPr>
                <w:rFonts w:ascii="Calibri" w:hAnsi="Calibri" w:cs="Times New Roman"/>
                <w:sz w:val="24"/>
                <w:szCs w:val="24"/>
              </w:rPr>
            </w:pPr>
          </w:p>
        </w:tc>
      </w:tr>
      <w:tr w:rsidR="00A42618" w:rsidRPr="00A42618" w14:paraId="4468C603" w14:textId="77777777" w:rsidTr="0087605D">
        <w:trPr>
          <w:cantSplit/>
        </w:trPr>
        <w:tc>
          <w:tcPr>
            <w:tcW w:w="6911" w:type="dxa"/>
            <w:tcBorders>
              <w:top w:val="single" w:sz="12" w:space="0" w:color="auto"/>
            </w:tcBorders>
          </w:tcPr>
          <w:p w14:paraId="379D6936" w14:textId="77777777" w:rsidR="00A42618" w:rsidRPr="00A42618" w:rsidRDefault="00A42618" w:rsidP="00A42618">
            <w:pPr>
              <w:tabs>
                <w:tab w:val="left" w:pos="567"/>
                <w:tab w:val="left" w:pos="1134"/>
                <w:tab w:val="left" w:pos="1701"/>
                <w:tab w:val="left" w:pos="2268"/>
                <w:tab w:val="left" w:pos="2835"/>
              </w:tabs>
              <w:overflowPunct w:val="0"/>
              <w:autoSpaceDE w:val="0"/>
              <w:autoSpaceDN w:val="0"/>
              <w:adjustRightInd w:val="0"/>
              <w:spacing w:after="0" w:line="240" w:lineRule="atLeast"/>
              <w:textAlignment w:val="baseline"/>
              <w:rPr>
                <w:rFonts w:ascii="Calibri" w:hAnsi="Calibri" w:cs="Times New Roman"/>
                <w:b/>
                <w:smallCaps/>
                <w:sz w:val="24"/>
                <w:szCs w:val="24"/>
              </w:rPr>
            </w:pPr>
          </w:p>
        </w:tc>
        <w:tc>
          <w:tcPr>
            <w:tcW w:w="3120" w:type="dxa"/>
            <w:tcBorders>
              <w:top w:val="single" w:sz="12" w:space="0" w:color="auto"/>
            </w:tcBorders>
          </w:tcPr>
          <w:p w14:paraId="2CDA0E71" w14:textId="77777777" w:rsidR="00A42618" w:rsidRPr="00A42618" w:rsidRDefault="00A42618" w:rsidP="00A42618">
            <w:pPr>
              <w:tabs>
                <w:tab w:val="left" w:pos="567"/>
                <w:tab w:val="left" w:pos="1134"/>
                <w:tab w:val="left" w:pos="1701"/>
                <w:tab w:val="left" w:pos="2268"/>
                <w:tab w:val="left" w:pos="2835"/>
              </w:tabs>
              <w:overflowPunct w:val="0"/>
              <w:autoSpaceDE w:val="0"/>
              <w:autoSpaceDN w:val="0"/>
              <w:adjustRightInd w:val="0"/>
              <w:spacing w:after="0" w:line="240" w:lineRule="atLeast"/>
              <w:textAlignment w:val="baseline"/>
              <w:rPr>
                <w:rFonts w:ascii="Calibri" w:hAnsi="Calibri" w:cs="Times New Roman"/>
                <w:sz w:val="24"/>
                <w:szCs w:val="24"/>
              </w:rPr>
            </w:pPr>
          </w:p>
        </w:tc>
      </w:tr>
      <w:tr w:rsidR="00A42618" w:rsidRPr="00A42618" w14:paraId="394FB2BD" w14:textId="77777777" w:rsidTr="0087605D">
        <w:trPr>
          <w:cantSplit/>
          <w:trHeight w:val="23"/>
        </w:trPr>
        <w:tc>
          <w:tcPr>
            <w:tcW w:w="6911" w:type="dxa"/>
            <w:vMerge w:val="restart"/>
          </w:tcPr>
          <w:p w14:paraId="02814D71" w14:textId="77777777" w:rsidR="00A42618" w:rsidRPr="00A42618" w:rsidRDefault="00A42618" w:rsidP="00A42618">
            <w:pPr>
              <w:tabs>
                <w:tab w:val="left" w:pos="567"/>
                <w:tab w:val="left" w:pos="851"/>
                <w:tab w:val="left" w:pos="1134"/>
                <w:tab w:val="left" w:pos="1701"/>
                <w:tab w:val="left" w:pos="2268"/>
                <w:tab w:val="left" w:pos="2835"/>
              </w:tabs>
              <w:overflowPunct w:val="0"/>
              <w:autoSpaceDE w:val="0"/>
              <w:autoSpaceDN w:val="0"/>
              <w:adjustRightInd w:val="0"/>
              <w:spacing w:after="0" w:line="240" w:lineRule="atLeast"/>
              <w:textAlignment w:val="baseline"/>
              <w:rPr>
                <w:rFonts w:ascii="Calibri" w:hAnsi="Calibri" w:cs="Times New Roman"/>
                <w:b/>
                <w:sz w:val="24"/>
                <w:szCs w:val="20"/>
              </w:rPr>
            </w:pPr>
            <w:bookmarkStart w:id="3" w:name="dmeeting" w:colFirst="0" w:colLast="0"/>
            <w:bookmarkStart w:id="4" w:name="dnum" w:colFirst="1" w:colLast="1"/>
          </w:p>
        </w:tc>
        <w:tc>
          <w:tcPr>
            <w:tcW w:w="3120" w:type="dxa"/>
          </w:tcPr>
          <w:p w14:paraId="35848E31" w14:textId="49477A54" w:rsidR="00A42618" w:rsidRPr="00A42618" w:rsidRDefault="00A42618" w:rsidP="00A42618">
            <w:pPr>
              <w:tabs>
                <w:tab w:val="left" w:pos="567"/>
                <w:tab w:val="left" w:pos="851"/>
                <w:tab w:val="left" w:pos="1134"/>
                <w:tab w:val="left" w:pos="1701"/>
                <w:tab w:val="left" w:pos="2268"/>
                <w:tab w:val="left" w:pos="2835"/>
              </w:tabs>
              <w:overflowPunct w:val="0"/>
              <w:autoSpaceDE w:val="0"/>
              <w:autoSpaceDN w:val="0"/>
              <w:adjustRightInd w:val="0"/>
              <w:spacing w:after="0" w:line="240" w:lineRule="atLeast"/>
              <w:textAlignment w:val="baseline"/>
              <w:rPr>
                <w:rFonts w:ascii="Calibri" w:hAnsi="Calibri" w:cs="Times New Roman"/>
                <w:b/>
                <w:sz w:val="24"/>
                <w:szCs w:val="20"/>
              </w:rPr>
            </w:pPr>
            <w:r w:rsidRPr="00A42618">
              <w:rPr>
                <w:rFonts w:ascii="Calibri" w:hAnsi="Calibri" w:cs="Times New Roman"/>
                <w:b/>
                <w:sz w:val="24"/>
                <w:szCs w:val="20"/>
              </w:rPr>
              <w:t>Document C22/</w:t>
            </w:r>
            <w:r w:rsidR="00C77F24">
              <w:rPr>
                <w:rFonts w:ascii="Calibri" w:hAnsi="Calibri" w:cs="Times New Roman"/>
                <w:b/>
                <w:sz w:val="24"/>
                <w:szCs w:val="20"/>
              </w:rPr>
              <w:t>91</w:t>
            </w:r>
            <w:r w:rsidRPr="00A42618">
              <w:rPr>
                <w:rFonts w:ascii="Calibri" w:hAnsi="Calibri" w:cs="Times New Roman"/>
                <w:b/>
                <w:sz w:val="24"/>
                <w:szCs w:val="20"/>
              </w:rPr>
              <w:t>-E</w:t>
            </w:r>
          </w:p>
        </w:tc>
      </w:tr>
      <w:tr w:rsidR="00A42618" w:rsidRPr="00A42618" w14:paraId="2B25D5AB" w14:textId="77777777" w:rsidTr="0087605D">
        <w:trPr>
          <w:cantSplit/>
          <w:trHeight w:val="23"/>
        </w:trPr>
        <w:tc>
          <w:tcPr>
            <w:tcW w:w="6911" w:type="dxa"/>
            <w:vMerge/>
          </w:tcPr>
          <w:p w14:paraId="4188CB56" w14:textId="77777777" w:rsidR="00A42618" w:rsidRPr="00A42618" w:rsidRDefault="00A42618" w:rsidP="00A42618">
            <w:pPr>
              <w:tabs>
                <w:tab w:val="left" w:pos="567"/>
                <w:tab w:val="left" w:pos="851"/>
                <w:tab w:val="left" w:pos="1134"/>
                <w:tab w:val="left" w:pos="1701"/>
                <w:tab w:val="left" w:pos="2268"/>
                <w:tab w:val="left" w:pos="2835"/>
              </w:tabs>
              <w:overflowPunct w:val="0"/>
              <w:autoSpaceDE w:val="0"/>
              <w:autoSpaceDN w:val="0"/>
              <w:adjustRightInd w:val="0"/>
              <w:spacing w:after="0" w:line="240" w:lineRule="atLeast"/>
              <w:textAlignment w:val="baseline"/>
              <w:rPr>
                <w:rFonts w:ascii="Calibri" w:hAnsi="Calibri" w:cs="Times New Roman"/>
                <w:b/>
                <w:sz w:val="24"/>
                <w:szCs w:val="20"/>
              </w:rPr>
            </w:pPr>
            <w:bookmarkStart w:id="5" w:name="ddate" w:colFirst="1" w:colLast="1"/>
            <w:bookmarkEnd w:id="3"/>
            <w:bookmarkEnd w:id="4"/>
          </w:p>
        </w:tc>
        <w:tc>
          <w:tcPr>
            <w:tcW w:w="3120" w:type="dxa"/>
          </w:tcPr>
          <w:p w14:paraId="37ED7171" w14:textId="1629D912" w:rsidR="00A42618" w:rsidRPr="00A42618" w:rsidRDefault="00C77F24" w:rsidP="00A42618">
            <w:pPr>
              <w:tabs>
                <w:tab w:val="left" w:pos="567"/>
                <w:tab w:val="left" w:pos="993"/>
                <w:tab w:val="left" w:pos="1134"/>
                <w:tab w:val="left" w:pos="1701"/>
                <w:tab w:val="left" w:pos="2268"/>
                <w:tab w:val="left" w:pos="2835"/>
              </w:tabs>
              <w:overflowPunct w:val="0"/>
              <w:autoSpaceDE w:val="0"/>
              <w:autoSpaceDN w:val="0"/>
              <w:adjustRightInd w:val="0"/>
              <w:spacing w:after="0" w:line="240" w:lineRule="auto"/>
              <w:textAlignment w:val="baseline"/>
              <w:rPr>
                <w:rFonts w:ascii="Calibri" w:hAnsi="Calibri" w:cs="Times New Roman"/>
                <w:b/>
                <w:sz w:val="24"/>
                <w:szCs w:val="20"/>
              </w:rPr>
            </w:pPr>
            <w:r>
              <w:rPr>
                <w:rFonts w:ascii="Calibri" w:hAnsi="Calibri" w:cs="Times New Roman"/>
                <w:b/>
                <w:sz w:val="24"/>
                <w:szCs w:val="20"/>
              </w:rPr>
              <w:t xml:space="preserve">5 April </w:t>
            </w:r>
            <w:r w:rsidR="00A42618" w:rsidRPr="00A42618">
              <w:rPr>
                <w:rFonts w:ascii="Calibri" w:hAnsi="Calibri" w:cs="Times New Roman"/>
                <w:b/>
                <w:sz w:val="24"/>
                <w:szCs w:val="20"/>
              </w:rPr>
              <w:t>2022</w:t>
            </w:r>
          </w:p>
        </w:tc>
      </w:tr>
      <w:tr w:rsidR="00A42618" w:rsidRPr="00A42618" w14:paraId="2E0B9872" w14:textId="77777777" w:rsidTr="0087605D">
        <w:trPr>
          <w:cantSplit/>
          <w:trHeight w:val="23"/>
        </w:trPr>
        <w:tc>
          <w:tcPr>
            <w:tcW w:w="6911" w:type="dxa"/>
            <w:vMerge/>
          </w:tcPr>
          <w:p w14:paraId="6582BDE3" w14:textId="77777777" w:rsidR="00A42618" w:rsidRPr="00A42618" w:rsidRDefault="00A42618" w:rsidP="00A42618">
            <w:pPr>
              <w:tabs>
                <w:tab w:val="left" w:pos="567"/>
                <w:tab w:val="left" w:pos="851"/>
                <w:tab w:val="left" w:pos="1134"/>
                <w:tab w:val="left" w:pos="1701"/>
                <w:tab w:val="left" w:pos="2268"/>
                <w:tab w:val="left" w:pos="2835"/>
              </w:tabs>
              <w:overflowPunct w:val="0"/>
              <w:autoSpaceDE w:val="0"/>
              <w:autoSpaceDN w:val="0"/>
              <w:adjustRightInd w:val="0"/>
              <w:spacing w:after="0" w:line="240" w:lineRule="atLeast"/>
              <w:textAlignment w:val="baseline"/>
              <w:rPr>
                <w:rFonts w:ascii="Calibri" w:hAnsi="Calibri" w:cs="Times New Roman"/>
                <w:b/>
                <w:sz w:val="24"/>
                <w:szCs w:val="20"/>
              </w:rPr>
            </w:pPr>
            <w:bookmarkStart w:id="6" w:name="dorlang" w:colFirst="1" w:colLast="1"/>
            <w:bookmarkEnd w:id="5"/>
          </w:p>
        </w:tc>
        <w:tc>
          <w:tcPr>
            <w:tcW w:w="3120" w:type="dxa"/>
          </w:tcPr>
          <w:p w14:paraId="63BB9337" w14:textId="77777777" w:rsidR="00A42618" w:rsidRPr="00A42618" w:rsidRDefault="00A42618" w:rsidP="00A42618">
            <w:pPr>
              <w:tabs>
                <w:tab w:val="left" w:pos="567"/>
                <w:tab w:val="left" w:pos="993"/>
                <w:tab w:val="left" w:pos="1134"/>
                <w:tab w:val="left" w:pos="1701"/>
                <w:tab w:val="left" w:pos="2268"/>
                <w:tab w:val="left" w:pos="2835"/>
              </w:tabs>
              <w:overflowPunct w:val="0"/>
              <w:autoSpaceDE w:val="0"/>
              <w:autoSpaceDN w:val="0"/>
              <w:adjustRightInd w:val="0"/>
              <w:spacing w:after="0" w:line="240" w:lineRule="auto"/>
              <w:textAlignment w:val="baseline"/>
              <w:rPr>
                <w:rFonts w:ascii="Calibri" w:hAnsi="Calibri" w:cs="Times New Roman"/>
                <w:b/>
                <w:sz w:val="24"/>
                <w:szCs w:val="20"/>
              </w:rPr>
            </w:pPr>
            <w:r w:rsidRPr="00A42618">
              <w:rPr>
                <w:rFonts w:ascii="Calibri" w:hAnsi="Calibri" w:cs="Times New Roman"/>
                <w:b/>
                <w:sz w:val="24"/>
                <w:szCs w:val="20"/>
              </w:rPr>
              <w:t>Original: English</w:t>
            </w:r>
          </w:p>
        </w:tc>
      </w:tr>
      <w:tr w:rsidR="00A42618" w:rsidRPr="00A42618" w14:paraId="25DD0E57" w14:textId="77777777" w:rsidTr="0087605D">
        <w:trPr>
          <w:cantSplit/>
        </w:trPr>
        <w:tc>
          <w:tcPr>
            <w:tcW w:w="10031" w:type="dxa"/>
            <w:gridSpan w:val="2"/>
          </w:tcPr>
          <w:p w14:paraId="0DE423BC" w14:textId="77777777" w:rsidR="00A42618" w:rsidRPr="00A42618" w:rsidRDefault="00A42618" w:rsidP="00A42618">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Calibri" w:hAnsi="Calibri" w:cs="Times New Roman"/>
                <w:sz w:val="24"/>
                <w:szCs w:val="24"/>
              </w:rPr>
            </w:pPr>
            <w:bookmarkStart w:id="7" w:name="dsource" w:colFirst="0" w:colLast="0"/>
            <w:bookmarkEnd w:id="6"/>
            <w:r w:rsidRPr="00A42618">
              <w:rPr>
                <w:rFonts w:ascii="Calibri" w:hAnsi="Calibri" w:cs="Times New Roman"/>
                <w:sz w:val="24"/>
                <w:szCs w:val="24"/>
              </w:rPr>
              <w:t>SUMMARY RECORD</w:t>
            </w:r>
          </w:p>
          <w:p w14:paraId="043BA05E" w14:textId="77777777" w:rsidR="00A42618" w:rsidRPr="00A42618" w:rsidRDefault="00A42618" w:rsidP="00A42618">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Calibri" w:hAnsi="Calibri" w:cs="Times New Roman"/>
                <w:sz w:val="24"/>
                <w:szCs w:val="24"/>
              </w:rPr>
            </w:pPr>
            <w:r w:rsidRPr="00A42618">
              <w:rPr>
                <w:rFonts w:ascii="Calibri" w:hAnsi="Calibri" w:cs="Times New Roman"/>
                <w:sz w:val="24"/>
                <w:szCs w:val="24"/>
              </w:rPr>
              <w:t>OF THE</w:t>
            </w:r>
          </w:p>
          <w:p w14:paraId="7E83EB0B" w14:textId="4EB8A407" w:rsidR="00A42618" w:rsidRPr="00A42618" w:rsidRDefault="00D74CEA" w:rsidP="00A42618">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Calibri" w:hAnsi="Calibri" w:cs="Times New Roman"/>
                <w:sz w:val="24"/>
                <w:szCs w:val="24"/>
              </w:rPr>
            </w:pPr>
            <w:r>
              <w:rPr>
                <w:rFonts w:ascii="Calibri" w:hAnsi="Calibri" w:cs="Times New Roman"/>
                <w:sz w:val="24"/>
                <w:szCs w:val="24"/>
              </w:rPr>
              <w:t>SIXTH</w:t>
            </w:r>
            <w:r w:rsidR="00A42618" w:rsidRPr="00A42618">
              <w:rPr>
                <w:rFonts w:ascii="Calibri" w:hAnsi="Calibri" w:cs="Times New Roman"/>
                <w:sz w:val="24"/>
                <w:szCs w:val="24"/>
              </w:rPr>
              <w:t xml:space="preserve"> PLENARY MEETING</w:t>
            </w:r>
          </w:p>
        </w:tc>
      </w:tr>
      <w:tr w:rsidR="00A42618" w:rsidRPr="00A42618" w14:paraId="2AD29F73" w14:textId="77777777" w:rsidTr="0087605D">
        <w:trPr>
          <w:cantSplit/>
        </w:trPr>
        <w:tc>
          <w:tcPr>
            <w:tcW w:w="10031" w:type="dxa"/>
            <w:gridSpan w:val="2"/>
          </w:tcPr>
          <w:p w14:paraId="2C7BF77F" w14:textId="173A5B30" w:rsidR="00A42618" w:rsidRPr="00A42618" w:rsidRDefault="00A42618" w:rsidP="00A42618">
            <w:pPr>
              <w:tabs>
                <w:tab w:val="left" w:pos="567"/>
                <w:tab w:val="left" w:pos="1134"/>
                <w:tab w:val="left" w:pos="1701"/>
                <w:tab w:val="left" w:pos="2268"/>
                <w:tab w:val="left" w:pos="2835"/>
              </w:tabs>
              <w:overflowPunct w:val="0"/>
              <w:autoSpaceDE w:val="0"/>
              <w:autoSpaceDN w:val="0"/>
              <w:adjustRightInd w:val="0"/>
              <w:spacing w:before="240" w:after="0" w:line="240" w:lineRule="auto"/>
              <w:jc w:val="center"/>
              <w:textAlignment w:val="baseline"/>
              <w:rPr>
                <w:rFonts w:ascii="Calibri" w:hAnsi="Calibri" w:cs="Times New Roman"/>
                <w:caps/>
                <w:sz w:val="24"/>
                <w:szCs w:val="24"/>
              </w:rPr>
            </w:pPr>
            <w:bookmarkStart w:id="8" w:name="dtitle1" w:colFirst="0" w:colLast="0"/>
            <w:bookmarkEnd w:id="7"/>
            <w:r>
              <w:rPr>
                <w:rFonts w:ascii="Calibri" w:hAnsi="Calibri" w:cs="Times New Roman"/>
                <w:sz w:val="24"/>
                <w:szCs w:val="24"/>
              </w:rPr>
              <w:t>Tue</w:t>
            </w:r>
            <w:r w:rsidRPr="00A42618">
              <w:rPr>
                <w:rFonts w:ascii="Calibri" w:hAnsi="Calibri" w:cs="Times New Roman"/>
                <w:sz w:val="24"/>
                <w:szCs w:val="24"/>
              </w:rPr>
              <w:t>sday, 2</w:t>
            </w:r>
            <w:r>
              <w:rPr>
                <w:rFonts w:ascii="Calibri" w:hAnsi="Calibri" w:cs="Times New Roman"/>
                <w:sz w:val="24"/>
                <w:szCs w:val="24"/>
              </w:rPr>
              <w:t>9</w:t>
            </w:r>
            <w:r w:rsidRPr="00A42618">
              <w:rPr>
                <w:rFonts w:ascii="Calibri" w:hAnsi="Calibri" w:cs="Times New Roman"/>
                <w:sz w:val="24"/>
                <w:szCs w:val="24"/>
              </w:rPr>
              <w:t xml:space="preserve"> March 2022, from </w:t>
            </w:r>
            <w:r>
              <w:rPr>
                <w:rFonts w:ascii="Calibri" w:hAnsi="Calibri" w:cs="Times New Roman"/>
                <w:sz w:val="24"/>
                <w:szCs w:val="24"/>
              </w:rPr>
              <w:t>1100</w:t>
            </w:r>
            <w:r w:rsidRPr="00A42618">
              <w:rPr>
                <w:rFonts w:ascii="Calibri" w:hAnsi="Calibri" w:cs="Times New Roman"/>
                <w:sz w:val="24"/>
                <w:szCs w:val="24"/>
              </w:rPr>
              <w:t xml:space="preserve"> to 12</w:t>
            </w:r>
            <w:r>
              <w:rPr>
                <w:rFonts w:ascii="Calibri" w:hAnsi="Calibri" w:cs="Times New Roman"/>
                <w:sz w:val="24"/>
                <w:szCs w:val="24"/>
              </w:rPr>
              <w:t>2</w:t>
            </w:r>
            <w:r w:rsidRPr="00A42618">
              <w:rPr>
                <w:rFonts w:ascii="Calibri" w:hAnsi="Calibri" w:cs="Times New Roman"/>
                <w:sz w:val="24"/>
                <w:szCs w:val="24"/>
              </w:rPr>
              <w:t>0 hours</w:t>
            </w:r>
          </w:p>
        </w:tc>
      </w:tr>
      <w:tr w:rsidR="00A42618" w:rsidRPr="00A42618" w14:paraId="2AB0058E" w14:textId="77777777" w:rsidTr="0087605D">
        <w:trPr>
          <w:cantSplit/>
        </w:trPr>
        <w:tc>
          <w:tcPr>
            <w:tcW w:w="10031" w:type="dxa"/>
            <w:gridSpan w:val="2"/>
          </w:tcPr>
          <w:p w14:paraId="6D3BD039" w14:textId="6857F89F" w:rsidR="00A42618" w:rsidRPr="00A42618" w:rsidRDefault="00A42618" w:rsidP="007C3BBF">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Calibri" w:hAnsi="Calibri" w:cs="Calibri"/>
                <w:sz w:val="24"/>
                <w:szCs w:val="24"/>
              </w:rPr>
            </w:pPr>
            <w:r w:rsidRPr="00A7007F">
              <w:rPr>
                <w:rFonts w:ascii="Calibri" w:hAnsi="Calibri" w:cs="Calibri"/>
                <w:b/>
                <w:bCs/>
                <w:sz w:val="24"/>
                <w:szCs w:val="24"/>
              </w:rPr>
              <w:t>Chairman</w:t>
            </w:r>
            <w:r w:rsidRPr="00A42618">
              <w:rPr>
                <w:rFonts w:ascii="Calibri" w:hAnsi="Calibri" w:cs="Calibri"/>
                <w:sz w:val="24"/>
                <w:szCs w:val="24"/>
              </w:rPr>
              <w:t xml:space="preserve">: </w:t>
            </w:r>
            <w:r w:rsidRPr="00A42618">
              <w:rPr>
                <w:rFonts w:ascii="Calibri" w:hAnsi="Calibri" w:cs="Calibri"/>
                <w:color w:val="000000"/>
                <w:sz w:val="24"/>
                <w:szCs w:val="20"/>
                <w:u w:color="000000"/>
              </w:rPr>
              <w:t>Mr S. BIN GHELAITA</w:t>
            </w:r>
            <w:r w:rsidRPr="00A42618">
              <w:rPr>
                <w:rFonts w:ascii="Calibri" w:hAnsi="Calibri" w:cs="Calibri"/>
                <w:sz w:val="24"/>
                <w:szCs w:val="24"/>
              </w:rPr>
              <w:t xml:space="preserve"> (United Arab Emirates)</w:t>
            </w:r>
          </w:p>
        </w:tc>
      </w:tr>
      <w:bookmarkEnd w:id="8"/>
    </w:tbl>
    <w:p w14:paraId="3DD1F353" w14:textId="77777777" w:rsidR="00A42618" w:rsidRPr="00A42618" w:rsidRDefault="00A42618" w:rsidP="00A42618">
      <w:pPr>
        <w:spacing w:before="840" w:after="0" w:line="240" w:lineRule="auto"/>
        <w:rPr>
          <w:rFonts w:ascii="Calibri" w:hAnsi="Calibri" w:cs="Calibri"/>
          <w:sz w:val="24"/>
          <w:szCs w:val="24"/>
          <w:lang w:eastAsia="en-GB"/>
        </w:rPr>
      </w:pPr>
    </w:p>
    <w:tbl>
      <w:tblPr>
        <w:tblW w:w="5221" w:type="pct"/>
        <w:tblLook w:val="0000" w:firstRow="0" w:lastRow="0" w:firstColumn="0" w:lastColumn="0" w:noHBand="0" w:noVBand="0"/>
      </w:tblPr>
      <w:tblGrid>
        <w:gridCol w:w="473"/>
        <w:gridCol w:w="7093"/>
        <w:gridCol w:w="1859"/>
      </w:tblGrid>
      <w:tr w:rsidR="00A42618" w:rsidRPr="00A42618" w14:paraId="1CEF2D1E" w14:textId="77777777" w:rsidTr="0087605D">
        <w:tc>
          <w:tcPr>
            <w:tcW w:w="251" w:type="pct"/>
          </w:tcPr>
          <w:p w14:paraId="3A708FB8" w14:textId="77777777" w:rsidR="00A42618" w:rsidRPr="00A42618" w:rsidRDefault="00A42618" w:rsidP="00A42618">
            <w:pPr>
              <w:tabs>
                <w:tab w:val="right" w:pos="9781"/>
              </w:tabs>
              <w:overflowPunct w:val="0"/>
              <w:autoSpaceDE w:val="0"/>
              <w:autoSpaceDN w:val="0"/>
              <w:adjustRightInd w:val="0"/>
              <w:spacing w:before="120" w:after="120" w:line="240" w:lineRule="auto"/>
              <w:jc w:val="both"/>
              <w:textAlignment w:val="baseline"/>
              <w:rPr>
                <w:rFonts w:ascii="Calibri" w:hAnsi="Calibri" w:cs="Times New Roman"/>
                <w:b/>
                <w:sz w:val="24"/>
                <w:szCs w:val="20"/>
              </w:rPr>
            </w:pPr>
            <w:r w:rsidRPr="00A42618">
              <w:rPr>
                <w:rFonts w:ascii="Calibri" w:hAnsi="Calibri" w:cs="Times New Roman"/>
                <w:sz w:val="24"/>
                <w:szCs w:val="20"/>
              </w:rPr>
              <w:br w:type="page"/>
            </w:r>
            <w:r w:rsidRPr="00A42618">
              <w:rPr>
                <w:rFonts w:ascii="Calibri" w:hAnsi="Calibri" w:cs="Times New Roman"/>
                <w:sz w:val="24"/>
                <w:szCs w:val="20"/>
              </w:rPr>
              <w:br w:type="page"/>
            </w:r>
          </w:p>
        </w:tc>
        <w:tc>
          <w:tcPr>
            <w:tcW w:w="3763" w:type="pct"/>
          </w:tcPr>
          <w:p w14:paraId="0B465426" w14:textId="77777777" w:rsidR="00A42618" w:rsidRPr="00A42618" w:rsidRDefault="00A42618" w:rsidP="00A42618">
            <w:pPr>
              <w:tabs>
                <w:tab w:val="right" w:pos="9781"/>
              </w:tabs>
              <w:overflowPunct w:val="0"/>
              <w:autoSpaceDE w:val="0"/>
              <w:autoSpaceDN w:val="0"/>
              <w:adjustRightInd w:val="0"/>
              <w:spacing w:before="120" w:after="120" w:line="240" w:lineRule="auto"/>
              <w:jc w:val="both"/>
              <w:textAlignment w:val="baseline"/>
              <w:rPr>
                <w:rFonts w:ascii="Calibri" w:hAnsi="Calibri" w:cs="Times New Roman"/>
                <w:b/>
                <w:sz w:val="24"/>
                <w:szCs w:val="20"/>
              </w:rPr>
            </w:pPr>
            <w:r w:rsidRPr="00A42618">
              <w:rPr>
                <w:rFonts w:ascii="Calibri" w:hAnsi="Calibri" w:cs="Times New Roman"/>
                <w:b/>
                <w:sz w:val="24"/>
                <w:szCs w:val="20"/>
              </w:rPr>
              <w:t>Subjects discussed</w:t>
            </w:r>
          </w:p>
        </w:tc>
        <w:tc>
          <w:tcPr>
            <w:tcW w:w="986" w:type="pct"/>
          </w:tcPr>
          <w:p w14:paraId="2416E22A" w14:textId="77777777" w:rsidR="00A42618" w:rsidRPr="00A42618" w:rsidRDefault="00A42618" w:rsidP="00A42618">
            <w:pPr>
              <w:tabs>
                <w:tab w:val="right" w:pos="9781"/>
              </w:tabs>
              <w:overflowPunct w:val="0"/>
              <w:autoSpaceDE w:val="0"/>
              <w:autoSpaceDN w:val="0"/>
              <w:adjustRightInd w:val="0"/>
              <w:spacing w:before="120" w:after="120" w:line="240" w:lineRule="auto"/>
              <w:jc w:val="both"/>
              <w:textAlignment w:val="baseline"/>
              <w:rPr>
                <w:rFonts w:ascii="Calibri" w:hAnsi="Calibri" w:cs="Times New Roman"/>
                <w:b/>
                <w:sz w:val="24"/>
                <w:szCs w:val="20"/>
              </w:rPr>
            </w:pPr>
            <w:r w:rsidRPr="00A42618">
              <w:rPr>
                <w:rFonts w:ascii="Calibri" w:hAnsi="Calibri" w:cs="Times New Roman"/>
                <w:b/>
                <w:sz w:val="24"/>
                <w:szCs w:val="20"/>
              </w:rPr>
              <w:t>Documents</w:t>
            </w:r>
          </w:p>
        </w:tc>
      </w:tr>
      <w:tr w:rsidR="00A42618" w:rsidRPr="00A42618" w14:paraId="12DFF88D" w14:textId="77777777" w:rsidTr="0087605D">
        <w:tc>
          <w:tcPr>
            <w:tcW w:w="251" w:type="pct"/>
          </w:tcPr>
          <w:p w14:paraId="1EA292CB" w14:textId="77777777" w:rsidR="00A42618" w:rsidRPr="00A42618" w:rsidRDefault="00A42618" w:rsidP="00A42618">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hAnsi="Calibri" w:cs="Times New Roman"/>
                <w:sz w:val="24"/>
                <w:szCs w:val="20"/>
              </w:rPr>
            </w:pPr>
            <w:r w:rsidRPr="00A42618">
              <w:rPr>
                <w:rFonts w:ascii="Calibri" w:hAnsi="Calibri" w:cs="Times New Roman"/>
                <w:sz w:val="24"/>
                <w:szCs w:val="20"/>
              </w:rPr>
              <w:t>1</w:t>
            </w:r>
          </w:p>
        </w:tc>
        <w:tc>
          <w:tcPr>
            <w:tcW w:w="3763" w:type="pct"/>
          </w:tcPr>
          <w:p w14:paraId="5DE646BE" w14:textId="11E9E320" w:rsidR="00A42618" w:rsidRPr="00A42618" w:rsidRDefault="00A179B4" w:rsidP="00A42618">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hAnsi="Calibri" w:cs="Times New Roman"/>
                <w:sz w:val="24"/>
                <w:szCs w:val="20"/>
              </w:rPr>
            </w:pPr>
            <w:bookmarkStart w:id="9" w:name="_Hlk99451458"/>
            <w:r>
              <w:rPr>
                <w:rFonts w:ascii="Calibri" w:hAnsi="Calibri" w:cs="Calibri"/>
                <w:sz w:val="24"/>
                <w:szCs w:val="24"/>
              </w:rPr>
              <w:t>R</w:t>
            </w:r>
            <w:r w:rsidR="00A42618" w:rsidRPr="00A42618">
              <w:rPr>
                <w:rFonts w:ascii="Calibri" w:hAnsi="Calibri" w:cs="Calibri"/>
                <w:sz w:val="24"/>
                <w:szCs w:val="24"/>
              </w:rPr>
              <w:t>eport</w:t>
            </w:r>
            <w:r>
              <w:rPr>
                <w:rFonts w:ascii="Calibri" w:hAnsi="Calibri" w:cs="Calibri"/>
                <w:sz w:val="24"/>
                <w:szCs w:val="24"/>
              </w:rPr>
              <w:t>s</w:t>
            </w:r>
            <w:r w:rsidR="00A42618" w:rsidRPr="00A42618">
              <w:rPr>
                <w:rFonts w:ascii="Calibri" w:hAnsi="Calibri" w:cs="Calibri"/>
                <w:sz w:val="24"/>
                <w:szCs w:val="24"/>
              </w:rPr>
              <w:t xml:space="preserve"> by the Chairman of the Council Working Group on</w:t>
            </w:r>
            <w:r w:rsidR="00A42618">
              <w:rPr>
                <w:rFonts w:ascii="Calibri" w:hAnsi="Calibri" w:cs="Calibri"/>
                <w:sz w:val="24"/>
                <w:szCs w:val="24"/>
              </w:rPr>
              <w:t xml:space="preserve"> </w:t>
            </w:r>
            <w:r w:rsidR="00490989">
              <w:rPr>
                <w:rFonts w:ascii="Calibri" w:hAnsi="Calibri" w:cs="Calibri"/>
                <w:sz w:val="24"/>
                <w:szCs w:val="24"/>
              </w:rPr>
              <w:t xml:space="preserve">languages </w:t>
            </w:r>
            <w:r w:rsidR="00717697">
              <w:rPr>
                <w:rFonts w:ascii="Calibri" w:hAnsi="Calibri" w:cs="Calibri"/>
                <w:sz w:val="24"/>
                <w:szCs w:val="24"/>
              </w:rPr>
              <w:t>(</w:t>
            </w:r>
            <w:r w:rsidR="00490989">
              <w:rPr>
                <w:rFonts w:ascii="Calibri" w:hAnsi="Calibri" w:cs="Calibri"/>
                <w:sz w:val="24"/>
                <w:szCs w:val="24"/>
              </w:rPr>
              <w:t xml:space="preserve">CWG-LANG) on </w:t>
            </w:r>
            <w:r w:rsidR="00A42618" w:rsidRPr="00A42618">
              <w:rPr>
                <w:rFonts w:ascii="Calibri" w:hAnsi="Calibri" w:cs="Calibri"/>
                <w:sz w:val="24"/>
                <w:szCs w:val="24"/>
              </w:rPr>
              <w:t xml:space="preserve">the use of the six official languages of the Union </w:t>
            </w:r>
            <w:bookmarkEnd w:id="9"/>
          </w:p>
        </w:tc>
        <w:tc>
          <w:tcPr>
            <w:tcW w:w="986" w:type="pct"/>
          </w:tcPr>
          <w:p w14:paraId="6634CE6C" w14:textId="43E60E9B" w:rsidR="00A42618" w:rsidRPr="00A42618" w:rsidRDefault="001D2FC3" w:rsidP="00A42618">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Calibri" w:hAnsi="Calibri" w:cs="Times New Roman"/>
                <w:sz w:val="24"/>
                <w:szCs w:val="20"/>
              </w:rPr>
            </w:pPr>
            <w:hyperlink r:id="rId8" w:history="1">
              <w:r w:rsidR="00A42618" w:rsidRPr="00C77F24">
                <w:rPr>
                  <w:rStyle w:val="Hyperlink"/>
                  <w:rFonts w:ascii="Calibri" w:hAnsi="Calibri" w:cs="Times New Roman"/>
                  <w:sz w:val="24"/>
                  <w:szCs w:val="20"/>
                </w:rPr>
                <w:t>C22/12</w:t>
              </w:r>
            </w:hyperlink>
            <w:r w:rsidR="00490989">
              <w:rPr>
                <w:rFonts w:ascii="Calibri" w:hAnsi="Calibri" w:cs="Times New Roman"/>
                <w:sz w:val="24"/>
                <w:szCs w:val="20"/>
              </w:rPr>
              <w:t xml:space="preserve">, </w:t>
            </w:r>
            <w:hyperlink r:id="rId9" w:history="1">
              <w:r w:rsidR="00490989" w:rsidRPr="00C77F24">
                <w:rPr>
                  <w:rStyle w:val="Hyperlink"/>
                  <w:rFonts w:ascii="Calibri" w:hAnsi="Calibri" w:cs="Times New Roman"/>
                  <w:sz w:val="24"/>
                  <w:szCs w:val="20"/>
                </w:rPr>
                <w:t>C22/55</w:t>
              </w:r>
            </w:hyperlink>
          </w:p>
        </w:tc>
      </w:tr>
      <w:tr w:rsidR="00A42618" w:rsidRPr="00A42618" w14:paraId="670A4AA2" w14:textId="77777777" w:rsidTr="0087605D">
        <w:tc>
          <w:tcPr>
            <w:tcW w:w="251" w:type="pct"/>
          </w:tcPr>
          <w:p w14:paraId="582A49C8" w14:textId="3B362973" w:rsidR="00A42618" w:rsidRPr="00A42618" w:rsidRDefault="00490989" w:rsidP="00A42618">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hAnsi="Calibri" w:cs="Times New Roman"/>
                <w:sz w:val="24"/>
                <w:szCs w:val="20"/>
              </w:rPr>
            </w:pPr>
            <w:r>
              <w:rPr>
                <w:rFonts w:ascii="Calibri" w:hAnsi="Calibri" w:cs="Times New Roman"/>
                <w:sz w:val="24"/>
                <w:szCs w:val="20"/>
              </w:rPr>
              <w:t>2</w:t>
            </w:r>
          </w:p>
        </w:tc>
        <w:tc>
          <w:tcPr>
            <w:tcW w:w="3763" w:type="pct"/>
          </w:tcPr>
          <w:p w14:paraId="695D759D" w14:textId="27E0FA05" w:rsidR="00A42618" w:rsidRPr="00A42618" w:rsidRDefault="00804DCE" w:rsidP="00A42618">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hAnsi="Calibri" w:cs="Calibri"/>
                <w:bCs/>
                <w:sz w:val="24"/>
                <w:szCs w:val="24"/>
              </w:rPr>
            </w:pPr>
            <w:r>
              <w:rPr>
                <w:rFonts w:ascii="Calibri" w:hAnsi="Calibri" w:cs="Calibri"/>
                <w:bCs/>
                <w:sz w:val="24"/>
                <w:szCs w:val="24"/>
              </w:rPr>
              <w:t>D</w:t>
            </w:r>
            <w:r w:rsidRPr="00804DCE">
              <w:rPr>
                <w:rFonts w:ascii="Calibri" w:hAnsi="Calibri" w:cs="Calibri"/>
                <w:bCs/>
                <w:sz w:val="24"/>
                <w:szCs w:val="24"/>
              </w:rPr>
              <w:t xml:space="preserve">raft Policy Framework on </w:t>
            </w:r>
            <w:r w:rsidR="00720508">
              <w:rPr>
                <w:rFonts w:ascii="Calibri" w:hAnsi="Calibri" w:cs="Calibri"/>
                <w:bCs/>
                <w:sz w:val="24"/>
                <w:szCs w:val="24"/>
              </w:rPr>
              <w:t>m</w:t>
            </w:r>
            <w:r w:rsidRPr="00804DCE">
              <w:rPr>
                <w:rFonts w:ascii="Calibri" w:hAnsi="Calibri" w:cs="Calibri"/>
                <w:bCs/>
                <w:sz w:val="24"/>
                <w:szCs w:val="24"/>
              </w:rPr>
              <w:t>ultilingualism in ITU</w:t>
            </w:r>
          </w:p>
        </w:tc>
        <w:tc>
          <w:tcPr>
            <w:tcW w:w="986" w:type="pct"/>
          </w:tcPr>
          <w:p w14:paraId="417600D2" w14:textId="2AEA7D9F" w:rsidR="00A42618" w:rsidRPr="00A42618" w:rsidRDefault="001D2FC3" w:rsidP="00A42618">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Calibri" w:hAnsi="Calibri" w:cs="Times New Roman"/>
                <w:sz w:val="24"/>
                <w:szCs w:val="20"/>
              </w:rPr>
            </w:pPr>
            <w:hyperlink r:id="rId10" w:history="1">
              <w:r w:rsidR="00A42618" w:rsidRPr="00C77F24">
                <w:rPr>
                  <w:rStyle w:val="Hyperlink"/>
                  <w:rFonts w:ascii="Calibri" w:hAnsi="Calibri" w:cs="Times New Roman"/>
                  <w:sz w:val="24"/>
                  <w:szCs w:val="20"/>
                </w:rPr>
                <w:t>C22/5</w:t>
              </w:r>
              <w:r w:rsidR="00346ABD" w:rsidRPr="00C77F24">
                <w:rPr>
                  <w:rStyle w:val="Hyperlink"/>
                  <w:rFonts w:ascii="Calibri" w:hAnsi="Calibri" w:cs="Times New Roman"/>
                  <w:sz w:val="24"/>
                  <w:szCs w:val="20"/>
                </w:rPr>
                <w:t>3</w:t>
              </w:r>
            </w:hyperlink>
          </w:p>
        </w:tc>
      </w:tr>
      <w:tr w:rsidR="00A42618" w:rsidRPr="00A42618" w14:paraId="3C9881BD" w14:textId="77777777" w:rsidTr="0087605D">
        <w:tc>
          <w:tcPr>
            <w:tcW w:w="251" w:type="pct"/>
          </w:tcPr>
          <w:p w14:paraId="10DE1A99" w14:textId="7CE4521A" w:rsidR="00A42618" w:rsidRPr="00A42618" w:rsidRDefault="00490989" w:rsidP="00A42618">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hAnsi="Calibri" w:cs="Times New Roman"/>
                <w:sz w:val="24"/>
                <w:szCs w:val="20"/>
              </w:rPr>
            </w:pPr>
            <w:r>
              <w:rPr>
                <w:rFonts w:ascii="Calibri" w:hAnsi="Calibri" w:cs="Times New Roman"/>
                <w:sz w:val="24"/>
                <w:szCs w:val="20"/>
              </w:rPr>
              <w:t>3</w:t>
            </w:r>
          </w:p>
        </w:tc>
        <w:tc>
          <w:tcPr>
            <w:tcW w:w="3763" w:type="pct"/>
          </w:tcPr>
          <w:p w14:paraId="33AF08B8" w14:textId="212853EB" w:rsidR="00A42618" w:rsidRPr="00A42618" w:rsidRDefault="00346ABD" w:rsidP="00A42618">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hAnsi="Calibri" w:cs="Calibri"/>
                <w:bCs/>
                <w:sz w:val="24"/>
                <w:szCs w:val="24"/>
              </w:rPr>
            </w:pPr>
            <w:r>
              <w:rPr>
                <w:rFonts w:ascii="Calibri" w:hAnsi="Calibri" w:cs="Calibri"/>
                <w:bCs/>
                <w:sz w:val="24"/>
                <w:szCs w:val="24"/>
              </w:rPr>
              <w:t>Statement</w:t>
            </w:r>
            <w:r w:rsidR="00720508">
              <w:rPr>
                <w:rFonts w:ascii="Calibri" w:hAnsi="Calibri" w:cs="Calibri"/>
                <w:bCs/>
                <w:sz w:val="24"/>
                <w:szCs w:val="24"/>
              </w:rPr>
              <w:t xml:space="preserve"> b</w:t>
            </w:r>
            <w:r w:rsidR="00720508">
              <w:rPr>
                <w:rFonts w:ascii="Calibri" w:hAnsi="Calibri" w:cs="Calibri"/>
                <w:bCs/>
                <w:sz w:val="24"/>
                <w:szCs w:val="24"/>
                <w:lang w:val="fr-CH"/>
              </w:rPr>
              <w:t>y</w:t>
            </w:r>
            <w:r>
              <w:rPr>
                <w:rFonts w:ascii="Calibri" w:hAnsi="Calibri" w:cs="Calibri"/>
                <w:bCs/>
                <w:sz w:val="24"/>
                <w:szCs w:val="24"/>
              </w:rPr>
              <w:t xml:space="preserve"> an observer</w:t>
            </w:r>
          </w:p>
        </w:tc>
        <w:tc>
          <w:tcPr>
            <w:tcW w:w="986" w:type="pct"/>
          </w:tcPr>
          <w:p w14:paraId="5CEE49F7" w14:textId="7EBA3580" w:rsidR="00A42618" w:rsidRPr="00A42618" w:rsidRDefault="00DD2C74" w:rsidP="00A42618">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Calibri" w:hAnsi="Calibri" w:cs="Times New Roman"/>
                <w:sz w:val="24"/>
                <w:szCs w:val="20"/>
              </w:rPr>
            </w:pPr>
            <w:r>
              <w:rPr>
                <w:rFonts w:ascii="Calibri" w:hAnsi="Calibri" w:cs="Times New Roman"/>
                <w:sz w:val="24"/>
                <w:szCs w:val="20"/>
              </w:rPr>
              <w:t>-</w:t>
            </w:r>
          </w:p>
        </w:tc>
      </w:tr>
    </w:tbl>
    <w:p w14:paraId="1EEB1DEE" w14:textId="6CE2776F" w:rsidR="00A42618" w:rsidRDefault="00A42618"/>
    <w:p w14:paraId="470CC40D" w14:textId="77777777" w:rsidR="00A42618" w:rsidRDefault="00A42618">
      <w:r>
        <w:br w:type="page"/>
      </w:r>
    </w:p>
    <w:p w14:paraId="5CE85DF6" w14:textId="7B7FD77F" w:rsidR="00EE0BB2" w:rsidRPr="00C77F24" w:rsidRDefault="00DD2C74" w:rsidP="003A7796">
      <w:pPr>
        <w:spacing w:before="360" w:after="120" w:line="240" w:lineRule="auto"/>
        <w:ind w:left="720" w:hanging="720"/>
        <w:jc w:val="both"/>
        <w:rPr>
          <w:b/>
          <w:bCs/>
          <w:sz w:val="28"/>
          <w:szCs w:val="28"/>
        </w:rPr>
      </w:pPr>
      <w:r w:rsidRPr="00C77F24">
        <w:rPr>
          <w:rFonts w:ascii="Calibri" w:hAnsi="Calibri" w:cs="Calibri"/>
          <w:b/>
          <w:bCs/>
          <w:sz w:val="28"/>
          <w:szCs w:val="28"/>
        </w:rPr>
        <w:lastRenderedPageBreak/>
        <w:t>1</w:t>
      </w:r>
      <w:r w:rsidRPr="00C77F24">
        <w:rPr>
          <w:rFonts w:ascii="Calibri" w:hAnsi="Calibri" w:cs="Calibri"/>
          <w:b/>
          <w:bCs/>
          <w:sz w:val="28"/>
          <w:szCs w:val="28"/>
        </w:rPr>
        <w:tab/>
      </w:r>
      <w:r w:rsidR="00A179B4" w:rsidRPr="00C77F24">
        <w:rPr>
          <w:rFonts w:ascii="Calibri" w:hAnsi="Calibri" w:cs="Calibri"/>
          <w:b/>
          <w:bCs/>
          <w:sz w:val="28"/>
          <w:szCs w:val="28"/>
        </w:rPr>
        <w:t>R</w:t>
      </w:r>
      <w:r w:rsidR="00D9745A" w:rsidRPr="00C77F24">
        <w:rPr>
          <w:rFonts w:ascii="Calibri" w:hAnsi="Calibri" w:cs="Calibri"/>
          <w:b/>
          <w:bCs/>
          <w:sz w:val="28"/>
          <w:szCs w:val="28"/>
        </w:rPr>
        <w:t>eport</w:t>
      </w:r>
      <w:r w:rsidR="00A179B4" w:rsidRPr="00C77F24">
        <w:rPr>
          <w:rFonts w:ascii="Calibri" w:hAnsi="Calibri" w:cs="Calibri"/>
          <w:b/>
          <w:bCs/>
          <w:sz w:val="28"/>
          <w:szCs w:val="28"/>
        </w:rPr>
        <w:t>s</w:t>
      </w:r>
      <w:r w:rsidR="00D9745A" w:rsidRPr="00C77F24">
        <w:rPr>
          <w:rFonts w:ascii="Calibri" w:hAnsi="Calibri" w:cs="Calibri"/>
          <w:b/>
          <w:bCs/>
          <w:sz w:val="28"/>
          <w:szCs w:val="28"/>
        </w:rPr>
        <w:t xml:space="preserve"> </w:t>
      </w:r>
      <w:r w:rsidR="000A720D" w:rsidRPr="00C77F24">
        <w:rPr>
          <w:rFonts w:ascii="Calibri" w:hAnsi="Calibri" w:cs="Calibri"/>
          <w:b/>
          <w:bCs/>
          <w:sz w:val="28"/>
          <w:szCs w:val="28"/>
        </w:rPr>
        <w:t xml:space="preserve">by the Chairman of the Council Working Group on languages </w:t>
      </w:r>
      <w:r w:rsidR="00490989" w:rsidRPr="00C77F24">
        <w:rPr>
          <w:rFonts w:ascii="Calibri" w:hAnsi="Calibri" w:cs="Calibri"/>
          <w:b/>
          <w:bCs/>
          <w:sz w:val="28"/>
          <w:szCs w:val="28"/>
        </w:rPr>
        <w:t xml:space="preserve">(CWG-LANG) </w:t>
      </w:r>
      <w:r w:rsidR="000A720D" w:rsidRPr="00C77F24">
        <w:rPr>
          <w:rFonts w:ascii="Calibri" w:hAnsi="Calibri" w:cs="Calibri"/>
          <w:b/>
          <w:bCs/>
          <w:sz w:val="28"/>
          <w:szCs w:val="28"/>
        </w:rPr>
        <w:t xml:space="preserve">on </w:t>
      </w:r>
      <w:r w:rsidR="00525747" w:rsidRPr="00C77F24">
        <w:rPr>
          <w:rFonts w:ascii="Calibri" w:hAnsi="Calibri" w:cs="Calibri"/>
          <w:b/>
          <w:bCs/>
          <w:sz w:val="28"/>
          <w:szCs w:val="28"/>
        </w:rPr>
        <w:t>the use of the six official languages of the Union</w:t>
      </w:r>
      <w:r w:rsidR="00D9745A" w:rsidRPr="00C77F24">
        <w:rPr>
          <w:rFonts w:ascii="Calibri" w:hAnsi="Calibri" w:cs="Calibri"/>
          <w:b/>
          <w:bCs/>
          <w:sz w:val="28"/>
          <w:szCs w:val="28"/>
        </w:rPr>
        <w:t xml:space="preserve"> (Documents</w:t>
      </w:r>
      <w:r w:rsidR="000A720D" w:rsidRPr="00C77F24">
        <w:rPr>
          <w:rFonts w:ascii="Calibri" w:hAnsi="Calibri" w:cs="Calibri"/>
          <w:b/>
          <w:bCs/>
          <w:sz w:val="28"/>
          <w:szCs w:val="28"/>
        </w:rPr>
        <w:t> </w:t>
      </w:r>
      <w:r w:rsidR="00D9745A" w:rsidRPr="00C77F24">
        <w:rPr>
          <w:rFonts w:ascii="Calibri" w:hAnsi="Calibri" w:cs="Calibri"/>
          <w:b/>
          <w:bCs/>
          <w:sz w:val="28"/>
          <w:szCs w:val="28"/>
        </w:rPr>
        <w:t>C22/12 and</w:t>
      </w:r>
      <w:r w:rsidR="00E62057" w:rsidRPr="00C77F24">
        <w:rPr>
          <w:b/>
          <w:bCs/>
          <w:sz w:val="28"/>
          <w:szCs w:val="28"/>
          <w:lang w:val="en-US"/>
        </w:rPr>
        <w:t xml:space="preserve"> C22/55)</w:t>
      </w:r>
    </w:p>
    <w:p w14:paraId="3CE2CFA2" w14:textId="727B0ECE" w:rsidR="003E2BBB" w:rsidRPr="00B846B6" w:rsidRDefault="00C57B70" w:rsidP="003A7796">
      <w:pPr>
        <w:spacing w:before="120" w:after="0" w:line="240" w:lineRule="auto"/>
        <w:jc w:val="both"/>
        <w:rPr>
          <w:sz w:val="24"/>
          <w:szCs w:val="24"/>
          <w:lang w:val="en-US"/>
        </w:rPr>
      </w:pPr>
      <w:r w:rsidRPr="00B846B6">
        <w:rPr>
          <w:sz w:val="24"/>
          <w:szCs w:val="24"/>
        </w:rPr>
        <w:t>1.1</w:t>
      </w:r>
      <w:r w:rsidRPr="00B846B6">
        <w:rPr>
          <w:sz w:val="24"/>
          <w:szCs w:val="24"/>
        </w:rPr>
        <w:tab/>
        <w:t>Pursuant to PP Resolution 154 (Rev. Dubai, 2018) and Council Resolution 1372 (Modified 2019), t</w:t>
      </w:r>
      <w:r w:rsidR="00525747" w:rsidRPr="00B846B6">
        <w:rPr>
          <w:sz w:val="24"/>
          <w:szCs w:val="24"/>
        </w:rPr>
        <w:t>he Chair</w:t>
      </w:r>
      <w:r w:rsidR="00B052A0" w:rsidRPr="00B846B6">
        <w:rPr>
          <w:sz w:val="24"/>
          <w:szCs w:val="24"/>
        </w:rPr>
        <w:t>man</w:t>
      </w:r>
      <w:r w:rsidR="00525747" w:rsidRPr="00B846B6">
        <w:rPr>
          <w:sz w:val="24"/>
          <w:szCs w:val="24"/>
        </w:rPr>
        <w:t xml:space="preserve"> </w:t>
      </w:r>
      <w:r w:rsidR="00A42618" w:rsidRPr="00B846B6">
        <w:rPr>
          <w:sz w:val="24"/>
          <w:szCs w:val="24"/>
        </w:rPr>
        <w:t xml:space="preserve">of the Council Working Group on </w:t>
      </w:r>
      <w:r w:rsidR="00DD2C74" w:rsidRPr="00B846B6">
        <w:rPr>
          <w:sz w:val="24"/>
          <w:szCs w:val="24"/>
        </w:rPr>
        <w:t>l</w:t>
      </w:r>
      <w:r w:rsidR="00A42618" w:rsidRPr="00B846B6">
        <w:rPr>
          <w:sz w:val="24"/>
          <w:szCs w:val="24"/>
        </w:rPr>
        <w:t xml:space="preserve">anguages (CWG-LANG) </w:t>
      </w:r>
      <w:r w:rsidR="00525747" w:rsidRPr="00B846B6">
        <w:rPr>
          <w:sz w:val="24"/>
          <w:szCs w:val="24"/>
        </w:rPr>
        <w:t>introduced the annual report of CWG</w:t>
      </w:r>
      <w:r w:rsidR="0032586F" w:rsidRPr="00B846B6">
        <w:rPr>
          <w:sz w:val="24"/>
          <w:szCs w:val="24"/>
        </w:rPr>
        <w:t>-LANG</w:t>
      </w:r>
      <w:r w:rsidR="00525747" w:rsidRPr="00B846B6">
        <w:rPr>
          <w:sz w:val="24"/>
          <w:szCs w:val="24"/>
        </w:rPr>
        <w:t xml:space="preserve"> </w:t>
      </w:r>
      <w:r w:rsidR="00A42618" w:rsidRPr="00B846B6">
        <w:rPr>
          <w:sz w:val="24"/>
          <w:szCs w:val="24"/>
        </w:rPr>
        <w:t>to the Council</w:t>
      </w:r>
      <w:r w:rsidR="00CD1574" w:rsidRPr="00B846B6">
        <w:rPr>
          <w:sz w:val="24"/>
          <w:szCs w:val="24"/>
        </w:rPr>
        <w:t xml:space="preserve"> contained</w:t>
      </w:r>
      <w:r w:rsidR="00525747" w:rsidRPr="00B846B6">
        <w:rPr>
          <w:sz w:val="24"/>
          <w:szCs w:val="24"/>
        </w:rPr>
        <w:t xml:space="preserve"> in Document </w:t>
      </w:r>
      <w:hyperlink r:id="rId11" w:history="1">
        <w:r w:rsidR="00525747" w:rsidRPr="00203620">
          <w:rPr>
            <w:rStyle w:val="Hyperlink"/>
            <w:sz w:val="24"/>
            <w:szCs w:val="24"/>
          </w:rPr>
          <w:t>C22/12</w:t>
        </w:r>
      </w:hyperlink>
      <w:r w:rsidR="00A42618" w:rsidRPr="00B846B6">
        <w:rPr>
          <w:sz w:val="24"/>
          <w:szCs w:val="24"/>
        </w:rPr>
        <w:t xml:space="preserve">, </w:t>
      </w:r>
      <w:r w:rsidR="00CC5C58" w:rsidRPr="00B846B6">
        <w:rPr>
          <w:sz w:val="24"/>
          <w:szCs w:val="24"/>
        </w:rPr>
        <w:t>which included</w:t>
      </w:r>
      <w:r w:rsidR="00CC69E3" w:rsidRPr="00B846B6">
        <w:rPr>
          <w:sz w:val="24"/>
          <w:szCs w:val="24"/>
        </w:rPr>
        <w:t>,</w:t>
      </w:r>
      <w:r w:rsidR="00CC5C58" w:rsidRPr="00B846B6">
        <w:rPr>
          <w:sz w:val="24"/>
          <w:szCs w:val="24"/>
        </w:rPr>
        <w:t xml:space="preserve"> </w:t>
      </w:r>
      <w:r w:rsidR="00CC5C58" w:rsidRPr="00B846B6">
        <w:rPr>
          <w:i/>
          <w:iCs/>
          <w:sz w:val="24"/>
          <w:szCs w:val="24"/>
        </w:rPr>
        <w:t>inter alia</w:t>
      </w:r>
      <w:r w:rsidR="00CC69E3" w:rsidRPr="00B846B6">
        <w:rPr>
          <w:sz w:val="24"/>
          <w:szCs w:val="24"/>
        </w:rPr>
        <w:t>,</w:t>
      </w:r>
      <w:r w:rsidR="00CC5C58" w:rsidRPr="00B846B6">
        <w:rPr>
          <w:sz w:val="24"/>
          <w:szCs w:val="24"/>
        </w:rPr>
        <w:t xml:space="preserve"> </w:t>
      </w:r>
      <w:r w:rsidR="00CC69E3" w:rsidRPr="00B846B6">
        <w:rPr>
          <w:sz w:val="24"/>
          <w:szCs w:val="24"/>
        </w:rPr>
        <w:t>updated measures and principles for interpretation and translation in ITU set out in Document </w:t>
      </w:r>
      <w:bookmarkStart w:id="10" w:name="_Hlk99989555"/>
      <w:r w:rsidR="00203620">
        <w:rPr>
          <w:sz w:val="24"/>
          <w:szCs w:val="24"/>
        </w:rPr>
        <w:fldChar w:fldCharType="begin"/>
      </w:r>
      <w:r w:rsidR="00203620">
        <w:rPr>
          <w:sz w:val="24"/>
          <w:szCs w:val="24"/>
        </w:rPr>
        <w:instrText xml:space="preserve"> HYPERLINK "https://www.itu.int/md/S22-CL-INF-0007/en" </w:instrText>
      </w:r>
      <w:r w:rsidR="00203620">
        <w:rPr>
          <w:sz w:val="24"/>
          <w:szCs w:val="24"/>
        </w:rPr>
        <w:fldChar w:fldCharType="separate"/>
      </w:r>
      <w:r w:rsidR="00CC69E3" w:rsidRPr="00203620">
        <w:rPr>
          <w:rStyle w:val="Hyperlink"/>
          <w:sz w:val="24"/>
          <w:szCs w:val="24"/>
        </w:rPr>
        <w:t>C22/INF/7</w:t>
      </w:r>
      <w:r w:rsidR="00203620">
        <w:rPr>
          <w:sz w:val="24"/>
          <w:szCs w:val="24"/>
        </w:rPr>
        <w:fldChar w:fldCharType="end"/>
      </w:r>
      <w:r w:rsidR="00CC69E3" w:rsidRPr="00B846B6" w:rsidDel="00C57B70">
        <w:rPr>
          <w:sz w:val="24"/>
          <w:szCs w:val="24"/>
        </w:rPr>
        <w:t xml:space="preserve"> </w:t>
      </w:r>
      <w:bookmarkEnd w:id="10"/>
      <w:r w:rsidR="00CC69E3" w:rsidRPr="00B846B6">
        <w:rPr>
          <w:sz w:val="24"/>
          <w:szCs w:val="24"/>
        </w:rPr>
        <w:t xml:space="preserve">and a proposal that Resolution 154 (Rev. Dubai, 2018) be revised at PP-22; </w:t>
      </w:r>
      <w:r w:rsidRPr="00B846B6">
        <w:rPr>
          <w:sz w:val="24"/>
          <w:szCs w:val="24"/>
        </w:rPr>
        <w:t xml:space="preserve">as well as </w:t>
      </w:r>
      <w:r w:rsidR="0032586F" w:rsidRPr="00B846B6">
        <w:rPr>
          <w:sz w:val="24"/>
          <w:szCs w:val="24"/>
        </w:rPr>
        <w:t xml:space="preserve">the four-year report contained in </w:t>
      </w:r>
      <w:r w:rsidR="003E2BBB" w:rsidRPr="00B846B6">
        <w:rPr>
          <w:sz w:val="24"/>
          <w:szCs w:val="24"/>
        </w:rPr>
        <w:t xml:space="preserve">Document </w:t>
      </w:r>
      <w:hyperlink r:id="rId12" w:history="1">
        <w:r w:rsidR="003E2BBB" w:rsidRPr="00203620">
          <w:rPr>
            <w:rStyle w:val="Hyperlink"/>
            <w:sz w:val="24"/>
            <w:szCs w:val="24"/>
          </w:rPr>
          <w:t>C22/55</w:t>
        </w:r>
      </w:hyperlink>
      <w:r w:rsidR="003E2BBB" w:rsidRPr="00B846B6">
        <w:rPr>
          <w:sz w:val="24"/>
          <w:szCs w:val="24"/>
        </w:rPr>
        <w:t xml:space="preserve">, which summarized the activities and achievements of CWG-LANG </w:t>
      </w:r>
      <w:r w:rsidR="000A720D" w:rsidRPr="00B846B6">
        <w:rPr>
          <w:sz w:val="24"/>
          <w:szCs w:val="24"/>
        </w:rPr>
        <w:t xml:space="preserve">in respect of the use of the six official languages of the Union </w:t>
      </w:r>
      <w:r w:rsidR="003E2BBB" w:rsidRPr="00B846B6">
        <w:rPr>
          <w:sz w:val="24"/>
          <w:szCs w:val="24"/>
        </w:rPr>
        <w:t>over the period 2019-2022</w:t>
      </w:r>
      <w:r w:rsidRPr="00B846B6">
        <w:rPr>
          <w:sz w:val="24"/>
          <w:szCs w:val="24"/>
        </w:rPr>
        <w:t>.</w:t>
      </w:r>
      <w:r w:rsidR="00A03346" w:rsidRPr="00B846B6">
        <w:rPr>
          <w:sz w:val="24"/>
          <w:szCs w:val="24"/>
        </w:rPr>
        <w:t xml:space="preserve"> </w:t>
      </w:r>
    </w:p>
    <w:p w14:paraId="7F8E45FA" w14:textId="1D041C2B" w:rsidR="009058C6" w:rsidRPr="00B846B6" w:rsidRDefault="006461F2" w:rsidP="003A7796">
      <w:pPr>
        <w:spacing w:before="120" w:after="0" w:line="240" w:lineRule="auto"/>
        <w:jc w:val="both"/>
        <w:rPr>
          <w:sz w:val="24"/>
          <w:szCs w:val="24"/>
        </w:rPr>
      </w:pPr>
      <w:r w:rsidRPr="008C7971">
        <w:rPr>
          <w:sz w:val="24"/>
          <w:szCs w:val="24"/>
        </w:rPr>
        <w:t>1.2</w:t>
      </w:r>
      <w:r w:rsidRPr="008C7971">
        <w:rPr>
          <w:sz w:val="24"/>
          <w:szCs w:val="24"/>
        </w:rPr>
        <w:tab/>
      </w:r>
      <w:r w:rsidR="001E5C07" w:rsidRPr="008C7971">
        <w:rPr>
          <w:sz w:val="24"/>
          <w:szCs w:val="24"/>
        </w:rPr>
        <w:t>C</w:t>
      </w:r>
      <w:r w:rsidR="00796D41" w:rsidRPr="008C7971">
        <w:rPr>
          <w:sz w:val="24"/>
          <w:szCs w:val="24"/>
        </w:rPr>
        <w:t xml:space="preserve">ouncillors </w:t>
      </w:r>
      <w:r w:rsidR="001E5C07" w:rsidRPr="008C7971">
        <w:rPr>
          <w:sz w:val="24"/>
          <w:szCs w:val="24"/>
        </w:rPr>
        <w:t>welcomed</w:t>
      </w:r>
      <w:r w:rsidR="00796D41" w:rsidRPr="008C7971">
        <w:rPr>
          <w:sz w:val="24"/>
          <w:szCs w:val="24"/>
        </w:rPr>
        <w:t xml:space="preserve"> the report</w:t>
      </w:r>
      <w:r w:rsidR="00AD795A" w:rsidRPr="008C7971">
        <w:rPr>
          <w:sz w:val="24"/>
          <w:szCs w:val="24"/>
        </w:rPr>
        <w:t>s</w:t>
      </w:r>
      <w:r w:rsidR="00796D41" w:rsidRPr="008C7971">
        <w:rPr>
          <w:sz w:val="24"/>
          <w:szCs w:val="24"/>
        </w:rPr>
        <w:t xml:space="preserve"> contained in Document</w:t>
      </w:r>
      <w:r w:rsidR="00AD795A" w:rsidRPr="008C7971">
        <w:rPr>
          <w:sz w:val="24"/>
          <w:szCs w:val="24"/>
        </w:rPr>
        <w:t>s C22/12 and</w:t>
      </w:r>
      <w:r w:rsidR="00796D41" w:rsidRPr="008C7971">
        <w:rPr>
          <w:sz w:val="24"/>
          <w:szCs w:val="24"/>
        </w:rPr>
        <w:t xml:space="preserve"> C22/55</w:t>
      </w:r>
      <w:r w:rsidR="00AD795A" w:rsidRPr="008C7971">
        <w:rPr>
          <w:sz w:val="24"/>
          <w:szCs w:val="24"/>
        </w:rPr>
        <w:t>,</w:t>
      </w:r>
      <w:r w:rsidR="00796D41" w:rsidRPr="008C7971">
        <w:rPr>
          <w:sz w:val="24"/>
          <w:szCs w:val="24"/>
        </w:rPr>
        <w:t xml:space="preserve"> and</w:t>
      </w:r>
      <w:r w:rsidR="001E5C07" w:rsidRPr="008C7971">
        <w:rPr>
          <w:sz w:val="24"/>
          <w:szCs w:val="24"/>
        </w:rPr>
        <w:t xml:space="preserve"> expressed support</w:t>
      </w:r>
      <w:r w:rsidR="00796D41" w:rsidRPr="008C7971">
        <w:rPr>
          <w:sz w:val="24"/>
          <w:szCs w:val="24"/>
        </w:rPr>
        <w:t xml:space="preserve"> </w:t>
      </w:r>
      <w:r w:rsidR="001E5C07" w:rsidRPr="008C7971">
        <w:rPr>
          <w:sz w:val="24"/>
          <w:szCs w:val="24"/>
        </w:rPr>
        <w:t>for extending the mandate of</w:t>
      </w:r>
      <w:r w:rsidR="00796D41" w:rsidRPr="008C7971">
        <w:rPr>
          <w:sz w:val="24"/>
          <w:szCs w:val="24"/>
        </w:rPr>
        <w:t xml:space="preserve"> </w:t>
      </w:r>
      <w:r w:rsidR="00C57B70" w:rsidRPr="008C7971">
        <w:rPr>
          <w:sz w:val="24"/>
          <w:szCs w:val="24"/>
        </w:rPr>
        <w:t>CWG-LANG</w:t>
      </w:r>
      <w:r w:rsidR="00796D41" w:rsidRPr="008C7971">
        <w:rPr>
          <w:sz w:val="24"/>
          <w:szCs w:val="24"/>
        </w:rPr>
        <w:t xml:space="preserve">. One councillor suggested that the </w:t>
      </w:r>
      <w:r w:rsidR="003B60D3" w:rsidRPr="008C7971">
        <w:rPr>
          <w:sz w:val="24"/>
          <w:szCs w:val="24"/>
        </w:rPr>
        <w:t>report in Document</w:t>
      </w:r>
      <w:r w:rsidR="000A720D" w:rsidRPr="008C7971">
        <w:rPr>
          <w:sz w:val="24"/>
          <w:szCs w:val="24"/>
        </w:rPr>
        <w:t> </w:t>
      </w:r>
      <w:r w:rsidR="003B60D3" w:rsidRPr="008C7971">
        <w:rPr>
          <w:sz w:val="24"/>
          <w:szCs w:val="24"/>
        </w:rPr>
        <w:t>C22/55</w:t>
      </w:r>
      <w:r w:rsidR="00796D41" w:rsidRPr="008C7971">
        <w:rPr>
          <w:sz w:val="24"/>
          <w:szCs w:val="24"/>
        </w:rPr>
        <w:t xml:space="preserve"> should be submitted to </w:t>
      </w:r>
      <w:r w:rsidR="00C57B70" w:rsidRPr="008C7971">
        <w:rPr>
          <w:sz w:val="24"/>
          <w:szCs w:val="24"/>
        </w:rPr>
        <w:t>PP-22</w:t>
      </w:r>
      <w:r w:rsidR="009058C6" w:rsidRPr="008C7971">
        <w:rPr>
          <w:sz w:val="24"/>
          <w:szCs w:val="24"/>
        </w:rPr>
        <w:t>.</w:t>
      </w:r>
      <w:r w:rsidR="00AD795A" w:rsidRPr="008C7971">
        <w:rPr>
          <w:sz w:val="24"/>
          <w:szCs w:val="24"/>
        </w:rPr>
        <w:t xml:space="preserve"> </w:t>
      </w:r>
      <w:r w:rsidR="003A2ADC" w:rsidRPr="008C7971">
        <w:rPr>
          <w:sz w:val="24"/>
          <w:szCs w:val="24"/>
        </w:rPr>
        <w:t xml:space="preserve">Two </w:t>
      </w:r>
      <w:r w:rsidR="00E046D1" w:rsidRPr="008C7971">
        <w:rPr>
          <w:sz w:val="24"/>
          <w:szCs w:val="24"/>
        </w:rPr>
        <w:t>others</w:t>
      </w:r>
      <w:r w:rsidR="00AD795A" w:rsidRPr="008C7971">
        <w:rPr>
          <w:sz w:val="24"/>
          <w:szCs w:val="24"/>
        </w:rPr>
        <w:t xml:space="preserve"> expressed support for the revision of Resolution 154 (Rev. Dubai, 2018)</w:t>
      </w:r>
      <w:r w:rsidR="00A050C0" w:rsidRPr="008C7971">
        <w:rPr>
          <w:sz w:val="24"/>
          <w:szCs w:val="24"/>
        </w:rPr>
        <w:t>,</w:t>
      </w:r>
      <w:r w:rsidR="00AD795A" w:rsidRPr="008C7971">
        <w:rPr>
          <w:sz w:val="24"/>
          <w:szCs w:val="24"/>
        </w:rPr>
        <w:t xml:space="preserve"> and Member States </w:t>
      </w:r>
      <w:r w:rsidR="00A050C0" w:rsidRPr="008C7971">
        <w:rPr>
          <w:sz w:val="24"/>
          <w:szCs w:val="24"/>
        </w:rPr>
        <w:t xml:space="preserve">were encouraged </w:t>
      </w:r>
      <w:r w:rsidR="00AD795A" w:rsidRPr="008C7971">
        <w:rPr>
          <w:sz w:val="24"/>
          <w:szCs w:val="24"/>
        </w:rPr>
        <w:t>to contribute</w:t>
      </w:r>
      <w:r w:rsidR="00A14FC9" w:rsidRPr="008C7971">
        <w:rPr>
          <w:sz w:val="24"/>
          <w:szCs w:val="24"/>
        </w:rPr>
        <w:t xml:space="preserve"> to</w:t>
      </w:r>
      <w:r w:rsidR="00AD795A" w:rsidRPr="008C7971">
        <w:rPr>
          <w:sz w:val="24"/>
          <w:szCs w:val="24"/>
        </w:rPr>
        <w:t xml:space="preserve"> </w:t>
      </w:r>
      <w:r w:rsidR="00A050C0" w:rsidRPr="008C7971">
        <w:rPr>
          <w:sz w:val="24"/>
          <w:szCs w:val="24"/>
        </w:rPr>
        <w:t>its</w:t>
      </w:r>
      <w:r w:rsidR="00AD795A" w:rsidRPr="008C7971">
        <w:rPr>
          <w:sz w:val="24"/>
          <w:szCs w:val="24"/>
        </w:rPr>
        <w:t xml:space="preserve"> revision and updat</w:t>
      </w:r>
      <w:r w:rsidR="00A050C0" w:rsidRPr="008C7971">
        <w:rPr>
          <w:sz w:val="24"/>
          <w:szCs w:val="24"/>
        </w:rPr>
        <w:t>ing</w:t>
      </w:r>
      <w:r w:rsidR="00AD795A" w:rsidRPr="008C7971">
        <w:rPr>
          <w:sz w:val="24"/>
          <w:szCs w:val="24"/>
        </w:rPr>
        <w:t>.</w:t>
      </w:r>
      <w:r w:rsidR="00F72C2B">
        <w:rPr>
          <w:sz w:val="24"/>
          <w:szCs w:val="24"/>
        </w:rPr>
        <w:t xml:space="preserve"> </w:t>
      </w:r>
    </w:p>
    <w:p w14:paraId="7DABA149" w14:textId="0B7A989C" w:rsidR="00A57AB5" w:rsidRPr="00B846B6" w:rsidRDefault="006461F2" w:rsidP="003A7796">
      <w:pPr>
        <w:spacing w:before="120" w:after="0" w:line="240" w:lineRule="auto"/>
        <w:jc w:val="both"/>
        <w:rPr>
          <w:sz w:val="24"/>
          <w:szCs w:val="24"/>
        </w:rPr>
      </w:pPr>
      <w:r w:rsidRPr="00B846B6">
        <w:rPr>
          <w:sz w:val="24"/>
          <w:szCs w:val="24"/>
        </w:rPr>
        <w:t>1.3</w:t>
      </w:r>
      <w:r w:rsidRPr="00B846B6">
        <w:rPr>
          <w:sz w:val="24"/>
          <w:szCs w:val="24"/>
        </w:rPr>
        <w:tab/>
        <w:t xml:space="preserve">One </w:t>
      </w:r>
      <w:r w:rsidR="00A57AB5" w:rsidRPr="00B846B6">
        <w:rPr>
          <w:sz w:val="24"/>
          <w:szCs w:val="24"/>
        </w:rPr>
        <w:t xml:space="preserve">councillor </w:t>
      </w:r>
      <w:r w:rsidR="00EF1E4B" w:rsidRPr="00B846B6">
        <w:rPr>
          <w:sz w:val="24"/>
          <w:szCs w:val="24"/>
        </w:rPr>
        <w:t>said that he supported</w:t>
      </w:r>
      <w:r w:rsidR="00A57AB5" w:rsidRPr="00B846B6">
        <w:rPr>
          <w:sz w:val="24"/>
          <w:szCs w:val="24"/>
        </w:rPr>
        <w:t xml:space="preserve"> the </w:t>
      </w:r>
      <w:r w:rsidR="00AD5422" w:rsidRPr="00B846B6">
        <w:rPr>
          <w:sz w:val="24"/>
          <w:szCs w:val="24"/>
        </w:rPr>
        <w:t xml:space="preserve">possibility </w:t>
      </w:r>
      <w:r w:rsidR="00A57AB5" w:rsidRPr="00B846B6">
        <w:rPr>
          <w:sz w:val="24"/>
          <w:szCs w:val="24"/>
        </w:rPr>
        <w:t xml:space="preserve">of </w:t>
      </w:r>
      <w:r w:rsidR="00AD5422" w:rsidRPr="00B846B6">
        <w:rPr>
          <w:sz w:val="24"/>
          <w:szCs w:val="24"/>
        </w:rPr>
        <w:t xml:space="preserve">using languages other than the six </w:t>
      </w:r>
      <w:r w:rsidR="00A57AB5" w:rsidRPr="00B846B6">
        <w:rPr>
          <w:sz w:val="24"/>
          <w:szCs w:val="24"/>
        </w:rPr>
        <w:t>official languages in regional offices</w:t>
      </w:r>
      <w:r w:rsidR="00AD5422" w:rsidRPr="00B846B6">
        <w:rPr>
          <w:sz w:val="24"/>
          <w:szCs w:val="24"/>
        </w:rPr>
        <w:t xml:space="preserve">, </w:t>
      </w:r>
      <w:r w:rsidR="00720508" w:rsidRPr="00B846B6">
        <w:rPr>
          <w:sz w:val="24"/>
          <w:szCs w:val="24"/>
        </w:rPr>
        <w:t xml:space="preserve">on </w:t>
      </w:r>
      <w:r w:rsidR="00AD5422" w:rsidRPr="00B846B6">
        <w:rPr>
          <w:sz w:val="24"/>
          <w:szCs w:val="24"/>
        </w:rPr>
        <w:t xml:space="preserve">websites and </w:t>
      </w:r>
      <w:r w:rsidR="00720508" w:rsidRPr="00B846B6">
        <w:rPr>
          <w:sz w:val="24"/>
          <w:szCs w:val="24"/>
        </w:rPr>
        <w:t xml:space="preserve">for </w:t>
      </w:r>
      <w:r w:rsidR="00AD5422" w:rsidRPr="00B846B6">
        <w:rPr>
          <w:sz w:val="24"/>
          <w:szCs w:val="24"/>
        </w:rPr>
        <w:t>other appropriate communications</w:t>
      </w:r>
      <w:r w:rsidR="00A57AB5" w:rsidRPr="00B846B6">
        <w:rPr>
          <w:sz w:val="24"/>
          <w:szCs w:val="24"/>
        </w:rPr>
        <w:t xml:space="preserve">, </w:t>
      </w:r>
      <w:proofErr w:type="gramStart"/>
      <w:r w:rsidR="00A57AB5" w:rsidRPr="00B846B6">
        <w:rPr>
          <w:sz w:val="24"/>
          <w:szCs w:val="24"/>
        </w:rPr>
        <w:t>provided</w:t>
      </w:r>
      <w:r w:rsidR="009058C6" w:rsidRPr="00B846B6">
        <w:rPr>
          <w:sz w:val="24"/>
          <w:szCs w:val="24"/>
        </w:rPr>
        <w:t xml:space="preserve"> that</w:t>
      </w:r>
      <w:proofErr w:type="gramEnd"/>
      <w:r w:rsidR="00A57AB5" w:rsidRPr="00B846B6">
        <w:rPr>
          <w:sz w:val="24"/>
          <w:szCs w:val="24"/>
        </w:rPr>
        <w:t xml:space="preserve"> funding was available. </w:t>
      </w:r>
    </w:p>
    <w:p w14:paraId="0543E913" w14:textId="4F0947CC" w:rsidR="00346ABD" w:rsidRPr="00B846B6" w:rsidRDefault="006461F2" w:rsidP="003A7796">
      <w:pPr>
        <w:spacing w:before="120" w:after="0" w:line="240" w:lineRule="auto"/>
        <w:jc w:val="both"/>
        <w:rPr>
          <w:sz w:val="24"/>
          <w:szCs w:val="24"/>
        </w:rPr>
      </w:pPr>
      <w:r w:rsidRPr="00B846B6">
        <w:rPr>
          <w:sz w:val="24"/>
          <w:szCs w:val="24"/>
        </w:rPr>
        <w:t>1.4</w:t>
      </w:r>
      <w:r w:rsidRPr="00B846B6">
        <w:rPr>
          <w:sz w:val="24"/>
          <w:szCs w:val="24"/>
        </w:rPr>
        <w:tab/>
        <w:t xml:space="preserve">One </w:t>
      </w:r>
      <w:r w:rsidR="00A57AB5" w:rsidRPr="00B846B6">
        <w:rPr>
          <w:sz w:val="24"/>
          <w:szCs w:val="24"/>
        </w:rPr>
        <w:t xml:space="preserve">councillor encouraged </w:t>
      </w:r>
      <w:r w:rsidR="00C42316" w:rsidRPr="00B846B6">
        <w:rPr>
          <w:sz w:val="24"/>
          <w:szCs w:val="24"/>
        </w:rPr>
        <w:t xml:space="preserve">the </w:t>
      </w:r>
      <w:r w:rsidR="00720508" w:rsidRPr="00B846B6">
        <w:rPr>
          <w:sz w:val="24"/>
          <w:szCs w:val="24"/>
        </w:rPr>
        <w:t>s</w:t>
      </w:r>
      <w:r w:rsidR="00C42316" w:rsidRPr="00B846B6">
        <w:rPr>
          <w:sz w:val="24"/>
          <w:szCs w:val="24"/>
        </w:rPr>
        <w:t>ecretariat to</w:t>
      </w:r>
      <w:r w:rsidR="00A57AB5" w:rsidRPr="00B846B6">
        <w:rPr>
          <w:sz w:val="24"/>
          <w:szCs w:val="24"/>
        </w:rPr>
        <w:t xml:space="preserve"> use technology to ensure</w:t>
      </w:r>
      <w:r w:rsidR="00281ACB" w:rsidRPr="00B846B6">
        <w:rPr>
          <w:sz w:val="24"/>
          <w:szCs w:val="24"/>
        </w:rPr>
        <w:t xml:space="preserve"> the</w:t>
      </w:r>
      <w:r w:rsidR="00A57AB5" w:rsidRPr="00B846B6">
        <w:rPr>
          <w:sz w:val="24"/>
          <w:szCs w:val="24"/>
        </w:rPr>
        <w:t xml:space="preserve"> continuity</w:t>
      </w:r>
      <w:r w:rsidR="009B4BC8" w:rsidRPr="00B846B6">
        <w:rPr>
          <w:sz w:val="24"/>
          <w:szCs w:val="24"/>
        </w:rPr>
        <w:t xml:space="preserve"> of multilingual coverage</w:t>
      </w:r>
      <w:r w:rsidR="00A57AB5" w:rsidRPr="00B846B6">
        <w:rPr>
          <w:sz w:val="24"/>
          <w:szCs w:val="24"/>
        </w:rPr>
        <w:t xml:space="preserve">. </w:t>
      </w:r>
    </w:p>
    <w:p w14:paraId="5DA627F7" w14:textId="07A8294B" w:rsidR="00346ABD" w:rsidRPr="00B846B6" w:rsidRDefault="006461F2" w:rsidP="003A7796">
      <w:pPr>
        <w:spacing w:before="120" w:after="0" w:line="240" w:lineRule="auto"/>
        <w:jc w:val="both"/>
        <w:rPr>
          <w:sz w:val="24"/>
          <w:szCs w:val="24"/>
        </w:rPr>
      </w:pPr>
      <w:r w:rsidRPr="00B846B6">
        <w:rPr>
          <w:sz w:val="24"/>
          <w:szCs w:val="24"/>
        </w:rPr>
        <w:t>1.5</w:t>
      </w:r>
      <w:r w:rsidRPr="00B846B6">
        <w:rPr>
          <w:sz w:val="24"/>
          <w:szCs w:val="24"/>
        </w:rPr>
        <w:tab/>
      </w:r>
      <w:r w:rsidR="004051A0" w:rsidRPr="00B846B6">
        <w:rPr>
          <w:sz w:val="24"/>
          <w:szCs w:val="24"/>
        </w:rPr>
        <w:t>One</w:t>
      </w:r>
      <w:r w:rsidR="00A57AB5" w:rsidRPr="00B846B6">
        <w:rPr>
          <w:sz w:val="24"/>
          <w:szCs w:val="24"/>
        </w:rPr>
        <w:t xml:space="preserve"> councillor drew attention to the fact that</w:t>
      </w:r>
      <w:r w:rsidR="00281ACB" w:rsidRPr="00B846B6">
        <w:rPr>
          <w:sz w:val="24"/>
          <w:szCs w:val="24"/>
        </w:rPr>
        <w:t>,</w:t>
      </w:r>
      <w:r w:rsidR="00A57AB5" w:rsidRPr="00B846B6">
        <w:rPr>
          <w:sz w:val="24"/>
          <w:szCs w:val="24"/>
        </w:rPr>
        <w:t xml:space="preserve"> in certain regions</w:t>
      </w:r>
      <w:r w:rsidR="002643D2" w:rsidRPr="00B846B6">
        <w:rPr>
          <w:sz w:val="24"/>
          <w:szCs w:val="24"/>
        </w:rPr>
        <w:t>, indige</w:t>
      </w:r>
      <w:r w:rsidR="00E911D7" w:rsidRPr="00B846B6">
        <w:rPr>
          <w:sz w:val="24"/>
          <w:szCs w:val="24"/>
        </w:rPr>
        <w:t>n</w:t>
      </w:r>
      <w:r w:rsidR="002643D2" w:rsidRPr="00B846B6">
        <w:rPr>
          <w:sz w:val="24"/>
          <w:szCs w:val="24"/>
        </w:rPr>
        <w:t>ous</w:t>
      </w:r>
      <w:r w:rsidR="00A57AB5" w:rsidRPr="00B846B6">
        <w:rPr>
          <w:sz w:val="24"/>
          <w:szCs w:val="24"/>
        </w:rPr>
        <w:t xml:space="preserve"> languages were</w:t>
      </w:r>
      <w:r w:rsidR="000C4BC3" w:rsidRPr="00B846B6">
        <w:rPr>
          <w:sz w:val="24"/>
          <w:szCs w:val="24"/>
        </w:rPr>
        <w:t xml:space="preserve"> widely</w:t>
      </w:r>
      <w:r w:rsidR="00A57AB5" w:rsidRPr="00B846B6">
        <w:rPr>
          <w:sz w:val="24"/>
          <w:szCs w:val="24"/>
        </w:rPr>
        <w:t xml:space="preserve"> spoken</w:t>
      </w:r>
      <w:r w:rsidR="000C4BC3" w:rsidRPr="00B846B6">
        <w:rPr>
          <w:sz w:val="24"/>
          <w:szCs w:val="24"/>
        </w:rPr>
        <w:t>; he</w:t>
      </w:r>
      <w:r w:rsidR="00A57AB5" w:rsidRPr="00B846B6">
        <w:rPr>
          <w:sz w:val="24"/>
          <w:szCs w:val="24"/>
        </w:rPr>
        <w:t xml:space="preserve"> </w:t>
      </w:r>
      <w:r w:rsidR="00720508" w:rsidRPr="00B846B6">
        <w:rPr>
          <w:sz w:val="24"/>
          <w:szCs w:val="24"/>
        </w:rPr>
        <w:t xml:space="preserve">urged </w:t>
      </w:r>
      <w:r w:rsidR="00A57AB5" w:rsidRPr="00B846B6">
        <w:rPr>
          <w:sz w:val="24"/>
          <w:szCs w:val="24"/>
        </w:rPr>
        <w:t xml:space="preserve">ITU to promote </w:t>
      </w:r>
      <w:r w:rsidR="00064A09" w:rsidRPr="00B846B6">
        <w:rPr>
          <w:sz w:val="24"/>
          <w:szCs w:val="24"/>
        </w:rPr>
        <w:t>connectivity in languages relevant to the communities</w:t>
      </w:r>
      <w:r w:rsidR="00720508" w:rsidRPr="00B846B6">
        <w:rPr>
          <w:sz w:val="24"/>
          <w:szCs w:val="24"/>
        </w:rPr>
        <w:t xml:space="preserve"> in question</w:t>
      </w:r>
      <w:r w:rsidR="00A14FC9">
        <w:rPr>
          <w:sz w:val="24"/>
          <w:szCs w:val="24"/>
        </w:rPr>
        <w:t xml:space="preserve"> through the regional offices</w:t>
      </w:r>
      <w:r w:rsidR="00A57AB5" w:rsidRPr="00B846B6">
        <w:rPr>
          <w:sz w:val="24"/>
          <w:szCs w:val="24"/>
        </w:rPr>
        <w:t>.</w:t>
      </w:r>
    </w:p>
    <w:p w14:paraId="771AE5AA" w14:textId="6D75EE81" w:rsidR="00C3347C" w:rsidRPr="00B846B6" w:rsidRDefault="00A710AA" w:rsidP="003A7796">
      <w:pPr>
        <w:spacing w:before="120" w:after="0" w:line="240" w:lineRule="auto"/>
        <w:jc w:val="both"/>
        <w:rPr>
          <w:sz w:val="24"/>
          <w:szCs w:val="24"/>
        </w:rPr>
      </w:pPr>
      <w:r w:rsidRPr="00B846B6">
        <w:rPr>
          <w:sz w:val="24"/>
          <w:szCs w:val="24"/>
        </w:rPr>
        <w:t>1.6</w:t>
      </w:r>
      <w:r w:rsidRPr="00B846B6">
        <w:rPr>
          <w:sz w:val="24"/>
          <w:szCs w:val="24"/>
        </w:rPr>
        <w:tab/>
      </w:r>
      <w:r w:rsidR="000C4BC3" w:rsidRPr="00B846B6">
        <w:rPr>
          <w:sz w:val="24"/>
          <w:szCs w:val="24"/>
        </w:rPr>
        <w:t>Several</w:t>
      </w:r>
      <w:r w:rsidR="00A57AB5" w:rsidRPr="00B846B6">
        <w:rPr>
          <w:sz w:val="24"/>
          <w:szCs w:val="24"/>
        </w:rPr>
        <w:t xml:space="preserve"> councillor</w:t>
      </w:r>
      <w:r w:rsidR="000C4BC3" w:rsidRPr="00B846B6">
        <w:rPr>
          <w:sz w:val="24"/>
          <w:szCs w:val="24"/>
        </w:rPr>
        <w:t>s</w:t>
      </w:r>
      <w:r w:rsidR="00A57AB5" w:rsidRPr="00B846B6">
        <w:rPr>
          <w:sz w:val="24"/>
          <w:szCs w:val="24"/>
        </w:rPr>
        <w:t xml:space="preserve"> </w:t>
      </w:r>
      <w:r w:rsidR="000C4BC3" w:rsidRPr="00B846B6">
        <w:rPr>
          <w:sz w:val="24"/>
          <w:szCs w:val="24"/>
        </w:rPr>
        <w:t>highlighted</w:t>
      </w:r>
      <w:r w:rsidR="009E2649" w:rsidRPr="00B846B6">
        <w:rPr>
          <w:sz w:val="24"/>
          <w:szCs w:val="24"/>
        </w:rPr>
        <w:t xml:space="preserve"> the need to ensure that the ITU website was available in all six languages, on an equal footing.</w:t>
      </w:r>
      <w:r w:rsidR="00C3347C" w:rsidRPr="00B846B6">
        <w:rPr>
          <w:sz w:val="24"/>
          <w:szCs w:val="24"/>
        </w:rPr>
        <w:t xml:space="preserve"> </w:t>
      </w:r>
      <w:r w:rsidR="000C4BC3" w:rsidRPr="00B846B6">
        <w:rPr>
          <w:sz w:val="24"/>
          <w:szCs w:val="24"/>
        </w:rPr>
        <w:t xml:space="preserve">One </w:t>
      </w:r>
      <w:r w:rsidR="00720508" w:rsidRPr="00B846B6">
        <w:rPr>
          <w:sz w:val="24"/>
          <w:szCs w:val="24"/>
        </w:rPr>
        <w:t>pointed out</w:t>
      </w:r>
      <w:r w:rsidR="004051A0" w:rsidRPr="00B846B6">
        <w:rPr>
          <w:sz w:val="24"/>
          <w:szCs w:val="24"/>
        </w:rPr>
        <w:t xml:space="preserve"> </w:t>
      </w:r>
      <w:r w:rsidR="00720508" w:rsidRPr="00B846B6">
        <w:rPr>
          <w:sz w:val="24"/>
          <w:szCs w:val="24"/>
        </w:rPr>
        <w:t xml:space="preserve">in that connection </w:t>
      </w:r>
      <w:r w:rsidR="00A050C0" w:rsidRPr="00B846B6">
        <w:rPr>
          <w:sz w:val="24"/>
          <w:szCs w:val="24"/>
        </w:rPr>
        <w:t>that many of the</w:t>
      </w:r>
      <w:r w:rsidR="004051A0" w:rsidRPr="00B846B6">
        <w:rPr>
          <w:sz w:val="24"/>
          <w:szCs w:val="24"/>
        </w:rPr>
        <w:t xml:space="preserve"> </w:t>
      </w:r>
      <w:r w:rsidR="000C4BC3" w:rsidRPr="00B846B6">
        <w:rPr>
          <w:sz w:val="24"/>
          <w:szCs w:val="24"/>
        </w:rPr>
        <w:t>images</w:t>
      </w:r>
      <w:r w:rsidR="004051A0" w:rsidRPr="00B846B6">
        <w:rPr>
          <w:sz w:val="24"/>
          <w:szCs w:val="24"/>
        </w:rPr>
        <w:t xml:space="preserve"> on the main page of the site</w:t>
      </w:r>
      <w:r w:rsidR="006461F2" w:rsidRPr="00B846B6">
        <w:rPr>
          <w:sz w:val="24"/>
          <w:szCs w:val="24"/>
        </w:rPr>
        <w:t xml:space="preserve"> had</w:t>
      </w:r>
      <w:r w:rsidR="00C3347C" w:rsidRPr="00B846B6">
        <w:rPr>
          <w:sz w:val="24"/>
          <w:szCs w:val="24"/>
        </w:rPr>
        <w:t xml:space="preserve"> </w:t>
      </w:r>
      <w:r w:rsidR="004051A0" w:rsidRPr="00B846B6">
        <w:rPr>
          <w:sz w:val="24"/>
          <w:szCs w:val="24"/>
        </w:rPr>
        <w:t>text</w:t>
      </w:r>
      <w:r w:rsidR="00C3347C" w:rsidRPr="00B846B6">
        <w:rPr>
          <w:sz w:val="24"/>
          <w:szCs w:val="24"/>
        </w:rPr>
        <w:t xml:space="preserve"> available </w:t>
      </w:r>
      <w:r w:rsidR="006461F2" w:rsidRPr="00B846B6">
        <w:rPr>
          <w:sz w:val="24"/>
          <w:szCs w:val="24"/>
        </w:rPr>
        <w:t xml:space="preserve">only </w:t>
      </w:r>
      <w:r w:rsidR="00C3347C" w:rsidRPr="00B846B6">
        <w:rPr>
          <w:sz w:val="24"/>
          <w:szCs w:val="24"/>
        </w:rPr>
        <w:t>in English</w:t>
      </w:r>
      <w:r w:rsidR="00A14FC9">
        <w:rPr>
          <w:sz w:val="24"/>
          <w:szCs w:val="24"/>
        </w:rPr>
        <w:t>, and that the use of so many images on the website increased download and access times for many users</w:t>
      </w:r>
      <w:r w:rsidR="00C3347C" w:rsidRPr="00B846B6">
        <w:rPr>
          <w:sz w:val="24"/>
          <w:szCs w:val="24"/>
        </w:rPr>
        <w:t xml:space="preserve">. </w:t>
      </w:r>
      <w:r w:rsidR="000C4BC3" w:rsidRPr="00B846B6">
        <w:rPr>
          <w:sz w:val="24"/>
          <w:szCs w:val="24"/>
        </w:rPr>
        <w:t>Moreover, t</w:t>
      </w:r>
      <w:r w:rsidR="00C3347C" w:rsidRPr="00B846B6">
        <w:rPr>
          <w:sz w:val="24"/>
          <w:szCs w:val="24"/>
        </w:rPr>
        <w:t xml:space="preserve">he </w:t>
      </w:r>
      <w:r w:rsidR="004051A0" w:rsidRPr="00B846B6">
        <w:rPr>
          <w:sz w:val="24"/>
          <w:szCs w:val="24"/>
        </w:rPr>
        <w:t xml:space="preserve">ITU </w:t>
      </w:r>
      <w:r w:rsidR="002643D2" w:rsidRPr="00B846B6">
        <w:rPr>
          <w:sz w:val="24"/>
          <w:szCs w:val="24"/>
        </w:rPr>
        <w:t>C</w:t>
      </w:r>
      <w:r w:rsidR="00C3347C" w:rsidRPr="00B846B6">
        <w:rPr>
          <w:sz w:val="24"/>
          <w:szCs w:val="24"/>
        </w:rPr>
        <w:t xml:space="preserve">ybersecurity </w:t>
      </w:r>
      <w:r w:rsidR="002643D2" w:rsidRPr="00B846B6">
        <w:rPr>
          <w:sz w:val="24"/>
          <w:szCs w:val="24"/>
        </w:rPr>
        <w:t xml:space="preserve">Activities </w:t>
      </w:r>
      <w:r w:rsidR="006461F2" w:rsidRPr="00B846B6">
        <w:rPr>
          <w:sz w:val="24"/>
          <w:szCs w:val="24"/>
        </w:rPr>
        <w:t xml:space="preserve">webpage </w:t>
      </w:r>
      <w:r w:rsidR="00C3347C" w:rsidRPr="00B846B6">
        <w:rPr>
          <w:sz w:val="24"/>
          <w:szCs w:val="24"/>
        </w:rPr>
        <w:t xml:space="preserve">was only available in English, the </w:t>
      </w:r>
      <w:r w:rsidR="002643D2" w:rsidRPr="00B846B6">
        <w:rPr>
          <w:sz w:val="24"/>
          <w:szCs w:val="24"/>
        </w:rPr>
        <w:t xml:space="preserve">ITU Coordination Committee for Terminology </w:t>
      </w:r>
      <w:r w:rsidR="005E7139" w:rsidRPr="00B846B6">
        <w:rPr>
          <w:sz w:val="24"/>
          <w:szCs w:val="24"/>
        </w:rPr>
        <w:t xml:space="preserve">(ITU CCT) </w:t>
      </w:r>
      <w:r w:rsidR="00C3347C" w:rsidRPr="00B846B6">
        <w:rPr>
          <w:sz w:val="24"/>
          <w:szCs w:val="24"/>
        </w:rPr>
        <w:t>had no web</w:t>
      </w:r>
      <w:r w:rsidR="006461F2" w:rsidRPr="00B846B6">
        <w:rPr>
          <w:sz w:val="24"/>
          <w:szCs w:val="24"/>
        </w:rPr>
        <w:t>page</w:t>
      </w:r>
      <w:r w:rsidR="00A050C0" w:rsidRPr="00B846B6">
        <w:rPr>
          <w:sz w:val="24"/>
          <w:szCs w:val="24"/>
        </w:rPr>
        <w:t>,</w:t>
      </w:r>
      <w:r w:rsidR="00C3347C" w:rsidRPr="00B846B6">
        <w:rPr>
          <w:sz w:val="24"/>
          <w:szCs w:val="24"/>
        </w:rPr>
        <w:t xml:space="preserve"> and the documents on the site of the </w:t>
      </w:r>
      <w:r w:rsidR="002643D2" w:rsidRPr="00B846B6">
        <w:rPr>
          <w:sz w:val="24"/>
          <w:szCs w:val="24"/>
        </w:rPr>
        <w:t xml:space="preserve">Inter-Sector Coordination Group </w:t>
      </w:r>
      <w:r w:rsidR="000C4BC3" w:rsidRPr="00B846B6">
        <w:rPr>
          <w:sz w:val="24"/>
          <w:szCs w:val="24"/>
        </w:rPr>
        <w:t>were difficult to download</w:t>
      </w:r>
      <w:r w:rsidR="00C3347C" w:rsidRPr="00B846B6">
        <w:rPr>
          <w:sz w:val="24"/>
          <w:szCs w:val="24"/>
        </w:rPr>
        <w:t xml:space="preserve">. He requested </w:t>
      </w:r>
      <w:r w:rsidR="004051A0" w:rsidRPr="00B846B6">
        <w:rPr>
          <w:sz w:val="24"/>
          <w:szCs w:val="24"/>
        </w:rPr>
        <w:t>follow</w:t>
      </w:r>
      <w:r w:rsidR="0032586F" w:rsidRPr="00B846B6">
        <w:rPr>
          <w:sz w:val="24"/>
          <w:szCs w:val="24"/>
        </w:rPr>
        <w:t>-</w:t>
      </w:r>
      <w:r w:rsidR="004051A0" w:rsidRPr="00B846B6">
        <w:rPr>
          <w:sz w:val="24"/>
          <w:szCs w:val="24"/>
        </w:rPr>
        <w:t xml:space="preserve">up </w:t>
      </w:r>
      <w:r w:rsidR="002643D2" w:rsidRPr="00B846B6">
        <w:rPr>
          <w:sz w:val="24"/>
          <w:szCs w:val="24"/>
        </w:rPr>
        <w:t xml:space="preserve">action </w:t>
      </w:r>
      <w:r w:rsidR="004051A0" w:rsidRPr="00B846B6">
        <w:rPr>
          <w:sz w:val="24"/>
          <w:szCs w:val="24"/>
        </w:rPr>
        <w:t>on</w:t>
      </w:r>
      <w:r w:rsidR="00C3347C" w:rsidRPr="00B846B6">
        <w:rPr>
          <w:sz w:val="24"/>
          <w:szCs w:val="24"/>
        </w:rPr>
        <w:t xml:space="preserve"> the</w:t>
      </w:r>
      <w:r w:rsidR="000C4BC3" w:rsidRPr="00B846B6">
        <w:rPr>
          <w:sz w:val="24"/>
          <w:szCs w:val="24"/>
        </w:rPr>
        <w:t xml:space="preserve"> </w:t>
      </w:r>
      <w:r w:rsidR="00C3347C" w:rsidRPr="00B846B6">
        <w:rPr>
          <w:sz w:val="24"/>
          <w:szCs w:val="24"/>
        </w:rPr>
        <w:t>above</w:t>
      </w:r>
      <w:r w:rsidR="000C4BC3" w:rsidRPr="00B846B6">
        <w:rPr>
          <w:sz w:val="24"/>
          <w:szCs w:val="24"/>
        </w:rPr>
        <w:t>-</w:t>
      </w:r>
      <w:r w:rsidR="00C3347C" w:rsidRPr="00B846B6">
        <w:rPr>
          <w:sz w:val="24"/>
          <w:szCs w:val="24"/>
        </w:rPr>
        <w:t xml:space="preserve">mentioned </w:t>
      </w:r>
      <w:r w:rsidR="004051A0" w:rsidRPr="00B846B6">
        <w:rPr>
          <w:sz w:val="24"/>
          <w:szCs w:val="24"/>
        </w:rPr>
        <w:t>issues</w:t>
      </w:r>
      <w:r w:rsidR="00C3347C" w:rsidRPr="00B846B6">
        <w:rPr>
          <w:sz w:val="24"/>
          <w:szCs w:val="24"/>
        </w:rPr>
        <w:t>.</w:t>
      </w:r>
    </w:p>
    <w:p w14:paraId="4EDE18D0" w14:textId="3018C393" w:rsidR="008B5F12" w:rsidRPr="00B846B6" w:rsidRDefault="00A710AA" w:rsidP="003A7796">
      <w:pPr>
        <w:spacing w:before="120" w:after="0" w:line="240" w:lineRule="auto"/>
        <w:jc w:val="both"/>
        <w:rPr>
          <w:sz w:val="24"/>
          <w:szCs w:val="24"/>
        </w:rPr>
      </w:pPr>
      <w:r w:rsidRPr="00B846B6">
        <w:rPr>
          <w:sz w:val="24"/>
          <w:szCs w:val="24"/>
        </w:rPr>
        <w:t>1.7</w:t>
      </w:r>
      <w:r w:rsidRPr="00B846B6">
        <w:rPr>
          <w:sz w:val="24"/>
          <w:szCs w:val="24"/>
        </w:rPr>
        <w:tab/>
      </w:r>
      <w:r w:rsidR="00720508" w:rsidRPr="00B846B6">
        <w:rPr>
          <w:sz w:val="24"/>
          <w:szCs w:val="24"/>
        </w:rPr>
        <w:t xml:space="preserve">One </w:t>
      </w:r>
      <w:r w:rsidR="00C3347C" w:rsidRPr="00B846B6">
        <w:rPr>
          <w:sz w:val="24"/>
          <w:szCs w:val="24"/>
        </w:rPr>
        <w:t xml:space="preserve">councillor </w:t>
      </w:r>
      <w:r w:rsidR="004051A0" w:rsidRPr="00B846B6">
        <w:rPr>
          <w:sz w:val="24"/>
          <w:szCs w:val="24"/>
        </w:rPr>
        <w:t>said that while he appreciated</w:t>
      </w:r>
      <w:r w:rsidR="00C3347C" w:rsidRPr="00B846B6">
        <w:rPr>
          <w:sz w:val="24"/>
          <w:szCs w:val="24"/>
        </w:rPr>
        <w:t xml:space="preserve"> the translation of meeting documents into Arabic</w:t>
      </w:r>
      <w:r w:rsidR="004051A0" w:rsidRPr="00B846B6">
        <w:rPr>
          <w:sz w:val="24"/>
          <w:szCs w:val="24"/>
        </w:rPr>
        <w:t xml:space="preserve">, they were </w:t>
      </w:r>
      <w:r w:rsidR="00893CCB" w:rsidRPr="00B846B6">
        <w:rPr>
          <w:sz w:val="24"/>
          <w:szCs w:val="24"/>
        </w:rPr>
        <w:t>often distributed late,</w:t>
      </w:r>
      <w:r w:rsidR="0038435C" w:rsidRPr="00B846B6">
        <w:rPr>
          <w:sz w:val="24"/>
          <w:szCs w:val="24"/>
        </w:rPr>
        <w:t xml:space="preserve"> not allow</w:t>
      </w:r>
      <w:r w:rsidR="00893CCB" w:rsidRPr="00B846B6">
        <w:rPr>
          <w:sz w:val="24"/>
          <w:szCs w:val="24"/>
        </w:rPr>
        <w:t>ing</w:t>
      </w:r>
      <w:r w:rsidR="00C3347C" w:rsidRPr="00B846B6">
        <w:rPr>
          <w:sz w:val="24"/>
          <w:szCs w:val="24"/>
        </w:rPr>
        <w:t xml:space="preserve"> </w:t>
      </w:r>
      <w:r w:rsidR="00281ACB" w:rsidRPr="00B846B6">
        <w:rPr>
          <w:sz w:val="24"/>
          <w:szCs w:val="24"/>
        </w:rPr>
        <w:t>sufficient</w:t>
      </w:r>
      <w:r w:rsidR="00C3347C" w:rsidRPr="00B846B6">
        <w:rPr>
          <w:sz w:val="24"/>
          <w:szCs w:val="24"/>
        </w:rPr>
        <w:t xml:space="preserve"> time for consultation prior to meetings.</w:t>
      </w:r>
      <w:r w:rsidR="008B5F12" w:rsidRPr="00B846B6">
        <w:rPr>
          <w:sz w:val="24"/>
          <w:szCs w:val="24"/>
        </w:rPr>
        <w:t xml:space="preserve"> </w:t>
      </w:r>
      <w:r w:rsidR="00893CCB" w:rsidRPr="00B846B6">
        <w:rPr>
          <w:sz w:val="24"/>
          <w:szCs w:val="24"/>
        </w:rPr>
        <w:t>Expressing support for</w:t>
      </w:r>
      <w:r w:rsidR="008B5F12" w:rsidRPr="00B846B6">
        <w:rPr>
          <w:sz w:val="24"/>
          <w:szCs w:val="24"/>
        </w:rPr>
        <w:t xml:space="preserve"> </w:t>
      </w:r>
      <w:r w:rsidR="0038435C" w:rsidRPr="00B846B6">
        <w:rPr>
          <w:sz w:val="24"/>
          <w:szCs w:val="24"/>
        </w:rPr>
        <w:t xml:space="preserve">measures to </w:t>
      </w:r>
      <w:r w:rsidR="00893CCB" w:rsidRPr="00B846B6">
        <w:rPr>
          <w:sz w:val="24"/>
          <w:szCs w:val="24"/>
        </w:rPr>
        <w:t>translate</w:t>
      </w:r>
      <w:r w:rsidR="008B5F12" w:rsidRPr="00B846B6">
        <w:rPr>
          <w:sz w:val="24"/>
          <w:szCs w:val="24"/>
        </w:rPr>
        <w:t xml:space="preserve"> </w:t>
      </w:r>
      <w:r w:rsidR="0038435C" w:rsidRPr="00B846B6">
        <w:rPr>
          <w:sz w:val="24"/>
          <w:szCs w:val="24"/>
        </w:rPr>
        <w:t xml:space="preserve">ITU </w:t>
      </w:r>
      <w:r w:rsidR="008B5F12" w:rsidRPr="00B846B6">
        <w:rPr>
          <w:sz w:val="24"/>
          <w:szCs w:val="24"/>
        </w:rPr>
        <w:t xml:space="preserve">website content and </w:t>
      </w:r>
      <w:r w:rsidR="00893CCB" w:rsidRPr="00B846B6">
        <w:rPr>
          <w:sz w:val="24"/>
          <w:szCs w:val="24"/>
        </w:rPr>
        <w:t xml:space="preserve">ensure that </w:t>
      </w:r>
      <w:r w:rsidR="00CB4012" w:rsidRPr="00B846B6">
        <w:rPr>
          <w:sz w:val="24"/>
          <w:szCs w:val="24"/>
        </w:rPr>
        <w:t xml:space="preserve">regional offices’ websites and </w:t>
      </w:r>
      <w:r w:rsidR="0038435C" w:rsidRPr="00B846B6">
        <w:rPr>
          <w:sz w:val="24"/>
          <w:szCs w:val="24"/>
        </w:rPr>
        <w:t xml:space="preserve">documents </w:t>
      </w:r>
      <w:r w:rsidR="008B5F12" w:rsidRPr="00B846B6">
        <w:rPr>
          <w:sz w:val="24"/>
          <w:szCs w:val="24"/>
        </w:rPr>
        <w:t>relating to the</w:t>
      </w:r>
      <w:r w:rsidR="00CB4012" w:rsidRPr="00B846B6">
        <w:rPr>
          <w:sz w:val="24"/>
          <w:szCs w:val="24"/>
        </w:rPr>
        <w:t>ir</w:t>
      </w:r>
      <w:r w:rsidR="008B5F12" w:rsidRPr="00B846B6">
        <w:rPr>
          <w:sz w:val="24"/>
          <w:szCs w:val="24"/>
        </w:rPr>
        <w:t xml:space="preserve"> work </w:t>
      </w:r>
      <w:r w:rsidR="0038435C" w:rsidRPr="00B846B6">
        <w:rPr>
          <w:sz w:val="24"/>
          <w:szCs w:val="24"/>
        </w:rPr>
        <w:t xml:space="preserve">were translated </w:t>
      </w:r>
      <w:r w:rsidR="008B5F12" w:rsidRPr="00B846B6">
        <w:rPr>
          <w:sz w:val="24"/>
          <w:szCs w:val="24"/>
        </w:rPr>
        <w:t xml:space="preserve">into languages used in the </w:t>
      </w:r>
      <w:r w:rsidR="00CB4012" w:rsidRPr="00B846B6">
        <w:rPr>
          <w:sz w:val="24"/>
          <w:szCs w:val="24"/>
        </w:rPr>
        <w:t>respective region</w:t>
      </w:r>
      <w:r w:rsidR="00720508" w:rsidRPr="00B846B6">
        <w:rPr>
          <w:sz w:val="24"/>
          <w:szCs w:val="24"/>
        </w:rPr>
        <w:t>s</w:t>
      </w:r>
      <w:r w:rsidR="00893CCB" w:rsidRPr="00B846B6">
        <w:rPr>
          <w:sz w:val="24"/>
          <w:szCs w:val="24"/>
        </w:rPr>
        <w:t>, he said that</w:t>
      </w:r>
      <w:r w:rsidR="0038435C" w:rsidRPr="00B846B6">
        <w:rPr>
          <w:sz w:val="24"/>
          <w:szCs w:val="24"/>
        </w:rPr>
        <w:t xml:space="preserve"> c</w:t>
      </w:r>
      <w:r w:rsidR="008B5F12" w:rsidRPr="00B846B6">
        <w:rPr>
          <w:sz w:val="24"/>
          <w:szCs w:val="24"/>
        </w:rPr>
        <w:t xml:space="preserve">andidates for posts at the various regional offices should </w:t>
      </w:r>
      <w:r w:rsidR="0038435C" w:rsidRPr="00B846B6">
        <w:rPr>
          <w:sz w:val="24"/>
          <w:szCs w:val="24"/>
        </w:rPr>
        <w:t xml:space="preserve">be offered the choice of </w:t>
      </w:r>
      <w:r w:rsidR="00F21209" w:rsidRPr="00B846B6">
        <w:rPr>
          <w:sz w:val="24"/>
          <w:szCs w:val="24"/>
        </w:rPr>
        <w:t xml:space="preserve">being </w:t>
      </w:r>
      <w:r w:rsidR="008B5F12" w:rsidRPr="00B846B6">
        <w:rPr>
          <w:sz w:val="24"/>
          <w:szCs w:val="24"/>
        </w:rPr>
        <w:t>interview</w:t>
      </w:r>
      <w:r w:rsidR="00F21209" w:rsidRPr="00B846B6">
        <w:rPr>
          <w:sz w:val="24"/>
          <w:szCs w:val="24"/>
        </w:rPr>
        <w:t>ed</w:t>
      </w:r>
      <w:r w:rsidR="008B5F12" w:rsidRPr="00B846B6">
        <w:rPr>
          <w:sz w:val="24"/>
          <w:szCs w:val="24"/>
        </w:rPr>
        <w:t xml:space="preserve"> in </w:t>
      </w:r>
      <w:r w:rsidR="0038435C" w:rsidRPr="00B846B6">
        <w:rPr>
          <w:sz w:val="24"/>
          <w:szCs w:val="24"/>
        </w:rPr>
        <w:t xml:space="preserve">one of </w:t>
      </w:r>
      <w:r w:rsidR="00893CCB" w:rsidRPr="00B846B6">
        <w:rPr>
          <w:sz w:val="24"/>
          <w:szCs w:val="24"/>
        </w:rPr>
        <w:t>the</w:t>
      </w:r>
      <w:r w:rsidR="008B5F12" w:rsidRPr="00B846B6">
        <w:rPr>
          <w:sz w:val="24"/>
          <w:szCs w:val="24"/>
        </w:rPr>
        <w:t xml:space="preserve"> language</w:t>
      </w:r>
      <w:r w:rsidR="0038435C" w:rsidRPr="00B846B6">
        <w:rPr>
          <w:sz w:val="24"/>
          <w:szCs w:val="24"/>
        </w:rPr>
        <w:t>s</w:t>
      </w:r>
      <w:r w:rsidR="00893CCB" w:rsidRPr="00B846B6">
        <w:rPr>
          <w:sz w:val="24"/>
          <w:szCs w:val="24"/>
        </w:rPr>
        <w:t xml:space="preserve"> spoken in that region</w:t>
      </w:r>
      <w:r w:rsidR="008B5F12" w:rsidRPr="00B846B6">
        <w:rPr>
          <w:sz w:val="24"/>
          <w:szCs w:val="24"/>
        </w:rPr>
        <w:t>.</w:t>
      </w:r>
    </w:p>
    <w:p w14:paraId="21BA6A0F" w14:textId="1B7A3534" w:rsidR="00346ABD" w:rsidRPr="00B846B6" w:rsidRDefault="00A710AA" w:rsidP="003A7796">
      <w:pPr>
        <w:spacing w:before="120" w:after="0" w:line="240" w:lineRule="auto"/>
        <w:jc w:val="both"/>
        <w:rPr>
          <w:sz w:val="24"/>
          <w:szCs w:val="24"/>
        </w:rPr>
      </w:pPr>
      <w:r w:rsidRPr="00B846B6">
        <w:rPr>
          <w:sz w:val="24"/>
          <w:szCs w:val="24"/>
        </w:rPr>
        <w:t>1.8</w:t>
      </w:r>
      <w:r w:rsidRPr="00B846B6">
        <w:rPr>
          <w:sz w:val="24"/>
          <w:szCs w:val="24"/>
        </w:rPr>
        <w:tab/>
      </w:r>
      <w:r w:rsidR="008B5F12" w:rsidRPr="00B846B6">
        <w:rPr>
          <w:sz w:val="24"/>
          <w:szCs w:val="24"/>
        </w:rPr>
        <w:t>The Chair</w:t>
      </w:r>
      <w:r w:rsidR="00B052A0" w:rsidRPr="00B846B6">
        <w:rPr>
          <w:sz w:val="24"/>
          <w:szCs w:val="24"/>
        </w:rPr>
        <w:t>man</w:t>
      </w:r>
      <w:r w:rsidR="008B5F12" w:rsidRPr="00B846B6">
        <w:rPr>
          <w:sz w:val="24"/>
          <w:szCs w:val="24"/>
        </w:rPr>
        <w:t xml:space="preserve"> of </w:t>
      </w:r>
      <w:r w:rsidRPr="00B846B6">
        <w:rPr>
          <w:sz w:val="24"/>
          <w:szCs w:val="24"/>
        </w:rPr>
        <w:t>CWG-LANG</w:t>
      </w:r>
      <w:r w:rsidR="008B5F12" w:rsidRPr="00B846B6">
        <w:rPr>
          <w:sz w:val="24"/>
          <w:szCs w:val="24"/>
        </w:rPr>
        <w:t xml:space="preserve"> thanked councillors for their proposals and stressed that </w:t>
      </w:r>
      <w:r w:rsidR="003E75B1" w:rsidRPr="00B846B6">
        <w:rPr>
          <w:sz w:val="24"/>
          <w:szCs w:val="24"/>
        </w:rPr>
        <w:t xml:space="preserve">the </w:t>
      </w:r>
      <w:r w:rsidRPr="00B846B6">
        <w:rPr>
          <w:sz w:val="24"/>
          <w:szCs w:val="24"/>
        </w:rPr>
        <w:t>g</w:t>
      </w:r>
      <w:r w:rsidR="003E75B1" w:rsidRPr="00B846B6">
        <w:rPr>
          <w:sz w:val="24"/>
          <w:szCs w:val="24"/>
        </w:rPr>
        <w:t>roup</w:t>
      </w:r>
      <w:r w:rsidR="008B5F12" w:rsidRPr="00B846B6">
        <w:rPr>
          <w:sz w:val="24"/>
          <w:szCs w:val="24"/>
        </w:rPr>
        <w:t xml:space="preserve"> would continue</w:t>
      </w:r>
      <w:r w:rsidR="003E75B1" w:rsidRPr="00B846B6">
        <w:rPr>
          <w:sz w:val="24"/>
          <w:szCs w:val="24"/>
        </w:rPr>
        <w:t xml:space="preserve"> its efforts</w:t>
      </w:r>
      <w:r w:rsidR="008B5F12" w:rsidRPr="00B846B6">
        <w:rPr>
          <w:sz w:val="24"/>
          <w:szCs w:val="24"/>
        </w:rPr>
        <w:t xml:space="preserve"> to </w:t>
      </w:r>
      <w:r w:rsidR="003E75B1" w:rsidRPr="00B846B6">
        <w:rPr>
          <w:sz w:val="24"/>
          <w:szCs w:val="24"/>
        </w:rPr>
        <w:t>guarantee</w:t>
      </w:r>
      <w:r w:rsidR="008B5F12" w:rsidRPr="00B846B6">
        <w:rPr>
          <w:sz w:val="24"/>
          <w:szCs w:val="24"/>
        </w:rPr>
        <w:t xml:space="preserve"> equal treatment of all six </w:t>
      </w:r>
      <w:r w:rsidR="0038435C" w:rsidRPr="00B846B6">
        <w:rPr>
          <w:sz w:val="24"/>
          <w:szCs w:val="24"/>
        </w:rPr>
        <w:t xml:space="preserve">official </w:t>
      </w:r>
      <w:r w:rsidR="008B5F12" w:rsidRPr="00B846B6">
        <w:rPr>
          <w:sz w:val="24"/>
          <w:szCs w:val="24"/>
        </w:rPr>
        <w:t>languages of the Union.</w:t>
      </w:r>
    </w:p>
    <w:p w14:paraId="67541868" w14:textId="4CD5515D" w:rsidR="00720508" w:rsidRPr="00B846B6" w:rsidRDefault="00A710AA" w:rsidP="003A7796">
      <w:pPr>
        <w:spacing w:before="120" w:after="0" w:line="240" w:lineRule="auto"/>
        <w:jc w:val="both"/>
        <w:rPr>
          <w:sz w:val="24"/>
          <w:szCs w:val="24"/>
        </w:rPr>
      </w:pPr>
      <w:r w:rsidRPr="00B846B6">
        <w:rPr>
          <w:sz w:val="24"/>
          <w:szCs w:val="24"/>
        </w:rPr>
        <w:lastRenderedPageBreak/>
        <w:t>1.9</w:t>
      </w:r>
      <w:r w:rsidRPr="00B846B6">
        <w:rPr>
          <w:sz w:val="24"/>
          <w:szCs w:val="24"/>
        </w:rPr>
        <w:tab/>
      </w:r>
      <w:r w:rsidR="00F21209" w:rsidRPr="00B846B6">
        <w:rPr>
          <w:sz w:val="24"/>
          <w:szCs w:val="24"/>
        </w:rPr>
        <w:t>The representative of the General Secretariat</w:t>
      </w:r>
      <w:r w:rsidR="008B5F12" w:rsidRPr="00B846B6">
        <w:rPr>
          <w:sz w:val="24"/>
          <w:szCs w:val="24"/>
        </w:rPr>
        <w:t xml:space="preserve"> </w:t>
      </w:r>
      <w:r w:rsidR="00893CCB" w:rsidRPr="00B846B6">
        <w:rPr>
          <w:sz w:val="24"/>
          <w:szCs w:val="24"/>
        </w:rPr>
        <w:t>took note of</w:t>
      </w:r>
      <w:r w:rsidR="00F21209" w:rsidRPr="00B846B6">
        <w:rPr>
          <w:sz w:val="24"/>
          <w:szCs w:val="24"/>
        </w:rPr>
        <w:t xml:space="preserve"> </w:t>
      </w:r>
      <w:r w:rsidR="008B5F12" w:rsidRPr="00B846B6">
        <w:rPr>
          <w:sz w:val="24"/>
          <w:szCs w:val="24"/>
        </w:rPr>
        <w:t xml:space="preserve">comments regarding the use of </w:t>
      </w:r>
      <w:r w:rsidR="00473BD7" w:rsidRPr="00B846B6">
        <w:rPr>
          <w:sz w:val="24"/>
          <w:szCs w:val="24"/>
        </w:rPr>
        <w:t>regional</w:t>
      </w:r>
      <w:r w:rsidR="008B5F12" w:rsidRPr="00B846B6">
        <w:rPr>
          <w:sz w:val="24"/>
          <w:szCs w:val="24"/>
        </w:rPr>
        <w:t xml:space="preserve"> languages in the regional offices</w:t>
      </w:r>
      <w:r w:rsidR="00894CFB" w:rsidRPr="00B846B6">
        <w:rPr>
          <w:sz w:val="24"/>
          <w:szCs w:val="24"/>
        </w:rPr>
        <w:t xml:space="preserve"> and the suggestion that regional offices could consider promoting and using local languages</w:t>
      </w:r>
      <w:r w:rsidR="00720508" w:rsidRPr="00B846B6">
        <w:rPr>
          <w:sz w:val="24"/>
          <w:szCs w:val="24"/>
        </w:rPr>
        <w:t>;</w:t>
      </w:r>
      <w:r w:rsidR="003E75B1" w:rsidRPr="00B846B6">
        <w:rPr>
          <w:sz w:val="24"/>
          <w:szCs w:val="24"/>
        </w:rPr>
        <w:t xml:space="preserve"> </w:t>
      </w:r>
      <w:r w:rsidR="00432844" w:rsidRPr="00B846B6">
        <w:rPr>
          <w:sz w:val="24"/>
          <w:szCs w:val="24"/>
        </w:rPr>
        <w:t xml:space="preserve">the respective </w:t>
      </w:r>
      <w:r w:rsidR="000B221D" w:rsidRPr="00B846B6">
        <w:rPr>
          <w:sz w:val="24"/>
          <w:szCs w:val="24"/>
        </w:rPr>
        <w:t xml:space="preserve">offices would </w:t>
      </w:r>
      <w:r w:rsidR="00894CFB" w:rsidRPr="00B846B6">
        <w:rPr>
          <w:sz w:val="24"/>
          <w:szCs w:val="24"/>
        </w:rPr>
        <w:t>examine</w:t>
      </w:r>
      <w:r w:rsidR="00E911D7" w:rsidRPr="00B846B6">
        <w:rPr>
          <w:sz w:val="24"/>
          <w:szCs w:val="24"/>
        </w:rPr>
        <w:t xml:space="preserve"> </w:t>
      </w:r>
      <w:r w:rsidR="0032586F" w:rsidRPr="00B846B6">
        <w:rPr>
          <w:sz w:val="24"/>
          <w:szCs w:val="24"/>
        </w:rPr>
        <w:t>such matters</w:t>
      </w:r>
      <w:r w:rsidR="000B221D" w:rsidRPr="00B846B6">
        <w:rPr>
          <w:sz w:val="24"/>
          <w:szCs w:val="24"/>
        </w:rPr>
        <w:t>.</w:t>
      </w:r>
      <w:r w:rsidR="008B5F12" w:rsidRPr="00B846B6">
        <w:rPr>
          <w:sz w:val="24"/>
          <w:szCs w:val="24"/>
        </w:rPr>
        <w:t xml:space="preserve"> </w:t>
      </w:r>
      <w:r w:rsidR="00894CFB" w:rsidRPr="00B846B6">
        <w:rPr>
          <w:sz w:val="24"/>
          <w:szCs w:val="24"/>
        </w:rPr>
        <w:t>Regarding</w:t>
      </w:r>
      <w:r w:rsidR="008B5F12" w:rsidRPr="00B846B6">
        <w:rPr>
          <w:sz w:val="24"/>
          <w:szCs w:val="24"/>
        </w:rPr>
        <w:t xml:space="preserve"> the support expressed by councillors </w:t>
      </w:r>
      <w:r w:rsidR="00F456D8" w:rsidRPr="00B846B6">
        <w:rPr>
          <w:sz w:val="24"/>
          <w:szCs w:val="24"/>
        </w:rPr>
        <w:t>for using technology to ensure an equal footing for all six</w:t>
      </w:r>
      <w:r w:rsidR="005F784E" w:rsidRPr="00B846B6">
        <w:rPr>
          <w:sz w:val="24"/>
          <w:szCs w:val="24"/>
        </w:rPr>
        <w:t xml:space="preserve"> official</w:t>
      </w:r>
      <w:r w:rsidR="00F456D8" w:rsidRPr="00B846B6">
        <w:rPr>
          <w:sz w:val="24"/>
          <w:szCs w:val="24"/>
        </w:rPr>
        <w:t xml:space="preserve"> languages, as well as comments and suggestions </w:t>
      </w:r>
      <w:r w:rsidR="00894CFB" w:rsidRPr="00B846B6">
        <w:rPr>
          <w:sz w:val="24"/>
          <w:szCs w:val="24"/>
        </w:rPr>
        <w:t>with a view to</w:t>
      </w:r>
      <w:r w:rsidR="00F456D8" w:rsidRPr="00B846B6">
        <w:rPr>
          <w:sz w:val="24"/>
          <w:szCs w:val="24"/>
        </w:rPr>
        <w:t xml:space="preserve"> making the website accessible in all official languages</w:t>
      </w:r>
      <w:r w:rsidR="00894CFB" w:rsidRPr="00B846B6">
        <w:rPr>
          <w:sz w:val="24"/>
          <w:szCs w:val="24"/>
        </w:rPr>
        <w:t xml:space="preserve">, the secretariat was </w:t>
      </w:r>
      <w:proofErr w:type="gramStart"/>
      <w:r w:rsidR="00894CFB" w:rsidRPr="00B846B6">
        <w:rPr>
          <w:sz w:val="24"/>
          <w:szCs w:val="24"/>
        </w:rPr>
        <w:t>well aware</w:t>
      </w:r>
      <w:proofErr w:type="gramEnd"/>
      <w:r w:rsidR="00894CFB" w:rsidRPr="00B846B6">
        <w:rPr>
          <w:sz w:val="24"/>
          <w:szCs w:val="24"/>
        </w:rPr>
        <w:t xml:space="preserve"> of those imperatives</w:t>
      </w:r>
      <w:r w:rsidR="00A050C0" w:rsidRPr="00B846B6">
        <w:rPr>
          <w:sz w:val="24"/>
          <w:szCs w:val="24"/>
        </w:rPr>
        <w:t>;</w:t>
      </w:r>
      <w:r w:rsidR="00F456D8" w:rsidRPr="00B846B6">
        <w:rPr>
          <w:sz w:val="24"/>
          <w:szCs w:val="24"/>
        </w:rPr>
        <w:t xml:space="preserve"> </w:t>
      </w:r>
      <w:r w:rsidR="00A050C0" w:rsidRPr="00B846B6">
        <w:rPr>
          <w:sz w:val="24"/>
          <w:szCs w:val="24"/>
        </w:rPr>
        <w:t>i</w:t>
      </w:r>
      <w:r w:rsidR="00F456D8" w:rsidRPr="00B846B6">
        <w:rPr>
          <w:sz w:val="24"/>
          <w:szCs w:val="24"/>
        </w:rPr>
        <w:t xml:space="preserve">ndeed, measures had been and would continue to be taken </w:t>
      </w:r>
      <w:r w:rsidR="00893CCB" w:rsidRPr="00B846B6">
        <w:rPr>
          <w:sz w:val="24"/>
          <w:szCs w:val="24"/>
        </w:rPr>
        <w:t xml:space="preserve">to </w:t>
      </w:r>
      <w:r w:rsidR="00894CFB" w:rsidRPr="00B846B6">
        <w:rPr>
          <w:sz w:val="24"/>
          <w:szCs w:val="24"/>
        </w:rPr>
        <w:t>those ends</w:t>
      </w:r>
      <w:r w:rsidR="00CE44E0" w:rsidRPr="00B846B6">
        <w:rPr>
          <w:sz w:val="24"/>
          <w:szCs w:val="24"/>
        </w:rPr>
        <w:t>, as reported to CWG-LANG</w:t>
      </w:r>
      <w:r w:rsidR="00F456D8" w:rsidRPr="00B846B6">
        <w:rPr>
          <w:sz w:val="24"/>
          <w:szCs w:val="24"/>
        </w:rPr>
        <w:t xml:space="preserve">. </w:t>
      </w:r>
    </w:p>
    <w:p w14:paraId="08F4E422" w14:textId="2BCF0AFE" w:rsidR="00C112BE" w:rsidRPr="00B846B6" w:rsidRDefault="00CE44E0" w:rsidP="003A7796">
      <w:pPr>
        <w:spacing w:before="120" w:after="0" w:line="240" w:lineRule="auto"/>
        <w:jc w:val="both"/>
        <w:rPr>
          <w:sz w:val="24"/>
          <w:szCs w:val="24"/>
        </w:rPr>
      </w:pPr>
      <w:r w:rsidRPr="00B846B6">
        <w:rPr>
          <w:sz w:val="24"/>
          <w:szCs w:val="24"/>
        </w:rPr>
        <w:t>1.10</w:t>
      </w:r>
      <w:r w:rsidRPr="00B846B6">
        <w:rPr>
          <w:sz w:val="24"/>
          <w:szCs w:val="24"/>
        </w:rPr>
        <w:tab/>
      </w:r>
      <w:r w:rsidR="00C112BE" w:rsidRPr="00B846B6">
        <w:rPr>
          <w:sz w:val="24"/>
          <w:szCs w:val="24"/>
        </w:rPr>
        <w:t xml:space="preserve">The lack of a website for ITU CCT had been raised at the meeting of the committee in February. The secretariats of the </w:t>
      </w:r>
      <w:r w:rsidR="000B635D" w:rsidRPr="00B846B6">
        <w:rPr>
          <w:sz w:val="24"/>
          <w:szCs w:val="24"/>
        </w:rPr>
        <w:t>Coordination</w:t>
      </w:r>
      <w:r w:rsidR="00C112BE" w:rsidRPr="00B846B6">
        <w:rPr>
          <w:sz w:val="24"/>
          <w:szCs w:val="24"/>
        </w:rPr>
        <w:t xml:space="preserve"> Committee for Vocabulary </w:t>
      </w:r>
      <w:r w:rsidR="000B635D" w:rsidRPr="00B846B6">
        <w:rPr>
          <w:sz w:val="24"/>
          <w:szCs w:val="24"/>
        </w:rPr>
        <w:t xml:space="preserve">(CCV) </w:t>
      </w:r>
      <w:r w:rsidR="00720508" w:rsidRPr="00B846B6">
        <w:rPr>
          <w:sz w:val="24"/>
          <w:szCs w:val="24"/>
        </w:rPr>
        <w:t xml:space="preserve">in ITU-R </w:t>
      </w:r>
      <w:r w:rsidR="00C112BE" w:rsidRPr="00B846B6">
        <w:rPr>
          <w:sz w:val="24"/>
          <w:szCs w:val="24"/>
        </w:rPr>
        <w:t xml:space="preserve">and the Standardization Committee for Vocabulary </w:t>
      </w:r>
      <w:r w:rsidR="000B635D" w:rsidRPr="00B846B6">
        <w:rPr>
          <w:sz w:val="24"/>
          <w:szCs w:val="24"/>
        </w:rPr>
        <w:t xml:space="preserve">(SCV) </w:t>
      </w:r>
      <w:r w:rsidR="00720508" w:rsidRPr="00B846B6">
        <w:rPr>
          <w:sz w:val="24"/>
          <w:szCs w:val="24"/>
        </w:rPr>
        <w:t xml:space="preserve">in ITU-T </w:t>
      </w:r>
      <w:r w:rsidR="00C112BE" w:rsidRPr="00B846B6">
        <w:rPr>
          <w:sz w:val="24"/>
          <w:szCs w:val="24"/>
        </w:rPr>
        <w:t xml:space="preserve">were working on the design and implementation of a site. Comments relating to translation of meeting documents into Arabic would be conveyed to the Arabic </w:t>
      </w:r>
      <w:r w:rsidR="00310081" w:rsidRPr="00B846B6">
        <w:rPr>
          <w:sz w:val="24"/>
          <w:szCs w:val="24"/>
        </w:rPr>
        <w:t>Language Section</w:t>
      </w:r>
      <w:r w:rsidR="00C112BE" w:rsidRPr="00B846B6">
        <w:rPr>
          <w:sz w:val="24"/>
          <w:szCs w:val="24"/>
        </w:rPr>
        <w:t>.</w:t>
      </w:r>
    </w:p>
    <w:p w14:paraId="46A7C066" w14:textId="62453F9D" w:rsidR="00E62057" w:rsidRPr="00B846B6" w:rsidRDefault="00A710AA" w:rsidP="003A7796">
      <w:pPr>
        <w:spacing w:before="120" w:after="0" w:line="240" w:lineRule="auto"/>
        <w:jc w:val="both"/>
        <w:rPr>
          <w:sz w:val="24"/>
          <w:szCs w:val="24"/>
        </w:rPr>
      </w:pPr>
      <w:r w:rsidRPr="00B846B6">
        <w:rPr>
          <w:sz w:val="24"/>
          <w:szCs w:val="24"/>
        </w:rPr>
        <w:t>1.1</w:t>
      </w:r>
      <w:r w:rsidR="00CE44E0" w:rsidRPr="00B846B6">
        <w:rPr>
          <w:sz w:val="24"/>
          <w:szCs w:val="24"/>
        </w:rPr>
        <w:t>1</w:t>
      </w:r>
      <w:r w:rsidRPr="00B846B6">
        <w:rPr>
          <w:sz w:val="24"/>
          <w:szCs w:val="24"/>
        </w:rPr>
        <w:tab/>
      </w:r>
      <w:r w:rsidR="00CE44E0" w:rsidRPr="00B846B6">
        <w:rPr>
          <w:sz w:val="24"/>
          <w:szCs w:val="24"/>
        </w:rPr>
        <w:t>Regarding the structure and architecture of the ITU website, a</w:t>
      </w:r>
      <w:r w:rsidR="00F21209" w:rsidRPr="00B846B6">
        <w:rPr>
          <w:sz w:val="24"/>
          <w:szCs w:val="24"/>
        </w:rPr>
        <w:t>nother</w:t>
      </w:r>
      <w:r w:rsidR="00F456D8" w:rsidRPr="00B846B6">
        <w:rPr>
          <w:sz w:val="24"/>
          <w:szCs w:val="24"/>
        </w:rPr>
        <w:t xml:space="preserve"> </w:t>
      </w:r>
      <w:r w:rsidR="00F21209" w:rsidRPr="00B846B6">
        <w:rPr>
          <w:sz w:val="24"/>
          <w:szCs w:val="24"/>
        </w:rPr>
        <w:t>representative of the General Secretariat</w:t>
      </w:r>
      <w:r w:rsidR="00F456D8" w:rsidRPr="00B846B6">
        <w:rPr>
          <w:sz w:val="24"/>
          <w:szCs w:val="24"/>
        </w:rPr>
        <w:t xml:space="preserve"> said that the </w:t>
      </w:r>
      <w:r w:rsidR="00A24F98" w:rsidRPr="00B846B6">
        <w:rPr>
          <w:sz w:val="24"/>
          <w:szCs w:val="24"/>
        </w:rPr>
        <w:t xml:space="preserve">new One ITU </w:t>
      </w:r>
      <w:r w:rsidR="00F456D8" w:rsidRPr="00B846B6">
        <w:rPr>
          <w:sz w:val="24"/>
          <w:szCs w:val="24"/>
        </w:rPr>
        <w:t xml:space="preserve">website </w:t>
      </w:r>
      <w:r w:rsidR="00F21209" w:rsidRPr="00B846B6">
        <w:rPr>
          <w:sz w:val="24"/>
          <w:szCs w:val="24"/>
        </w:rPr>
        <w:t xml:space="preserve">was </w:t>
      </w:r>
      <w:r w:rsidR="00F456D8" w:rsidRPr="00B846B6">
        <w:rPr>
          <w:sz w:val="24"/>
          <w:szCs w:val="24"/>
        </w:rPr>
        <w:t xml:space="preserve">the </w:t>
      </w:r>
      <w:r w:rsidR="00F21209" w:rsidRPr="00B846B6">
        <w:rPr>
          <w:sz w:val="24"/>
          <w:szCs w:val="24"/>
        </w:rPr>
        <w:t>product</w:t>
      </w:r>
      <w:r w:rsidR="00F456D8" w:rsidRPr="00B846B6">
        <w:rPr>
          <w:sz w:val="24"/>
          <w:szCs w:val="24"/>
        </w:rPr>
        <w:t xml:space="preserve"> of collaborative efforts, linking existing microsites across</w:t>
      </w:r>
      <w:r w:rsidR="000B221D" w:rsidRPr="00B846B6">
        <w:rPr>
          <w:sz w:val="24"/>
          <w:szCs w:val="24"/>
        </w:rPr>
        <w:t xml:space="preserve"> the new</w:t>
      </w:r>
      <w:r w:rsidR="00F456D8" w:rsidRPr="00B846B6">
        <w:rPr>
          <w:sz w:val="24"/>
          <w:szCs w:val="24"/>
        </w:rPr>
        <w:t xml:space="preserve"> ITU platform. </w:t>
      </w:r>
      <w:r w:rsidR="00A24F98" w:rsidRPr="00B846B6">
        <w:rPr>
          <w:sz w:val="24"/>
          <w:szCs w:val="24"/>
        </w:rPr>
        <w:t xml:space="preserve">Issues relating to search and navigation functions, and the use of images, had yet to be addressed. </w:t>
      </w:r>
      <w:r w:rsidRPr="00B846B6">
        <w:rPr>
          <w:sz w:val="24"/>
          <w:szCs w:val="24"/>
        </w:rPr>
        <w:t xml:space="preserve"> As outlined in </w:t>
      </w:r>
      <w:r w:rsidR="00C112BE" w:rsidRPr="00B846B6">
        <w:rPr>
          <w:sz w:val="24"/>
          <w:szCs w:val="24"/>
        </w:rPr>
        <w:t xml:space="preserve">the </w:t>
      </w:r>
      <w:r w:rsidRPr="00B846B6">
        <w:rPr>
          <w:sz w:val="24"/>
          <w:szCs w:val="24"/>
        </w:rPr>
        <w:t>information session organized for councillors the previous week, t</w:t>
      </w:r>
      <w:r w:rsidR="00887F46" w:rsidRPr="00B846B6">
        <w:rPr>
          <w:sz w:val="24"/>
          <w:szCs w:val="24"/>
        </w:rPr>
        <w:t>here were plans to involve ITU users in developing a new architecture</w:t>
      </w:r>
      <w:r w:rsidR="003E75B1" w:rsidRPr="00B846B6">
        <w:rPr>
          <w:sz w:val="24"/>
          <w:szCs w:val="24"/>
        </w:rPr>
        <w:t>,</w:t>
      </w:r>
      <w:r w:rsidR="00F456D8" w:rsidRPr="00B846B6">
        <w:rPr>
          <w:sz w:val="24"/>
          <w:szCs w:val="24"/>
        </w:rPr>
        <w:t xml:space="preserve"> geared towards </w:t>
      </w:r>
      <w:r w:rsidR="000B221D" w:rsidRPr="00B846B6">
        <w:rPr>
          <w:sz w:val="24"/>
          <w:szCs w:val="24"/>
        </w:rPr>
        <w:t>meeting the needs of</w:t>
      </w:r>
      <w:r w:rsidR="003E75B1" w:rsidRPr="00B846B6">
        <w:rPr>
          <w:sz w:val="24"/>
          <w:szCs w:val="24"/>
        </w:rPr>
        <w:t xml:space="preserve"> ITU</w:t>
      </w:r>
      <w:r w:rsidR="000B221D" w:rsidRPr="00B846B6">
        <w:rPr>
          <w:sz w:val="24"/>
          <w:szCs w:val="24"/>
        </w:rPr>
        <w:t xml:space="preserve"> staff and Member States</w:t>
      </w:r>
      <w:r w:rsidRPr="00B846B6">
        <w:rPr>
          <w:sz w:val="24"/>
          <w:szCs w:val="24"/>
        </w:rPr>
        <w:t>, one example being</w:t>
      </w:r>
      <w:r w:rsidR="00887F46" w:rsidRPr="00B846B6">
        <w:rPr>
          <w:sz w:val="24"/>
          <w:szCs w:val="24"/>
        </w:rPr>
        <w:t xml:space="preserve"> a recent</w:t>
      </w:r>
      <w:r w:rsidR="00A24F98" w:rsidRPr="00B846B6">
        <w:rPr>
          <w:sz w:val="24"/>
          <w:szCs w:val="24"/>
        </w:rPr>
        <w:t xml:space="preserve"> survey on the prioritization of tasks on the </w:t>
      </w:r>
      <w:r w:rsidR="00887F46" w:rsidRPr="00B846B6">
        <w:rPr>
          <w:sz w:val="24"/>
          <w:szCs w:val="24"/>
        </w:rPr>
        <w:t xml:space="preserve">ITU </w:t>
      </w:r>
      <w:r w:rsidR="00A24F98" w:rsidRPr="00B846B6">
        <w:rPr>
          <w:sz w:val="24"/>
          <w:szCs w:val="24"/>
        </w:rPr>
        <w:t>website</w:t>
      </w:r>
      <w:r w:rsidR="00887F46" w:rsidRPr="00B846B6">
        <w:rPr>
          <w:sz w:val="24"/>
          <w:szCs w:val="24"/>
        </w:rPr>
        <w:t>, in which ITU staff and Member States had also participated. The survey</w:t>
      </w:r>
      <w:r w:rsidR="00A24F98" w:rsidRPr="00B846B6">
        <w:rPr>
          <w:sz w:val="24"/>
          <w:szCs w:val="24"/>
        </w:rPr>
        <w:t xml:space="preserve"> had revealed that the top tasks for the different </w:t>
      </w:r>
      <w:r w:rsidR="00E72053" w:rsidRPr="00B846B6">
        <w:rPr>
          <w:sz w:val="24"/>
          <w:szCs w:val="24"/>
        </w:rPr>
        <w:t>S</w:t>
      </w:r>
      <w:r w:rsidR="00A24F98" w:rsidRPr="00B846B6">
        <w:rPr>
          <w:sz w:val="24"/>
          <w:szCs w:val="24"/>
        </w:rPr>
        <w:t>ectors were very similar.</w:t>
      </w:r>
      <w:r w:rsidR="003E75B1" w:rsidRPr="00B846B6">
        <w:rPr>
          <w:sz w:val="24"/>
          <w:szCs w:val="24"/>
        </w:rPr>
        <w:t xml:space="preserve"> </w:t>
      </w:r>
      <w:r w:rsidR="00887F46" w:rsidRPr="00B846B6">
        <w:rPr>
          <w:sz w:val="24"/>
          <w:szCs w:val="24"/>
        </w:rPr>
        <w:t>Progress had also been</w:t>
      </w:r>
      <w:r w:rsidR="008B761F" w:rsidRPr="00B846B6">
        <w:rPr>
          <w:sz w:val="24"/>
          <w:szCs w:val="24"/>
        </w:rPr>
        <w:t xml:space="preserve"> made</w:t>
      </w:r>
      <w:r w:rsidR="000D3B84" w:rsidRPr="00B846B6">
        <w:rPr>
          <w:sz w:val="24"/>
          <w:szCs w:val="24"/>
        </w:rPr>
        <w:t xml:space="preserve"> to promote multilingualism</w:t>
      </w:r>
      <w:r w:rsidR="00887F46" w:rsidRPr="00B846B6">
        <w:rPr>
          <w:sz w:val="24"/>
          <w:szCs w:val="24"/>
        </w:rPr>
        <w:t>.</w:t>
      </w:r>
      <w:r w:rsidR="008B761F" w:rsidRPr="00B846B6">
        <w:rPr>
          <w:sz w:val="24"/>
          <w:szCs w:val="24"/>
        </w:rPr>
        <w:t xml:space="preserve"> </w:t>
      </w:r>
      <w:r w:rsidR="00887F46" w:rsidRPr="00B846B6">
        <w:rPr>
          <w:sz w:val="24"/>
          <w:szCs w:val="24"/>
        </w:rPr>
        <w:t>For example,</w:t>
      </w:r>
      <w:r w:rsidR="008B761F" w:rsidRPr="00B846B6">
        <w:rPr>
          <w:sz w:val="24"/>
          <w:szCs w:val="24"/>
        </w:rPr>
        <w:t xml:space="preserve"> the Plenipotentiary Conference site was no</w:t>
      </w:r>
      <w:r w:rsidR="00196D00" w:rsidRPr="00B846B6">
        <w:rPr>
          <w:sz w:val="24"/>
          <w:szCs w:val="24"/>
        </w:rPr>
        <w:t>w</w:t>
      </w:r>
      <w:r w:rsidR="008B761F" w:rsidRPr="00B846B6">
        <w:rPr>
          <w:sz w:val="24"/>
          <w:szCs w:val="24"/>
        </w:rPr>
        <w:t xml:space="preserve"> available on the new ITU platform in all six languages. </w:t>
      </w:r>
      <w:r w:rsidR="003E75B1" w:rsidRPr="00B846B6">
        <w:rPr>
          <w:sz w:val="24"/>
          <w:szCs w:val="24"/>
        </w:rPr>
        <w:t>W</w:t>
      </w:r>
      <w:r w:rsidR="008B761F" w:rsidRPr="00B846B6">
        <w:rPr>
          <w:sz w:val="24"/>
          <w:szCs w:val="24"/>
        </w:rPr>
        <w:t>eb issue</w:t>
      </w:r>
      <w:r w:rsidR="00573B69" w:rsidRPr="00B846B6">
        <w:rPr>
          <w:sz w:val="24"/>
          <w:szCs w:val="24"/>
        </w:rPr>
        <w:t>s</w:t>
      </w:r>
      <w:r w:rsidR="008B761F" w:rsidRPr="00B846B6">
        <w:rPr>
          <w:sz w:val="24"/>
          <w:szCs w:val="24"/>
        </w:rPr>
        <w:t xml:space="preserve"> would be included in the </w:t>
      </w:r>
      <w:r w:rsidR="00A14FC9" w:rsidRPr="00B846B6">
        <w:rPr>
          <w:sz w:val="24"/>
          <w:szCs w:val="24"/>
        </w:rPr>
        <w:t>operati</w:t>
      </w:r>
      <w:r w:rsidR="00A14FC9">
        <w:rPr>
          <w:sz w:val="24"/>
          <w:szCs w:val="24"/>
        </w:rPr>
        <w:t>onal</w:t>
      </w:r>
      <w:r w:rsidR="00A14FC9" w:rsidRPr="00B846B6">
        <w:rPr>
          <w:sz w:val="24"/>
          <w:szCs w:val="24"/>
        </w:rPr>
        <w:t xml:space="preserve"> </w:t>
      </w:r>
      <w:r w:rsidR="008B761F" w:rsidRPr="00B846B6">
        <w:rPr>
          <w:sz w:val="24"/>
          <w:szCs w:val="24"/>
        </w:rPr>
        <w:t xml:space="preserve">guidelines being developed by </w:t>
      </w:r>
      <w:r w:rsidR="000D3B84" w:rsidRPr="00B846B6">
        <w:rPr>
          <w:sz w:val="24"/>
          <w:szCs w:val="24"/>
        </w:rPr>
        <w:t>an</w:t>
      </w:r>
      <w:r w:rsidR="008B761F" w:rsidRPr="00B846B6">
        <w:rPr>
          <w:sz w:val="24"/>
          <w:szCs w:val="24"/>
        </w:rPr>
        <w:t xml:space="preserve"> </w:t>
      </w:r>
      <w:r w:rsidR="000D3B84" w:rsidRPr="00B846B6">
        <w:rPr>
          <w:sz w:val="24"/>
          <w:szCs w:val="24"/>
        </w:rPr>
        <w:t>i</w:t>
      </w:r>
      <w:r w:rsidR="008B761F" w:rsidRPr="00B846B6">
        <w:rPr>
          <w:sz w:val="24"/>
          <w:szCs w:val="24"/>
        </w:rPr>
        <w:t xml:space="preserve">ntersectoral </w:t>
      </w:r>
      <w:r w:rsidR="000D3B84" w:rsidRPr="00B846B6">
        <w:rPr>
          <w:sz w:val="24"/>
          <w:szCs w:val="24"/>
        </w:rPr>
        <w:t>w</w:t>
      </w:r>
      <w:r w:rsidR="008B761F" w:rsidRPr="00B846B6">
        <w:rPr>
          <w:sz w:val="24"/>
          <w:szCs w:val="24"/>
        </w:rPr>
        <w:t xml:space="preserve">orking </w:t>
      </w:r>
      <w:r w:rsidR="000D3B84" w:rsidRPr="00B846B6">
        <w:rPr>
          <w:sz w:val="24"/>
          <w:szCs w:val="24"/>
        </w:rPr>
        <w:t>g</w:t>
      </w:r>
      <w:r w:rsidR="008B761F" w:rsidRPr="00B846B6">
        <w:rPr>
          <w:sz w:val="24"/>
          <w:szCs w:val="24"/>
        </w:rPr>
        <w:t xml:space="preserve">roup on </w:t>
      </w:r>
      <w:r w:rsidR="000D3B84" w:rsidRPr="00B846B6">
        <w:rPr>
          <w:sz w:val="24"/>
          <w:szCs w:val="24"/>
        </w:rPr>
        <w:t>m</w:t>
      </w:r>
      <w:r w:rsidR="008B761F" w:rsidRPr="00B846B6">
        <w:rPr>
          <w:sz w:val="24"/>
          <w:szCs w:val="24"/>
        </w:rPr>
        <w:t xml:space="preserve">ultilingualism to support the proposed policy framework, and </w:t>
      </w:r>
      <w:r w:rsidR="000D3B84" w:rsidRPr="00B846B6">
        <w:rPr>
          <w:sz w:val="24"/>
          <w:szCs w:val="24"/>
        </w:rPr>
        <w:t xml:space="preserve">the concept of </w:t>
      </w:r>
      <w:r w:rsidR="008B761F" w:rsidRPr="00B846B6">
        <w:rPr>
          <w:sz w:val="24"/>
          <w:szCs w:val="24"/>
        </w:rPr>
        <w:t xml:space="preserve">multilingualism had been incorporated in the new One ITU web guidelines. There were plans to test </w:t>
      </w:r>
      <w:r w:rsidR="001B03DB" w:rsidRPr="00B846B6">
        <w:rPr>
          <w:sz w:val="24"/>
          <w:szCs w:val="24"/>
        </w:rPr>
        <w:t>online</w:t>
      </w:r>
      <w:r w:rsidR="003E75B1" w:rsidRPr="00B846B6">
        <w:rPr>
          <w:sz w:val="24"/>
          <w:szCs w:val="24"/>
        </w:rPr>
        <w:t xml:space="preserve"> </w:t>
      </w:r>
      <w:r w:rsidR="002B6E95" w:rsidRPr="00B846B6">
        <w:rPr>
          <w:sz w:val="24"/>
          <w:szCs w:val="24"/>
        </w:rPr>
        <w:t xml:space="preserve">instant </w:t>
      </w:r>
      <w:r w:rsidR="003E75B1" w:rsidRPr="00B846B6">
        <w:rPr>
          <w:sz w:val="24"/>
          <w:szCs w:val="24"/>
        </w:rPr>
        <w:t>machine</w:t>
      </w:r>
      <w:r w:rsidR="00573B69" w:rsidRPr="00B846B6">
        <w:rPr>
          <w:sz w:val="24"/>
          <w:szCs w:val="24"/>
        </w:rPr>
        <w:t xml:space="preserve"> translation</w:t>
      </w:r>
      <w:r w:rsidR="001B03DB" w:rsidRPr="00B846B6">
        <w:rPr>
          <w:sz w:val="24"/>
          <w:szCs w:val="24"/>
        </w:rPr>
        <w:t xml:space="preserve"> tools</w:t>
      </w:r>
      <w:r w:rsidR="00573B69" w:rsidRPr="00B846B6">
        <w:rPr>
          <w:sz w:val="24"/>
          <w:szCs w:val="24"/>
        </w:rPr>
        <w:t xml:space="preserve"> on the new microsites on the ITU platform. </w:t>
      </w:r>
      <w:r w:rsidR="003E75B1" w:rsidRPr="00B846B6">
        <w:rPr>
          <w:sz w:val="24"/>
          <w:szCs w:val="24"/>
        </w:rPr>
        <w:t>The</w:t>
      </w:r>
      <w:r w:rsidR="000F59AB" w:rsidRPr="00B846B6">
        <w:rPr>
          <w:sz w:val="24"/>
          <w:szCs w:val="24"/>
        </w:rPr>
        <w:t xml:space="preserve"> </w:t>
      </w:r>
      <w:r w:rsidR="000D3B84" w:rsidRPr="00B846B6">
        <w:rPr>
          <w:sz w:val="24"/>
          <w:szCs w:val="24"/>
        </w:rPr>
        <w:t>Genera</w:t>
      </w:r>
      <w:r w:rsidR="001B03DB" w:rsidRPr="00B846B6">
        <w:rPr>
          <w:sz w:val="24"/>
          <w:szCs w:val="24"/>
        </w:rPr>
        <w:t>l</w:t>
      </w:r>
      <w:r w:rsidR="000D3B84" w:rsidRPr="00B846B6">
        <w:rPr>
          <w:sz w:val="24"/>
          <w:szCs w:val="24"/>
        </w:rPr>
        <w:t xml:space="preserve"> </w:t>
      </w:r>
      <w:r w:rsidR="000F59AB" w:rsidRPr="00B846B6">
        <w:rPr>
          <w:sz w:val="24"/>
          <w:szCs w:val="24"/>
        </w:rPr>
        <w:t xml:space="preserve">Secretariat </w:t>
      </w:r>
      <w:r w:rsidR="000F59AB" w:rsidRPr="003A7796">
        <w:rPr>
          <w:spacing w:val="4"/>
          <w:sz w:val="24"/>
          <w:szCs w:val="24"/>
        </w:rPr>
        <w:t xml:space="preserve">had </w:t>
      </w:r>
      <w:r w:rsidR="00A65F3E" w:rsidRPr="003A7796">
        <w:rPr>
          <w:spacing w:val="4"/>
          <w:sz w:val="24"/>
          <w:szCs w:val="24"/>
        </w:rPr>
        <w:t>submitted</w:t>
      </w:r>
      <w:r w:rsidR="000F59AB" w:rsidRPr="003A7796">
        <w:rPr>
          <w:spacing w:val="4"/>
          <w:sz w:val="24"/>
          <w:szCs w:val="24"/>
        </w:rPr>
        <w:t xml:space="preserve"> a </w:t>
      </w:r>
      <w:proofErr w:type="gramStart"/>
      <w:r w:rsidR="000F59AB" w:rsidRPr="003A7796">
        <w:rPr>
          <w:spacing w:val="4"/>
          <w:sz w:val="24"/>
          <w:szCs w:val="24"/>
        </w:rPr>
        <w:t>time</w:t>
      </w:r>
      <w:r w:rsidR="00E72053" w:rsidRPr="003A7796">
        <w:rPr>
          <w:spacing w:val="4"/>
          <w:sz w:val="24"/>
          <w:szCs w:val="24"/>
        </w:rPr>
        <w:t>-</w:t>
      </w:r>
      <w:r w:rsidR="000F59AB" w:rsidRPr="003A7796">
        <w:rPr>
          <w:spacing w:val="4"/>
          <w:sz w:val="24"/>
          <w:szCs w:val="24"/>
        </w:rPr>
        <w:t>frame</w:t>
      </w:r>
      <w:proofErr w:type="gramEnd"/>
      <w:r w:rsidR="000F59AB" w:rsidRPr="003A7796">
        <w:rPr>
          <w:spacing w:val="4"/>
          <w:sz w:val="24"/>
          <w:szCs w:val="24"/>
        </w:rPr>
        <w:t xml:space="preserve"> to the Council in 2021</w:t>
      </w:r>
      <w:r w:rsidR="00C112BE" w:rsidRPr="003A7796">
        <w:rPr>
          <w:spacing w:val="4"/>
          <w:sz w:val="24"/>
          <w:szCs w:val="24"/>
        </w:rPr>
        <w:t xml:space="preserve"> for that work</w:t>
      </w:r>
      <w:r w:rsidR="000F59AB" w:rsidRPr="003A7796">
        <w:rPr>
          <w:spacing w:val="4"/>
          <w:sz w:val="24"/>
          <w:szCs w:val="24"/>
        </w:rPr>
        <w:t>, subject to funding of</w:t>
      </w:r>
      <w:r w:rsidR="000F59AB" w:rsidRPr="00B846B6">
        <w:rPr>
          <w:sz w:val="24"/>
          <w:szCs w:val="24"/>
        </w:rPr>
        <w:t xml:space="preserve"> CHF</w:t>
      </w:r>
      <w:r w:rsidR="003A7796">
        <w:rPr>
          <w:sz w:val="24"/>
          <w:szCs w:val="24"/>
        </w:rPr>
        <w:t> </w:t>
      </w:r>
      <w:r w:rsidR="000F59AB" w:rsidRPr="00B846B6">
        <w:rPr>
          <w:sz w:val="24"/>
          <w:szCs w:val="24"/>
        </w:rPr>
        <w:t>2</w:t>
      </w:r>
      <w:r w:rsidR="003A7796">
        <w:rPr>
          <w:sz w:val="24"/>
          <w:szCs w:val="24"/>
        </w:rPr>
        <w:t> </w:t>
      </w:r>
      <w:r w:rsidR="000F59AB" w:rsidRPr="00B846B6">
        <w:rPr>
          <w:sz w:val="24"/>
          <w:szCs w:val="24"/>
        </w:rPr>
        <w:t>million.</w:t>
      </w:r>
      <w:r w:rsidR="00EF1E4B" w:rsidRPr="00B846B6">
        <w:rPr>
          <w:sz w:val="24"/>
          <w:szCs w:val="24"/>
        </w:rPr>
        <w:t xml:space="preserve"> </w:t>
      </w:r>
      <w:r w:rsidR="000D3B84" w:rsidRPr="00B846B6">
        <w:rPr>
          <w:sz w:val="24"/>
          <w:szCs w:val="24"/>
        </w:rPr>
        <w:t>Th</w:t>
      </w:r>
      <w:r w:rsidR="001B03DB" w:rsidRPr="00B846B6">
        <w:rPr>
          <w:sz w:val="24"/>
          <w:szCs w:val="24"/>
        </w:rPr>
        <w:t>e</w:t>
      </w:r>
      <w:r w:rsidR="000D3B84" w:rsidRPr="00B846B6">
        <w:rPr>
          <w:sz w:val="24"/>
          <w:szCs w:val="24"/>
        </w:rPr>
        <w:t xml:space="preserve"> </w:t>
      </w:r>
      <w:r w:rsidR="00A65F3E" w:rsidRPr="00B846B6">
        <w:rPr>
          <w:sz w:val="24"/>
          <w:szCs w:val="24"/>
        </w:rPr>
        <w:t xml:space="preserve">proposed </w:t>
      </w:r>
      <w:r w:rsidR="000D3B84" w:rsidRPr="00B846B6">
        <w:rPr>
          <w:sz w:val="24"/>
          <w:szCs w:val="24"/>
        </w:rPr>
        <w:t xml:space="preserve">budget had been included under unfunded mandatory activities in the </w:t>
      </w:r>
      <w:r w:rsidR="00EC382E" w:rsidRPr="00B846B6">
        <w:rPr>
          <w:sz w:val="24"/>
          <w:szCs w:val="24"/>
        </w:rPr>
        <w:t>draft</w:t>
      </w:r>
      <w:r w:rsidR="00C112BE" w:rsidRPr="00B846B6">
        <w:rPr>
          <w:sz w:val="24"/>
          <w:szCs w:val="24"/>
        </w:rPr>
        <w:t xml:space="preserve"> ITU strategic and financial plan for </w:t>
      </w:r>
      <w:r w:rsidR="00EC382E" w:rsidRPr="00B846B6">
        <w:rPr>
          <w:sz w:val="24"/>
          <w:szCs w:val="24"/>
        </w:rPr>
        <w:t xml:space="preserve">2024-2027. </w:t>
      </w:r>
      <w:r w:rsidR="001B03DB" w:rsidRPr="00B846B6">
        <w:rPr>
          <w:sz w:val="24"/>
          <w:szCs w:val="24"/>
        </w:rPr>
        <w:t>L</w:t>
      </w:r>
      <w:r w:rsidR="00E62057" w:rsidRPr="00B846B6">
        <w:rPr>
          <w:sz w:val="24"/>
          <w:szCs w:val="24"/>
        </w:rPr>
        <w:t>ack of funding prevented progress and the scaling up of</w:t>
      </w:r>
      <w:r w:rsidR="00573B69" w:rsidRPr="00B846B6">
        <w:rPr>
          <w:sz w:val="24"/>
          <w:szCs w:val="24"/>
        </w:rPr>
        <w:t xml:space="preserve"> technology relating to the ITU corporate and </w:t>
      </w:r>
      <w:r w:rsidR="00C112BE" w:rsidRPr="00B846B6">
        <w:rPr>
          <w:sz w:val="24"/>
          <w:szCs w:val="24"/>
        </w:rPr>
        <w:t>S</w:t>
      </w:r>
      <w:r w:rsidR="00573B69" w:rsidRPr="00B846B6">
        <w:rPr>
          <w:sz w:val="24"/>
          <w:szCs w:val="24"/>
        </w:rPr>
        <w:t>ector webpages.</w:t>
      </w:r>
      <w:r w:rsidR="00E62057" w:rsidRPr="00B846B6">
        <w:rPr>
          <w:sz w:val="24"/>
          <w:szCs w:val="24"/>
        </w:rPr>
        <w:t xml:space="preserve"> </w:t>
      </w:r>
      <w:r w:rsidR="00F21209" w:rsidRPr="00B846B6">
        <w:rPr>
          <w:sz w:val="24"/>
          <w:szCs w:val="24"/>
        </w:rPr>
        <w:t>There was a need for</w:t>
      </w:r>
      <w:r w:rsidR="00E62057" w:rsidRPr="00B846B6">
        <w:rPr>
          <w:sz w:val="24"/>
          <w:szCs w:val="24"/>
        </w:rPr>
        <w:t xml:space="preserve"> donations</w:t>
      </w:r>
      <w:r w:rsidR="00F21209" w:rsidRPr="00B846B6">
        <w:rPr>
          <w:sz w:val="24"/>
          <w:szCs w:val="24"/>
        </w:rPr>
        <w:t xml:space="preserve"> and sponsorship </w:t>
      </w:r>
      <w:r w:rsidR="00573B69" w:rsidRPr="00B846B6">
        <w:rPr>
          <w:sz w:val="24"/>
          <w:szCs w:val="24"/>
        </w:rPr>
        <w:t>to</w:t>
      </w:r>
      <w:r w:rsidR="00EC382E" w:rsidRPr="00B846B6">
        <w:rPr>
          <w:sz w:val="24"/>
          <w:szCs w:val="24"/>
        </w:rPr>
        <w:t xml:space="preserve"> scale up and</w:t>
      </w:r>
      <w:r w:rsidR="00573B69" w:rsidRPr="00B846B6">
        <w:rPr>
          <w:sz w:val="24"/>
          <w:szCs w:val="24"/>
        </w:rPr>
        <w:t xml:space="preserve"> roll out the ITU platform and</w:t>
      </w:r>
      <w:r w:rsidR="00EC382E" w:rsidRPr="00B846B6">
        <w:rPr>
          <w:sz w:val="24"/>
          <w:szCs w:val="24"/>
        </w:rPr>
        <w:t xml:space="preserve"> information</w:t>
      </w:r>
      <w:r w:rsidR="00573B69" w:rsidRPr="00B846B6">
        <w:rPr>
          <w:sz w:val="24"/>
          <w:szCs w:val="24"/>
        </w:rPr>
        <w:t xml:space="preserve"> architecture across the entire website</w:t>
      </w:r>
      <w:r w:rsidR="00E62057" w:rsidRPr="00B846B6">
        <w:rPr>
          <w:sz w:val="24"/>
          <w:szCs w:val="24"/>
        </w:rPr>
        <w:t>.</w:t>
      </w:r>
    </w:p>
    <w:p w14:paraId="27175986" w14:textId="5F10EBD1" w:rsidR="00404965" w:rsidRPr="00B846B6" w:rsidRDefault="00D9745A" w:rsidP="003A7796">
      <w:pPr>
        <w:spacing w:before="120" w:after="0" w:line="240" w:lineRule="auto"/>
        <w:jc w:val="both"/>
        <w:rPr>
          <w:sz w:val="24"/>
          <w:szCs w:val="24"/>
        </w:rPr>
      </w:pPr>
      <w:r w:rsidRPr="00B846B6">
        <w:rPr>
          <w:sz w:val="24"/>
          <w:szCs w:val="24"/>
        </w:rPr>
        <w:t>1.1</w:t>
      </w:r>
      <w:r w:rsidR="00CE44E0" w:rsidRPr="00B846B6">
        <w:rPr>
          <w:sz w:val="24"/>
          <w:szCs w:val="24"/>
        </w:rPr>
        <w:t>2</w:t>
      </w:r>
      <w:r w:rsidRPr="00B846B6">
        <w:rPr>
          <w:sz w:val="24"/>
          <w:szCs w:val="24"/>
        </w:rPr>
        <w:tab/>
      </w:r>
      <w:r w:rsidR="003B60D3" w:rsidRPr="00B846B6">
        <w:rPr>
          <w:sz w:val="24"/>
          <w:szCs w:val="24"/>
        </w:rPr>
        <w:t xml:space="preserve">The Council </w:t>
      </w:r>
      <w:r w:rsidR="0004745F" w:rsidRPr="00B846B6">
        <w:rPr>
          <w:b/>
          <w:bCs/>
          <w:sz w:val="24"/>
          <w:szCs w:val="24"/>
        </w:rPr>
        <w:t>approve</w:t>
      </w:r>
      <w:r w:rsidR="00404965" w:rsidRPr="00B846B6">
        <w:rPr>
          <w:b/>
          <w:bCs/>
          <w:sz w:val="24"/>
          <w:szCs w:val="24"/>
        </w:rPr>
        <w:t>d</w:t>
      </w:r>
      <w:r w:rsidR="0004745F" w:rsidRPr="00B846B6">
        <w:rPr>
          <w:sz w:val="24"/>
          <w:szCs w:val="24"/>
        </w:rPr>
        <w:t xml:space="preserve"> </w:t>
      </w:r>
      <w:r w:rsidR="00346ABD" w:rsidRPr="00B846B6">
        <w:rPr>
          <w:sz w:val="24"/>
          <w:szCs w:val="24"/>
        </w:rPr>
        <w:t xml:space="preserve">the report of CWG-LANG </w:t>
      </w:r>
      <w:r w:rsidR="003B60D3" w:rsidRPr="00B846B6">
        <w:rPr>
          <w:sz w:val="24"/>
          <w:szCs w:val="24"/>
        </w:rPr>
        <w:t xml:space="preserve">contained </w:t>
      </w:r>
      <w:r w:rsidR="00346ABD" w:rsidRPr="00B846B6">
        <w:rPr>
          <w:sz w:val="24"/>
          <w:szCs w:val="24"/>
        </w:rPr>
        <w:t>in Document</w:t>
      </w:r>
      <w:r w:rsidR="00404965" w:rsidRPr="00B846B6">
        <w:rPr>
          <w:sz w:val="24"/>
          <w:szCs w:val="24"/>
        </w:rPr>
        <w:t> </w:t>
      </w:r>
      <w:r w:rsidR="00346ABD" w:rsidRPr="00B846B6">
        <w:rPr>
          <w:sz w:val="24"/>
          <w:szCs w:val="24"/>
        </w:rPr>
        <w:t>C</w:t>
      </w:r>
      <w:r w:rsidR="00E62057" w:rsidRPr="00B846B6">
        <w:rPr>
          <w:sz w:val="24"/>
          <w:szCs w:val="24"/>
        </w:rPr>
        <w:t>22</w:t>
      </w:r>
      <w:r w:rsidR="00346ABD" w:rsidRPr="00B846B6">
        <w:rPr>
          <w:sz w:val="24"/>
          <w:szCs w:val="24"/>
        </w:rPr>
        <w:t>/12</w:t>
      </w:r>
      <w:r w:rsidR="00E62057" w:rsidRPr="00B846B6">
        <w:rPr>
          <w:sz w:val="24"/>
          <w:szCs w:val="24"/>
        </w:rPr>
        <w:t>.</w:t>
      </w:r>
    </w:p>
    <w:p w14:paraId="12632F27" w14:textId="5DFBBBD1" w:rsidR="00346ABD" w:rsidRPr="00B846B6" w:rsidRDefault="00D9745A" w:rsidP="003A7796">
      <w:pPr>
        <w:spacing w:before="120" w:after="0" w:line="240" w:lineRule="auto"/>
        <w:jc w:val="both"/>
        <w:rPr>
          <w:sz w:val="24"/>
          <w:szCs w:val="24"/>
        </w:rPr>
      </w:pPr>
      <w:r w:rsidRPr="00B846B6">
        <w:rPr>
          <w:sz w:val="24"/>
          <w:szCs w:val="24"/>
        </w:rPr>
        <w:t>1.1</w:t>
      </w:r>
      <w:r w:rsidR="00CE44E0" w:rsidRPr="00B846B6">
        <w:rPr>
          <w:sz w:val="24"/>
          <w:szCs w:val="24"/>
        </w:rPr>
        <w:t>3</w:t>
      </w:r>
      <w:r w:rsidRPr="00B846B6">
        <w:rPr>
          <w:sz w:val="24"/>
          <w:szCs w:val="24"/>
        </w:rPr>
        <w:tab/>
      </w:r>
      <w:r w:rsidR="00404965" w:rsidRPr="00B846B6">
        <w:rPr>
          <w:sz w:val="24"/>
          <w:szCs w:val="24"/>
        </w:rPr>
        <w:t>T</w:t>
      </w:r>
      <w:r w:rsidR="003B60D3" w:rsidRPr="00B846B6">
        <w:rPr>
          <w:sz w:val="24"/>
          <w:szCs w:val="24"/>
        </w:rPr>
        <w:t xml:space="preserve">he </w:t>
      </w:r>
      <w:r w:rsidR="00E62057" w:rsidRPr="00B846B6">
        <w:rPr>
          <w:sz w:val="24"/>
          <w:szCs w:val="24"/>
        </w:rPr>
        <w:t xml:space="preserve">Council </w:t>
      </w:r>
      <w:r w:rsidR="00E62057" w:rsidRPr="00B846B6">
        <w:rPr>
          <w:b/>
          <w:bCs/>
          <w:sz w:val="24"/>
          <w:szCs w:val="24"/>
        </w:rPr>
        <w:t>not</w:t>
      </w:r>
      <w:r w:rsidR="00E62057" w:rsidRPr="001943A1">
        <w:rPr>
          <w:b/>
          <w:sz w:val="24"/>
          <w:szCs w:val="24"/>
        </w:rPr>
        <w:t>e</w:t>
      </w:r>
      <w:r w:rsidR="00404965" w:rsidRPr="001943A1">
        <w:rPr>
          <w:b/>
          <w:sz w:val="24"/>
          <w:szCs w:val="24"/>
        </w:rPr>
        <w:t>d</w:t>
      </w:r>
      <w:r w:rsidR="00E62057" w:rsidRPr="00B846B6">
        <w:rPr>
          <w:sz w:val="24"/>
          <w:szCs w:val="24"/>
        </w:rPr>
        <w:t xml:space="preserve"> the </w:t>
      </w:r>
      <w:r w:rsidR="00404965" w:rsidRPr="00B846B6">
        <w:rPr>
          <w:sz w:val="24"/>
          <w:szCs w:val="24"/>
        </w:rPr>
        <w:t xml:space="preserve">four-year </w:t>
      </w:r>
      <w:r w:rsidR="00E62057" w:rsidRPr="00B846B6">
        <w:rPr>
          <w:sz w:val="24"/>
          <w:szCs w:val="24"/>
        </w:rPr>
        <w:t xml:space="preserve">report </w:t>
      </w:r>
      <w:r w:rsidR="00404965" w:rsidRPr="00B846B6">
        <w:rPr>
          <w:sz w:val="24"/>
          <w:szCs w:val="24"/>
        </w:rPr>
        <w:t xml:space="preserve">in Document C22/55 </w:t>
      </w:r>
      <w:r w:rsidR="00E62057" w:rsidRPr="00B846B6">
        <w:rPr>
          <w:sz w:val="24"/>
          <w:szCs w:val="24"/>
        </w:rPr>
        <w:t xml:space="preserve">and </w:t>
      </w:r>
      <w:r w:rsidR="00E62057" w:rsidRPr="00B846B6">
        <w:rPr>
          <w:b/>
          <w:bCs/>
          <w:sz w:val="24"/>
          <w:szCs w:val="24"/>
        </w:rPr>
        <w:t>agree</w:t>
      </w:r>
      <w:r w:rsidR="00404965" w:rsidRPr="00B846B6">
        <w:rPr>
          <w:b/>
          <w:bCs/>
          <w:sz w:val="24"/>
          <w:szCs w:val="24"/>
        </w:rPr>
        <w:t>d</w:t>
      </w:r>
      <w:r w:rsidR="00E62057" w:rsidRPr="00B846B6">
        <w:rPr>
          <w:sz w:val="24"/>
          <w:szCs w:val="24"/>
        </w:rPr>
        <w:t xml:space="preserve"> to transmit </w:t>
      </w:r>
      <w:r w:rsidRPr="00B846B6">
        <w:rPr>
          <w:sz w:val="24"/>
          <w:szCs w:val="24"/>
        </w:rPr>
        <w:t>it</w:t>
      </w:r>
      <w:r w:rsidR="00E62057" w:rsidRPr="00B846B6">
        <w:rPr>
          <w:sz w:val="24"/>
          <w:szCs w:val="24"/>
        </w:rPr>
        <w:t xml:space="preserve"> to the Plenipotentiary Conference, along with the summary record of the meeting.</w:t>
      </w:r>
    </w:p>
    <w:p w14:paraId="4E859F6A" w14:textId="78277F19" w:rsidR="00346ABD" w:rsidRPr="00B846B6" w:rsidRDefault="00400D3B" w:rsidP="003A7796">
      <w:pPr>
        <w:spacing w:before="360" w:after="120" w:line="240" w:lineRule="auto"/>
        <w:jc w:val="both"/>
        <w:rPr>
          <w:b/>
          <w:bCs/>
          <w:sz w:val="28"/>
          <w:szCs w:val="28"/>
        </w:rPr>
      </w:pPr>
      <w:r w:rsidRPr="00B846B6">
        <w:rPr>
          <w:b/>
          <w:bCs/>
          <w:sz w:val="28"/>
          <w:szCs w:val="28"/>
        </w:rPr>
        <w:t>2</w:t>
      </w:r>
      <w:r w:rsidRPr="00B846B6">
        <w:rPr>
          <w:b/>
          <w:bCs/>
          <w:sz w:val="28"/>
          <w:szCs w:val="28"/>
        </w:rPr>
        <w:tab/>
      </w:r>
      <w:r w:rsidR="00804DCE" w:rsidRPr="00B846B6">
        <w:rPr>
          <w:b/>
          <w:bCs/>
          <w:sz w:val="28"/>
          <w:szCs w:val="28"/>
        </w:rPr>
        <w:t xml:space="preserve">Draft Policy Framework on </w:t>
      </w:r>
      <w:r w:rsidR="00720508" w:rsidRPr="00B846B6">
        <w:rPr>
          <w:b/>
          <w:bCs/>
          <w:sz w:val="28"/>
          <w:szCs w:val="28"/>
        </w:rPr>
        <w:t>m</w:t>
      </w:r>
      <w:r w:rsidR="00804DCE" w:rsidRPr="00B846B6">
        <w:rPr>
          <w:b/>
          <w:bCs/>
          <w:sz w:val="28"/>
          <w:szCs w:val="28"/>
        </w:rPr>
        <w:t>ultilingualism in ITU (Document C22/53)</w:t>
      </w:r>
    </w:p>
    <w:p w14:paraId="5EA664A2" w14:textId="5E6A5DA7" w:rsidR="00796D41" w:rsidRPr="00B846B6" w:rsidRDefault="00400D3B" w:rsidP="003A7796">
      <w:pPr>
        <w:spacing w:before="120" w:after="120" w:line="240" w:lineRule="auto"/>
        <w:jc w:val="both"/>
        <w:rPr>
          <w:sz w:val="24"/>
          <w:szCs w:val="24"/>
        </w:rPr>
      </w:pPr>
      <w:r w:rsidRPr="00B846B6">
        <w:rPr>
          <w:sz w:val="24"/>
          <w:szCs w:val="24"/>
        </w:rPr>
        <w:t>2.1</w:t>
      </w:r>
      <w:r w:rsidRPr="00B846B6">
        <w:rPr>
          <w:sz w:val="24"/>
          <w:szCs w:val="24"/>
        </w:rPr>
        <w:tab/>
      </w:r>
      <w:r w:rsidR="00804DCE" w:rsidRPr="00B846B6">
        <w:rPr>
          <w:sz w:val="24"/>
          <w:szCs w:val="24"/>
        </w:rPr>
        <w:t xml:space="preserve">The representative of </w:t>
      </w:r>
      <w:r w:rsidR="00B2114F" w:rsidRPr="00B846B6">
        <w:rPr>
          <w:sz w:val="24"/>
          <w:szCs w:val="24"/>
        </w:rPr>
        <w:t>the General Secretariat</w:t>
      </w:r>
      <w:r w:rsidR="00804DCE" w:rsidRPr="00B846B6">
        <w:rPr>
          <w:sz w:val="24"/>
          <w:szCs w:val="24"/>
        </w:rPr>
        <w:t xml:space="preserve"> introduced the draft Policy Framework on </w:t>
      </w:r>
      <w:r w:rsidR="00720508" w:rsidRPr="00B846B6">
        <w:rPr>
          <w:sz w:val="24"/>
          <w:szCs w:val="24"/>
        </w:rPr>
        <w:t>m</w:t>
      </w:r>
      <w:r w:rsidR="00804DCE" w:rsidRPr="00B846B6">
        <w:rPr>
          <w:sz w:val="24"/>
          <w:szCs w:val="24"/>
        </w:rPr>
        <w:t xml:space="preserve">ultilingualism in ITU, contained in Document </w:t>
      </w:r>
      <w:hyperlink r:id="rId13" w:history="1">
        <w:r w:rsidR="00804DCE" w:rsidRPr="00203620">
          <w:rPr>
            <w:rStyle w:val="Hyperlink"/>
            <w:sz w:val="24"/>
            <w:szCs w:val="24"/>
          </w:rPr>
          <w:t>C22/53</w:t>
        </w:r>
      </w:hyperlink>
      <w:r w:rsidR="00804DCE" w:rsidRPr="00B846B6">
        <w:rPr>
          <w:sz w:val="24"/>
          <w:szCs w:val="24"/>
        </w:rPr>
        <w:t xml:space="preserve">, developed in accordance with </w:t>
      </w:r>
      <w:r w:rsidRPr="00B846B6">
        <w:rPr>
          <w:sz w:val="24"/>
          <w:szCs w:val="24"/>
        </w:rPr>
        <w:t>r</w:t>
      </w:r>
      <w:r w:rsidR="00804DCE" w:rsidRPr="00B846B6">
        <w:rPr>
          <w:sz w:val="24"/>
          <w:szCs w:val="24"/>
        </w:rPr>
        <w:t xml:space="preserve">ecommendation 1 of the 2020 Report on </w:t>
      </w:r>
      <w:r w:rsidR="00720508" w:rsidRPr="00B846B6">
        <w:rPr>
          <w:sz w:val="24"/>
          <w:szCs w:val="24"/>
        </w:rPr>
        <w:t>m</w:t>
      </w:r>
      <w:r w:rsidR="00804DCE" w:rsidRPr="00B846B6">
        <w:rPr>
          <w:sz w:val="24"/>
          <w:szCs w:val="24"/>
        </w:rPr>
        <w:t>ultilingualism in the U</w:t>
      </w:r>
      <w:r w:rsidR="0045237D" w:rsidRPr="00B846B6">
        <w:rPr>
          <w:sz w:val="24"/>
          <w:szCs w:val="24"/>
        </w:rPr>
        <w:t xml:space="preserve">nited </w:t>
      </w:r>
      <w:r w:rsidR="00804DCE" w:rsidRPr="00B846B6">
        <w:rPr>
          <w:sz w:val="24"/>
          <w:szCs w:val="24"/>
        </w:rPr>
        <w:t>N</w:t>
      </w:r>
      <w:r w:rsidR="0045237D" w:rsidRPr="00B846B6">
        <w:rPr>
          <w:sz w:val="24"/>
          <w:szCs w:val="24"/>
        </w:rPr>
        <w:t>ations</w:t>
      </w:r>
      <w:r w:rsidR="00804DCE" w:rsidRPr="00B846B6">
        <w:rPr>
          <w:sz w:val="24"/>
          <w:szCs w:val="24"/>
        </w:rPr>
        <w:t xml:space="preserve"> system</w:t>
      </w:r>
      <w:r w:rsidR="0045237D" w:rsidRPr="00B846B6">
        <w:rPr>
          <w:sz w:val="24"/>
          <w:szCs w:val="24"/>
        </w:rPr>
        <w:t xml:space="preserve"> </w:t>
      </w:r>
      <w:r w:rsidRPr="00B846B6">
        <w:rPr>
          <w:sz w:val="24"/>
          <w:szCs w:val="24"/>
        </w:rPr>
        <w:t xml:space="preserve">of </w:t>
      </w:r>
      <w:r w:rsidR="0045237D" w:rsidRPr="00B846B6">
        <w:rPr>
          <w:sz w:val="24"/>
          <w:szCs w:val="24"/>
        </w:rPr>
        <w:t xml:space="preserve">the </w:t>
      </w:r>
      <w:r w:rsidR="00804DCE" w:rsidRPr="00B846B6">
        <w:rPr>
          <w:sz w:val="24"/>
          <w:szCs w:val="24"/>
        </w:rPr>
        <w:t>U</w:t>
      </w:r>
      <w:r w:rsidR="00691AC4" w:rsidRPr="00B846B6">
        <w:rPr>
          <w:sz w:val="24"/>
          <w:szCs w:val="24"/>
        </w:rPr>
        <w:t xml:space="preserve">nited </w:t>
      </w:r>
      <w:r w:rsidR="00804DCE" w:rsidRPr="00B846B6">
        <w:rPr>
          <w:sz w:val="24"/>
          <w:szCs w:val="24"/>
        </w:rPr>
        <w:t>N</w:t>
      </w:r>
      <w:r w:rsidR="00691AC4" w:rsidRPr="00B846B6">
        <w:rPr>
          <w:sz w:val="24"/>
          <w:szCs w:val="24"/>
        </w:rPr>
        <w:t>ations</w:t>
      </w:r>
      <w:r w:rsidR="00804DCE" w:rsidRPr="00B846B6">
        <w:rPr>
          <w:sz w:val="24"/>
          <w:szCs w:val="24"/>
        </w:rPr>
        <w:t xml:space="preserve"> Joint Inspection Unit (JIU/REP/2020/6), </w:t>
      </w:r>
      <w:r w:rsidR="00691AC4" w:rsidRPr="00B846B6">
        <w:rPr>
          <w:sz w:val="24"/>
          <w:szCs w:val="24"/>
        </w:rPr>
        <w:t xml:space="preserve">and incorporating </w:t>
      </w:r>
      <w:r w:rsidR="00804DCE" w:rsidRPr="00B846B6">
        <w:rPr>
          <w:sz w:val="24"/>
          <w:szCs w:val="24"/>
        </w:rPr>
        <w:t xml:space="preserve">the amendments </w:t>
      </w:r>
      <w:r w:rsidR="00804DCE" w:rsidRPr="003A7796">
        <w:rPr>
          <w:spacing w:val="6"/>
          <w:sz w:val="24"/>
          <w:szCs w:val="24"/>
        </w:rPr>
        <w:t>proposed during the CWG-LANG</w:t>
      </w:r>
      <w:r w:rsidRPr="003A7796">
        <w:rPr>
          <w:spacing w:val="6"/>
          <w:sz w:val="24"/>
          <w:szCs w:val="24"/>
        </w:rPr>
        <w:t>’s</w:t>
      </w:r>
      <w:r w:rsidR="00804DCE" w:rsidRPr="003A7796">
        <w:rPr>
          <w:spacing w:val="6"/>
          <w:sz w:val="24"/>
          <w:szCs w:val="24"/>
        </w:rPr>
        <w:t xml:space="preserve"> discussion of the Secretary</w:t>
      </w:r>
      <w:r w:rsidR="001B03DB" w:rsidRPr="003A7796">
        <w:rPr>
          <w:spacing w:val="6"/>
          <w:sz w:val="24"/>
          <w:szCs w:val="24"/>
        </w:rPr>
        <w:t>-</w:t>
      </w:r>
      <w:r w:rsidR="00804DCE" w:rsidRPr="003A7796">
        <w:rPr>
          <w:spacing w:val="6"/>
          <w:sz w:val="24"/>
          <w:szCs w:val="24"/>
        </w:rPr>
        <w:t>General</w:t>
      </w:r>
      <w:r w:rsidR="001B03DB" w:rsidRPr="003A7796">
        <w:rPr>
          <w:spacing w:val="6"/>
          <w:sz w:val="24"/>
          <w:szCs w:val="24"/>
        </w:rPr>
        <w:t>’s</w:t>
      </w:r>
      <w:r w:rsidR="00804DCE" w:rsidRPr="003A7796">
        <w:rPr>
          <w:spacing w:val="6"/>
          <w:sz w:val="24"/>
          <w:szCs w:val="24"/>
        </w:rPr>
        <w:t xml:space="preserve"> report </w:t>
      </w:r>
      <w:r w:rsidR="0083787D" w:rsidRPr="003A7796">
        <w:rPr>
          <w:spacing w:val="6"/>
          <w:sz w:val="24"/>
          <w:szCs w:val="24"/>
        </w:rPr>
        <w:t>on</w:t>
      </w:r>
      <w:r w:rsidR="0083787D" w:rsidRPr="00B846B6">
        <w:rPr>
          <w:sz w:val="24"/>
          <w:szCs w:val="24"/>
        </w:rPr>
        <w:t xml:space="preserve"> </w:t>
      </w:r>
      <w:r w:rsidRPr="00B846B6">
        <w:rPr>
          <w:sz w:val="24"/>
          <w:szCs w:val="24"/>
        </w:rPr>
        <w:t xml:space="preserve">PP </w:t>
      </w:r>
      <w:r w:rsidR="0083787D" w:rsidRPr="00B846B6">
        <w:rPr>
          <w:sz w:val="24"/>
          <w:szCs w:val="24"/>
        </w:rPr>
        <w:lastRenderedPageBreak/>
        <w:t>Resolution</w:t>
      </w:r>
      <w:r w:rsidR="0083787D" w:rsidRPr="00B846B6">
        <w:rPr>
          <w:color w:val="4472C4" w:themeColor="accent1"/>
          <w:sz w:val="24"/>
          <w:szCs w:val="24"/>
        </w:rPr>
        <w:t xml:space="preserve"> </w:t>
      </w:r>
      <w:r w:rsidR="0083787D" w:rsidRPr="00B846B6">
        <w:rPr>
          <w:sz w:val="24"/>
          <w:szCs w:val="24"/>
        </w:rPr>
        <w:t>154 (R</w:t>
      </w:r>
      <w:r w:rsidR="001B03DB" w:rsidRPr="00B846B6">
        <w:rPr>
          <w:sz w:val="24"/>
          <w:szCs w:val="24"/>
        </w:rPr>
        <w:t>ev</w:t>
      </w:r>
      <w:r w:rsidR="0083787D" w:rsidRPr="00B846B6">
        <w:rPr>
          <w:sz w:val="24"/>
          <w:szCs w:val="24"/>
        </w:rPr>
        <w:t>. D</w:t>
      </w:r>
      <w:r w:rsidR="001B03DB" w:rsidRPr="00B846B6">
        <w:rPr>
          <w:sz w:val="24"/>
          <w:szCs w:val="24"/>
        </w:rPr>
        <w:t>ubai</w:t>
      </w:r>
      <w:r w:rsidR="0083787D" w:rsidRPr="00B846B6">
        <w:rPr>
          <w:sz w:val="24"/>
          <w:szCs w:val="24"/>
        </w:rPr>
        <w:t>, 2018) on the use of the six official languages of the Union on an equal footing</w:t>
      </w:r>
      <w:r w:rsidR="00804DCE" w:rsidRPr="00B846B6">
        <w:rPr>
          <w:sz w:val="24"/>
          <w:szCs w:val="24"/>
        </w:rPr>
        <w:t xml:space="preserve">. </w:t>
      </w:r>
    </w:p>
    <w:p w14:paraId="615C978D" w14:textId="54E36636" w:rsidR="00B16202" w:rsidRPr="00B846B6" w:rsidRDefault="00135E14" w:rsidP="003A7796">
      <w:pPr>
        <w:spacing w:before="120" w:after="120" w:line="240" w:lineRule="auto"/>
        <w:jc w:val="both"/>
        <w:rPr>
          <w:sz w:val="24"/>
          <w:szCs w:val="24"/>
        </w:rPr>
      </w:pPr>
      <w:r w:rsidRPr="00B846B6">
        <w:rPr>
          <w:sz w:val="24"/>
          <w:szCs w:val="24"/>
        </w:rPr>
        <w:t>2.2</w:t>
      </w:r>
      <w:r w:rsidRPr="00B846B6">
        <w:rPr>
          <w:sz w:val="24"/>
          <w:szCs w:val="24"/>
        </w:rPr>
        <w:tab/>
      </w:r>
      <w:r w:rsidR="00B16202" w:rsidRPr="00B846B6">
        <w:rPr>
          <w:sz w:val="24"/>
          <w:szCs w:val="24"/>
        </w:rPr>
        <w:t xml:space="preserve">Councillors took to the floor to </w:t>
      </w:r>
      <w:r w:rsidR="00E358FC" w:rsidRPr="00B846B6">
        <w:rPr>
          <w:sz w:val="24"/>
          <w:szCs w:val="24"/>
        </w:rPr>
        <w:t xml:space="preserve">emphasize the importance of multilingualism and to </w:t>
      </w:r>
      <w:r w:rsidR="00B16202" w:rsidRPr="00B846B6">
        <w:rPr>
          <w:sz w:val="24"/>
          <w:szCs w:val="24"/>
        </w:rPr>
        <w:t xml:space="preserve">express support for the </w:t>
      </w:r>
      <w:r w:rsidR="00246A72" w:rsidRPr="00B846B6">
        <w:rPr>
          <w:sz w:val="24"/>
          <w:szCs w:val="24"/>
        </w:rPr>
        <w:t>draft policy framework</w:t>
      </w:r>
      <w:r w:rsidR="00B16202" w:rsidRPr="00B846B6">
        <w:rPr>
          <w:sz w:val="24"/>
          <w:szCs w:val="24"/>
        </w:rPr>
        <w:t>.</w:t>
      </w:r>
      <w:r w:rsidR="00244447" w:rsidRPr="00B846B6">
        <w:rPr>
          <w:sz w:val="24"/>
          <w:szCs w:val="24"/>
        </w:rPr>
        <w:t xml:space="preserve"> One councillor noted that the framework would enable </w:t>
      </w:r>
      <w:r w:rsidR="00A65F3E" w:rsidRPr="00B846B6">
        <w:rPr>
          <w:sz w:val="24"/>
          <w:szCs w:val="24"/>
        </w:rPr>
        <w:t>the Union</w:t>
      </w:r>
      <w:r w:rsidR="00244447" w:rsidRPr="00B846B6">
        <w:rPr>
          <w:sz w:val="24"/>
          <w:szCs w:val="24"/>
        </w:rPr>
        <w:t xml:space="preserve"> to align with the rest of the United Nations family and </w:t>
      </w:r>
      <w:r w:rsidR="00A65F3E" w:rsidRPr="00B846B6">
        <w:rPr>
          <w:sz w:val="24"/>
          <w:szCs w:val="24"/>
        </w:rPr>
        <w:t>improve access to ITU information</w:t>
      </w:r>
      <w:r w:rsidR="00244447" w:rsidRPr="00B846B6">
        <w:rPr>
          <w:sz w:val="24"/>
          <w:szCs w:val="24"/>
        </w:rPr>
        <w:t>.</w:t>
      </w:r>
    </w:p>
    <w:p w14:paraId="5735EC72" w14:textId="037030DA" w:rsidR="007C2A51" w:rsidRPr="00B846B6" w:rsidRDefault="00135E14" w:rsidP="003A7796">
      <w:pPr>
        <w:spacing w:before="120" w:after="120" w:line="240" w:lineRule="auto"/>
        <w:jc w:val="both"/>
        <w:rPr>
          <w:sz w:val="24"/>
          <w:szCs w:val="24"/>
        </w:rPr>
      </w:pPr>
      <w:r w:rsidRPr="00B846B6">
        <w:rPr>
          <w:sz w:val="24"/>
          <w:szCs w:val="24"/>
        </w:rPr>
        <w:t>2.3</w:t>
      </w:r>
      <w:r w:rsidRPr="00B846B6">
        <w:rPr>
          <w:sz w:val="24"/>
          <w:szCs w:val="24"/>
        </w:rPr>
        <w:tab/>
      </w:r>
      <w:r w:rsidR="007D0FB1">
        <w:rPr>
          <w:sz w:val="24"/>
          <w:szCs w:val="24"/>
        </w:rPr>
        <w:t>The</w:t>
      </w:r>
      <w:r w:rsidR="007D0FB1" w:rsidRPr="00B846B6">
        <w:rPr>
          <w:sz w:val="24"/>
          <w:szCs w:val="24"/>
        </w:rPr>
        <w:t xml:space="preserve"> councillor </w:t>
      </w:r>
      <w:r w:rsidR="007D0FB1">
        <w:rPr>
          <w:sz w:val="24"/>
          <w:szCs w:val="24"/>
        </w:rPr>
        <w:t xml:space="preserve">from Switzerland </w:t>
      </w:r>
      <w:r w:rsidR="007D0FB1" w:rsidRPr="00B846B6">
        <w:rPr>
          <w:sz w:val="24"/>
          <w:szCs w:val="24"/>
        </w:rPr>
        <w:t>stressed that</w:t>
      </w:r>
      <w:r w:rsidR="00E358FC" w:rsidRPr="00B846B6">
        <w:rPr>
          <w:sz w:val="24"/>
          <w:szCs w:val="24"/>
        </w:rPr>
        <w:t>,</w:t>
      </w:r>
      <w:r w:rsidR="00796D41" w:rsidRPr="00B846B6">
        <w:rPr>
          <w:sz w:val="24"/>
          <w:szCs w:val="24"/>
        </w:rPr>
        <w:t xml:space="preserve"> </w:t>
      </w:r>
      <w:r w:rsidR="00E358FC" w:rsidRPr="00B846B6">
        <w:rPr>
          <w:sz w:val="24"/>
          <w:szCs w:val="24"/>
        </w:rPr>
        <w:t xml:space="preserve">in the important area of multilingualism, </w:t>
      </w:r>
      <w:r w:rsidR="00A65F3E" w:rsidRPr="00B846B6">
        <w:rPr>
          <w:sz w:val="24"/>
          <w:szCs w:val="24"/>
        </w:rPr>
        <w:t xml:space="preserve">quality should not be sacrificed </w:t>
      </w:r>
      <w:r w:rsidR="001B03DB" w:rsidRPr="00B846B6">
        <w:rPr>
          <w:sz w:val="24"/>
          <w:szCs w:val="24"/>
        </w:rPr>
        <w:t>to</w:t>
      </w:r>
      <w:r w:rsidR="00A65F3E" w:rsidRPr="00B846B6">
        <w:rPr>
          <w:sz w:val="24"/>
          <w:szCs w:val="24"/>
        </w:rPr>
        <w:t xml:space="preserve"> </w:t>
      </w:r>
      <w:r w:rsidR="00796D41" w:rsidRPr="00B846B6">
        <w:rPr>
          <w:sz w:val="24"/>
          <w:szCs w:val="24"/>
        </w:rPr>
        <w:t xml:space="preserve">financial considerations. </w:t>
      </w:r>
      <w:r w:rsidR="00C91630" w:rsidRPr="00B846B6">
        <w:rPr>
          <w:sz w:val="24"/>
          <w:szCs w:val="24"/>
        </w:rPr>
        <w:t>To that end</w:t>
      </w:r>
      <w:r w:rsidR="00796D41" w:rsidRPr="00B846B6">
        <w:rPr>
          <w:sz w:val="24"/>
          <w:szCs w:val="24"/>
        </w:rPr>
        <w:t xml:space="preserve">, </w:t>
      </w:r>
      <w:r w:rsidR="00EF1E4B" w:rsidRPr="00B846B6">
        <w:rPr>
          <w:sz w:val="24"/>
          <w:szCs w:val="24"/>
        </w:rPr>
        <w:t xml:space="preserve">he proposed that in paragraph d) </w:t>
      </w:r>
      <w:r w:rsidR="00553444" w:rsidRPr="00B846B6">
        <w:rPr>
          <w:sz w:val="24"/>
          <w:szCs w:val="24"/>
        </w:rPr>
        <w:t>of</w:t>
      </w:r>
      <w:r w:rsidR="00EF1E4B" w:rsidRPr="00B846B6">
        <w:rPr>
          <w:sz w:val="24"/>
          <w:szCs w:val="24"/>
        </w:rPr>
        <w:t xml:space="preserve"> section III </w:t>
      </w:r>
      <w:r w:rsidRPr="00B846B6">
        <w:rPr>
          <w:sz w:val="24"/>
          <w:szCs w:val="24"/>
        </w:rPr>
        <w:t>(</w:t>
      </w:r>
      <w:r w:rsidR="00EF1E4B" w:rsidRPr="00B846B6">
        <w:rPr>
          <w:sz w:val="24"/>
          <w:szCs w:val="24"/>
        </w:rPr>
        <w:t>Principles</w:t>
      </w:r>
      <w:r w:rsidRPr="00B846B6">
        <w:rPr>
          <w:sz w:val="24"/>
          <w:szCs w:val="24"/>
        </w:rPr>
        <w:t>)</w:t>
      </w:r>
      <w:r w:rsidR="00EF1E4B" w:rsidRPr="00B846B6">
        <w:rPr>
          <w:sz w:val="24"/>
          <w:szCs w:val="24"/>
        </w:rPr>
        <w:t xml:space="preserve">, </w:t>
      </w:r>
      <w:r w:rsidR="001D3986" w:rsidRPr="00B846B6">
        <w:rPr>
          <w:sz w:val="24"/>
          <w:szCs w:val="24"/>
        </w:rPr>
        <w:t xml:space="preserve">the sentence </w:t>
      </w:r>
      <w:r w:rsidR="00A65F3E" w:rsidRPr="00B846B6">
        <w:rPr>
          <w:sz w:val="24"/>
          <w:szCs w:val="24"/>
        </w:rPr>
        <w:t xml:space="preserve">should be </w:t>
      </w:r>
      <w:r w:rsidR="001D3986" w:rsidRPr="00B846B6">
        <w:rPr>
          <w:sz w:val="24"/>
          <w:szCs w:val="24"/>
        </w:rPr>
        <w:t>redrafted to</w:t>
      </w:r>
      <w:r w:rsidR="00EF1E4B" w:rsidRPr="00B846B6">
        <w:rPr>
          <w:sz w:val="24"/>
          <w:szCs w:val="24"/>
        </w:rPr>
        <w:t xml:space="preserve"> </w:t>
      </w:r>
      <w:r w:rsidR="00714391" w:rsidRPr="00B846B6">
        <w:rPr>
          <w:sz w:val="24"/>
          <w:szCs w:val="24"/>
        </w:rPr>
        <w:t>the effect that</w:t>
      </w:r>
      <w:r w:rsidR="00EF1E4B" w:rsidRPr="00B846B6">
        <w:rPr>
          <w:sz w:val="24"/>
          <w:szCs w:val="24"/>
        </w:rPr>
        <w:t xml:space="preserve"> “ITU </w:t>
      </w:r>
      <w:r w:rsidR="001D3986" w:rsidRPr="00B846B6">
        <w:rPr>
          <w:sz w:val="24"/>
          <w:szCs w:val="24"/>
        </w:rPr>
        <w:t xml:space="preserve">takes all </w:t>
      </w:r>
      <w:r w:rsidR="00BB43BE" w:rsidRPr="00B846B6">
        <w:rPr>
          <w:sz w:val="24"/>
          <w:szCs w:val="24"/>
        </w:rPr>
        <w:t xml:space="preserve">necessary </w:t>
      </w:r>
      <w:r w:rsidR="001D3986" w:rsidRPr="00B846B6">
        <w:rPr>
          <w:sz w:val="24"/>
          <w:szCs w:val="24"/>
        </w:rPr>
        <w:t xml:space="preserve">measures to </w:t>
      </w:r>
      <w:r w:rsidR="00A14FC9">
        <w:rPr>
          <w:sz w:val="24"/>
          <w:szCs w:val="24"/>
        </w:rPr>
        <w:t>guarantee</w:t>
      </w:r>
      <w:r w:rsidR="00A14FC9" w:rsidRPr="00B846B6">
        <w:rPr>
          <w:sz w:val="24"/>
          <w:szCs w:val="24"/>
        </w:rPr>
        <w:t xml:space="preserve"> </w:t>
      </w:r>
      <w:r w:rsidR="00EF1E4B" w:rsidRPr="00B846B6">
        <w:rPr>
          <w:sz w:val="24"/>
          <w:szCs w:val="24"/>
        </w:rPr>
        <w:t xml:space="preserve">the </w:t>
      </w:r>
      <w:r w:rsidRPr="00B846B6">
        <w:rPr>
          <w:sz w:val="24"/>
          <w:szCs w:val="24"/>
        </w:rPr>
        <w:t xml:space="preserve">use of the </w:t>
      </w:r>
      <w:r w:rsidR="00EF1E4B" w:rsidRPr="00B846B6">
        <w:rPr>
          <w:sz w:val="24"/>
          <w:szCs w:val="24"/>
        </w:rPr>
        <w:t>six official languages of the Union</w:t>
      </w:r>
      <w:r w:rsidR="001D3986" w:rsidRPr="00B846B6">
        <w:rPr>
          <w:sz w:val="24"/>
          <w:szCs w:val="24"/>
        </w:rPr>
        <w:t xml:space="preserve"> on an equal footing</w:t>
      </w:r>
      <w:r w:rsidR="00EF1E4B" w:rsidRPr="00B846B6">
        <w:rPr>
          <w:sz w:val="24"/>
          <w:szCs w:val="24"/>
        </w:rPr>
        <w:t>”.</w:t>
      </w:r>
      <w:r w:rsidR="00796D41" w:rsidRPr="00B846B6">
        <w:rPr>
          <w:sz w:val="24"/>
          <w:szCs w:val="24"/>
        </w:rPr>
        <w:t xml:space="preserve"> Several councillors supported th</w:t>
      </w:r>
      <w:r w:rsidR="00A65F3E" w:rsidRPr="00B846B6">
        <w:rPr>
          <w:sz w:val="24"/>
          <w:szCs w:val="24"/>
        </w:rPr>
        <w:t>at</w:t>
      </w:r>
      <w:r w:rsidR="00796D41" w:rsidRPr="00B846B6">
        <w:rPr>
          <w:sz w:val="24"/>
          <w:szCs w:val="24"/>
        </w:rPr>
        <w:t xml:space="preserve"> proposal</w:t>
      </w:r>
      <w:r w:rsidR="00A47691" w:rsidRPr="00B846B6">
        <w:rPr>
          <w:sz w:val="24"/>
          <w:szCs w:val="24"/>
        </w:rPr>
        <w:t xml:space="preserve">, one observing </w:t>
      </w:r>
      <w:proofErr w:type="gramStart"/>
      <w:r w:rsidR="00A47691" w:rsidRPr="00B846B6">
        <w:rPr>
          <w:sz w:val="24"/>
          <w:szCs w:val="24"/>
        </w:rPr>
        <w:t>in particular that</w:t>
      </w:r>
      <w:proofErr w:type="gramEnd"/>
      <w:r w:rsidR="00A47691" w:rsidRPr="00B846B6">
        <w:rPr>
          <w:sz w:val="24"/>
          <w:szCs w:val="24"/>
        </w:rPr>
        <w:t xml:space="preserve"> respect for multilingualism was a statutory obligation within the United Nations system</w:t>
      </w:r>
      <w:r w:rsidR="00A14FC9">
        <w:rPr>
          <w:sz w:val="24"/>
          <w:szCs w:val="24"/>
        </w:rPr>
        <w:t>.</w:t>
      </w:r>
      <w:r w:rsidR="00A14FC9" w:rsidRPr="00A14FC9">
        <w:t xml:space="preserve"> </w:t>
      </w:r>
    </w:p>
    <w:p w14:paraId="4682B147" w14:textId="054299AA" w:rsidR="00B2114F" w:rsidRPr="00B846B6" w:rsidRDefault="00135E14" w:rsidP="003A7796">
      <w:pPr>
        <w:spacing w:before="120" w:after="120" w:line="240" w:lineRule="auto"/>
        <w:jc w:val="both"/>
        <w:rPr>
          <w:sz w:val="24"/>
          <w:szCs w:val="24"/>
        </w:rPr>
      </w:pPr>
      <w:r w:rsidRPr="00B846B6">
        <w:rPr>
          <w:sz w:val="24"/>
          <w:szCs w:val="24"/>
        </w:rPr>
        <w:t>2.4</w:t>
      </w:r>
      <w:r w:rsidRPr="00B846B6">
        <w:rPr>
          <w:sz w:val="24"/>
          <w:szCs w:val="24"/>
        </w:rPr>
        <w:tab/>
      </w:r>
      <w:r w:rsidR="00CC0674">
        <w:rPr>
          <w:sz w:val="24"/>
          <w:szCs w:val="24"/>
        </w:rPr>
        <w:t>One</w:t>
      </w:r>
      <w:r w:rsidR="00CC0674" w:rsidRPr="00B846B6">
        <w:rPr>
          <w:sz w:val="24"/>
          <w:szCs w:val="24"/>
        </w:rPr>
        <w:t xml:space="preserve"> </w:t>
      </w:r>
      <w:r w:rsidR="00B2114F" w:rsidRPr="00B846B6">
        <w:rPr>
          <w:sz w:val="24"/>
          <w:szCs w:val="24"/>
        </w:rPr>
        <w:t xml:space="preserve">councillor </w:t>
      </w:r>
      <w:r w:rsidR="001B03DB" w:rsidRPr="00B846B6">
        <w:rPr>
          <w:sz w:val="24"/>
          <w:szCs w:val="24"/>
        </w:rPr>
        <w:t>said that it was vital to ensure</w:t>
      </w:r>
      <w:r w:rsidR="00B2114F" w:rsidRPr="00B846B6">
        <w:rPr>
          <w:sz w:val="24"/>
          <w:szCs w:val="24"/>
        </w:rPr>
        <w:t xml:space="preserve"> </w:t>
      </w:r>
      <w:r w:rsidR="002A4E52" w:rsidRPr="00B846B6">
        <w:rPr>
          <w:sz w:val="24"/>
          <w:szCs w:val="24"/>
        </w:rPr>
        <w:t>that</w:t>
      </w:r>
      <w:r w:rsidR="00B2114F" w:rsidRPr="00B846B6">
        <w:rPr>
          <w:sz w:val="24"/>
          <w:szCs w:val="24"/>
        </w:rPr>
        <w:t xml:space="preserve"> all six official languages </w:t>
      </w:r>
      <w:r w:rsidR="002A4E52" w:rsidRPr="00B846B6">
        <w:rPr>
          <w:sz w:val="24"/>
          <w:szCs w:val="24"/>
        </w:rPr>
        <w:t xml:space="preserve">were used on an equal footing </w:t>
      </w:r>
      <w:r w:rsidR="00B2114F" w:rsidRPr="00B846B6">
        <w:rPr>
          <w:sz w:val="24"/>
          <w:szCs w:val="24"/>
        </w:rPr>
        <w:t>and</w:t>
      </w:r>
      <w:r w:rsidR="00A65F3E" w:rsidRPr="00B846B6">
        <w:rPr>
          <w:sz w:val="24"/>
          <w:szCs w:val="24"/>
        </w:rPr>
        <w:t>,</w:t>
      </w:r>
      <w:r w:rsidR="00B2114F" w:rsidRPr="00B846B6">
        <w:rPr>
          <w:sz w:val="24"/>
          <w:szCs w:val="24"/>
        </w:rPr>
        <w:t xml:space="preserve"> noting that an effective policy on multilingualism would </w:t>
      </w:r>
      <w:r w:rsidR="008B1E86" w:rsidRPr="00B846B6">
        <w:rPr>
          <w:sz w:val="24"/>
          <w:szCs w:val="24"/>
        </w:rPr>
        <w:t xml:space="preserve">remove barriers and </w:t>
      </w:r>
      <w:r w:rsidR="00B2114F" w:rsidRPr="00B846B6">
        <w:rPr>
          <w:sz w:val="24"/>
          <w:szCs w:val="24"/>
        </w:rPr>
        <w:t xml:space="preserve">improve access to information, stressed the need to expand and update ITU website content in all languages. </w:t>
      </w:r>
      <w:r w:rsidR="001B03DB" w:rsidRPr="00B846B6">
        <w:rPr>
          <w:sz w:val="24"/>
          <w:szCs w:val="24"/>
        </w:rPr>
        <w:t xml:space="preserve">The </w:t>
      </w:r>
      <w:r w:rsidR="002A4E52" w:rsidRPr="00B846B6">
        <w:rPr>
          <w:sz w:val="24"/>
          <w:szCs w:val="24"/>
        </w:rPr>
        <w:t>s</w:t>
      </w:r>
      <w:r w:rsidR="001B03DB" w:rsidRPr="00B846B6">
        <w:rPr>
          <w:sz w:val="24"/>
          <w:szCs w:val="24"/>
        </w:rPr>
        <w:t>ecretariat’s work on the use of new technology could further enhance ITU translation services. It was important to mainstream multilingualism</w:t>
      </w:r>
      <w:r w:rsidR="002260B4" w:rsidRPr="00B846B6">
        <w:rPr>
          <w:sz w:val="24"/>
          <w:szCs w:val="24"/>
        </w:rPr>
        <w:t>,</w:t>
      </w:r>
      <w:r w:rsidR="001B03DB" w:rsidRPr="00B846B6">
        <w:rPr>
          <w:sz w:val="24"/>
          <w:szCs w:val="24"/>
        </w:rPr>
        <w:t xml:space="preserve"> and the development of the ITU platform was a significant step in that </w:t>
      </w:r>
      <w:r w:rsidR="00691AC4" w:rsidRPr="00B846B6">
        <w:rPr>
          <w:sz w:val="24"/>
          <w:szCs w:val="24"/>
        </w:rPr>
        <w:t>direction</w:t>
      </w:r>
      <w:r w:rsidR="001B03DB" w:rsidRPr="00B846B6">
        <w:rPr>
          <w:sz w:val="24"/>
          <w:szCs w:val="24"/>
        </w:rPr>
        <w:t xml:space="preserve">. </w:t>
      </w:r>
      <w:r w:rsidR="003A0A63" w:rsidRPr="00B846B6">
        <w:rPr>
          <w:sz w:val="24"/>
          <w:szCs w:val="24"/>
        </w:rPr>
        <w:t xml:space="preserve">Referring to the </w:t>
      </w:r>
      <w:r w:rsidR="00691AC4" w:rsidRPr="00B846B6">
        <w:rPr>
          <w:sz w:val="24"/>
          <w:szCs w:val="24"/>
        </w:rPr>
        <w:t xml:space="preserve">JIU </w:t>
      </w:r>
      <w:r w:rsidR="003A0A63" w:rsidRPr="00B846B6">
        <w:rPr>
          <w:sz w:val="24"/>
          <w:szCs w:val="24"/>
        </w:rPr>
        <w:t xml:space="preserve">recommendations </w:t>
      </w:r>
      <w:r w:rsidR="00CB48D4" w:rsidRPr="00B846B6">
        <w:rPr>
          <w:sz w:val="24"/>
          <w:szCs w:val="24"/>
        </w:rPr>
        <w:t>relating to the strategic basis for multilingualism</w:t>
      </w:r>
      <w:r w:rsidR="0045237D" w:rsidRPr="00B846B6">
        <w:rPr>
          <w:sz w:val="24"/>
          <w:szCs w:val="24"/>
        </w:rPr>
        <w:t xml:space="preserve">, he said there was a need to </w:t>
      </w:r>
      <w:r w:rsidR="00CB48D4" w:rsidRPr="00B846B6">
        <w:rPr>
          <w:sz w:val="24"/>
          <w:szCs w:val="24"/>
        </w:rPr>
        <w:t xml:space="preserve">prepare administrative and operational guidelines </w:t>
      </w:r>
      <w:r w:rsidR="0045237D" w:rsidRPr="00B846B6">
        <w:rPr>
          <w:sz w:val="24"/>
          <w:szCs w:val="24"/>
        </w:rPr>
        <w:t>for the</w:t>
      </w:r>
      <w:r w:rsidR="00CB48D4" w:rsidRPr="00B846B6">
        <w:rPr>
          <w:sz w:val="24"/>
          <w:szCs w:val="24"/>
        </w:rPr>
        <w:t xml:space="preserve"> implementation</w:t>
      </w:r>
      <w:r w:rsidR="0045237D" w:rsidRPr="00B846B6">
        <w:rPr>
          <w:sz w:val="24"/>
          <w:szCs w:val="24"/>
        </w:rPr>
        <w:t xml:space="preserve"> of the policy framework</w:t>
      </w:r>
      <w:r w:rsidR="00CB48D4" w:rsidRPr="00B846B6">
        <w:rPr>
          <w:sz w:val="24"/>
          <w:szCs w:val="24"/>
        </w:rPr>
        <w:t xml:space="preserve"> </w:t>
      </w:r>
      <w:r w:rsidR="001B03DB" w:rsidRPr="00B846B6">
        <w:rPr>
          <w:sz w:val="24"/>
          <w:szCs w:val="24"/>
        </w:rPr>
        <w:t>including</w:t>
      </w:r>
      <w:r w:rsidR="00576C1C" w:rsidRPr="00B846B6">
        <w:rPr>
          <w:sz w:val="24"/>
          <w:szCs w:val="24"/>
        </w:rPr>
        <w:t>, for example,</w:t>
      </w:r>
      <w:r w:rsidR="008B1E86" w:rsidRPr="00B846B6">
        <w:rPr>
          <w:sz w:val="24"/>
          <w:szCs w:val="24"/>
        </w:rPr>
        <w:t xml:space="preserve"> a </w:t>
      </w:r>
      <w:r w:rsidR="00CB48D4" w:rsidRPr="00B846B6">
        <w:rPr>
          <w:sz w:val="24"/>
          <w:szCs w:val="24"/>
        </w:rPr>
        <w:t xml:space="preserve">roadmap and </w:t>
      </w:r>
      <w:r w:rsidR="00A65F3E" w:rsidRPr="00B846B6">
        <w:rPr>
          <w:sz w:val="24"/>
          <w:szCs w:val="24"/>
        </w:rPr>
        <w:t xml:space="preserve">an </w:t>
      </w:r>
      <w:r w:rsidR="008B1E86" w:rsidRPr="00B846B6">
        <w:rPr>
          <w:sz w:val="24"/>
          <w:szCs w:val="24"/>
        </w:rPr>
        <w:t xml:space="preserve">implementation </w:t>
      </w:r>
      <w:proofErr w:type="gramStart"/>
      <w:r w:rsidR="00CB48D4" w:rsidRPr="00B846B6">
        <w:rPr>
          <w:sz w:val="24"/>
          <w:szCs w:val="24"/>
        </w:rPr>
        <w:t>time</w:t>
      </w:r>
      <w:r w:rsidR="002260B4" w:rsidRPr="00B846B6">
        <w:rPr>
          <w:sz w:val="24"/>
          <w:szCs w:val="24"/>
        </w:rPr>
        <w:t>-</w:t>
      </w:r>
      <w:r w:rsidR="00CB48D4" w:rsidRPr="00B846B6">
        <w:rPr>
          <w:sz w:val="24"/>
          <w:szCs w:val="24"/>
        </w:rPr>
        <w:t>frame</w:t>
      </w:r>
      <w:proofErr w:type="gramEnd"/>
      <w:r w:rsidR="00CB48D4" w:rsidRPr="00B846B6">
        <w:rPr>
          <w:sz w:val="24"/>
          <w:szCs w:val="24"/>
        </w:rPr>
        <w:t xml:space="preserve">, as well as </w:t>
      </w:r>
      <w:r w:rsidR="008B1E86" w:rsidRPr="00B846B6">
        <w:rPr>
          <w:sz w:val="24"/>
          <w:szCs w:val="24"/>
        </w:rPr>
        <w:t>a</w:t>
      </w:r>
      <w:r w:rsidR="00CB48D4" w:rsidRPr="00B846B6">
        <w:rPr>
          <w:sz w:val="24"/>
          <w:szCs w:val="24"/>
        </w:rPr>
        <w:t xml:space="preserve"> rough estimate of </w:t>
      </w:r>
      <w:r w:rsidR="008B1E86" w:rsidRPr="00B846B6">
        <w:rPr>
          <w:sz w:val="24"/>
          <w:szCs w:val="24"/>
        </w:rPr>
        <w:t xml:space="preserve">the </w:t>
      </w:r>
      <w:r w:rsidR="00CB48D4" w:rsidRPr="00B846B6">
        <w:rPr>
          <w:sz w:val="24"/>
          <w:szCs w:val="24"/>
        </w:rPr>
        <w:t>resources</w:t>
      </w:r>
      <w:r w:rsidR="008B1E86" w:rsidRPr="00B846B6">
        <w:rPr>
          <w:sz w:val="24"/>
          <w:szCs w:val="24"/>
        </w:rPr>
        <w:t xml:space="preserve"> needed</w:t>
      </w:r>
      <w:r w:rsidR="00CB48D4" w:rsidRPr="00B846B6">
        <w:rPr>
          <w:sz w:val="24"/>
          <w:szCs w:val="24"/>
        </w:rPr>
        <w:t xml:space="preserve">. </w:t>
      </w:r>
      <w:r w:rsidR="008B1E86" w:rsidRPr="00B846B6">
        <w:rPr>
          <w:sz w:val="24"/>
          <w:szCs w:val="24"/>
        </w:rPr>
        <w:t xml:space="preserve">He requested the </w:t>
      </w:r>
      <w:r w:rsidR="004E6BE5" w:rsidRPr="00B846B6">
        <w:rPr>
          <w:sz w:val="24"/>
          <w:szCs w:val="24"/>
        </w:rPr>
        <w:t xml:space="preserve">General </w:t>
      </w:r>
      <w:r w:rsidR="008B1E86" w:rsidRPr="00B846B6">
        <w:rPr>
          <w:sz w:val="24"/>
          <w:szCs w:val="24"/>
        </w:rPr>
        <w:t xml:space="preserve">Secretariat to </w:t>
      </w:r>
      <w:r w:rsidR="008B1E86" w:rsidRPr="003A7796">
        <w:rPr>
          <w:spacing w:val="2"/>
          <w:sz w:val="24"/>
          <w:szCs w:val="24"/>
        </w:rPr>
        <w:t xml:space="preserve">prepare </w:t>
      </w:r>
      <w:r w:rsidR="00576C1C" w:rsidRPr="003A7796">
        <w:rPr>
          <w:spacing w:val="2"/>
          <w:sz w:val="24"/>
          <w:szCs w:val="24"/>
        </w:rPr>
        <w:t>such</w:t>
      </w:r>
      <w:r w:rsidR="008B1E86" w:rsidRPr="003A7796">
        <w:rPr>
          <w:spacing w:val="2"/>
          <w:sz w:val="24"/>
          <w:szCs w:val="24"/>
        </w:rPr>
        <w:t xml:space="preserve"> </w:t>
      </w:r>
      <w:r w:rsidR="00576C1C" w:rsidRPr="003A7796">
        <w:rPr>
          <w:spacing w:val="2"/>
          <w:sz w:val="24"/>
          <w:szCs w:val="24"/>
        </w:rPr>
        <w:t xml:space="preserve">operational </w:t>
      </w:r>
      <w:r w:rsidR="008B1E86" w:rsidRPr="003A7796">
        <w:rPr>
          <w:spacing w:val="2"/>
          <w:sz w:val="24"/>
          <w:szCs w:val="24"/>
        </w:rPr>
        <w:t>guidelines</w:t>
      </w:r>
      <w:r w:rsidR="00576C1C" w:rsidRPr="003A7796">
        <w:rPr>
          <w:spacing w:val="2"/>
          <w:sz w:val="24"/>
          <w:szCs w:val="24"/>
        </w:rPr>
        <w:t>,</w:t>
      </w:r>
      <w:r w:rsidR="008B1E86" w:rsidRPr="003A7796">
        <w:rPr>
          <w:spacing w:val="2"/>
          <w:sz w:val="24"/>
          <w:szCs w:val="24"/>
        </w:rPr>
        <w:t xml:space="preserve"> </w:t>
      </w:r>
      <w:r w:rsidR="00170505" w:rsidRPr="003A7796">
        <w:rPr>
          <w:spacing w:val="2"/>
          <w:sz w:val="24"/>
          <w:szCs w:val="24"/>
        </w:rPr>
        <w:t xml:space="preserve">to be submitted </w:t>
      </w:r>
      <w:r w:rsidR="005A7EA9" w:rsidRPr="003A7796">
        <w:rPr>
          <w:spacing w:val="2"/>
          <w:sz w:val="24"/>
          <w:szCs w:val="24"/>
        </w:rPr>
        <w:t xml:space="preserve">for </w:t>
      </w:r>
      <w:r w:rsidR="008B1E86" w:rsidRPr="003A7796">
        <w:rPr>
          <w:spacing w:val="2"/>
          <w:sz w:val="24"/>
          <w:szCs w:val="24"/>
        </w:rPr>
        <w:t>consider</w:t>
      </w:r>
      <w:r w:rsidR="005A7EA9" w:rsidRPr="003A7796">
        <w:rPr>
          <w:spacing w:val="2"/>
          <w:sz w:val="24"/>
          <w:szCs w:val="24"/>
        </w:rPr>
        <w:t xml:space="preserve">ation </w:t>
      </w:r>
      <w:r w:rsidR="008B1E86" w:rsidRPr="003A7796">
        <w:rPr>
          <w:spacing w:val="2"/>
          <w:sz w:val="24"/>
          <w:szCs w:val="24"/>
        </w:rPr>
        <w:t>and approv</w:t>
      </w:r>
      <w:r w:rsidR="005A7EA9" w:rsidRPr="003A7796">
        <w:rPr>
          <w:spacing w:val="2"/>
          <w:sz w:val="24"/>
          <w:szCs w:val="24"/>
        </w:rPr>
        <w:t>al</w:t>
      </w:r>
      <w:r w:rsidR="008B1E86" w:rsidRPr="003A7796">
        <w:rPr>
          <w:spacing w:val="2"/>
          <w:sz w:val="24"/>
          <w:szCs w:val="24"/>
        </w:rPr>
        <w:t xml:space="preserve"> </w:t>
      </w:r>
      <w:r w:rsidR="00170505" w:rsidRPr="003A7796">
        <w:rPr>
          <w:spacing w:val="2"/>
          <w:sz w:val="24"/>
          <w:szCs w:val="24"/>
        </w:rPr>
        <w:t>by</w:t>
      </w:r>
      <w:r w:rsidR="00A14FC9">
        <w:rPr>
          <w:sz w:val="24"/>
          <w:szCs w:val="24"/>
        </w:rPr>
        <w:t xml:space="preserve"> </w:t>
      </w:r>
      <w:r w:rsidR="00A14FC9" w:rsidRPr="003A7796">
        <w:rPr>
          <w:spacing w:val="-2"/>
          <w:sz w:val="24"/>
          <w:szCs w:val="24"/>
        </w:rPr>
        <w:t>CWG-LANG and</w:t>
      </w:r>
      <w:r w:rsidR="008B1E86" w:rsidRPr="003A7796">
        <w:rPr>
          <w:spacing w:val="-2"/>
          <w:sz w:val="24"/>
          <w:szCs w:val="24"/>
        </w:rPr>
        <w:t xml:space="preserve"> the </w:t>
      </w:r>
      <w:r w:rsidR="00170505" w:rsidRPr="003A7796">
        <w:rPr>
          <w:spacing w:val="-2"/>
          <w:sz w:val="24"/>
          <w:szCs w:val="24"/>
        </w:rPr>
        <w:t>Council in 2023</w:t>
      </w:r>
      <w:r w:rsidR="002260B4" w:rsidRPr="003A7796">
        <w:rPr>
          <w:spacing w:val="-2"/>
          <w:sz w:val="24"/>
          <w:szCs w:val="24"/>
        </w:rPr>
        <w:t>; and</w:t>
      </w:r>
      <w:r w:rsidR="008B1E86" w:rsidRPr="003A7796">
        <w:rPr>
          <w:spacing w:val="-2"/>
          <w:sz w:val="24"/>
          <w:szCs w:val="24"/>
        </w:rPr>
        <w:t xml:space="preserve"> that </w:t>
      </w:r>
      <w:r w:rsidR="002260B4" w:rsidRPr="003A7796">
        <w:rPr>
          <w:spacing w:val="-2"/>
          <w:sz w:val="24"/>
          <w:szCs w:val="24"/>
        </w:rPr>
        <w:t xml:space="preserve">the </w:t>
      </w:r>
      <w:r w:rsidR="008B1E86" w:rsidRPr="003A7796">
        <w:rPr>
          <w:spacing w:val="-2"/>
          <w:sz w:val="24"/>
          <w:szCs w:val="24"/>
        </w:rPr>
        <w:t>request be reflected in the Council’s decision.</w:t>
      </w:r>
    </w:p>
    <w:p w14:paraId="7241ABB7" w14:textId="65CD65E7" w:rsidR="00CB48D4" w:rsidRPr="00B846B6" w:rsidRDefault="002260B4" w:rsidP="003A7796">
      <w:pPr>
        <w:spacing w:before="120" w:after="120" w:line="240" w:lineRule="auto"/>
        <w:jc w:val="both"/>
        <w:rPr>
          <w:sz w:val="24"/>
          <w:szCs w:val="24"/>
        </w:rPr>
      </w:pPr>
      <w:r w:rsidRPr="00B846B6">
        <w:rPr>
          <w:sz w:val="24"/>
          <w:szCs w:val="24"/>
        </w:rPr>
        <w:t>2.5</w:t>
      </w:r>
      <w:r w:rsidRPr="00B846B6">
        <w:rPr>
          <w:sz w:val="24"/>
          <w:szCs w:val="24"/>
        </w:rPr>
        <w:tab/>
      </w:r>
      <w:r w:rsidR="00CB48D4" w:rsidRPr="00B846B6">
        <w:rPr>
          <w:sz w:val="24"/>
          <w:szCs w:val="24"/>
        </w:rPr>
        <w:t>Another councillor expressed similar concerns</w:t>
      </w:r>
      <w:r w:rsidR="00BD5454" w:rsidRPr="00B846B6">
        <w:rPr>
          <w:sz w:val="24"/>
          <w:szCs w:val="24"/>
        </w:rPr>
        <w:t xml:space="preserve">. </w:t>
      </w:r>
      <w:proofErr w:type="gramStart"/>
      <w:r w:rsidR="00BD5454" w:rsidRPr="00B846B6">
        <w:rPr>
          <w:sz w:val="24"/>
          <w:szCs w:val="24"/>
        </w:rPr>
        <w:t>Wit</w:t>
      </w:r>
      <w:r w:rsidR="00CB48D4" w:rsidRPr="00B846B6">
        <w:rPr>
          <w:sz w:val="24"/>
          <w:szCs w:val="24"/>
        </w:rPr>
        <w:t>h regard to</w:t>
      </w:r>
      <w:proofErr w:type="gramEnd"/>
      <w:r w:rsidR="00CB48D4" w:rsidRPr="00B846B6">
        <w:rPr>
          <w:sz w:val="24"/>
          <w:szCs w:val="24"/>
        </w:rPr>
        <w:t xml:space="preserve"> the use of languages in </w:t>
      </w:r>
      <w:r w:rsidR="00E807AD" w:rsidRPr="00B846B6">
        <w:rPr>
          <w:sz w:val="24"/>
          <w:szCs w:val="24"/>
        </w:rPr>
        <w:t>study groups</w:t>
      </w:r>
      <w:r w:rsidR="00BD5454" w:rsidRPr="00B846B6">
        <w:rPr>
          <w:sz w:val="24"/>
          <w:szCs w:val="24"/>
        </w:rPr>
        <w:t xml:space="preserve">, the </w:t>
      </w:r>
      <w:r w:rsidR="00E807AD" w:rsidRPr="00B846B6">
        <w:rPr>
          <w:sz w:val="24"/>
          <w:szCs w:val="24"/>
        </w:rPr>
        <w:t xml:space="preserve">lack of appropriate linguistic support </w:t>
      </w:r>
      <w:r w:rsidR="004F1664" w:rsidRPr="00B846B6">
        <w:rPr>
          <w:sz w:val="24"/>
          <w:szCs w:val="24"/>
        </w:rPr>
        <w:t xml:space="preserve">discouraged </w:t>
      </w:r>
      <w:r w:rsidR="00E807AD" w:rsidRPr="00B846B6">
        <w:rPr>
          <w:sz w:val="24"/>
          <w:szCs w:val="24"/>
        </w:rPr>
        <w:t xml:space="preserve">people </w:t>
      </w:r>
      <w:r w:rsidR="00C92B50" w:rsidRPr="00B846B6">
        <w:rPr>
          <w:sz w:val="24"/>
          <w:szCs w:val="24"/>
        </w:rPr>
        <w:t xml:space="preserve">when it came to </w:t>
      </w:r>
      <w:r w:rsidR="00576C1C" w:rsidRPr="00B846B6">
        <w:rPr>
          <w:sz w:val="24"/>
          <w:szCs w:val="24"/>
        </w:rPr>
        <w:t>participating in</w:t>
      </w:r>
      <w:r w:rsidR="00E807AD" w:rsidRPr="00B846B6">
        <w:rPr>
          <w:sz w:val="24"/>
          <w:szCs w:val="24"/>
        </w:rPr>
        <w:t xml:space="preserve"> </w:t>
      </w:r>
      <w:r w:rsidR="00C92B50" w:rsidRPr="00B846B6">
        <w:rPr>
          <w:sz w:val="24"/>
          <w:szCs w:val="24"/>
        </w:rPr>
        <w:t xml:space="preserve">important meetings addressing study group Questions </w:t>
      </w:r>
      <w:r w:rsidR="00E807AD" w:rsidRPr="00B846B6">
        <w:rPr>
          <w:sz w:val="24"/>
          <w:szCs w:val="24"/>
        </w:rPr>
        <w:t xml:space="preserve">in Geneva, although </w:t>
      </w:r>
      <w:r w:rsidR="00BD5454" w:rsidRPr="00B846B6">
        <w:rPr>
          <w:sz w:val="24"/>
          <w:szCs w:val="24"/>
        </w:rPr>
        <w:t>in some cases</w:t>
      </w:r>
      <w:r w:rsidR="00244447" w:rsidRPr="00B846B6">
        <w:rPr>
          <w:sz w:val="24"/>
          <w:szCs w:val="24"/>
        </w:rPr>
        <w:t xml:space="preserve"> as little as</w:t>
      </w:r>
      <w:r w:rsidR="00BD5454" w:rsidRPr="00B846B6">
        <w:rPr>
          <w:sz w:val="24"/>
          <w:szCs w:val="24"/>
        </w:rPr>
        <w:t xml:space="preserve"> one</w:t>
      </w:r>
      <w:r w:rsidR="00E807AD" w:rsidRPr="00B846B6">
        <w:rPr>
          <w:sz w:val="24"/>
          <w:szCs w:val="24"/>
        </w:rPr>
        <w:t xml:space="preserve"> hour of interpreting support </w:t>
      </w:r>
      <w:r w:rsidR="00BD5454" w:rsidRPr="00B846B6">
        <w:rPr>
          <w:sz w:val="24"/>
          <w:szCs w:val="24"/>
        </w:rPr>
        <w:t>would</w:t>
      </w:r>
      <w:r w:rsidR="00E807AD" w:rsidRPr="00B846B6">
        <w:rPr>
          <w:sz w:val="24"/>
          <w:szCs w:val="24"/>
        </w:rPr>
        <w:t xml:space="preserve"> facilitate discussions. He </w:t>
      </w:r>
      <w:r w:rsidRPr="00B846B6">
        <w:rPr>
          <w:sz w:val="24"/>
          <w:szCs w:val="24"/>
        </w:rPr>
        <w:t xml:space="preserve">called for flexibility and </w:t>
      </w:r>
      <w:r w:rsidR="00E807AD" w:rsidRPr="00B846B6">
        <w:rPr>
          <w:sz w:val="24"/>
          <w:szCs w:val="24"/>
        </w:rPr>
        <w:t xml:space="preserve">asked the </w:t>
      </w:r>
      <w:r w:rsidR="00C92B50" w:rsidRPr="00B846B6">
        <w:rPr>
          <w:sz w:val="24"/>
          <w:szCs w:val="24"/>
        </w:rPr>
        <w:t>s</w:t>
      </w:r>
      <w:r w:rsidR="00E807AD" w:rsidRPr="00B846B6">
        <w:rPr>
          <w:sz w:val="24"/>
          <w:szCs w:val="24"/>
        </w:rPr>
        <w:t xml:space="preserve">ecretariat to </w:t>
      </w:r>
      <w:r w:rsidR="004F1664" w:rsidRPr="00B846B6">
        <w:rPr>
          <w:sz w:val="24"/>
          <w:szCs w:val="24"/>
        </w:rPr>
        <w:t>propose</w:t>
      </w:r>
      <w:r w:rsidR="00E807AD" w:rsidRPr="00B846B6">
        <w:rPr>
          <w:sz w:val="24"/>
          <w:szCs w:val="24"/>
        </w:rPr>
        <w:t xml:space="preserve"> a way forward, </w:t>
      </w:r>
      <w:proofErr w:type="gramStart"/>
      <w:r w:rsidR="00691AC4" w:rsidRPr="00B846B6">
        <w:rPr>
          <w:sz w:val="24"/>
          <w:szCs w:val="24"/>
        </w:rPr>
        <w:t xml:space="preserve">in particular </w:t>
      </w:r>
      <w:r w:rsidR="00E807AD" w:rsidRPr="00B846B6">
        <w:rPr>
          <w:sz w:val="24"/>
          <w:szCs w:val="24"/>
        </w:rPr>
        <w:t>for</w:t>
      </w:r>
      <w:proofErr w:type="gramEnd"/>
      <w:r w:rsidR="00BD5454" w:rsidRPr="00B846B6">
        <w:rPr>
          <w:sz w:val="24"/>
          <w:szCs w:val="24"/>
        </w:rPr>
        <w:t xml:space="preserve"> ITU-T</w:t>
      </w:r>
      <w:r w:rsidR="00E807AD" w:rsidRPr="00B846B6">
        <w:rPr>
          <w:sz w:val="24"/>
          <w:szCs w:val="24"/>
        </w:rPr>
        <w:t xml:space="preserve"> study group</w:t>
      </w:r>
      <w:r w:rsidR="00691AC4" w:rsidRPr="00B846B6">
        <w:rPr>
          <w:sz w:val="24"/>
          <w:szCs w:val="24"/>
        </w:rPr>
        <w:t xml:space="preserve"> work</w:t>
      </w:r>
      <w:r w:rsidR="00E807AD" w:rsidRPr="00B846B6">
        <w:rPr>
          <w:sz w:val="24"/>
          <w:szCs w:val="24"/>
        </w:rPr>
        <w:t>.</w:t>
      </w:r>
      <w:r w:rsidR="0070307C" w:rsidRPr="00B846B6">
        <w:rPr>
          <w:sz w:val="24"/>
          <w:szCs w:val="24"/>
        </w:rPr>
        <w:t xml:space="preserve"> Another councillor supported that request.</w:t>
      </w:r>
      <w:r w:rsidR="00E807AD" w:rsidRPr="00B846B6">
        <w:rPr>
          <w:sz w:val="24"/>
          <w:szCs w:val="24"/>
        </w:rPr>
        <w:t xml:space="preserve"> </w:t>
      </w:r>
    </w:p>
    <w:p w14:paraId="497D164C" w14:textId="476A1088" w:rsidR="00C91630" w:rsidRPr="00B846B6" w:rsidRDefault="002260B4" w:rsidP="003A7796">
      <w:pPr>
        <w:spacing w:before="120" w:after="120" w:line="240" w:lineRule="auto"/>
        <w:jc w:val="both"/>
        <w:rPr>
          <w:sz w:val="24"/>
          <w:szCs w:val="24"/>
        </w:rPr>
      </w:pPr>
      <w:r w:rsidRPr="00B846B6">
        <w:rPr>
          <w:sz w:val="24"/>
          <w:szCs w:val="24"/>
        </w:rPr>
        <w:t>2.6</w:t>
      </w:r>
      <w:r w:rsidRPr="00B846B6">
        <w:rPr>
          <w:sz w:val="24"/>
          <w:szCs w:val="24"/>
        </w:rPr>
        <w:tab/>
      </w:r>
      <w:r w:rsidR="00C91630" w:rsidRPr="00B846B6">
        <w:rPr>
          <w:sz w:val="24"/>
          <w:szCs w:val="24"/>
        </w:rPr>
        <w:t xml:space="preserve">The Chairman noted that if </w:t>
      </w:r>
      <w:r w:rsidR="00691AC4" w:rsidRPr="00B846B6">
        <w:rPr>
          <w:sz w:val="24"/>
          <w:szCs w:val="24"/>
        </w:rPr>
        <w:t>the secretariat</w:t>
      </w:r>
      <w:r w:rsidR="00C91630" w:rsidRPr="00B846B6">
        <w:rPr>
          <w:sz w:val="24"/>
          <w:szCs w:val="24"/>
        </w:rPr>
        <w:t xml:space="preserve"> </w:t>
      </w:r>
      <w:r w:rsidR="00C92B50" w:rsidRPr="00B846B6">
        <w:rPr>
          <w:sz w:val="24"/>
          <w:szCs w:val="24"/>
        </w:rPr>
        <w:t xml:space="preserve">received </w:t>
      </w:r>
      <w:r w:rsidR="00C91630" w:rsidRPr="00B846B6">
        <w:rPr>
          <w:sz w:val="24"/>
          <w:szCs w:val="24"/>
        </w:rPr>
        <w:t>timely requests</w:t>
      </w:r>
      <w:r w:rsidR="00691AC4" w:rsidRPr="00B846B6">
        <w:rPr>
          <w:sz w:val="24"/>
          <w:szCs w:val="24"/>
        </w:rPr>
        <w:t xml:space="preserve"> from the study groups</w:t>
      </w:r>
      <w:r w:rsidR="00C91630" w:rsidRPr="00B846B6">
        <w:rPr>
          <w:sz w:val="24"/>
          <w:szCs w:val="24"/>
        </w:rPr>
        <w:t xml:space="preserve">, language support needs could be </w:t>
      </w:r>
      <w:proofErr w:type="gramStart"/>
      <w:r w:rsidR="00C91630" w:rsidRPr="00B846B6">
        <w:rPr>
          <w:sz w:val="24"/>
          <w:szCs w:val="24"/>
        </w:rPr>
        <w:t>taken into account</w:t>
      </w:r>
      <w:proofErr w:type="gramEnd"/>
      <w:r w:rsidR="00C91630" w:rsidRPr="00B846B6">
        <w:rPr>
          <w:sz w:val="24"/>
          <w:szCs w:val="24"/>
        </w:rPr>
        <w:t xml:space="preserve"> when planning meetings. </w:t>
      </w:r>
    </w:p>
    <w:p w14:paraId="0FCA8DC7" w14:textId="5ECCA716" w:rsidR="0018109B" w:rsidRDefault="0018109B" w:rsidP="003A7796">
      <w:pPr>
        <w:spacing w:before="120" w:after="120" w:line="240" w:lineRule="auto"/>
        <w:jc w:val="both"/>
        <w:rPr>
          <w:sz w:val="24"/>
          <w:szCs w:val="24"/>
        </w:rPr>
      </w:pPr>
      <w:r w:rsidRPr="00B846B6">
        <w:rPr>
          <w:sz w:val="24"/>
          <w:szCs w:val="24"/>
        </w:rPr>
        <w:t>2.7</w:t>
      </w:r>
      <w:r w:rsidRPr="00B846B6">
        <w:rPr>
          <w:sz w:val="24"/>
          <w:szCs w:val="24"/>
        </w:rPr>
        <w:tab/>
        <w:t xml:space="preserve">The Director of TSB </w:t>
      </w:r>
      <w:r w:rsidR="00691AC4" w:rsidRPr="00B846B6">
        <w:rPr>
          <w:sz w:val="24"/>
          <w:szCs w:val="24"/>
        </w:rPr>
        <w:t>confirme</w:t>
      </w:r>
      <w:r w:rsidRPr="00B846B6">
        <w:rPr>
          <w:sz w:val="24"/>
          <w:szCs w:val="24"/>
        </w:rPr>
        <w:t xml:space="preserve">d that, when </w:t>
      </w:r>
      <w:r w:rsidR="00691AC4" w:rsidRPr="00B846B6">
        <w:rPr>
          <w:sz w:val="24"/>
          <w:szCs w:val="24"/>
        </w:rPr>
        <w:t>organizing</w:t>
      </w:r>
      <w:r w:rsidRPr="00B846B6">
        <w:rPr>
          <w:sz w:val="24"/>
          <w:szCs w:val="24"/>
        </w:rPr>
        <w:t xml:space="preserve"> meetings, requests submitted by regional groups were considered and efforts were made to identify and accommodate interpretation needs in the required languages. That approach would continue. The secretariat was also looking into using local interpreters, </w:t>
      </w:r>
      <w:proofErr w:type="gramStart"/>
      <w:r w:rsidRPr="00B846B6">
        <w:rPr>
          <w:sz w:val="24"/>
          <w:szCs w:val="24"/>
        </w:rPr>
        <w:t>as a way to</w:t>
      </w:r>
      <w:proofErr w:type="gramEnd"/>
      <w:r w:rsidRPr="00B846B6">
        <w:rPr>
          <w:sz w:val="24"/>
          <w:szCs w:val="24"/>
        </w:rPr>
        <w:t xml:space="preserve"> save money while continuing to provide language services. He drew attention to the tools available via the </w:t>
      </w:r>
      <w:proofErr w:type="spellStart"/>
      <w:r w:rsidRPr="00B846B6">
        <w:rPr>
          <w:sz w:val="24"/>
          <w:szCs w:val="24"/>
        </w:rPr>
        <w:t>MyWorkspace</w:t>
      </w:r>
      <w:proofErr w:type="spellEnd"/>
      <w:r w:rsidRPr="00B846B6">
        <w:rPr>
          <w:sz w:val="24"/>
          <w:szCs w:val="24"/>
        </w:rPr>
        <w:t xml:space="preserve"> platform, including captioning and online machine translation, which, while not a panacea, could help delegates to participate in meetings. TSB would continue its efforts to take interpretation requirements into account when </w:t>
      </w:r>
      <w:r w:rsidR="00691AC4" w:rsidRPr="00B846B6">
        <w:rPr>
          <w:sz w:val="24"/>
          <w:szCs w:val="24"/>
        </w:rPr>
        <w:t>plann</w:t>
      </w:r>
      <w:r w:rsidRPr="00B846B6">
        <w:rPr>
          <w:sz w:val="24"/>
          <w:szCs w:val="24"/>
        </w:rPr>
        <w:t>ing meeting services, within the available budget.</w:t>
      </w:r>
    </w:p>
    <w:p w14:paraId="6C32D28D" w14:textId="324F5A2C" w:rsidR="00203180" w:rsidRPr="00B846B6" w:rsidRDefault="00203180" w:rsidP="003A7796">
      <w:pPr>
        <w:spacing w:before="120" w:after="120" w:line="240" w:lineRule="auto"/>
        <w:jc w:val="both"/>
        <w:rPr>
          <w:sz w:val="24"/>
          <w:szCs w:val="24"/>
        </w:rPr>
      </w:pPr>
      <w:r>
        <w:rPr>
          <w:sz w:val="24"/>
          <w:szCs w:val="24"/>
        </w:rPr>
        <w:t>2.8</w:t>
      </w:r>
      <w:r>
        <w:rPr>
          <w:sz w:val="24"/>
          <w:szCs w:val="24"/>
        </w:rPr>
        <w:tab/>
      </w:r>
      <w:r w:rsidRPr="00B846B6">
        <w:rPr>
          <w:sz w:val="24"/>
          <w:szCs w:val="24"/>
        </w:rPr>
        <w:t xml:space="preserve">One councillor expressed the hope that </w:t>
      </w:r>
      <w:r>
        <w:rPr>
          <w:sz w:val="24"/>
          <w:szCs w:val="24"/>
        </w:rPr>
        <w:t xml:space="preserve">the </w:t>
      </w:r>
      <w:r w:rsidRPr="00B846B6">
        <w:rPr>
          <w:sz w:val="24"/>
          <w:szCs w:val="24"/>
        </w:rPr>
        <w:t>CWG-LANG could enhance implementation</w:t>
      </w:r>
      <w:r>
        <w:rPr>
          <w:sz w:val="24"/>
          <w:szCs w:val="24"/>
        </w:rPr>
        <w:t xml:space="preserve"> of the policy framework.</w:t>
      </w:r>
    </w:p>
    <w:p w14:paraId="1E9B33BE" w14:textId="13CB45C2" w:rsidR="00E807AD" w:rsidRPr="00B846B6" w:rsidRDefault="002260B4" w:rsidP="003A7796">
      <w:pPr>
        <w:spacing w:before="120" w:after="120" w:line="240" w:lineRule="auto"/>
        <w:jc w:val="both"/>
        <w:rPr>
          <w:sz w:val="24"/>
          <w:szCs w:val="24"/>
        </w:rPr>
      </w:pPr>
      <w:r w:rsidRPr="00B846B6">
        <w:rPr>
          <w:sz w:val="24"/>
          <w:szCs w:val="24"/>
        </w:rPr>
        <w:lastRenderedPageBreak/>
        <w:t>2.</w:t>
      </w:r>
      <w:r w:rsidR="00E046D1">
        <w:rPr>
          <w:sz w:val="24"/>
          <w:szCs w:val="24"/>
        </w:rPr>
        <w:t>9</w:t>
      </w:r>
      <w:r w:rsidRPr="00B846B6">
        <w:rPr>
          <w:sz w:val="24"/>
          <w:szCs w:val="24"/>
        </w:rPr>
        <w:tab/>
      </w:r>
      <w:r w:rsidR="00E807AD" w:rsidRPr="00B846B6">
        <w:rPr>
          <w:sz w:val="24"/>
          <w:szCs w:val="24"/>
        </w:rPr>
        <w:t xml:space="preserve">Noting that the </w:t>
      </w:r>
      <w:r w:rsidR="00553444" w:rsidRPr="00B846B6">
        <w:rPr>
          <w:sz w:val="24"/>
          <w:szCs w:val="24"/>
        </w:rPr>
        <w:t xml:space="preserve">proposed </w:t>
      </w:r>
      <w:r w:rsidR="00E807AD" w:rsidRPr="00B846B6">
        <w:rPr>
          <w:sz w:val="24"/>
          <w:szCs w:val="24"/>
        </w:rPr>
        <w:t xml:space="preserve">policy framework would </w:t>
      </w:r>
      <w:r w:rsidR="00553444" w:rsidRPr="00B846B6">
        <w:rPr>
          <w:sz w:val="24"/>
          <w:szCs w:val="24"/>
        </w:rPr>
        <w:t>improve</w:t>
      </w:r>
      <w:r w:rsidR="00E807AD" w:rsidRPr="00B846B6">
        <w:rPr>
          <w:sz w:val="24"/>
          <w:szCs w:val="24"/>
        </w:rPr>
        <w:t xml:space="preserve"> access to information, </w:t>
      </w:r>
      <w:r w:rsidR="00553444" w:rsidRPr="00B846B6">
        <w:rPr>
          <w:sz w:val="24"/>
          <w:szCs w:val="24"/>
        </w:rPr>
        <w:t>one</w:t>
      </w:r>
      <w:r w:rsidR="00E807AD" w:rsidRPr="00B846B6">
        <w:rPr>
          <w:sz w:val="24"/>
          <w:szCs w:val="24"/>
        </w:rPr>
        <w:t xml:space="preserve"> councillor stressed the </w:t>
      </w:r>
      <w:r w:rsidR="00553444" w:rsidRPr="00B846B6">
        <w:rPr>
          <w:sz w:val="24"/>
          <w:szCs w:val="24"/>
        </w:rPr>
        <w:t xml:space="preserve">importance of </w:t>
      </w:r>
      <w:proofErr w:type="gramStart"/>
      <w:r w:rsidR="00553444" w:rsidRPr="00B846B6">
        <w:rPr>
          <w:sz w:val="24"/>
          <w:szCs w:val="24"/>
        </w:rPr>
        <w:t>taking</w:t>
      </w:r>
      <w:r w:rsidR="00E807AD" w:rsidRPr="00B846B6">
        <w:rPr>
          <w:sz w:val="24"/>
          <w:szCs w:val="24"/>
        </w:rPr>
        <w:t xml:space="preserve"> </w:t>
      </w:r>
      <w:r w:rsidR="00691AC4" w:rsidRPr="00B846B6">
        <w:rPr>
          <w:sz w:val="24"/>
          <w:szCs w:val="24"/>
        </w:rPr>
        <w:t>into account</w:t>
      </w:r>
      <w:proofErr w:type="gramEnd"/>
      <w:r w:rsidR="00691AC4" w:rsidRPr="00B846B6">
        <w:rPr>
          <w:sz w:val="24"/>
          <w:szCs w:val="24"/>
        </w:rPr>
        <w:t xml:space="preserve"> </w:t>
      </w:r>
      <w:r w:rsidR="00E807AD" w:rsidRPr="00B846B6">
        <w:rPr>
          <w:sz w:val="24"/>
          <w:szCs w:val="24"/>
        </w:rPr>
        <w:t>the needs of persons with disabilities</w:t>
      </w:r>
      <w:r w:rsidR="00553444" w:rsidRPr="00B846B6">
        <w:rPr>
          <w:sz w:val="24"/>
          <w:szCs w:val="24"/>
        </w:rPr>
        <w:t>, particularly those with visual and hearing impairments,</w:t>
      </w:r>
      <w:r w:rsidR="00E807AD" w:rsidRPr="00B846B6">
        <w:rPr>
          <w:sz w:val="24"/>
          <w:szCs w:val="24"/>
        </w:rPr>
        <w:t xml:space="preserve"> </w:t>
      </w:r>
      <w:r w:rsidR="00244447" w:rsidRPr="00B846B6">
        <w:rPr>
          <w:sz w:val="24"/>
          <w:szCs w:val="24"/>
        </w:rPr>
        <w:t xml:space="preserve">when considering </w:t>
      </w:r>
      <w:r w:rsidR="00576C1C" w:rsidRPr="00B846B6">
        <w:rPr>
          <w:sz w:val="24"/>
          <w:szCs w:val="24"/>
        </w:rPr>
        <w:t>issues relating to the use of</w:t>
      </w:r>
      <w:r w:rsidR="00244447" w:rsidRPr="00B846B6">
        <w:rPr>
          <w:sz w:val="24"/>
          <w:szCs w:val="24"/>
        </w:rPr>
        <w:t xml:space="preserve"> languages and ac</w:t>
      </w:r>
      <w:r w:rsidR="00E807AD" w:rsidRPr="00B846B6">
        <w:rPr>
          <w:sz w:val="24"/>
          <w:szCs w:val="24"/>
        </w:rPr>
        <w:t>cess to</w:t>
      </w:r>
      <w:r w:rsidR="00244447" w:rsidRPr="00B846B6">
        <w:rPr>
          <w:sz w:val="24"/>
          <w:szCs w:val="24"/>
        </w:rPr>
        <w:t xml:space="preserve"> the</w:t>
      </w:r>
      <w:r w:rsidR="00E807AD" w:rsidRPr="00B846B6">
        <w:rPr>
          <w:sz w:val="24"/>
          <w:szCs w:val="24"/>
        </w:rPr>
        <w:t xml:space="preserve"> ITU website.</w:t>
      </w:r>
    </w:p>
    <w:p w14:paraId="76BE3A66" w14:textId="783FDA19" w:rsidR="002216E8" w:rsidRPr="00B846B6" w:rsidRDefault="00A47691" w:rsidP="003A7796">
      <w:pPr>
        <w:spacing w:before="120" w:after="120" w:line="240" w:lineRule="auto"/>
        <w:jc w:val="both"/>
        <w:rPr>
          <w:sz w:val="24"/>
          <w:szCs w:val="24"/>
        </w:rPr>
      </w:pPr>
      <w:r w:rsidRPr="00B846B6">
        <w:rPr>
          <w:sz w:val="24"/>
          <w:szCs w:val="24"/>
        </w:rPr>
        <w:t>2.</w:t>
      </w:r>
      <w:r w:rsidR="00E046D1">
        <w:rPr>
          <w:sz w:val="24"/>
          <w:szCs w:val="24"/>
        </w:rPr>
        <w:t>10</w:t>
      </w:r>
      <w:r w:rsidRPr="00B846B6">
        <w:rPr>
          <w:sz w:val="24"/>
          <w:szCs w:val="24"/>
        </w:rPr>
        <w:tab/>
      </w:r>
      <w:r w:rsidR="00B16202" w:rsidRPr="00B846B6">
        <w:rPr>
          <w:sz w:val="24"/>
          <w:szCs w:val="24"/>
        </w:rPr>
        <w:t>A</w:t>
      </w:r>
      <w:r w:rsidR="00576C1C" w:rsidRPr="00B846B6">
        <w:rPr>
          <w:sz w:val="24"/>
          <w:szCs w:val="24"/>
        </w:rPr>
        <w:t xml:space="preserve">nother </w:t>
      </w:r>
      <w:r w:rsidR="00B16202" w:rsidRPr="00B846B6">
        <w:rPr>
          <w:sz w:val="24"/>
          <w:szCs w:val="24"/>
        </w:rPr>
        <w:t xml:space="preserve">councillor noted that while he supported the report, it was not possible to </w:t>
      </w:r>
      <w:r w:rsidR="00453523" w:rsidRPr="00B846B6">
        <w:rPr>
          <w:sz w:val="24"/>
          <w:szCs w:val="24"/>
        </w:rPr>
        <w:t>ignore</w:t>
      </w:r>
      <w:r w:rsidR="00B16202" w:rsidRPr="00B846B6">
        <w:rPr>
          <w:sz w:val="24"/>
          <w:szCs w:val="24"/>
        </w:rPr>
        <w:t xml:space="preserve"> budgetary </w:t>
      </w:r>
      <w:r w:rsidR="00453523" w:rsidRPr="00B846B6">
        <w:rPr>
          <w:sz w:val="24"/>
          <w:szCs w:val="24"/>
        </w:rPr>
        <w:t>considerations</w:t>
      </w:r>
      <w:r w:rsidR="00B16202" w:rsidRPr="00B846B6">
        <w:rPr>
          <w:sz w:val="24"/>
          <w:szCs w:val="24"/>
        </w:rPr>
        <w:t xml:space="preserve">, as financial restrictions had an impact on ITU activities. </w:t>
      </w:r>
      <w:r w:rsidR="00453523" w:rsidRPr="00B846B6">
        <w:rPr>
          <w:sz w:val="24"/>
          <w:szCs w:val="24"/>
        </w:rPr>
        <w:t>In that regard, ITU’s m</w:t>
      </w:r>
      <w:r w:rsidR="00B16202" w:rsidRPr="00B846B6">
        <w:rPr>
          <w:sz w:val="24"/>
          <w:szCs w:val="24"/>
        </w:rPr>
        <w:t>andatory activities had to take priority.</w:t>
      </w:r>
    </w:p>
    <w:p w14:paraId="62CAF365" w14:textId="449EDAE1" w:rsidR="00E807AD" w:rsidRPr="00B846B6" w:rsidRDefault="0018109B" w:rsidP="003A7796">
      <w:pPr>
        <w:spacing w:before="120" w:after="120" w:line="240" w:lineRule="auto"/>
        <w:jc w:val="both"/>
        <w:rPr>
          <w:sz w:val="24"/>
          <w:szCs w:val="24"/>
        </w:rPr>
      </w:pPr>
      <w:r w:rsidRPr="00B846B6">
        <w:rPr>
          <w:sz w:val="24"/>
          <w:szCs w:val="24"/>
        </w:rPr>
        <w:t>2.1</w:t>
      </w:r>
      <w:r w:rsidR="00E046D1">
        <w:rPr>
          <w:sz w:val="24"/>
          <w:szCs w:val="24"/>
        </w:rPr>
        <w:t>1</w:t>
      </w:r>
      <w:r w:rsidRPr="00B846B6">
        <w:rPr>
          <w:sz w:val="24"/>
          <w:szCs w:val="24"/>
        </w:rPr>
        <w:tab/>
      </w:r>
      <w:r w:rsidR="00102E48" w:rsidRPr="00B846B6">
        <w:rPr>
          <w:sz w:val="24"/>
          <w:szCs w:val="24"/>
        </w:rPr>
        <w:t>One councillor asked</w:t>
      </w:r>
      <w:r w:rsidR="001C53EC" w:rsidRPr="00B846B6">
        <w:rPr>
          <w:sz w:val="24"/>
          <w:szCs w:val="24"/>
        </w:rPr>
        <w:t xml:space="preserve">, </w:t>
      </w:r>
      <w:proofErr w:type="gramStart"/>
      <w:r w:rsidR="001C53EC" w:rsidRPr="00B846B6">
        <w:rPr>
          <w:sz w:val="24"/>
          <w:szCs w:val="24"/>
        </w:rPr>
        <w:t>with regard to</w:t>
      </w:r>
      <w:proofErr w:type="gramEnd"/>
      <w:r w:rsidR="001C53EC" w:rsidRPr="00B846B6">
        <w:rPr>
          <w:sz w:val="24"/>
          <w:szCs w:val="24"/>
        </w:rPr>
        <w:t xml:space="preserve"> career development prospects and job opportunities,</w:t>
      </w:r>
      <w:r w:rsidR="00102E48" w:rsidRPr="00B846B6">
        <w:rPr>
          <w:sz w:val="24"/>
          <w:szCs w:val="24"/>
        </w:rPr>
        <w:t xml:space="preserve"> </w:t>
      </w:r>
      <w:r w:rsidR="001C53EC" w:rsidRPr="00B846B6">
        <w:rPr>
          <w:sz w:val="24"/>
          <w:szCs w:val="24"/>
        </w:rPr>
        <w:t>how many</w:t>
      </w:r>
      <w:r w:rsidR="00102E48" w:rsidRPr="00B846B6">
        <w:rPr>
          <w:sz w:val="24"/>
          <w:szCs w:val="24"/>
        </w:rPr>
        <w:t xml:space="preserve"> </w:t>
      </w:r>
      <w:r w:rsidR="004D55BF" w:rsidRPr="00B846B6">
        <w:rPr>
          <w:sz w:val="24"/>
          <w:szCs w:val="24"/>
        </w:rPr>
        <w:t xml:space="preserve">official </w:t>
      </w:r>
      <w:r w:rsidR="00102E48" w:rsidRPr="00B846B6">
        <w:rPr>
          <w:sz w:val="24"/>
          <w:szCs w:val="24"/>
        </w:rPr>
        <w:t xml:space="preserve">languages </w:t>
      </w:r>
      <w:r w:rsidR="00216C1C" w:rsidRPr="00B846B6">
        <w:rPr>
          <w:sz w:val="24"/>
          <w:szCs w:val="24"/>
        </w:rPr>
        <w:t>a</w:t>
      </w:r>
      <w:r w:rsidR="006F4DDD" w:rsidRPr="00B846B6">
        <w:rPr>
          <w:sz w:val="24"/>
          <w:szCs w:val="24"/>
        </w:rPr>
        <w:t xml:space="preserve">n </w:t>
      </w:r>
      <w:r w:rsidR="001C53EC" w:rsidRPr="00B846B6">
        <w:rPr>
          <w:sz w:val="24"/>
          <w:szCs w:val="24"/>
        </w:rPr>
        <w:t xml:space="preserve">employee or job applicant </w:t>
      </w:r>
      <w:r w:rsidR="006F4DDD" w:rsidRPr="00B846B6">
        <w:rPr>
          <w:sz w:val="24"/>
          <w:szCs w:val="24"/>
        </w:rPr>
        <w:t xml:space="preserve">would need </w:t>
      </w:r>
      <w:r w:rsidR="00216C1C" w:rsidRPr="00B846B6">
        <w:rPr>
          <w:sz w:val="24"/>
          <w:szCs w:val="24"/>
        </w:rPr>
        <w:t>to know</w:t>
      </w:r>
      <w:r w:rsidR="00102E48" w:rsidRPr="00B846B6">
        <w:rPr>
          <w:sz w:val="24"/>
          <w:szCs w:val="24"/>
        </w:rPr>
        <w:t>.</w:t>
      </w:r>
      <w:r w:rsidR="00216C1C" w:rsidRPr="00B846B6">
        <w:rPr>
          <w:sz w:val="24"/>
          <w:szCs w:val="24"/>
        </w:rPr>
        <w:t xml:space="preserve"> </w:t>
      </w:r>
      <w:r w:rsidR="001C53EC" w:rsidRPr="00B846B6">
        <w:rPr>
          <w:sz w:val="24"/>
          <w:szCs w:val="24"/>
        </w:rPr>
        <w:t xml:space="preserve">It </w:t>
      </w:r>
      <w:r w:rsidR="00216C1C" w:rsidRPr="00B846B6">
        <w:rPr>
          <w:sz w:val="24"/>
          <w:szCs w:val="24"/>
        </w:rPr>
        <w:t>could be useful</w:t>
      </w:r>
      <w:r w:rsidR="004F1664" w:rsidRPr="00B846B6">
        <w:rPr>
          <w:sz w:val="24"/>
          <w:szCs w:val="24"/>
        </w:rPr>
        <w:t xml:space="preserve"> </w:t>
      </w:r>
      <w:r w:rsidR="00216C1C" w:rsidRPr="00B846B6">
        <w:rPr>
          <w:sz w:val="24"/>
          <w:szCs w:val="24"/>
        </w:rPr>
        <w:t xml:space="preserve">to </w:t>
      </w:r>
      <w:r w:rsidR="004D55BF" w:rsidRPr="00B846B6">
        <w:rPr>
          <w:sz w:val="24"/>
          <w:szCs w:val="24"/>
        </w:rPr>
        <w:t xml:space="preserve">provide </w:t>
      </w:r>
      <w:r w:rsidR="001C53EC" w:rsidRPr="00B846B6">
        <w:rPr>
          <w:sz w:val="24"/>
          <w:szCs w:val="24"/>
        </w:rPr>
        <w:t xml:space="preserve">specific </w:t>
      </w:r>
      <w:r w:rsidR="004D55BF" w:rsidRPr="00B846B6">
        <w:rPr>
          <w:sz w:val="24"/>
          <w:szCs w:val="24"/>
        </w:rPr>
        <w:t>information</w:t>
      </w:r>
      <w:r w:rsidR="001C53EC" w:rsidRPr="00B846B6">
        <w:rPr>
          <w:sz w:val="24"/>
          <w:szCs w:val="24"/>
        </w:rPr>
        <w:t>, particularly to young people,</w:t>
      </w:r>
      <w:r w:rsidR="00216C1C" w:rsidRPr="00B846B6">
        <w:rPr>
          <w:sz w:val="24"/>
          <w:szCs w:val="24"/>
        </w:rPr>
        <w:t xml:space="preserve"> </w:t>
      </w:r>
      <w:r w:rsidR="001C53EC" w:rsidRPr="00B846B6">
        <w:rPr>
          <w:sz w:val="24"/>
          <w:szCs w:val="24"/>
        </w:rPr>
        <w:t xml:space="preserve">on </w:t>
      </w:r>
      <w:r w:rsidR="00216C1C" w:rsidRPr="00B846B6">
        <w:rPr>
          <w:sz w:val="24"/>
          <w:szCs w:val="24"/>
        </w:rPr>
        <w:t xml:space="preserve">the </w:t>
      </w:r>
      <w:r w:rsidR="004D55BF" w:rsidRPr="00B846B6">
        <w:rPr>
          <w:sz w:val="24"/>
          <w:szCs w:val="24"/>
        </w:rPr>
        <w:t xml:space="preserve">minimum </w:t>
      </w:r>
      <w:r w:rsidR="00216C1C" w:rsidRPr="00B846B6">
        <w:rPr>
          <w:sz w:val="24"/>
          <w:szCs w:val="24"/>
        </w:rPr>
        <w:t xml:space="preserve">language requirements </w:t>
      </w:r>
      <w:r w:rsidR="00831A85" w:rsidRPr="00B846B6">
        <w:rPr>
          <w:sz w:val="24"/>
          <w:szCs w:val="24"/>
        </w:rPr>
        <w:t xml:space="preserve">for a career </w:t>
      </w:r>
      <w:r w:rsidR="001C53EC" w:rsidRPr="00B846B6">
        <w:rPr>
          <w:sz w:val="24"/>
          <w:szCs w:val="24"/>
        </w:rPr>
        <w:t>at</w:t>
      </w:r>
      <w:r w:rsidR="00831A85" w:rsidRPr="00B846B6">
        <w:rPr>
          <w:sz w:val="24"/>
          <w:szCs w:val="24"/>
        </w:rPr>
        <w:t xml:space="preserve"> ITU.</w:t>
      </w:r>
    </w:p>
    <w:p w14:paraId="582D5E25" w14:textId="1D3FD5DD" w:rsidR="00102E48" w:rsidRPr="00B846B6" w:rsidRDefault="00A91FB8" w:rsidP="003A7796">
      <w:pPr>
        <w:spacing w:before="120" w:after="120" w:line="240" w:lineRule="auto"/>
        <w:jc w:val="both"/>
        <w:rPr>
          <w:sz w:val="24"/>
          <w:szCs w:val="24"/>
        </w:rPr>
      </w:pPr>
      <w:r w:rsidRPr="00B846B6">
        <w:rPr>
          <w:sz w:val="24"/>
          <w:szCs w:val="24"/>
        </w:rPr>
        <w:t>2.1</w:t>
      </w:r>
      <w:r w:rsidR="00E046D1">
        <w:rPr>
          <w:sz w:val="24"/>
          <w:szCs w:val="24"/>
        </w:rPr>
        <w:t>2</w:t>
      </w:r>
      <w:r w:rsidRPr="00B846B6">
        <w:rPr>
          <w:sz w:val="24"/>
          <w:szCs w:val="24"/>
        </w:rPr>
        <w:tab/>
      </w:r>
      <w:r w:rsidR="00102E48" w:rsidRPr="00B846B6">
        <w:rPr>
          <w:sz w:val="24"/>
          <w:szCs w:val="24"/>
        </w:rPr>
        <w:t xml:space="preserve">A councillor </w:t>
      </w:r>
      <w:r w:rsidR="00831A85" w:rsidRPr="00B846B6">
        <w:rPr>
          <w:sz w:val="24"/>
          <w:szCs w:val="24"/>
        </w:rPr>
        <w:t>noted that</w:t>
      </w:r>
      <w:r w:rsidR="006F4DDD" w:rsidRPr="00B846B6">
        <w:rPr>
          <w:sz w:val="24"/>
          <w:szCs w:val="24"/>
        </w:rPr>
        <w:t xml:space="preserve"> </w:t>
      </w:r>
      <w:r w:rsidR="00831A85" w:rsidRPr="00B846B6">
        <w:rPr>
          <w:sz w:val="24"/>
          <w:szCs w:val="24"/>
        </w:rPr>
        <w:t xml:space="preserve">UNESCO </w:t>
      </w:r>
      <w:r w:rsidR="00212D05" w:rsidRPr="00B846B6">
        <w:rPr>
          <w:sz w:val="24"/>
          <w:szCs w:val="24"/>
        </w:rPr>
        <w:t xml:space="preserve">had </w:t>
      </w:r>
      <w:r w:rsidR="00831A85" w:rsidRPr="00B846B6">
        <w:rPr>
          <w:sz w:val="24"/>
          <w:szCs w:val="24"/>
        </w:rPr>
        <w:t xml:space="preserve">designated </w:t>
      </w:r>
      <w:r w:rsidR="00102E48" w:rsidRPr="00B846B6">
        <w:rPr>
          <w:sz w:val="24"/>
          <w:szCs w:val="24"/>
        </w:rPr>
        <w:t xml:space="preserve">2020-2030 the </w:t>
      </w:r>
      <w:r w:rsidR="00831A85" w:rsidRPr="00B846B6">
        <w:rPr>
          <w:sz w:val="24"/>
          <w:szCs w:val="24"/>
        </w:rPr>
        <w:t>D</w:t>
      </w:r>
      <w:r w:rsidR="00102E48" w:rsidRPr="00B846B6">
        <w:rPr>
          <w:sz w:val="24"/>
          <w:szCs w:val="24"/>
        </w:rPr>
        <w:t xml:space="preserve">ecade of </w:t>
      </w:r>
      <w:r w:rsidR="00831A85" w:rsidRPr="00B846B6">
        <w:rPr>
          <w:sz w:val="24"/>
          <w:szCs w:val="24"/>
        </w:rPr>
        <w:t>Indigenous L</w:t>
      </w:r>
      <w:r w:rsidR="00102E48" w:rsidRPr="00B846B6">
        <w:rPr>
          <w:sz w:val="24"/>
          <w:szCs w:val="24"/>
        </w:rPr>
        <w:t xml:space="preserve">anguages. </w:t>
      </w:r>
      <w:r w:rsidR="003B05B2" w:rsidRPr="00B846B6">
        <w:rPr>
          <w:sz w:val="24"/>
          <w:szCs w:val="24"/>
        </w:rPr>
        <w:t xml:space="preserve">Noting that </w:t>
      </w:r>
      <w:r w:rsidR="006F4DDD" w:rsidRPr="00B846B6">
        <w:rPr>
          <w:sz w:val="24"/>
          <w:szCs w:val="24"/>
        </w:rPr>
        <w:t>almost</w:t>
      </w:r>
      <w:r w:rsidR="003B05B2" w:rsidRPr="00B846B6">
        <w:rPr>
          <w:sz w:val="24"/>
          <w:szCs w:val="24"/>
        </w:rPr>
        <w:t xml:space="preserve"> 50 million people in the world sp</w:t>
      </w:r>
      <w:r w:rsidR="005D1F9A" w:rsidRPr="00B846B6">
        <w:rPr>
          <w:sz w:val="24"/>
          <w:szCs w:val="24"/>
        </w:rPr>
        <w:t xml:space="preserve">oke </w:t>
      </w:r>
      <w:r w:rsidR="003B05B2" w:rsidRPr="00B846B6">
        <w:rPr>
          <w:sz w:val="24"/>
          <w:szCs w:val="24"/>
        </w:rPr>
        <w:t>an indigenous language,</w:t>
      </w:r>
      <w:r w:rsidR="00102E48" w:rsidRPr="00B846B6">
        <w:rPr>
          <w:sz w:val="24"/>
          <w:szCs w:val="24"/>
        </w:rPr>
        <w:t xml:space="preserve"> and given ITU’s principle of inclusiveness, </w:t>
      </w:r>
      <w:r w:rsidR="003B05B2" w:rsidRPr="00B846B6">
        <w:rPr>
          <w:sz w:val="24"/>
          <w:szCs w:val="24"/>
        </w:rPr>
        <w:t>he encouraged</w:t>
      </w:r>
      <w:r w:rsidR="00102E48" w:rsidRPr="00B846B6">
        <w:rPr>
          <w:sz w:val="24"/>
          <w:szCs w:val="24"/>
        </w:rPr>
        <w:t xml:space="preserve"> the </w:t>
      </w:r>
      <w:r w:rsidR="004F1664" w:rsidRPr="00B846B6">
        <w:rPr>
          <w:sz w:val="24"/>
          <w:szCs w:val="24"/>
        </w:rPr>
        <w:t>Union</w:t>
      </w:r>
      <w:r w:rsidR="00102E48" w:rsidRPr="00B846B6">
        <w:rPr>
          <w:sz w:val="24"/>
          <w:szCs w:val="24"/>
        </w:rPr>
        <w:t xml:space="preserve"> </w:t>
      </w:r>
      <w:r w:rsidR="003B05B2" w:rsidRPr="00B846B6">
        <w:rPr>
          <w:sz w:val="24"/>
          <w:szCs w:val="24"/>
        </w:rPr>
        <w:t xml:space="preserve">to </w:t>
      </w:r>
      <w:proofErr w:type="gramStart"/>
      <w:r w:rsidR="003B05B2" w:rsidRPr="00B846B6">
        <w:rPr>
          <w:sz w:val="24"/>
          <w:szCs w:val="24"/>
        </w:rPr>
        <w:t>take action</w:t>
      </w:r>
      <w:proofErr w:type="gramEnd"/>
      <w:r w:rsidR="003B05B2" w:rsidRPr="00B846B6">
        <w:rPr>
          <w:sz w:val="24"/>
          <w:szCs w:val="24"/>
        </w:rPr>
        <w:t xml:space="preserve">, including in coordination with UNESCO and other stakeholders, </w:t>
      </w:r>
      <w:r w:rsidR="00102E48" w:rsidRPr="00B846B6">
        <w:rPr>
          <w:sz w:val="24"/>
          <w:szCs w:val="24"/>
        </w:rPr>
        <w:t>to foster connectivity in those languages.</w:t>
      </w:r>
    </w:p>
    <w:p w14:paraId="38D15B87" w14:textId="34FC36E2" w:rsidR="00192DDB" w:rsidRPr="00B846B6" w:rsidRDefault="00A91FB8" w:rsidP="003A7796">
      <w:pPr>
        <w:spacing w:before="120" w:after="120" w:line="240" w:lineRule="auto"/>
        <w:jc w:val="both"/>
        <w:rPr>
          <w:sz w:val="24"/>
          <w:szCs w:val="24"/>
        </w:rPr>
      </w:pPr>
      <w:r w:rsidRPr="00B846B6">
        <w:rPr>
          <w:sz w:val="24"/>
          <w:szCs w:val="24"/>
        </w:rPr>
        <w:t>2-1</w:t>
      </w:r>
      <w:r w:rsidR="00E046D1">
        <w:rPr>
          <w:sz w:val="24"/>
          <w:szCs w:val="24"/>
        </w:rPr>
        <w:t>3</w:t>
      </w:r>
      <w:r w:rsidRPr="00B846B6">
        <w:rPr>
          <w:sz w:val="24"/>
          <w:szCs w:val="24"/>
        </w:rPr>
        <w:tab/>
      </w:r>
      <w:r w:rsidR="00C901B9" w:rsidRPr="00B846B6">
        <w:rPr>
          <w:sz w:val="24"/>
          <w:szCs w:val="24"/>
        </w:rPr>
        <w:t>Replying to a</w:t>
      </w:r>
      <w:r w:rsidR="003B05B2" w:rsidRPr="00B846B6">
        <w:rPr>
          <w:sz w:val="24"/>
          <w:szCs w:val="24"/>
        </w:rPr>
        <w:t xml:space="preserve"> councillor</w:t>
      </w:r>
      <w:r w:rsidR="00C901B9" w:rsidRPr="00B846B6">
        <w:rPr>
          <w:sz w:val="24"/>
          <w:szCs w:val="24"/>
        </w:rPr>
        <w:t xml:space="preserve"> who</w:t>
      </w:r>
      <w:r w:rsidR="003B05B2" w:rsidRPr="00B846B6">
        <w:rPr>
          <w:sz w:val="24"/>
          <w:szCs w:val="24"/>
        </w:rPr>
        <w:t xml:space="preserve"> called for additional human and financial resources to support multilingualism</w:t>
      </w:r>
      <w:r w:rsidR="001C53EC" w:rsidRPr="00B846B6">
        <w:rPr>
          <w:sz w:val="24"/>
          <w:szCs w:val="24"/>
        </w:rPr>
        <w:t xml:space="preserve"> in</w:t>
      </w:r>
      <w:r w:rsidR="003B05B2" w:rsidRPr="00B846B6">
        <w:rPr>
          <w:sz w:val="24"/>
          <w:szCs w:val="24"/>
        </w:rPr>
        <w:t xml:space="preserve"> ITU</w:t>
      </w:r>
      <w:r w:rsidR="00691AC4" w:rsidRPr="00B846B6">
        <w:rPr>
          <w:sz w:val="24"/>
          <w:szCs w:val="24"/>
        </w:rPr>
        <w:t xml:space="preserve"> and</w:t>
      </w:r>
      <w:r w:rsidR="00432844" w:rsidRPr="00B846B6">
        <w:rPr>
          <w:sz w:val="24"/>
          <w:szCs w:val="24"/>
        </w:rPr>
        <w:t xml:space="preserve"> </w:t>
      </w:r>
      <w:r w:rsidR="00DC4DF8" w:rsidRPr="00B846B6">
        <w:rPr>
          <w:sz w:val="24"/>
          <w:szCs w:val="24"/>
        </w:rPr>
        <w:t xml:space="preserve">requested further information on </w:t>
      </w:r>
      <w:r w:rsidR="00432844" w:rsidRPr="00B846B6">
        <w:rPr>
          <w:sz w:val="24"/>
          <w:szCs w:val="24"/>
        </w:rPr>
        <w:t>plans to make effective use of new translation technologies</w:t>
      </w:r>
      <w:r w:rsidR="00691AC4" w:rsidRPr="00B846B6">
        <w:rPr>
          <w:sz w:val="24"/>
          <w:szCs w:val="24"/>
        </w:rPr>
        <w:t>, t</w:t>
      </w:r>
      <w:r w:rsidR="00192DDB" w:rsidRPr="00B846B6">
        <w:rPr>
          <w:sz w:val="24"/>
          <w:szCs w:val="24"/>
        </w:rPr>
        <w:t xml:space="preserve">he Director of TSB </w:t>
      </w:r>
      <w:r w:rsidR="00691AC4" w:rsidRPr="00B846B6">
        <w:rPr>
          <w:sz w:val="24"/>
          <w:szCs w:val="24"/>
        </w:rPr>
        <w:t>said</w:t>
      </w:r>
      <w:r w:rsidR="00192DDB" w:rsidRPr="00B846B6">
        <w:rPr>
          <w:sz w:val="24"/>
          <w:szCs w:val="24"/>
        </w:rPr>
        <w:t xml:space="preserve"> that efforts were being made to develop technologies such as machine translation, which was currently capable of handling ITU-T documents with a significant degree of accuracy. Real-time interpretation based on artificial intelligence would not be a viable option for some time. </w:t>
      </w:r>
      <w:r w:rsidRPr="00B846B6">
        <w:rPr>
          <w:sz w:val="24"/>
          <w:szCs w:val="24"/>
        </w:rPr>
        <w:t>Opportunities were required for</w:t>
      </w:r>
      <w:r w:rsidR="00192DDB" w:rsidRPr="00B846B6">
        <w:rPr>
          <w:sz w:val="24"/>
          <w:szCs w:val="24"/>
        </w:rPr>
        <w:t xml:space="preserve"> testing</w:t>
      </w:r>
      <w:r w:rsidRPr="00B846B6">
        <w:rPr>
          <w:sz w:val="24"/>
          <w:szCs w:val="24"/>
        </w:rPr>
        <w:t xml:space="preserve"> AI-based language support tools, perhaps </w:t>
      </w:r>
      <w:r w:rsidR="00192DDB" w:rsidRPr="00B846B6">
        <w:rPr>
          <w:sz w:val="24"/>
          <w:szCs w:val="24"/>
        </w:rPr>
        <w:t xml:space="preserve">for example in the work of the regional groups. </w:t>
      </w:r>
    </w:p>
    <w:p w14:paraId="7A8C8DC0" w14:textId="16E0CC90" w:rsidR="000128F3" w:rsidRPr="00B846B6" w:rsidRDefault="00A91FB8" w:rsidP="003A7796">
      <w:pPr>
        <w:spacing w:before="120" w:after="120" w:line="240" w:lineRule="auto"/>
        <w:jc w:val="both"/>
        <w:rPr>
          <w:sz w:val="24"/>
          <w:szCs w:val="24"/>
        </w:rPr>
      </w:pPr>
      <w:r w:rsidRPr="00B846B6">
        <w:rPr>
          <w:sz w:val="24"/>
          <w:szCs w:val="24"/>
        </w:rPr>
        <w:t>2.1</w:t>
      </w:r>
      <w:r w:rsidR="00E046D1">
        <w:rPr>
          <w:sz w:val="24"/>
          <w:szCs w:val="24"/>
        </w:rPr>
        <w:t>4</w:t>
      </w:r>
      <w:r w:rsidRPr="00B846B6">
        <w:rPr>
          <w:sz w:val="24"/>
          <w:szCs w:val="24"/>
        </w:rPr>
        <w:tab/>
      </w:r>
      <w:r w:rsidR="00203180">
        <w:rPr>
          <w:sz w:val="24"/>
          <w:szCs w:val="24"/>
        </w:rPr>
        <w:t>One</w:t>
      </w:r>
      <w:r w:rsidR="00203180" w:rsidRPr="00B846B6">
        <w:rPr>
          <w:sz w:val="24"/>
          <w:szCs w:val="24"/>
        </w:rPr>
        <w:t xml:space="preserve"> </w:t>
      </w:r>
      <w:r w:rsidR="0070307C" w:rsidRPr="00B846B6">
        <w:rPr>
          <w:sz w:val="24"/>
          <w:szCs w:val="24"/>
        </w:rPr>
        <w:t xml:space="preserve">councillor </w:t>
      </w:r>
      <w:r w:rsidR="0066024A" w:rsidRPr="00B846B6">
        <w:rPr>
          <w:sz w:val="24"/>
          <w:szCs w:val="24"/>
        </w:rPr>
        <w:t xml:space="preserve">said that it was important to </w:t>
      </w:r>
      <w:r w:rsidR="004F1664" w:rsidRPr="00B846B6">
        <w:rPr>
          <w:sz w:val="24"/>
          <w:szCs w:val="24"/>
        </w:rPr>
        <w:t>introduce</w:t>
      </w:r>
      <w:r w:rsidR="0066024A" w:rsidRPr="00B846B6">
        <w:rPr>
          <w:sz w:val="24"/>
          <w:szCs w:val="24"/>
        </w:rPr>
        <w:t xml:space="preserve"> </w:t>
      </w:r>
      <w:r w:rsidR="003B05B2" w:rsidRPr="00B846B6">
        <w:rPr>
          <w:sz w:val="24"/>
          <w:szCs w:val="24"/>
        </w:rPr>
        <w:t xml:space="preserve">a </w:t>
      </w:r>
      <w:r w:rsidR="0066024A" w:rsidRPr="00B846B6">
        <w:rPr>
          <w:sz w:val="24"/>
          <w:szCs w:val="24"/>
        </w:rPr>
        <w:t xml:space="preserve">stable and ambitious policy framework. The </w:t>
      </w:r>
      <w:r w:rsidR="00D6277B" w:rsidRPr="00B846B6">
        <w:rPr>
          <w:sz w:val="24"/>
          <w:szCs w:val="24"/>
        </w:rPr>
        <w:t xml:space="preserve">policy </w:t>
      </w:r>
      <w:r w:rsidR="0066024A" w:rsidRPr="00B846B6">
        <w:rPr>
          <w:sz w:val="24"/>
          <w:szCs w:val="24"/>
        </w:rPr>
        <w:t>document should include reference</w:t>
      </w:r>
      <w:r w:rsidR="00EF4954" w:rsidRPr="00B846B6">
        <w:rPr>
          <w:sz w:val="24"/>
          <w:szCs w:val="24"/>
        </w:rPr>
        <w:t>s</w:t>
      </w:r>
      <w:r w:rsidR="0066024A" w:rsidRPr="00B846B6">
        <w:rPr>
          <w:sz w:val="24"/>
          <w:szCs w:val="24"/>
        </w:rPr>
        <w:t xml:space="preserve"> to the </w:t>
      </w:r>
      <w:r w:rsidR="00EF4954" w:rsidRPr="00B846B6">
        <w:rPr>
          <w:sz w:val="24"/>
          <w:szCs w:val="24"/>
        </w:rPr>
        <w:t>basic instruments</w:t>
      </w:r>
      <w:r w:rsidR="0066024A" w:rsidRPr="00B846B6">
        <w:rPr>
          <w:sz w:val="24"/>
          <w:szCs w:val="24"/>
        </w:rPr>
        <w:t xml:space="preserve"> of ITU, </w:t>
      </w:r>
      <w:r w:rsidR="00212D05" w:rsidRPr="00B846B6">
        <w:rPr>
          <w:sz w:val="24"/>
          <w:szCs w:val="24"/>
        </w:rPr>
        <w:t xml:space="preserve">the use of </w:t>
      </w:r>
      <w:r w:rsidR="0066024A" w:rsidRPr="00B846B6">
        <w:rPr>
          <w:sz w:val="24"/>
          <w:szCs w:val="24"/>
        </w:rPr>
        <w:t xml:space="preserve">language technologies </w:t>
      </w:r>
      <w:r w:rsidR="00691AC4" w:rsidRPr="00B846B6">
        <w:rPr>
          <w:sz w:val="24"/>
          <w:szCs w:val="24"/>
        </w:rPr>
        <w:t xml:space="preserve">while </w:t>
      </w:r>
      <w:r w:rsidR="0066024A" w:rsidRPr="00B846B6">
        <w:rPr>
          <w:sz w:val="24"/>
          <w:szCs w:val="24"/>
        </w:rPr>
        <w:t>ensur</w:t>
      </w:r>
      <w:r w:rsidR="00691AC4" w:rsidRPr="00B846B6">
        <w:rPr>
          <w:sz w:val="24"/>
          <w:szCs w:val="24"/>
        </w:rPr>
        <w:t>ing</w:t>
      </w:r>
      <w:r w:rsidR="0066024A" w:rsidRPr="00B846B6">
        <w:rPr>
          <w:sz w:val="24"/>
          <w:szCs w:val="24"/>
        </w:rPr>
        <w:t xml:space="preserve"> quality, </w:t>
      </w:r>
      <w:r w:rsidR="00EF4954" w:rsidRPr="00B846B6">
        <w:rPr>
          <w:sz w:val="24"/>
          <w:szCs w:val="24"/>
        </w:rPr>
        <w:t xml:space="preserve">and </w:t>
      </w:r>
      <w:r w:rsidR="0066024A" w:rsidRPr="00B846B6">
        <w:rPr>
          <w:sz w:val="24"/>
          <w:szCs w:val="24"/>
        </w:rPr>
        <w:t>gender-neutral language</w:t>
      </w:r>
      <w:r w:rsidR="00EF4954" w:rsidRPr="00B846B6">
        <w:rPr>
          <w:sz w:val="24"/>
          <w:szCs w:val="24"/>
        </w:rPr>
        <w:t>.</w:t>
      </w:r>
      <w:r w:rsidR="0066024A" w:rsidRPr="00B846B6">
        <w:rPr>
          <w:sz w:val="24"/>
          <w:szCs w:val="24"/>
        </w:rPr>
        <w:t xml:space="preserve"> </w:t>
      </w:r>
      <w:r w:rsidR="00EF4954" w:rsidRPr="00B846B6">
        <w:rPr>
          <w:sz w:val="24"/>
          <w:szCs w:val="24"/>
        </w:rPr>
        <w:t xml:space="preserve">He would also welcome the inclusion, </w:t>
      </w:r>
      <w:r w:rsidR="00212D05" w:rsidRPr="00B846B6">
        <w:rPr>
          <w:sz w:val="24"/>
          <w:szCs w:val="24"/>
        </w:rPr>
        <w:t>in the section on</w:t>
      </w:r>
      <w:r w:rsidR="00EF4954" w:rsidRPr="00B846B6">
        <w:rPr>
          <w:sz w:val="24"/>
          <w:szCs w:val="24"/>
        </w:rPr>
        <w:t xml:space="preserve"> objectives, </w:t>
      </w:r>
      <w:r w:rsidR="00212D05" w:rsidRPr="00B846B6">
        <w:rPr>
          <w:sz w:val="24"/>
          <w:szCs w:val="24"/>
        </w:rPr>
        <w:t xml:space="preserve">of </w:t>
      </w:r>
      <w:r w:rsidR="00EF4954" w:rsidRPr="00B846B6">
        <w:rPr>
          <w:sz w:val="24"/>
          <w:szCs w:val="24"/>
        </w:rPr>
        <w:t>measures</w:t>
      </w:r>
      <w:r w:rsidR="0066024A" w:rsidRPr="00B846B6">
        <w:rPr>
          <w:sz w:val="24"/>
          <w:szCs w:val="24"/>
        </w:rPr>
        <w:t xml:space="preserve"> to imp</w:t>
      </w:r>
      <w:r w:rsidR="00EF4954" w:rsidRPr="00B846B6">
        <w:rPr>
          <w:sz w:val="24"/>
          <w:szCs w:val="24"/>
        </w:rPr>
        <w:t xml:space="preserve">rove </w:t>
      </w:r>
      <w:r w:rsidR="0066024A" w:rsidRPr="00B846B6">
        <w:rPr>
          <w:sz w:val="24"/>
          <w:szCs w:val="24"/>
        </w:rPr>
        <w:t>web accessibility</w:t>
      </w:r>
      <w:r w:rsidR="00EF4954" w:rsidRPr="00B846B6">
        <w:rPr>
          <w:sz w:val="24"/>
          <w:szCs w:val="24"/>
        </w:rPr>
        <w:t>.</w:t>
      </w:r>
      <w:r w:rsidR="00DC4DF8" w:rsidRPr="00B846B6">
        <w:rPr>
          <w:sz w:val="24"/>
          <w:szCs w:val="24"/>
        </w:rPr>
        <w:t xml:space="preserve"> </w:t>
      </w:r>
    </w:p>
    <w:p w14:paraId="419A95A3" w14:textId="410927D6" w:rsidR="00102E48" w:rsidRPr="00B846B6" w:rsidRDefault="00A91FB8" w:rsidP="003A7796">
      <w:pPr>
        <w:spacing w:before="120" w:after="0" w:line="240" w:lineRule="auto"/>
        <w:jc w:val="both"/>
        <w:rPr>
          <w:sz w:val="24"/>
          <w:szCs w:val="24"/>
        </w:rPr>
      </w:pPr>
      <w:r w:rsidRPr="00B846B6">
        <w:rPr>
          <w:sz w:val="24"/>
          <w:szCs w:val="24"/>
        </w:rPr>
        <w:t>2.1</w:t>
      </w:r>
      <w:r w:rsidR="00E046D1">
        <w:rPr>
          <w:sz w:val="24"/>
          <w:szCs w:val="24"/>
        </w:rPr>
        <w:t>5</w:t>
      </w:r>
      <w:r w:rsidRPr="00B846B6">
        <w:rPr>
          <w:sz w:val="24"/>
          <w:szCs w:val="24"/>
        </w:rPr>
        <w:tab/>
      </w:r>
      <w:r w:rsidR="0066024A" w:rsidRPr="00B846B6">
        <w:rPr>
          <w:sz w:val="24"/>
          <w:szCs w:val="24"/>
        </w:rPr>
        <w:t xml:space="preserve">The Chairman </w:t>
      </w:r>
      <w:r w:rsidR="00192DDB" w:rsidRPr="00B846B6">
        <w:rPr>
          <w:sz w:val="24"/>
          <w:szCs w:val="24"/>
        </w:rPr>
        <w:t xml:space="preserve">said that, rather than entering into detailed drafting in the Council session, </w:t>
      </w:r>
      <w:r w:rsidR="00E046D1">
        <w:rPr>
          <w:sz w:val="24"/>
          <w:szCs w:val="24"/>
        </w:rPr>
        <w:t>all</w:t>
      </w:r>
      <w:r w:rsidR="00DC4DF8" w:rsidRPr="00B846B6">
        <w:rPr>
          <w:sz w:val="24"/>
          <w:szCs w:val="24"/>
        </w:rPr>
        <w:t xml:space="preserve"> comments</w:t>
      </w:r>
      <w:r w:rsidR="00192DDB" w:rsidRPr="00B846B6">
        <w:rPr>
          <w:sz w:val="24"/>
          <w:szCs w:val="24"/>
        </w:rPr>
        <w:t xml:space="preserve"> would be duly noted</w:t>
      </w:r>
      <w:r w:rsidR="00DC4DF8" w:rsidRPr="00B846B6">
        <w:rPr>
          <w:sz w:val="24"/>
          <w:szCs w:val="24"/>
        </w:rPr>
        <w:t xml:space="preserve">. </w:t>
      </w:r>
      <w:r w:rsidR="00DC4DF8" w:rsidRPr="008C7971">
        <w:rPr>
          <w:sz w:val="24"/>
          <w:szCs w:val="24"/>
        </w:rPr>
        <w:t xml:space="preserve">He </w:t>
      </w:r>
      <w:r w:rsidR="0066024A" w:rsidRPr="008C7971">
        <w:rPr>
          <w:sz w:val="24"/>
          <w:szCs w:val="24"/>
        </w:rPr>
        <w:t xml:space="preserve">invited the Council to endorse the draft policy framework on multilingualism, </w:t>
      </w:r>
      <w:proofErr w:type="gramStart"/>
      <w:r w:rsidR="0066024A" w:rsidRPr="008C7971">
        <w:rPr>
          <w:sz w:val="24"/>
          <w:szCs w:val="24"/>
        </w:rPr>
        <w:t>taking into account</w:t>
      </w:r>
      <w:proofErr w:type="gramEnd"/>
      <w:r w:rsidR="0066024A" w:rsidRPr="008C7971">
        <w:rPr>
          <w:sz w:val="24"/>
          <w:szCs w:val="24"/>
        </w:rPr>
        <w:t xml:space="preserve"> the amendment proposed by the councillor from Switzerlan</w:t>
      </w:r>
      <w:r w:rsidR="006E4CBD" w:rsidRPr="008C7971">
        <w:rPr>
          <w:sz w:val="24"/>
          <w:szCs w:val="24"/>
        </w:rPr>
        <w:t>d</w:t>
      </w:r>
      <w:r w:rsidR="00F43CC7" w:rsidRPr="008C7971">
        <w:rPr>
          <w:sz w:val="24"/>
          <w:szCs w:val="24"/>
        </w:rPr>
        <w:t xml:space="preserve"> </w:t>
      </w:r>
      <w:r w:rsidR="00E046D1" w:rsidRPr="008C7971">
        <w:rPr>
          <w:sz w:val="24"/>
          <w:szCs w:val="24"/>
        </w:rPr>
        <w:t>paragraph d) of section III (Principles)</w:t>
      </w:r>
      <w:r w:rsidR="0066024A" w:rsidRPr="008C7971">
        <w:rPr>
          <w:sz w:val="24"/>
          <w:szCs w:val="24"/>
        </w:rPr>
        <w:t xml:space="preserve">, </w:t>
      </w:r>
      <w:r w:rsidR="006E4CBD" w:rsidRPr="008C7971">
        <w:rPr>
          <w:sz w:val="24"/>
          <w:szCs w:val="24"/>
        </w:rPr>
        <w:t>and to</w:t>
      </w:r>
      <w:r w:rsidR="0066024A" w:rsidRPr="008C7971">
        <w:rPr>
          <w:sz w:val="24"/>
          <w:szCs w:val="24"/>
        </w:rPr>
        <w:t xml:space="preserve"> request the Secretary-General to develop administrative and operational guidelines</w:t>
      </w:r>
      <w:r w:rsidR="006E4CBD" w:rsidRPr="008C7971">
        <w:rPr>
          <w:sz w:val="24"/>
          <w:szCs w:val="24"/>
        </w:rPr>
        <w:t xml:space="preserve"> for the implementation of </w:t>
      </w:r>
      <w:r w:rsidR="006E4CBD" w:rsidRPr="001D2FC3">
        <w:rPr>
          <w:sz w:val="24"/>
          <w:szCs w:val="24"/>
        </w:rPr>
        <w:t xml:space="preserve">the </w:t>
      </w:r>
      <w:r w:rsidR="008C7971" w:rsidRPr="001D2FC3">
        <w:rPr>
          <w:sz w:val="24"/>
          <w:szCs w:val="24"/>
        </w:rPr>
        <w:t xml:space="preserve">policy </w:t>
      </w:r>
      <w:r w:rsidR="006E4CBD" w:rsidRPr="001D2FC3">
        <w:rPr>
          <w:sz w:val="24"/>
          <w:szCs w:val="24"/>
        </w:rPr>
        <w:t xml:space="preserve">framework </w:t>
      </w:r>
      <w:r w:rsidR="008C7971" w:rsidRPr="001D2FC3">
        <w:rPr>
          <w:sz w:val="24"/>
          <w:szCs w:val="24"/>
        </w:rPr>
        <w:t>on multilingualism</w:t>
      </w:r>
      <w:r w:rsidR="0066024A" w:rsidRPr="001D2FC3">
        <w:rPr>
          <w:sz w:val="24"/>
          <w:szCs w:val="24"/>
        </w:rPr>
        <w:t>, with</w:t>
      </w:r>
      <w:r w:rsidR="0066024A" w:rsidRPr="008C7971">
        <w:rPr>
          <w:sz w:val="24"/>
          <w:szCs w:val="24"/>
        </w:rPr>
        <w:t xml:space="preserve"> a view to present</w:t>
      </w:r>
      <w:r w:rsidR="006E4CBD" w:rsidRPr="008C7971">
        <w:rPr>
          <w:sz w:val="24"/>
          <w:szCs w:val="24"/>
        </w:rPr>
        <w:t>ing</w:t>
      </w:r>
      <w:r w:rsidR="0066024A" w:rsidRPr="008C7971">
        <w:rPr>
          <w:sz w:val="24"/>
          <w:szCs w:val="24"/>
        </w:rPr>
        <w:t xml:space="preserve"> </w:t>
      </w:r>
      <w:r w:rsidR="006E4CBD" w:rsidRPr="008C7971">
        <w:rPr>
          <w:sz w:val="24"/>
          <w:szCs w:val="24"/>
        </w:rPr>
        <w:t>those guidelines</w:t>
      </w:r>
      <w:r w:rsidR="0066024A" w:rsidRPr="008C7971">
        <w:rPr>
          <w:sz w:val="24"/>
          <w:szCs w:val="24"/>
        </w:rPr>
        <w:t xml:space="preserve"> </w:t>
      </w:r>
      <w:r w:rsidR="00212D05" w:rsidRPr="008C7971">
        <w:rPr>
          <w:sz w:val="24"/>
          <w:szCs w:val="24"/>
        </w:rPr>
        <w:t>at</w:t>
      </w:r>
      <w:r w:rsidR="0066024A" w:rsidRPr="008C7971">
        <w:rPr>
          <w:sz w:val="24"/>
          <w:szCs w:val="24"/>
        </w:rPr>
        <w:t xml:space="preserve"> the forthcoming Council session</w:t>
      </w:r>
      <w:r w:rsidR="006E4CBD" w:rsidRPr="008C7971">
        <w:rPr>
          <w:sz w:val="24"/>
          <w:szCs w:val="24"/>
        </w:rPr>
        <w:t>.</w:t>
      </w:r>
      <w:r w:rsidR="006E4CBD" w:rsidRPr="00B846B6">
        <w:rPr>
          <w:sz w:val="24"/>
          <w:szCs w:val="24"/>
        </w:rPr>
        <w:t xml:space="preserve"> </w:t>
      </w:r>
    </w:p>
    <w:p w14:paraId="13346E30" w14:textId="3F5EB314" w:rsidR="00203620" w:rsidRDefault="00A91FB8" w:rsidP="003A7796">
      <w:pPr>
        <w:spacing w:before="120" w:after="0" w:line="240" w:lineRule="auto"/>
        <w:jc w:val="both"/>
        <w:rPr>
          <w:b/>
          <w:bCs/>
          <w:sz w:val="28"/>
          <w:szCs w:val="28"/>
        </w:rPr>
      </w:pPr>
      <w:r w:rsidRPr="00B846B6">
        <w:rPr>
          <w:sz w:val="24"/>
          <w:szCs w:val="24"/>
        </w:rPr>
        <w:t>2.1</w:t>
      </w:r>
      <w:r w:rsidR="00E046D1">
        <w:rPr>
          <w:sz w:val="24"/>
          <w:szCs w:val="24"/>
        </w:rPr>
        <w:t>6</w:t>
      </w:r>
      <w:r w:rsidRPr="00B846B6">
        <w:rPr>
          <w:sz w:val="24"/>
          <w:szCs w:val="24"/>
        </w:rPr>
        <w:tab/>
      </w:r>
      <w:r w:rsidR="0066024A" w:rsidRPr="00B846B6">
        <w:rPr>
          <w:sz w:val="24"/>
          <w:szCs w:val="24"/>
        </w:rPr>
        <w:t xml:space="preserve">It was so </w:t>
      </w:r>
      <w:r w:rsidR="0066024A" w:rsidRPr="00B846B6">
        <w:rPr>
          <w:b/>
          <w:bCs/>
          <w:sz w:val="24"/>
          <w:szCs w:val="24"/>
        </w:rPr>
        <w:t>agreed.</w:t>
      </w:r>
    </w:p>
    <w:p w14:paraId="195DE4EE" w14:textId="6D7DEE86" w:rsidR="00346ABD" w:rsidRPr="00B846B6" w:rsidRDefault="00A91FB8" w:rsidP="003A7796">
      <w:pPr>
        <w:keepNext/>
        <w:keepLines/>
        <w:spacing w:before="360" w:after="120" w:line="240" w:lineRule="auto"/>
        <w:jc w:val="both"/>
        <w:rPr>
          <w:b/>
          <w:bCs/>
          <w:sz w:val="28"/>
          <w:szCs w:val="28"/>
        </w:rPr>
      </w:pPr>
      <w:r w:rsidRPr="00B846B6">
        <w:rPr>
          <w:b/>
          <w:bCs/>
          <w:sz w:val="28"/>
          <w:szCs w:val="28"/>
        </w:rPr>
        <w:lastRenderedPageBreak/>
        <w:t>3</w:t>
      </w:r>
      <w:r w:rsidRPr="00B846B6">
        <w:rPr>
          <w:b/>
          <w:bCs/>
          <w:sz w:val="28"/>
          <w:szCs w:val="28"/>
        </w:rPr>
        <w:tab/>
      </w:r>
      <w:r w:rsidR="00346ABD" w:rsidRPr="00B846B6">
        <w:rPr>
          <w:b/>
          <w:bCs/>
          <w:sz w:val="28"/>
          <w:szCs w:val="28"/>
        </w:rPr>
        <w:t>Statement by an observer</w:t>
      </w:r>
    </w:p>
    <w:p w14:paraId="0442F758" w14:textId="46CEF82D" w:rsidR="00346ABD" w:rsidRPr="00B846B6" w:rsidRDefault="00A91FB8" w:rsidP="003A7796">
      <w:pPr>
        <w:keepNext/>
        <w:keepLines/>
        <w:spacing w:before="120" w:after="0" w:line="240" w:lineRule="auto"/>
        <w:jc w:val="both"/>
        <w:rPr>
          <w:sz w:val="24"/>
          <w:szCs w:val="24"/>
        </w:rPr>
      </w:pPr>
      <w:r w:rsidRPr="00B846B6">
        <w:rPr>
          <w:sz w:val="24"/>
          <w:szCs w:val="24"/>
        </w:rPr>
        <w:t>3.1</w:t>
      </w:r>
      <w:r w:rsidRPr="00B846B6">
        <w:rPr>
          <w:sz w:val="24"/>
          <w:szCs w:val="24"/>
        </w:rPr>
        <w:tab/>
      </w:r>
      <w:r w:rsidR="00212D05" w:rsidRPr="00B846B6">
        <w:rPr>
          <w:sz w:val="24"/>
          <w:szCs w:val="24"/>
        </w:rPr>
        <w:t>The observer for</w:t>
      </w:r>
      <w:r w:rsidR="002216E8" w:rsidRPr="00B846B6">
        <w:rPr>
          <w:sz w:val="24"/>
          <w:szCs w:val="24"/>
        </w:rPr>
        <w:t xml:space="preserve"> Bahrain </w:t>
      </w:r>
      <w:r w:rsidR="003F12D9" w:rsidRPr="00B846B6">
        <w:rPr>
          <w:sz w:val="24"/>
          <w:szCs w:val="24"/>
        </w:rPr>
        <w:t xml:space="preserve">(Ms </w:t>
      </w:r>
      <w:proofErr w:type="spellStart"/>
      <w:r w:rsidR="003F12D9" w:rsidRPr="00B846B6">
        <w:rPr>
          <w:sz w:val="24"/>
          <w:szCs w:val="24"/>
        </w:rPr>
        <w:t>Aysha</w:t>
      </w:r>
      <w:proofErr w:type="spellEnd"/>
      <w:r w:rsidR="003F12D9" w:rsidRPr="00B846B6">
        <w:rPr>
          <w:sz w:val="24"/>
          <w:szCs w:val="24"/>
        </w:rPr>
        <w:t xml:space="preserve"> </w:t>
      </w:r>
      <w:proofErr w:type="spellStart"/>
      <w:r w:rsidR="003F12D9" w:rsidRPr="00B846B6">
        <w:rPr>
          <w:sz w:val="24"/>
          <w:szCs w:val="24"/>
        </w:rPr>
        <w:t>Bin</w:t>
      </w:r>
      <w:r w:rsidR="004D433E" w:rsidRPr="00B846B6">
        <w:rPr>
          <w:sz w:val="24"/>
          <w:szCs w:val="24"/>
        </w:rPr>
        <w:t>s</w:t>
      </w:r>
      <w:r w:rsidR="003F12D9" w:rsidRPr="00B846B6">
        <w:rPr>
          <w:sz w:val="24"/>
          <w:szCs w:val="24"/>
        </w:rPr>
        <w:t>anad</w:t>
      </w:r>
      <w:proofErr w:type="spellEnd"/>
      <w:r w:rsidR="003F12D9" w:rsidRPr="00B846B6">
        <w:rPr>
          <w:sz w:val="24"/>
          <w:szCs w:val="24"/>
        </w:rPr>
        <w:t>, Director of Telecommunications, Ministry of Transportation and Telecommunications</w:t>
      </w:r>
      <w:r w:rsidR="004D433E" w:rsidRPr="00B846B6">
        <w:rPr>
          <w:sz w:val="24"/>
          <w:szCs w:val="24"/>
        </w:rPr>
        <w:t xml:space="preserve"> of</w:t>
      </w:r>
      <w:r w:rsidR="003F12D9" w:rsidRPr="00B846B6">
        <w:rPr>
          <w:sz w:val="24"/>
          <w:szCs w:val="24"/>
        </w:rPr>
        <w:t xml:space="preserve"> Bahrain) </w:t>
      </w:r>
      <w:r w:rsidR="002216E8" w:rsidRPr="00B846B6">
        <w:rPr>
          <w:sz w:val="24"/>
          <w:szCs w:val="24"/>
        </w:rPr>
        <w:t xml:space="preserve">announced </w:t>
      </w:r>
      <w:r w:rsidR="00170505" w:rsidRPr="00B846B6">
        <w:rPr>
          <w:sz w:val="24"/>
          <w:szCs w:val="24"/>
        </w:rPr>
        <w:t>her country’s candidature</w:t>
      </w:r>
      <w:r w:rsidR="002216E8" w:rsidRPr="00B846B6">
        <w:rPr>
          <w:sz w:val="24"/>
          <w:szCs w:val="24"/>
        </w:rPr>
        <w:t xml:space="preserve"> for election to the Council.</w:t>
      </w:r>
    </w:p>
    <w:p w14:paraId="25B6724F" w14:textId="4BC6B20B" w:rsidR="00346ABD" w:rsidRPr="00B846B6" w:rsidRDefault="00346ABD" w:rsidP="003A7796">
      <w:pPr>
        <w:keepNext/>
        <w:keepLines/>
        <w:tabs>
          <w:tab w:val="left" w:pos="6521"/>
        </w:tabs>
        <w:snapToGrid w:val="0"/>
        <w:spacing w:before="600" w:after="0" w:line="240" w:lineRule="auto"/>
        <w:jc w:val="both"/>
        <w:rPr>
          <w:sz w:val="24"/>
          <w:szCs w:val="24"/>
        </w:rPr>
      </w:pPr>
      <w:r w:rsidRPr="00B846B6">
        <w:rPr>
          <w:sz w:val="24"/>
          <w:szCs w:val="24"/>
        </w:rPr>
        <w:t>The Secretary-General:</w:t>
      </w:r>
      <w:r w:rsidRPr="00B846B6">
        <w:rPr>
          <w:sz w:val="24"/>
          <w:szCs w:val="24"/>
        </w:rPr>
        <w:tab/>
        <w:t>The Chairman:</w:t>
      </w:r>
    </w:p>
    <w:p w14:paraId="634C0448" w14:textId="4168E89D" w:rsidR="00346ABD" w:rsidRPr="001943A1" w:rsidRDefault="00346ABD" w:rsidP="003A7796">
      <w:pPr>
        <w:keepNext/>
        <w:keepLines/>
        <w:tabs>
          <w:tab w:val="left" w:pos="6521"/>
        </w:tabs>
        <w:snapToGrid w:val="0"/>
        <w:spacing w:after="120" w:line="240" w:lineRule="auto"/>
        <w:jc w:val="both"/>
        <w:rPr>
          <w:sz w:val="24"/>
          <w:szCs w:val="24"/>
          <w:lang w:val="de-DE"/>
        </w:rPr>
      </w:pPr>
      <w:r w:rsidRPr="001943A1">
        <w:rPr>
          <w:sz w:val="24"/>
          <w:szCs w:val="24"/>
          <w:lang w:val="de-DE"/>
        </w:rPr>
        <w:t>H. ZHAO</w:t>
      </w:r>
      <w:r w:rsidRPr="001943A1">
        <w:rPr>
          <w:sz w:val="24"/>
          <w:szCs w:val="24"/>
          <w:lang w:val="de-DE"/>
        </w:rPr>
        <w:tab/>
        <w:t>S. BIN GHELAITA</w:t>
      </w:r>
    </w:p>
    <w:p w14:paraId="285C97C6" w14:textId="77777777" w:rsidR="00B846B6" w:rsidRPr="001943A1" w:rsidRDefault="00B846B6" w:rsidP="00B846B6">
      <w:pPr>
        <w:spacing w:before="840" w:after="0" w:line="240" w:lineRule="auto"/>
        <w:jc w:val="center"/>
        <w:rPr>
          <w:lang w:val="de-DE"/>
        </w:rPr>
      </w:pPr>
      <w:r w:rsidRPr="001943A1">
        <w:rPr>
          <w:sz w:val="24"/>
          <w:szCs w:val="24"/>
          <w:lang w:val="de-DE"/>
        </w:rPr>
        <w:t>______________</w:t>
      </w:r>
    </w:p>
    <w:sectPr w:rsidR="00B846B6" w:rsidRPr="001943A1" w:rsidSect="00B846B6">
      <w:headerReference w:type="default" r:id="rId14"/>
      <w:footerReference w:type="defaul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D0369" w14:textId="77777777" w:rsidR="00330526" w:rsidRDefault="00330526" w:rsidP="00C77F24">
      <w:pPr>
        <w:spacing w:after="0" w:line="240" w:lineRule="auto"/>
      </w:pPr>
      <w:r>
        <w:separator/>
      </w:r>
    </w:p>
  </w:endnote>
  <w:endnote w:type="continuationSeparator" w:id="0">
    <w:p w14:paraId="5323B506" w14:textId="77777777" w:rsidR="00330526" w:rsidRDefault="00330526" w:rsidP="00C77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F938B" w14:textId="4EA27F59" w:rsidR="00C77F24" w:rsidRDefault="00C77F24" w:rsidP="00C77F2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539ED" w14:textId="40F6E490" w:rsidR="00B846B6" w:rsidRDefault="00B846B6" w:rsidP="00B846B6">
    <w:pPr>
      <w:pStyle w:val="Footer"/>
      <w:jc w:val="center"/>
    </w:pPr>
    <w:r w:rsidRPr="00115276">
      <w:rPr>
        <w:rFonts w:ascii="Calibri" w:hAnsi="Calibri" w:cs="Times New Roman"/>
        <w:sz w:val="24"/>
        <w:szCs w:val="20"/>
      </w:rPr>
      <w:t xml:space="preserve">• </w:t>
    </w:r>
    <w:hyperlink r:id="rId1" w:history="1">
      <w:r w:rsidRPr="00115276">
        <w:rPr>
          <w:rFonts w:ascii="Calibri" w:hAnsi="Calibri" w:cs="Times New Roman"/>
          <w:color w:val="0000FF"/>
          <w:sz w:val="24"/>
          <w:szCs w:val="20"/>
          <w:u w:val="single"/>
        </w:rPr>
        <w:t>http://www.itu.int/council</w:t>
      </w:r>
    </w:hyperlink>
    <w:r w:rsidRPr="00115276">
      <w:rPr>
        <w:rFonts w:ascii="Calibri" w:hAnsi="Calibri" w:cs="Times New Roman"/>
        <w:sz w:val="24"/>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6493E" w14:textId="77777777" w:rsidR="00330526" w:rsidRDefault="00330526" w:rsidP="00C77F24">
      <w:pPr>
        <w:spacing w:after="0" w:line="240" w:lineRule="auto"/>
      </w:pPr>
      <w:r>
        <w:separator/>
      </w:r>
    </w:p>
  </w:footnote>
  <w:footnote w:type="continuationSeparator" w:id="0">
    <w:p w14:paraId="0A7D7008" w14:textId="77777777" w:rsidR="00330526" w:rsidRDefault="00330526" w:rsidP="00C77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9794" w14:textId="77777777" w:rsidR="00C77F24" w:rsidRPr="00C77F24" w:rsidRDefault="00C77F24" w:rsidP="00C77F24">
    <w:pPr>
      <w:overflowPunct w:val="0"/>
      <w:autoSpaceDE w:val="0"/>
      <w:autoSpaceDN w:val="0"/>
      <w:adjustRightInd w:val="0"/>
      <w:spacing w:after="0" w:line="240" w:lineRule="auto"/>
      <w:jc w:val="center"/>
      <w:textAlignment w:val="baseline"/>
      <w:rPr>
        <w:rFonts w:ascii="Calibri" w:hAnsi="Calibri" w:cs="Times New Roman"/>
        <w:sz w:val="18"/>
        <w:szCs w:val="20"/>
      </w:rPr>
    </w:pPr>
    <w:r w:rsidRPr="00C77F24">
      <w:rPr>
        <w:rFonts w:ascii="Calibri" w:hAnsi="Calibri" w:cs="Times New Roman"/>
        <w:sz w:val="18"/>
        <w:szCs w:val="20"/>
      </w:rPr>
      <w:fldChar w:fldCharType="begin"/>
    </w:r>
    <w:r w:rsidRPr="00C77F24">
      <w:rPr>
        <w:rFonts w:ascii="Calibri" w:hAnsi="Calibri" w:cs="Times New Roman"/>
        <w:sz w:val="18"/>
        <w:szCs w:val="20"/>
      </w:rPr>
      <w:instrText>PAGE</w:instrText>
    </w:r>
    <w:r w:rsidRPr="00C77F24">
      <w:rPr>
        <w:rFonts w:ascii="Calibri" w:hAnsi="Calibri" w:cs="Times New Roman"/>
        <w:sz w:val="18"/>
        <w:szCs w:val="20"/>
      </w:rPr>
      <w:fldChar w:fldCharType="separate"/>
    </w:r>
    <w:r w:rsidR="0010127C">
      <w:rPr>
        <w:rFonts w:ascii="Calibri" w:hAnsi="Calibri" w:cs="Times New Roman"/>
        <w:noProof/>
        <w:sz w:val="18"/>
        <w:szCs w:val="20"/>
      </w:rPr>
      <w:t>6</w:t>
    </w:r>
    <w:r w:rsidRPr="00C77F24">
      <w:rPr>
        <w:rFonts w:ascii="Calibri" w:hAnsi="Calibri" w:cs="Times New Roman"/>
        <w:noProof/>
        <w:sz w:val="18"/>
        <w:szCs w:val="20"/>
      </w:rPr>
      <w:fldChar w:fldCharType="end"/>
    </w:r>
  </w:p>
  <w:p w14:paraId="6FD10B3F" w14:textId="5585D3CA" w:rsidR="00C77F24" w:rsidRDefault="00C77F24" w:rsidP="00C77F24">
    <w:pPr>
      <w:pStyle w:val="Header"/>
      <w:jc w:val="center"/>
    </w:pPr>
    <w:r w:rsidRPr="00C77F24">
      <w:rPr>
        <w:rFonts w:ascii="Calibri" w:hAnsi="Calibri" w:cs="Times New Roman"/>
        <w:sz w:val="18"/>
        <w:szCs w:val="20"/>
      </w:rPr>
      <w:t>C22/</w:t>
    </w:r>
    <w:r>
      <w:rPr>
        <w:rFonts w:ascii="Calibri" w:hAnsi="Calibri" w:cs="Times New Roman"/>
        <w:sz w:val="18"/>
        <w:szCs w:val="20"/>
      </w:rPr>
      <w:t>91</w:t>
    </w:r>
    <w:r w:rsidRPr="00C77F24">
      <w:rPr>
        <w:rFonts w:ascii="Calibri" w:hAnsi="Calibri" w:cs="Times New Roman"/>
        <w:sz w:val="18"/>
        <w:szCs w:val="20"/>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9AE"/>
    <w:rsid w:val="000128F3"/>
    <w:rsid w:val="000309AE"/>
    <w:rsid w:val="00044BE8"/>
    <w:rsid w:val="0004745F"/>
    <w:rsid w:val="00064A09"/>
    <w:rsid w:val="0006576E"/>
    <w:rsid w:val="000A720D"/>
    <w:rsid w:val="000B221D"/>
    <w:rsid w:val="000B635D"/>
    <w:rsid w:val="000C4BC3"/>
    <w:rsid w:val="000D3B84"/>
    <w:rsid w:val="000F59AB"/>
    <w:rsid w:val="000F7F05"/>
    <w:rsid w:val="0010127C"/>
    <w:rsid w:val="00102E48"/>
    <w:rsid w:val="0012502F"/>
    <w:rsid w:val="00135E14"/>
    <w:rsid w:val="00154DDD"/>
    <w:rsid w:val="00170505"/>
    <w:rsid w:val="00177928"/>
    <w:rsid w:val="0018109B"/>
    <w:rsid w:val="00192DDB"/>
    <w:rsid w:val="001943A1"/>
    <w:rsid w:val="00196D00"/>
    <w:rsid w:val="001B03DB"/>
    <w:rsid w:val="001C53EC"/>
    <w:rsid w:val="001D2FC3"/>
    <w:rsid w:val="001D3986"/>
    <w:rsid w:val="001D6A2E"/>
    <w:rsid w:val="001E5C07"/>
    <w:rsid w:val="00203180"/>
    <w:rsid w:val="00203620"/>
    <w:rsid w:val="00212D05"/>
    <w:rsid w:val="00216C1C"/>
    <w:rsid w:val="002216E8"/>
    <w:rsid w:val="00223379"/>
    <w:rsid w:val="002260B4"/>
    <w:rsid w:val="0023230C"/>
    <w:rsid w:val="00244447"/>
    <w:rsid w:val="00246A72"/>
    <w:rsid w:val="002643D2"/>
    <w:rsid w:val="00281ACB"/>
    <w:rsid w:val="002928A5"/>
    <w:rsid w:val="002A4E52"/>
    <w:rsid w:val="002A6198"/>
    <w:rsid w:val="002B6E95"/>
    <w:rsid w:val="002F2326"/>
    <w:rsid w:val="00307645"/>
    <w:rsid w:val="00310081"/>
    <w:rsid w:val="003230E1"/>
    <w:rsid w:val="003253B8"/>
    <w:rsid w:val="0032586F"/>
    <w:rsid w:val="00330526"/>
    <w:rsid w:val="003427B2"/>
    <w:rsid w:val="00346ABD"/>
    <w:rsid w:val="0038435C"/>
    <w:rsid w:val="003A0A63"/>
    <w:rsid w:val="003A2ADC"/>
    <w:rsid w:val="003A7796"/>
    <w:rsid w:val="003B05B2"/>
    <w:rsid w:val="003B5914"/>
    <w:rsid w:val="003B60D3"/>
    <w:rsid w:val="003D5206"/>
    <w:rsid w:val="003E2BBB"/>
    <w:rsid w:val="003E75B1"/>
    <w:rsid w:val="003F12D9"/>
    <w:rsid w:val="00400D3B"/>
    <w:rsid w:val="00404965"/>
    <w:rsid w:val="004051A0"/>
    <w:rsid w:val="00424D19"/>
    <w:rsid w:val="00432844"/>
    <w:rsid w:val="0045237D"/>
    <w:rsid w:val="00453523"/>
    <w:rsid w:val="00473BD7"/>
    <w:rsid w:val="00490989"/>
    <w:rsid w:val="004A7125"/>
    <w:rsid w:val="004D433E"/>
    <w:rsid w:val="004D55BF"/>
    <w:rsid w:val="004E6BE5"/>
    <w:rsid w:val="004F1664"/>
    <w:rsid w:val="00525747"/>
    <w:rsid w:val="00553444"/>
    <w:rsid w:val="00570D37"/>
    <w:rsid w:val="0057229A"/>
    <w:rsid w:val="00573B69"/>
    <w:rsid w:val="00576C1C"/>
    <w:rsid w:val="005A7EA9"/>
    <w:rsid w:val="005C3235"/>
    <w:rsid w:val="005D1F9A"/>
    <w:rsid w:val="005E7139"/>
    <w:rsid w:val="005F504E"/>
    <w:rsid w:val="005F784E"/>
    <w:rsid w:val="00603BB8"/>
    <w:rsid w:val="006461F2"/>
    <w:rsid w:val="0066024A"/>
    <w:rsid w:val="00691AC4"/>
    <w:rsid w:val="006A76BC"/>
    <w:rsid w:val="006B285A"/>
    <w:rsid w:val="006D5B42"/>
    <w:rsid w:val="006E4CBD"/>
    <w:rsid w:val="006F4DDD"/>
    <w:rsid w:val="00702243"/>
    <w:rsid w:val="0070307C"/>
    <w:rsid w:val="00714391"/>
    <w:rsid w:val="00717697"/>
    <w:rsid w:val="00720508"/>
    <w:rsid w:val="0077586C"/>
    <w:rsid w:val="00796D41"/>
    <w:rsid w:val="007B4BA9"/>
    <w:rsid w:val="007C2A51"/>
    <w:rsid w:val="007C3BBF"/>
    <w:rsid w:val="007D0FB1"/>
    <w:rsid w:val="007F73DB"/>
    <w:rsid w:val="00804DCE"/>
    <w:rsid w:val="00814C8F"/>
    <w:rsid w:val="00814D82"/>
    <w:rsid w:val="00831A85"/>
    <w:rsid w:val="0083787D"/>
    <w:rsid w:val="008874DB"/>
    <w:rsid w:val="00887F46"/>
    <w:rsid w:val="00893CCB"/>
    <w:rsid w:val="00894CFB"/>
    <w:rsid w:val="008B1E86"/>
    <w:rsid w:val="008B5F12"/>
    <w:rsid w:val="008B761F"/>
    <w:rsid w:val="008C7971"/>
    <w:rsid w:val="008E4FF5"/>
    <w:rsid w:val="00900EB8"/>
    <w:rsid w:val="009058C6"/>
    <w:rsid w:val="00906022"/>
    <w:rsid w:val="0096788C"/>
    <w:rsid w:val="009910E3"/>
    <w:rsid w:val="009A11D0"/>
    <w:rsid w:val="009A33FA"/>
    <w:rsid w:val="009A7792"/>
    <w:rsid w:val="009B4BC8"/>
    <w:rsid w:val="009E2649"/>
    <w:rsid w:val="009F05E6"/>
    <w:rsid w:val="00A03346"/>
    <w:rsid w:val="00A050C0"/>
    <w:rsid w:val="00A14FC9"/>
    <w:rsid w:val="00A179B4"/>
    <w:rsid w:val="00A24F98"/>
    <w:rsid w:val="00A42618"/>
    <w:rsid w:val="00A47691"/>
    <w:rsid w:val="00A57AB5"/>
    <w:rsid w:val="00A637CB"/>
    <w:rsid w:val="00A65F3E"/>
    <w:rsid w:val="00A7007F"/>
    <w:rsid w:val="00A710AA"/>
    <w:rsid w:val="00A91FB8"/>
    <w:rsid w:val="00AA6777"/>
    <w:rsid w:val="00AD5422"/>
    <w:rsid w:val="00AD795A"/>
    <w:rsid w:val="00B052A0"/>
    <w:rsid w:val="00B16202"/>
    <w:rsid w:val="00B2114F"/>
    <w:rsid w:val="00B37960"/>
    <w:rsid w:val="00B55921"/>
    <w:rsid w:val="00B846B6"/>
    <w:rsid w:val="00BB43BE"/>
    <w:rsid w:val="00BB5BDA"/>
    <w:rsid w:val="00BD5454"/>
    <w:rsid w:val="00C02D6F"/>
    <w:rsid w:val="00C042ED"/>
    <w:rsid w:val="00C112BE"/>
    <w:rsid w:val="00C220AD"/>
    <w:rsid w:val="00C3347C"/>
    <w:rsid w:val="00C42316"/>
    <w:rsid w:val="00C442E1"/>
    <w:rsid w:val="00C54B36"/>
    <w:rsid w:val="00C57B70"/>
    <w:rsid w:val="00C77F24"/>
    <w:rsid w:val="00C901B9"/>
    <w:rsid w:val="00C91630"/>
    <w:rsid w:val="00C92B50"/>
    <w:rsid w:val="00CB1E99"/>
    <w:rsid w:val="00CB4012"/>
    <w:rsid w:val="00CB48D4"/>
    <w:rsid w:val="00CC0674"/>
    <w:rsid w:val="00CC5C58"/>
    <w:rsid w:val="00CC69E3"/>
    <w:rsid w:val="00CD1574"/>
    <w:rsid w:val="00CE44E0"/>
    <w:rsid w:val="00D17874"/>
    <w:rsid w:val="00D6277B"/>
    <w:rsid w:val="00D74CEA"/>
    <w:rsid w:val="00D9745A"/>
    <w:rsid w:val="00DC4DF8"/>
    <w:rsid w:val="00DD2C74"/>
    <w:rsid w:val="00E046D1"/>
    <w:rsid w:val="00E10CB1"/>
    <w:rsid w:val="00E358FC"/>
    <w:rsid w:val="00E529D5"/>
    <w:rsid w:val="00E62057"/>
    <w:rsid w:val="00E72053"/>
    <w:rsid w:val="00E76F10"/>
    <w:rsid w:val="00E807AD"/>
    <w:rsid w:val="00E911D7"/>
    <w:rsid w:val="00EB48AE"/>
    <w:rsid w:val="00EC382E"/>
    <w:rsid w:val="00EE0BB2"/>
    <w:rsid w:val="00EF1E4B"/>
    <w:rsid w:val="00EF4954"/>
    <w:rsid w:val="00F21209"/>
    <w:rsid w:val="00F43CC7"/>
    <w:rsid w:val="00F4428E"/>
    <w:rsid w:val="00F456D8"/>
    <w:rsid w:val="00F72C2B"/>
    <w:rsid w:val="00F730F6"/>
    <w:rsid w:val="00FD2698"/>
    <w:rsid w:val="00FE527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AD235"/>
  <w15:chartTrackingRefBased/>
  <w15:docId w15:val="{C2558DD1-E7D7-42A7-AC3B-93AB50A0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96D41"/>
    <w:rPr>
      <w:sz w:val="16"/>
      <w:szCs w:val="16"/>
    </w:rPr>
  </w:style>
  <w:style w:type="paragraph" w:styleId="CommentText">
    <w:name w:val="annotation text"/>
    <w:basedOn w:val="Normal"/>
    <w:link w:val="CommentTextChar"/>
    <w:uiPriority w:val="99"/>
    <w:semiHidden/>
    <w:unhideWhenUsed/>
    <w:rsid w:val="00796D41"/>
    <w:pPr>
      <w:spacing w:line="240" w:lineRule="auto"/>
    </w:pPr>
    <w:rPr>
      <w:sz w:val="20"/>
      <w:szCs w:val="20"/>
    </w:rPr>
  </w:style>
  <w:style w:type="character" w:customStyle="1" w:styleId="CommentTextChar">
    <w:name w:val="Comment Text Char"/>
    <w:basedOn w:val="DefaultParagraphFont"/>
    <w:link w:val="CommentText"/>
    <w:uiPriority w:val="99"/>
    <w:semiHidden/>
    <w:rsid w:val="00796D41"/>
    <w:rPr>
      <w:sz w:val="20"/>
      <w:szCs w:val="20"/>
    </w:rPr>
  </w:style>
  <w:style w:type="paragraph" w:styleId="CommentSubject">
    <w:name w:val="annotation subject"/>
    <w:basedOn w:val="CommentText"/>
    <w:next w:val="CommentText"/>
    <w:link w:val="CommentSubjectChar"/>
    <w:uiPriority w:val="99"/>
    <w:semiHidden/>
    <w:unhideWhenUsed/>
    <w:rsid w:val="00796D41"/>
    <w:rPr>
      <w:b/>
      <w:bCs/>
    </w:rPr>
  </w:style>
  <w:style w:type="character" w:customStyle="1" w:styleId="CommentSubjectChar">
    <w:name w:val="Comment Subject Char"/>
    <w:basedOn w:val="CommentTextChar"/>
    <w:link w:val="CommentSubject"/>
    <w:uiPriority w:val="99"/>
    <w:semiHidden/>
    <w:rsid w:val="00796D41"/>
    <w:rPr>
      <w:b/>
      <w:bCs/>
      <w:sz w:val="20"/>
      <w:szCs w:val="20"/>
    </w:rPr>
  </w:style>
  <w:style w:type="paragraph" w:styleId="Revision">
    <w:name w:val="Revision"/>
    <w:hidden/>
    <w:uiPriority w:val="99"/>
    <w:semiHidden/>
    <w:rsid w:val="000C4BC3"/>
    <w:pPr>
      <w:spacing w:after="0" w:line="240" w:lineRule="auto"/>
    </w:pPr>
  </w:style>
  <w:style w:type="paragraph" w:styleId="ListParagraph">
    <w:name w:val="List Paragraph"/>
    <w:basedOn w:val="Normal"/>
    <w:uiPriority w:val="34"/>
    <w:qFormat/>
    <w:rsid w:val="00F21209"/>
    <w:pPr>
      <w:ind w:left="720"/>
      <w:contextualSpacing/>
    </w:pPr>
  </w:style>
  <w:style w:type="character" w:styleId="Hyperlink">
    <w:name w:val="Hyperlink"/>
    <w:basedOn w:val="DefaultParagraphFont"/>
    <w:uiPriority w:val="99"/>
    <w:unhideWhenUsed/>
    <w:rsid w:val="00C77F24"/>
    <w:rPr>
      <w:color w:val="0563C1" w:themeColor="hyperlink"/>
      <w:u w:val="single"/>
    </w:rPr>
  </w:style>
  <w:style w:type="character" w:customStyle="1" w:styleId="UnresolvedMention1">
    <w:name w:val="Unresolved Mention1"/>
    <w:basedOn w:val="DefaultParagraphFont"/>
    <w:uiPriority w:val="99"/>
    <w:semiHidden/>
    <w:unhideWhenUsed/>
    <w:rsid w:val="00C77F24"/>
    <w:rPr>
      <w:color w:val="605E5C"/>
      <w:shd w:val="clear" w:color="auto" w:fill="E1DFDD"/>
    </w:rPr>
  </w:style>
  <w:style w:type="paragraph" w:styleId="Header">
    <w:name w:val="header"/>
    <w:basedOn w:val="Normal"/>
    <w:link w:val="HeaderChar"/>
    <w:uiPriority w:val="99"/>
    <w:unhideWhenUsed/>
    <w:rsid w:val="00C77F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F24"/>
  </w:style>
  <w:style w:type="paragraph" w:styleId="Footer">
    <w:name w:val="footer"/>
    <w:basedOn w:val="Normal"/>
    <w:link w:val="FooterChar"/>
    <w:uiPriority w:val="99"/>
    <w:unhideWhenUsed/>
    <w:rsid w:val="00C77F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F24"/>
  </w:style>
  <w:style w:type="paragraph" w:customStyle="1" w:styleId="Normalaftertitle">
    <w:name w:val="Normal after title"/>
    <w:basedOn w:val="Normal"/>
    <w:next w:val="Normal"/>
    <w:rsid w:val="00C77F24"/>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hAnsi="Calibri" w:cs="Times New Roman"/>
      <w:sz w:val="24"/>
      <w:szCs w:val="20"/>
    </w:rPr>
  </w:style>
  <w:style w:type="paragraph" w:customStyle="1" w:styleId="Reasons">
    <w:name w:val="Reasons"/>
    <w:basedOn w:val="Normal"/>
    <w:qFormat/>
    <w:rsid w:val="00B846B6"/>
    <w:pPr>
      <w:spacing w:after="0" w:line="240" w:lineRule="auto"/>
    </w:pPr>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A14F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FC9"/>
    <w:rPr>
      <w:rFonts w:ascii="Segoe UI" w:hAnsi="Segoe UI" w:cs="Segoe UI"/>
      <w:sz w:val="18"/>
      <w:szCs w:val="18"/>
    </w:rPr>
  </w:style>
  <w:style w:type="character" w:styleId="FollowedHyperlink">
    <w:name w:val="FollowedHyperlink"/>
    <w:basedOn w:val="DefaultParagraphFont"/>
    <w:uiPriority w:val="99"/>
    <w:semiHidden/>
    <w:unhideWhenUsed/>
    <w:rsid w:val="00A14F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CL-C-0012/en" TargetMode="External"/><Relationship Id="rId13" Type="http://schemas.openxmlformats.org/officeDocument/2006/relationships/hyperlink" Target="https://www.itu.int/md/S22-CL-C-0053/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md/S22-CL-C-0055/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2-CL-C-0012/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md/S22-CL-C-0053/en" TargetMode="External"/><Relationship Id="rId4" Type="http://schemas.openxmlformats.org/officeDocument/2006/relationships/webSettings" Target="webSettings.xml"/><Relationship Id="rId9" Type="http://schemas.openxmlformats.org/officeDocument/2006/relationships/hyperlink" Target="https://www.itu.int/md/S22-CL-C-0055/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D7484-AE20-450F-ACAF-ABCBB666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2185</Words>
  <Characters>12456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Summary record of the sixth Plenary meeting</vt:lpstr>
    </vt:vector>
  </TitlesOfParts>
  <Company>ITU</Company>
  <LinksUpToDate>false</LinksUpToDate>
  <CharactersWithSpaces>14612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sixth Plenary meeting</dc:title>
  <dc:subject>Council 2022</dc:subject>
  <dc:creator>Ross, Magdalena</dc:creator>
  <cp:keywords>C22, C2022, Council-22</cp:keywords>
  <dc:description/>
  <cp:lastModifiedBy>Xue, Kun</cp:lastModifiedBy>
  <cp:revision>3</cp:revision>
  <cp:lastPrinted>2022-04-04T07:51:00Z</cp:lastPrinted>
  <dcterms:created xsi:type="dcterms:W3CDTF">2022-06-03T09:08:00Z</dcterms:created>
  <dcterms:modified xsi:type="dcterms:W3CDTF">2022-06-03T09:09:00Z</dcterms:modified>
</cp:coreProperties>
</file>