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761E64A8" w:rsidR="002A2188" w:rsidRPr="00E85629"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1F815D86"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6279C1">
              <w:rPr>
                <w:b/>
              </w:rPr>
              <w:t>92</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581EA913" w:rsidR="002A2188" w:rsidRPr="00E85629" w:rsidRDefault="006279C1" w:rsidP="0014634F">
            <w:pPr>
              <w:tabs>
                <w:tab w:val="left" w:pos="993"/>
              </w:tabs>
              <w:spacing w:before="0"/>
              <w:rPr>
                <w:b/>
              </w:rPr>
            </w:pPr>
            <w:r>
              <w:rPr>
                <w:b/>
              </w:rPr>
              <w:t>5 April</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836B35" w:rsidRPr="00813E5E" w14:paraId="79546A94" w14:textId="77777777" w:rsidTr="00464B6C">
        <w:trPr>
          <w:cantSplit/>
        </w:trPr>
        <w:tc>
          <w:tcPr>
            <w:tcW w:w="10031" w:type="dxa"/>
            <w:gridSpan w:val="2"/>
          </w:tcPr>
          <w:p w14:paraId="78FC167C" w14:textId="77777777" w:rsidR="00836B35" w:rsidRPr="002751DC" w:rsidRDefault="00836B35" w:rsidP="000076D7">
            <w:pPr>
              <w:jc w:val="center"/>
              <w:rPr>
                <w:szCs w:val="24"/>
              </w:rPr>
            </w:pPr>
            <w:bookmarkStart w:id="7" w:name="dsource" w:colFirst="0" w:colLast="0"/>
            <w:bookmarkEnd w:id="6"/>
            <w:r w:rsidRPr="002751DC">
              <w:rPr>
                <w:szCs w:val="24"/>
              </w:rPr>
              <w:t>SUMMARY RECORD</w:t>
            </w:r>
          </w:p>
          <w:p w14:paraId="79F7810A" w14:textId="77777777" w:rsidR="00836B35" w:rsidRPr="006E63E3" w:rsidRDefault="00836B35" w:rsidP="000076D7">
            <w:pPr>
              <w:jc w:val="center"/>
              <w:rPr>
                <w:szCs w:val="24"/>
                <w:lang w:val="en-US"/>
              </w:rPr>
            </w:pPr>
            <w:r w:rsidRPr="002751DC">
              <w:rPr>
                <w:szCs w:val="24"/>
              </w:rPr>
              <w:t>OF THE</w:t>
            </w:r>
          </w:p>
          <w:p w14:paraId="7EEA3085" w14:textId="51006720" w:rsidR="00836B35" w:rsidRPr="002751DC" w:rsidRDefault="00F536E7" w:rsidP="000076D7">
            <w:pPr>
              <w:jc w:val="center"/>
              <w:rPr>
                <w:szCs w:val="24"/>
              </w:rPr>
            </w:pPr>
            <w:r>
              <w:rPr>
                <w:szCs w:val="24"/>
              </w:rPr>
              <w:t>SEVENTH</w:t>
            </w:r>
            <w:r w:rsidR="00836B35" w:rsidRPr="002751DC">
              <w:rPr>
                <w:szCs w:val="24"/>
              </w:rPr>
              <w:t xml:space="preserve"> PLENARY MEETING</w:t>
            </w:r>
          </w:p>
        </w:tc>
      </w:tr>
      <w:tr w:rsidR="00836B35" w:rsidRPr="00813E5E" w14:paraId="5B5E8CC5" w14:textId="77777777" w:rsidTr="00464B6C">
        <w:trPr>
          <w:cantSplit/>
        </w:trPr>
        <w:tc>
          <w:tcPr>
            <w:tcW w:w="10031" w:type="dxa"/>
            <w:gridSpan w:val="2"/>
          </w:tcPr>
          <w:p w14:paraId="3689B12B" w14:textId="25EFB984" w:rsidR="00836B35" w:rsidRPr="002751DC" w:rsidRDefault="00F536E7" w:rsidP="00836B35">
            <w:pPr>
              <w:pStyle w:val="Title1"/>
              <w:rPr>
                <w:sz w:val="24"/>
                <w:szCs w:val="24"/>
              </w:rPr>
            </w:pPr>
            <w:bookmarkStart w:id="8" w:name="dtitle1" w:colFirst="0" w:colLast="0"/>
            <w:bookmarkEnd w:id="7"/>
            <w:r>
              <w:rPr>
                <w:caps w:val="0"/>
                <w:sz w:val="24"/>
                <w:szCs w:val="24"/>
              </w:rPr>
              <w:t>Tuesday</w:t>
            </w:r>
            <w:r w:rsidR="00836B35" w:rsidRPr="002751DC">
              <w:rPr>
                <w:caps w:val="0"/>
                <w:sz w:val="24"/>
                <w:szCs w:val="24"/>
              </w:rPr>
              <w:t xml:space="preserve">, </w:t>
            </w:r>
            <w:r>
              <w:rPr>
                <w:caps w:val="0"/>
                <w:sz w:val="24"/>
                <w:szCs w:val="24"/>
              </w:rPr>
              <w:t>29</w:t>
            </w:r>
            <w:r w:rsidR="00836B35" w:rsidRPr="002751DC">
              <w:rPr>
                <w:caps w:val="0"/>
                <w:sz w:val="24"/>
                <w:szCs w:val="24"/>
              </w:rPr>
              <w:t xml:space="preserve"> </w:t>
            </w:r>
            <w:r w:rsidR="000076D7" w:rsidRPr="002751DC">
              <w:rPr>
                <w:caps w:val="0"/>
                <w:sz w:val="24"/>
                <w:szCs w:val="24"/>
              </w:rPr>
              <w:t>March 2022</w:t>
            </w:r>
            <w:r w:rsidR="00836B35" w:rsidRPr="002751DC">
              <w:rPr>
                <w:caps w:val="0"/>
                <w:sz w:val="24"/>
                <w:szCs w:val="24"/>
              </w:rPr>
              <w:t xml:space="preserve">, from </w:t>
            </w:r>
            <w:r>
              <w:rPr>
                <w:caps w:val="0"/>
                <w:sz w:val="24"/>
                <w:szCs w:val="24"/>
              </w:rPr>
              <w:t>143</w:t>
            </w:r>
            <w:r w:rsidR="00CE371D">
              <w:rPr>
                <w:caps w:val="0"/>
                <w:sz w:val="24"/>
                <w:szCs w:val="24"/>
              </w:rPr>
              <w:t>5</w:t>
            </w:r>
            <w:r w:rsidR="00836B35" w:rsidRPr="002751DC">
              <w:rPr>
                <w:caps w:val="0"/>
                <w:sz w:val="24"/>
                <w:szCs w:val="24"/>
              </w:rPr>
              <w:t xml:space="preserve"> to </w:t>
            </w:r>
            <w:r w:rsidR="00ED1177">
              <w:rPr>
                <w:caps w:val="0"/>
                <w:sz w:val="24"/>
                <w:szCs w:val="24"/>
              </w:rPr>
              <w:t>1620</w:t>
            </w:r>
            <w:r w:rsidR="00836B35" w:rsidRPr="002751DC">
              <w:rPr>
                <w:caps w:val="0"/>
                <w:sz w:val="24"/>
                <w:szCs w:val="24"/>
              </w:rPr>
              <w:t xml:space="preserve"> hours</w:t>
            </w:r>
          </w:p>
        </w:tc>
      </w:tr>
      <w:tr w:rsidR="00836B35" w:rsidRPr="009A6E62" w14:paraId="6746C63C" w14:textId="77777777" w:rsidTr="00464B6C">
        <w:trPr>
          <w:cantSplit/>
        </w:trPr>
        <w:tc>
          <w:tcPr>
            <w:tcW w:w="10031" w:type="dxa"/>
            <w:gridSpan w:val="2"/>
          </w:tcPr>
          <w:p w14:paraId="58B9B44D" w14:textId="106AA2A1" w:rsidR="00836B35" w:rsidRPr="002A7BB3" w:rsidRDefault="002751DC" w:rsidP="002751DC">
            <w:pPr>
              <w:jc w:val="center"/>
              <w:rPr>
                <w:rFonts w:asciiTheme="minorHAnsi" w:hAnsiTheme="minorHAnsi" w:cstheme="minorHAnsi"/>
                <w:szCs w:val="24"/>
              </w:rPr>
            </w:pPr>
            <w:r w:rsidRPr="006279C1">
              <w:rPr>
                <w:rFonts w:asciiTheme="minorHAnsi" w:hAnsiTheme="minorHAnsi" w:cstheme="minorHAnsi"/>
                <w:b/>
                <w:bCs/>
                <w:szCs w:val="24"/>
              </w:rPr>
              <w:t>Chairman</w:t>
            </w:r>
            <w:r w:rsidR="00836B35" w:rsidRPr="002A7BB3">
              <w:rPr>
                <w:rFonts w:asciiTheme="minorHAnsi" w:hAnsiTheme="minorHAnsi" w:cstheme="minorHAnsi"/>
                <w:szCs w:val="24"/>
              </w:rPr>
              <w:t xml:space="preserve">: </w:t>
            </w:r>
            <w:r w:rsidR="002A7BB3" w:rsidRPr="002A7BB3">
              <w:rPr>
                <w:rFonts w:asciiTheme="minorHAnsi" w:hAnsiTheme="minorHAnsi" w:cstheme="minorHAnsi"/>
                <w:color w:val="000000"/>
                <w:u w:color="000000"/>
                <w:lang w:val="en-US"/>
              </w:rPr>
              <w:t xml:space="preserve">Mr </w:t>
            </w:r>
            <w:r w:rsidR="00795437">
              <w:rPr>
                <w:rFonts w:asciiTheme="minorHAnsi" w:hAnsiTheme="minorHAnsi" w:cstheme="minorHAnsi"/>
                <w:color w:val="000000"/>
                <w:u w:color="000000"/>
                <w:lang w:val="en-US"/>
              </w:rPr>
              <w:t>S. BIN GHELAITA</w:t>
            </w:r>
            <w:r w:rsidR="002A7BB3" w:rsidRPr="002A7BB3">
              <w:rPr>
                <w:rFonts w:asciiTheme="minorHAnsi" w:hAnsiTheme="minorHAnsi" w:cstheme="minorHAnsi"/>
                <w:szCs w:val="24"/>
              </w:rPr>
              <w:t xml:space="preserve"> </w:t>
            </w:r>
            <w:r w:rsidR="0089577C" w:rsidRPr="002A7BB3">
              <w:rPr>
                <w:rFonts w:asciiTheme="minorHAnsi" w:hAnsiTheme="minorHAnsi" w:cstheme="minorHAnsi"/>
                <w:szCs w:val="24"/>
              </w:rPr>
              <w:t>(</w:t>
            </w:r>
            <w:r w:rsidR="00795437">
              <w:rPr>
                <w:rFonts w:asciiTheme="minorHAnsi" w:hAnsiTheme="minorHAnsi" w:cstheme="minorHAnsi"/>
                <w:szCs w:val="24"/>
              </w:rPr>
              <w:t>United Arab Emirates</w:t>
            </w:r>
            <w:r w:rsidR="00836B35" w:rsidRPr="002A7BB3">
              <w:rPr>
                <w:rFonts w:asciiTheme="minorHAnsi" w:hAnsiTheme="minorHAnsi" w:cstheme="minorHAnsi"/>
                <w:szCs w:val="24"/>
              </w:rPr>
              <w:t>)</w:t>
            </w:r>
          </w:p>
        </w:tc>
      </w:tr>
      <w:bookmarkEnd w:id="8"/>
    </w:tbl>
    <w:p w14:paraId="50E9E4D0" w14:textId="7C6831E4" w:rsidR="008713A8" w:rsidRPr="009A6E62" w:rsidRDefault="008713A8" w:rsidP="000076D7">
      <w:pPr>
        <w:pStyle w:val="NormalWeb"/>
        <w:spacing w:before="840" w:beforeAutospacing="0" w:after="0" w:afterAutospacing="0"/>
        <w:rPr>
          <w:rFonts w:asciiTheme="minorHAnsi" w:hAnsiTheme="minorHAnsi" w:cstheme="minorHAnsi"/>
        </w:rPr>
      </w:pPr>
    </w:p>
    <w:tbl>
      <w:tblPr>
        <w:tblW w:w="5221" w:type="pct"/>
        <w:tblLook w:val="0000" w:firstRow="0" w:lastRow="0" w:firstColumn="0" w:lastColumn="0" w:noHBand="0" w:noVBand="0"/>
      </w:tblPr>
      <w:tblGrid>
        <w:gridCol w:w="505"/>
        <w:gridCol w:w="7575"/>
        <w:gridCol w:w="1985"/>
      </w:tblGrid>
      <w:tr w:rsidR="000076D7" w:rsidRPr="00224CB8" w14:paraId="3E66672D" w14:textId="77777777" w:rsidTr="00A66E97">
        <w:tc>
          <w:tcPr>
            <w:tcW w:w="251" w:type="pct"/>
          </w:tcPr>
          <w:p w14:paraId="6486EDF8" w14:textId="77777777" w:rsidR="000076D7" w:rsidRPr="00224CB8" w:rsidRDefault="000076D7" w:rsidP="00A66E97">
            <w:pPr>
              <w:pStyle w:val="toc0"/>
              <w:spacing w:after="120"/>
              <w:jc w:val="both"/>
            </w:pPr>
            <w:r>
              <w:rPr>
                <w:b w:val="0"/>
              </w:rPr>
              <w:br w:type="page"/>
            </w:r>
            <w:r>
              <w:rPr>
                <w:b w:val="0"/>
              </w:rPr>
              <w:br w:type="page"/>
            </w:r>
          </w:p>
        </w:tc>
        <w:tc>
          <w:tcPr>
            <w:tcW w:w="3763" w:type="pct"/>
          </w:tcPr>
          <w:p w14:paraId="27642EFE" w14:textId="77777777" w:rsidR="000076D7" w:rsidRPr="00224CB8" w:rsidRDefault="000076D7" w:rsidP="00A66E97">
            <w:pPr>
              <w:pStyle w:val="toc0"/>
              <w:spacing w:after="120"/>
              <w:jc w:val="both"/>
            </w:pPr>
            <w:r w:rsidRPr="00224CB8">
              <w:t>Subjects discussed</w:t>
            </w:r>
          </w:p>
        </w:tc>
        <w:tc>
          <w:tcPr>
            <w:tcW w:w="986" w:type="pct"/>
          </w:tcPr>
          <w:p w14:paraId="496B8F54" w14:textId="77777777" w:rsidR="000076D7" w:rsidRPr="00224CB8" w:rsidRDefault="000076D7" w:rsidP="00A66E97">
            <w:pPr>
              <w:pStyle w:val="toc0"/>
              <w:spacing w:after="120"/>
              <w:jc w:val="both"/>
            </w:pPr>
            <w:r w:rsidRPr="00224CB8">
              <w:t>Documents</w:t>
            </w:r>
          </w:p>
        </w:tc>
      </w:tr>
      <w:tr w:rsidR="000076D7" w:rsidRPr="00224CB8" w14:paraId="36CFF0CF" w14:textId="77777777" w:rsidTr="00A66E97">
        <w:tc>
          <w:tcPr>
            <w:tcW w:w="251" w:type="pct"/>
          </w:tcPr>
          <w:p w14:paraId="79910522" w14:textId="77777777" w:rsidR="000076D7" w:rsidRPr="00224CB8" w:rsidRDefault="000076D7" w:rsidP="002C077B">
            <w:pPr>
              <w:jc w:val="both"/>
            </w:pPr>
            <w:r w:rsidRPr="00224CB8">
              <w:t>1</w:t>
            </w:r>
          </w:p>
        </w:tc>
        <w:tc>
          <w:tcPr>
            <w:tcW w:w="3763" w:type="pct"/>
          </w:tcPr>
          <w:p w14:paraId="4B7ED6BF" w14:textId="132A7415" w:rsidR="000076D7" w:rsidRPr="00224CB8" w:rsidRDefault="00892F0F" w:rsidP="002C077B">
            <w:pPr>
              <w:jc w:val="both"/>
            </w:pPr>
            <w:r w:rsidRPr="00892F0F">
              <w:t xml:space="preserve">Reports by the Chairman of the Council Working Group on </w:t>
            </w:r>
            <w:r w:rsidR="003D4BAD">
              <w:t>C</w:t>
            </w:r>
            <w:r w:rsidRPr="00892F0F">
              <w:t xml:space="preserve">hild </w:t>
            </w:r>
            <w:r w:rsidR="003D4BAD">
              <w:t>O</w:t>
            </w:r>
            <w:r w:rsidRPr="00892F0F">
              <w:t xml:space="preserve">nline </w:t>
            </w:r>
            <w:r w:rsidR="003D4BAD">
              <w:t>P</w:t>
            </w:r>
            <w:r w:rsidRPr="00892F0F">
              <w:t>rotection</w:t>
            </w:r>
          </w:p>
        </w:tc>
        <w:tc>
          <w:tcPr>
            <w:tcW w:w="986" w:type="pct"/>
          </w:tcPr>
          <w:p w14:paraId="5C013EB8" w14:textId="3EEEFC76" w:rsidR="000076D7" w:rsidRPr="00FF3009" w:rsidRDefault="007F169D" w:rsidP="002C077B">
            <w:pPr>
              <w:jc w:val="center"/>
            </w:pPr>
            <w:hyperlink r:id="rId9" w:history="1">
              <w:r w:rsidR="00892F0F" w:rsidRPr="006279C1">
                <w:rPr>
                  <w:rStyle w:val="Hyperlink"/>
                </w:rPr>
                <w:t>C22/15</w:t>
              </w:r>
            </w:hyperlink>
            <w:r w:rsidR="00892F0F" w:rsidRPr="00FF3009">
              <w:t xml:space="preserve">, </w:t>
            </w:r>
            <w:hyperlink r:id="rId10" w:history="1">
              <w:r w:rsidR="00892F0F" w:rsidRPr="006279C1">
                <w:rPr>
                  <w:rStyle w:val="Hyperlink"/>
                </w:rPr>
                <w:t>C22/64</w:t>
              </w:r>
            </w:hyperlink>
          </w:p>
        </w:tc>
      </w:tr>
      <w:tr w:rsidR="000076D7" w:rsidRPr="00224CB8" w14:paraId="7A68D057" w14:textId="77777777" w:rsidTr="00A66E97">
        <w:tc>
          <w:tcPr>
            <w:tcW w:w="251" w:type="pct"/>
          </w:tcPr>
          <w:p w14:paraId="6256187A" w14:textId="77777777" w:rsidR="000076D7" w:rsidRPr="00224CB8" w:rsidRDefault="000076D7" w:rsidP="002C077B">
            <w:pPr>
              <w:jc w:val="both"/>
            </w:pPr>
            <w:r w:rsidRPr="00224CB8">
              <w:t>2</w:t>
            </w:r>
          </w:p>
        </w:tc>
        <w:tc>
          <w:tcPr>
            <w:tcW w:w="3763" w:type="pct"/>
          </w:tcPr>
          <w:p w14:paraId="1BF5F403" w14:textId="0E69056A" w:rsidR="000076D7" w:rsidRPr="00224CB8" w:rsidRDefault="00575CAE" w:rsidP="002C077B">
            <w:pPr>
              <w:jc w:val="both"/>
            </w:pPr>
            <w:r>
              <w:t>E</w:t>
            </w:r>
            <w:r w:rsidR="00892F0F" w:rsidRPr="00892F0F">
              <w:t xml:space="preserve">fforts aimed at strengthening </w:t>
            </w:r>
            <w:r w:rsidR="003B33F0">
              <w:t xml:space="preserve">the </w:t>
            </w:r>
            <w:r w:rsidR="00892F0F" w:rsidRPr="00892F0F">
              <w:t>safety of children in the digital era</w:t>
            </w:r>
          </w:p>
        </w:tc>
        <w:tc>
          <w:tcPr>
            <w:tcW w:w="986" w:type="pct"/>
          </w:tcPr>
          <w:p w14:paraId="459EDBF3" w14:textId="540144EE" w:rsidR="000076D7" w:rsidRPr="00FF3009" w:rsidRDefault="007F169D" w:rsidP="002C077B">
            <w:pPr>
              <w:jc w:val="center"/>
            </w:pPr>
            <w:hyperlink r:id="rId11" w:history="1">
              <w:r w:rsidR="00892F0F" w:rsidRPr="006279C1">
                <w:rPr>
                  <w:rStyle w:val="Hyperlink"/>
                </w:rPr>
                <w:t>C22/77</w:t>
              </w:r>
            </w:hyperlink>
          </w:p>
        </w:tc>
      </w:tr>
      <w:tr w:rsidR="000076D7" w:rsidRPr="00224CB8" w14:paraId="78A1056D" w14:textId="77777777" w:rsidTr="00A66E97">
        <w:tc>
          <w:tcPr>
            <w:tcW w:w="251" w:type="pct"/>
          </w:tcPr>
          <w:p w14:paraId="220D9C5C" w14:textId="77777777" w:rsidR="000076D7" w:rsidRPr="00224CB8" w:rsidRDefault="000076D7" w:rsidP="002C077B">
            <w:pPr>
              <w:jc w:val="both"/>
            </w:pPr>
            <w:r>
              <w:t>3</w:t>
            </w:r>
          </w:p>
        </w:tc>
        <w:tc>
          <w:tcPr>
            <w:tcW w:w="3763" w:type="pct"/>
          </w:tcPr>
          <w:p w14:paraId="7F34278C" w14:textId="6ED7EA3C" w:rsidR="000076D7" w:rsidRPr="00224CB8" w:rsidRDefault="00892F0F" w:rsidP="002C077B">
            <w:pPr>
              <w:jc w:val="both"/>
            </w:pPr>
            <w:r w:rsidRPr="00892F0F">
              <w:t>Proposed dates and duration of the 2023, 2024, 2025 and 2026 sessions of the Council</w:t>
            </w:r>
            <w:r w:rsidR="00AD059E">
              <w:t>,</w:t>
            </w:r>
            <w:r w:rsidRPr="00892F0F">
              <w:t xml:space="preserve"> along with proposed dates of clusters of Council </w:t>
            </w:r>
            <w:r w:rsidR="002C077B">
              <w:t>W</w:t>
            </w:r>
            <w:r w:rsidRPr="00892F0F">
              <w:t xml:space="preserve">orking </w:t>
            </w:r>
            <w:r w:rsidR="002C077B">
              <w:t>G</w:t>
            </w:r>
            <w:r w:rsidRPr="00892F0F">
              <w:t xml:space="preserve">roups and </w:t>
            </w:r>
            <w:r w:rsidR="002C077B">
              <w:t>E</w:t>
            </w:r>
            <w:r w:rsidRPr="00892F0F">
              <w:t xml:space="preserve">xpert </w:t>
            </w:r>
            <w:r w:rsidR="002C077B">
              <w:t>G</w:t>
            </w:r>
            <w:r w:rsidRPr="00892F0F">
              <w:t>roups for 2023, 2024 and 2025</w:t>
            </w:r>
          </w:p>
        </w:tc>
        <w:tc>
          <w:tcPr>
            <w:tcW w:w="986" w:type="pct"/>
          </w:tcPr>
          <w:p w14:paraId="0EDE138F" w14:textId="09CEF366" w:rsidR="000076D7" w:rsidRPr="00FF3009" w:rsidRDefault="007F169D" w:rsidP="002C077B">
            <w:pPr>
              <w:jc w:val="center"/>
            </w:pPr>
            <w:hyperlink r:id="rId12" w:history="1">
              <w:r w:rsidR="00892F0F" w:rsidRPr="006279C1">
                <w:rPr>
                  <w:rStyle w:val="Hyperlink"/>
                </w:rPr>
                <w:t>C22/2</w:t>
              </w:r>
            </w:hyperlink>
          </w:p>
        </w:tc>
      </w:tr>
      <w:tr w:rsidR="00892F0F" w:rsidRPr="00224CB8" w14:paraId="11927200" w14:textId="77777777" w:rsidTr="00A66E97">
        <w:tc>
          <w:tcPr>
            <w:tcW w:w="251" w:type="pct"/>
          </w:tcPr>
          <w:p w14:paraId="0482E413" w14:textId="3A2C27E4" w:rsidR="00892F0F" w:rsidRDefault="00892F0F" w:rsidP="002C077B">
            <w:pPr>
              <w:jc w:val="both"/>
            </w:pPr>
            <w:r>
              <w:t>4</w:t>
            </w:r>
          </w:p>
        </w:tc>
        <w:tc>
          <w:tcPr>
            <w:tcW w:w="3763" w:type="pct"/>
          </w:tcPr>
          <w:p w14:paraId="2C745571" w14:textId="47589D43" w:rsidR="00892F0F" w:rsidRPr="00892F0F" w:rsidRDefault="00892F0F" w:rsidP="002C077B">
            <w:pPr>
              <w:jc w:val="both"/>
            </w:pPr>
            <w:r w:rsidRPr="00892F0F">
              <w:t xml:space="preserve">Schedule of future conferences, </w:t>
            </w:r>
            <w:proofErr w:type="gramStart"/>
            <w:r w:rsidRPr="00892F0F">
              <w:t>assemblies</w:t>
            </w:r>
            <w:proofErr w:type="gramEnd"/>
            <w:r w:rsidRPr="00892F0F">
              <w:t xml:space="preserve"> and meetings of the Union: 2022-2025</w:t>
            </w:r>
          </w:p>
        </w:tc>
        <w:tc>
          <w:tcPr>
            <w:tcW w:w="986" w:type="pct"/>
          </w:tcPr>
          <w:p w14:paraId="05FE8DCC" w14:textId="360006DD" w:rsidR="00892F0F" w:rsidRPr="00FF3009" w:rsidRDefault="007F169D" w:rsidP="002C077B">
            <w:pPr>
              <w:jc w:val="center"/>
            </w:pPr>
            <w:hyperlink r:id="rId13" w:history="1">
              <w:r w:rsidR="00892F0F" w:rsidRPr="006279C1">
                <w:rPr>
                  <w:rStyle w:val="Hyperlink"/>
                </w:rPr>
                <w:t>C22/37(Rev.1)</w:t>
              </w:r>
            </w:hyperlink>
          </w:p>
        </w:tc>
      </w:tr>
      <w:tr w:rsidR="00892F0F" w:rsidRPr="00224CB8" w14:paraId="2F8EF2CE" w14:textId="77777777" w:rsidTr="00A66E97">
        <w:tc>
          <w:tcPr>
            <w:tcW w:w="251" w:type="pct"/>
          </w:tcPr>
          <w:p w14:paraId="6BF20E13" w14:textId="1A059989" w:rsidR="00892F0F" w:rsidRDefault="00892F0F" w:rsidP="002C077B">
            <w:pPr>
              <w:jc w:val="both"/>
            </w:pPr>
            <w:r>
              <w:t>5</w:t>
            </w:r>
          </w:p>
        </w:tc>
        <w:tc>
          <w:tcPr>
            <w:tcW w:w="3763" w:type="pct"/>
          </w:tcPr>
          <w:p w14:paraId="4012D1BC" w14:textId="6480E936" w:rsidR="00892F0F" w:rsidRPr="00892F0F" w:rsidRDefault="00892F0F" w:rsidP="002C077B">
            <w:pPr>
              <w:jc w:val="both"/>
            </w:pPr>
            <w:r w:rsidRPr="00892F0F">
              <w:t xml:space="preserve">Chairmen and </w:t>
            </w:r>
            <w:r w:rsidR="00642075">
              <w:t>v</w:t>
            </w:r>
            <w:r w:rsidRPr="00892F0F">
              <w:t>ice-</w:t>
            </w:r>
            <w:r w:rsidR="00642075">
              <w:t>c</w:t>
            </w:r>
            <w:r w:rsidRPr="00892F0F">
              <w:t xml:space="preserve">hairmen of Council </w:t>
            </w:r>
            <w:r w:rsidR="003D4BAD">
              <w:t>W</w:t>
            </w:r>
            <w:r w:rsidRPr="00892F0F">
              <w:t xml:space="preserve">orking </w:t>
            </w:r>
            <w:r w:rsidR="003D4BAD">
              <w:t>G</w:t>
            </w:r>
            <w:r w:rsidRPr="00892F0F">
              <w:t xml:space="preserve">roups and </w:t>
            </w:r>
            <w:r w:rsidR="003D4BAD">
              <w:t>E</w:t>
            </w:r>
            <w:r w:rsidRPr="00892F0F">
              <w:t xml:space="preserve">xpert </w:t>
            </w:r>
            <w:r w:rsidR="003D4BAD">
              <w:t>G</w:t>
            </w:r>
            <w:r w:rsidRPr="00892F0F">
              <w:t>roups</w:t>
            </w:r>
          </w:p>
        </w:tc>
        <w:tc>
          <w:tcPr>
            <w:tcW w:w="986" w:type="pct"/>
          </w:tcPr>
          <w:p w14:paraId="2D04E341" w14:textId="6F5066A4" w:rsidR="00892F0F" w:rsidRPr="00FF3009" w:rsidRDefault="007F169D" w:rsidP="002C077B">
            <w:pPr>
              <w:jc w:val="center"/>
            </w:pPr>
            <w:hyperlink r:id="rId14" w:history="1">
              <w:r w:rsidR="00892F0F" w:rsidRPr="006279C1">
                <w:rPr>
                  <w:rStyle w:val="Hyperlink"/>
                </w:rPr>
                <w:t>C22/21</w:t>
              </w:r>
            </w:hyperlink>
          </w:p>
        </w:tc>
      </w:tr>
      <w:tr w:rsidR="00892F0F" w:rsidRPr="00224CB8" w14:paraId="5E769539" w14:textId="77777777" w:rsidTr="00A66E97">
        <w:tc>
          <w:tcPr>
            <w:tcW w:w="251" w:type="pct"/>
          </w:tcPr>
          <w:p w14:paraId="1D3634E2" w14:textId="0647A1DF" w:rsidR="00892F0F" w:rsidRDefault="00892F0F" w:rsidP="002C077B">
            <w:pPr>
              <w:jc w:val="both"/>
            </w:pPr>
            <w:r>
              <w:t>6</w:t>
            </w:r>
          </w:p>
        </w:tc>
        <w:tc>
          <w:tcPr>
            <w:tcW w:w="3763" w:type="pct"/>
          </w:tcPr>
          <w:p w14:paraId="4397853D" w14:textId="0204EBE0" w:rsidR="00892F0F" w:rsidRPr="00892F0F" w:rsidRDefault="00892F0F" w:rsidP="002C077B">
            <w:pPr>
              <w:jc w:val="both"/>
            </w:pPr>
            <w:r>
              <w:t>Statements by ministers and observers</w:t>
            </w:r>
          </w:p>
        </w:tc>
        <w:tc>
          <w:tcPr>
            <w:tcW w:w="986" w:type="pct"/>
          </w:tcPr>
          <w:p w14:paraId="26DF4569" w14:textId="3840E671" w:rsidR="00892F0F" w:rsidRPr="00892F0F" w:rsidRDefault="007716CC" w:rsidP="002C077B">
            <w:pPr>
              <w:jc w:val="center"/>
            </w:pPr>
            <w:r>
              <w:t>-</w:t>
            </w:r>
          </w:p>
        </w:tc>
      </w:tr>
    </w:tbl>
    <w:p w14:paraId="25BD5EC4" w14:textId="0EF3D21E" w:rsidR="00795437" w:rsidRPr="002C077B" w:rsidRDefault="00795437" w:rsidP="002C077B">
      <w:pPr>
        <w:tabs>
          <w:tab w:val="clear" w:pos="567"/>
          <w:tab w:val="clear" w:pos="1134"/>
          <w:tab w:val="clear" w:pos="1701"/>
          <w:tab w:val="clear" w:pos="2268"/>
          <w:tab w:val="clear" w:pos="2835"/>
        </w:tabs>
        <w:snapToGrid w:val="0"/>
        <w:spacing w:before="360" w:after="120"/>
        <w:ind w:left="709" w:hanging="709"/>
        <w:rPr>
          <w:b/>
          <w:bCs/>
          <w:sz w:val="28"/>
          <w:szCs w:val="28"/>
        </w:rPr>
      </w:pPr>
      <w:r>
        <w:rPr>
          <w:rFonts w:asciiTheme="minorHAnsi" w:hAnsiTheme="minorHAnsi" w:cstheme="minorHAnsi"/>
        </w:rPr>
        <w:br w:type="page"/>
      </w:r>
      <w:r w:rsidR="00612BD4" w:rsidRPr="002C077B">
        <w:rPr>
          <w:b/>
          <w:bCs/>
          <w:sz w:val="28"/>
          <w:szCs w:val="28"/>
        </w:rPr>
        <w:lastRenderedPageBreak/>
        <w:t>1</w:t>
      </w:r>
      <w:r w:rsidR="00612BD4" w:rsidRPr="002C077B">
        <w:rPr>
          <w:b/>
          <w:bCs/>
          <w:sz w:val="28"/>
          <w:szCs w:val="28"/>
        </w:rPr>
        <w:tab/>
      </w:r>
      <w:bookmarkStart w:id="9" w:name="_Hlk99615902"/>
      <w:r w:rsidR="00612BD4" w:rsidRPr="002C077B">
        <w:rPr>
          <w:b/>
          <w:bCs/>
          <w:sz w:val="28"/>
          <w:szCs w:val="28"/>
        </w:rPr>
        <w:t>R</w:t>
      </w:r>
      <w:r w:rsidR="00F536E7" w:rsidRPr="002C077B">
        <w:rPr>
          <w:b/>
          <w:bCs/>
          <w:sz w:val="28"/>
          <w:szCs w:val="28"/>
        </w:rPr>
        <w:t>eport</w:t>
      </w:r>
      <w:r w:rsidR="002B7C8D" w:rsidRPr="002C077B">
        <w:rPr>
          <w:b/>
          <w:bCs/>
          <w:sz w:val="28"/>
          <w:szCs w:val="28"/>
        </w:rPr>
        <w:t>s</w:t>
      </w:r>
      <w:r w:rsidR="00F536E7" w:rsidRPr="002C077B">
        <w:rPr>
          <w:b/>
          <w:bCs/>
          <w:sz w:val="28"/>
          <w:szCs w:val="28"/>
        </w:rPr>
        <w:t xml:space="preserve"> by the Chairman of the Council Working Group on </w:t>
      </w:r>
      <w:r w:rsidR="002C077B">
        <w:rPr>
          <w:b/>
          <w:bCs/>
          <w:sz w:val="28"/>
          <w:szCs w:val="28"/>
        </w:rPr>
        <w:t>C</w:t>
      </w:r>
      <w:r w:rsidR="00F536E7" w:rsidRPr="002C077B">
        <w:rPr>
          <w:b/>
          <w:bCs/>
          <w:sz w:val="28"/>
          <w:szCs w:val="28"/>
        </w:rPr>
        <w:t xml:space="preserve">hild </w:t>
      </w:r>
      <w:r w:rsidR="002C077B">
        <w:rPr>
          <w:b/>
          <w:bCs/>
          <w:sz w:val="28"/>
          <w:szCs w:val="28"/>
        </w:rPr>
        <w:t>O</w:t>
      </w:r>
      <w:r w:rsidR="00F536E7" w:rsidRPr="002C077B">
        <w:rPr>
          <w:b/>
          <w:bCs/>
          <w:sz w:val="28"/>
          <w:szCs w:val="28"/>
        </w:rPr>
        <w:t xml:space="preserve">nline </w:t>
      </w:r>
      <w:r w:rsidR="002C077B">
        <w:rPr>
          <w:b/>
          <w:bCs/>
          <w:sz w:val="28"/>
          <w:szCs w:val="28"/>
        </w:rPr>
        <w:t>P</w:t>
      </w:r>
      <w:r w:rsidR="00F536E7" w:rsidRPr="002C077B">
        <w:rPr>
          <w:b/>
          <w:bCs/>
          <w:sz w:val="28"/>
          <w:szCs w:val="28"/>
        </w:rPr>
        <w:t>rotection (Document</w:t>
      </w:r>
      <w:r w:rsidR="002B7C8D" w:rsidRPr="002C077B">
        <w:rPr>
          <w:b/>
          <w:bCs/>
          <w:sz w:val="28"/>
          <w:szCs w:val="28"/>
        </w:rPr>
        <w:t>s</w:t>
      </w:r>
      <w:r w:rsidR="00F536E7" w:rsidRPr="002C077B">
        <w:rPr>
          <w:b/>
          <w:bCs/>
          <w:sz w:val="28"/>
          <w:szCs w:val="28"/>
        </w:rPr>
        <w:t xml:space="preserve"> C22/15</w:t>
      </w:r>
      <w:r w:rsidR="00936515" w:rsidRPr="002C077B">
        <w:rPr>
          <w:b/>
          <w:bCs/>
          <w:sz w:val="28"/>
          <w:szCs w:val="28"/>
        </w:rPr>
        <w:t xml:space="preserve"> and</w:t>
      </w:r>
      <w:r w:rsidR="002B7C8D" w:rsidRPr="002C077B">
        <w:rPr>
          <w:b/>
          <w:bCs/>
          <w:sz w:val="28"/>
          <w:szCs w:val="28"/>
        </w:rPr>
        <w:t xml:space="preserve"> C22/64</w:t>
      </w:r>
      <w:r w:rsidR="00F536E7" w:rsidRPr="002C077B">
        <w:rPr>
          <w:b/>
          <w:bCs/>
          <w:sz w:val="28"/>
          <w:szCs w:val="28"/>
        </w:rPr>
        <w:t>)</w:t>
      </w:r>
    </w:p>
    <w:bookmarkEnd w:id="9"/>
    <w:p w14:paraId="7DA77B40" w14:textId="69F1220C" w:rsidR="00F536E7" w:rsidRDefault="00642075" w:rsidP="002C077B">
      <w:pPr>
        <w:snapToGrid w:val="0"/>
        <w:jc w:val="both"/>
        <w:rPr>
          <w:szCs w:val="24"/>
          <w:lang w:val="en-CA"/>
        </w:rPr>
      </w:pPr>
      <w:r>
        <w:rPr>
          <w:szCs w:val="24"/>
          <w:lang w:val="en-CA"/>
        </w:rPr>
        <w:t>1.1</w:t>
      </w:r>
      <w:r>
        <w:rPr>
          <w:szCs w:val="24"/>
          <w:lang w:val="en-CA"/>
        </w:rPr>
        <w:tab/>
      </w:r>
      <w:r w:rsidR="00807D5B">
        <w:rPr>
          <w:szCs w:val="24"/>
          <w:lang w:val="en-CA"/>
        </w:rPr>
        <w:t xml:space="preserve">The Chairman of the Council Working Group on </w:t>
      </w:r>
      <w:r w:rsidR="002C077B">
        <w:rPr>
          <w:szCs w:val="24"/>
          <w:lang w:val="en-CA"/>
        </w:rPr>
        <w:t>C</w:t>
      </w:r>
      <w:r w:rsidR="00807D5B">
        <w:rPr>
          <w:szCs w:val="24"/>
          <w:lang w:val="en-CA"/>
        </w:rPr>
        <w:t xml:space="preserve">hild </w:t>
      </w:r>
      <w:r w:rsidR="002C077B">
        <w:rPr>
          <w:szCs w:val="24"/>
          <w:lang w:val="en-CA"/>
        </w:rPr>
        <w:t>O</w:t>
      </w:r>
      <w:r w:rsidR="00807D5B">
        <w:rPr>
          <w:szCs w:val="24"/>
          <w:lang w:val="en-CA"/>
        </w:rPr>
        <w:t xml:space="preserve">nline </w:t>
      </w:r>
      <w:r w:rsidR="002C077B">
        <w:rPr>
          <w:szCs w:val="24"/>
          <w:lang w:val="en-CA"/>
        </w:rPr>
        <w:t>P</w:t>
      </w:r>
      <w:r w:rsidR="00807D5B">
        <w:rPr>
          <w:szCs w:val="24"/>
          <w:lang w:val="en-CA"/>
        </w:rPr>
        <w:t>rotection</w:t>
      </w:r>
      <w:r w:rsidR="008A2AF1">
        <w:rPr>
          <w:szCs w:val="24"/>
          <w:lang w:val="en-CA"/>
        </w:rPr>
        <w:t xml:space="preserve"> (CWG-COP)</w:t>
      </w:r>
      <w:r w:rsidR="00807D5B">
        <w:rPr>
          <w:szCs w:val="24"/>
          <w:lang w:val="en-CA"/>
        </w:rPr>
        <w:t xml:space="preserve"> </w:t>
      </w:r>
      <w:r>
        <w:rPr>
          <w:szCs w:val="24"/>
          <w:lang w:val="en-CA"/>
        </w:rPr>
        <w:t xml:space="preserve">introduced </w:t>
      </w:r>
      <w:r w:rsidR="00807D5B">
        <w:rPr>
          <w:szCs w:val="24"/>
          <w:lang w:val="en-CA"/>
        </w:rPr>
        <w:t xml:space="preserve">Document </w:t>
      </w:r>
      <w:hyperlink r:id="rId15" w:history="1">
        <w:r w:rsidR="00807D5B" w:rsidRPr="002C077B">
          <w:rPr>
            <w:rStyle w:val="Hyperlink"/>
            <w:szCs w:val="24"/>
            <w:lang w:val="en-CA"/>
          </w:rPr>
          <w:t>C22/15</w:t>
        </w:r>
      </w:hyperlink>
      <w:r w:rsidR="00807D5B">
        <w:rPr>
          <w:szCs w:val="24"/>
          <w:lang w:val="en-CA"/>
        </w:rPr>
        <w:t xml:space="preserve">, containing his </w:t>
      </w:r>
      <w:r w:rsidR="00CA0DDD">
        <w:rPr>
          <w:szCs w:val="24"/>
          <w:lang w:val="en-CA"/>
        </w:rPr>
        <w:t>report on the outcome of the 18</w:t>
      </w:r>
      <w:r w:rsidR="00CA0DDD" w:rsidRPr="00CA0DDD">
        <w:rPr>
          <w:szCs w:val="24"/>
          <w:vertAlign w:val="superscript"/>
          <w:lang w:val="en-CA"/>
        </w:rPr>
        <w:t>th</w:t>
      </w:r>
      <w:r w:rsidR="00CA0DDD">
        <w:rPr>
          <w:szCs w:val="24"/>
          <w:lang w:val="en-CA"/>
        </w:rPr>
        <w:t xml:space="preserve"> meeting of </w:t>
      </w:r>
      <w:r w:rsidR="00B46420">
        <w:rPr>
          <w:szCs w:val="24"/>
          <w:lang w:val="en-CA"/>
        </w:rPr>
        <w:t>CWG-COP</w:t>
      </w:r>
      <w:r w:rsidR="003F7FFB">
        <w:rPr>
          <w:szCs w:val="24"/>
          <w:lang w:val="en-CA"/>
        </w:rPr>
        <w:t xml:space="preserve">, which </w:t>
      </w:r>
      <w:r w:rsidR="003B33F0">
        <w:rPr>
          <w:szCs w:val="24"/>
          <w:lang w:val="en-CA"/>
        </w:rPr>
        <w:t xml:space="preserve">had </w:t>
      </w:r>
      <w:r w:rsidR="003F7FFB">
        <w:rPr>
          <w:szCs w:val="24"/>
          <w:lang w:val="en-CA"/>
        </w:rPr>
        <w:t>considered a number of documents presenting the experiences of countries and organizations in the field of child online protection. He invited Member States to share</w:t>
      </w:r>
      <w:r w:rsidR="001A76D4">
        <w:rPr>
          <w:szCs w:val="24"/>
          <w:lang w:val="en-CA"/>
        </w:rPr>
        <w:t xml:space="preserve"> the experiences and ideas reflected in the report with national stakeholders.</w:t>
      </w:r>
    </w:p>
    <w:p w14:paraId="5A829E09" w14:textId="135D15C2" w:rsidR="00B04966" w:rsidRDefault="00642075" w:rsidP="002C077B">
      <w:pPr>
        <w:snapToGrid w:val="0"/>
        <w:jc w:val="both"/>
        <w:rPr>
          <w:szCs w:val="24"/>
          <w:lang w:val="en-CA"/>
        </w:rPr>
      </w:pPr>
      <w:r>
        <w:rPr>
          <w:szCs w:val="24"/>
          <w:lang w:val="en-CA"/>
        </w:rPr>
        <w:t>1.2</w:t>
      </w:r>
      <w:r>
        <w:rPr>
          <w:szCs w:val="24"/>
          <w:lang w:val="en-CA"/>
        </w:rPr>
        <w:tab/>
      </w:r>
      <w:r w:rsidR="00B04966">
        <w:rPr>
          <w:szCs w:val="24"/>
          <w:lang w:val="en-CA"/>
        </w:rPr>
        <w:t xml:space="preserve">Councillors welcomed the report, in particular the lively participation and multistakeholder involvement, which had </w:t>
      </w:r>
      <w:r w:rsidR="00575CAE">
        <w:rPr>
          <w:szCs w:val="24"/>
          <w:lang w:val="en-CA"/>
        </w:rPr>
        <w:t xml:space="preserve">made for </w:t>
      </w:r>
      <w:r w:rsidR="00B04966">
        <w:rPr>
          <w:szCs w:val="24"/>
          <w:lang w:val="en-CA"/>
        </w:rPr>
        <w:t>balanced and well-structured discussion.</w:t>
      </w:r>
    </w:p>
    <w:p w14:paraId="38ED6E8D" w14:textId="00AE49E3" w:rsidR="001A76D4" w:rsidRDefault="00642075" w:rsidP="002C077B">
      <w:pPr>
        <w:snapToGrid w:val="0"/>
        <w:jc w:val="both"/>
        <w:rPr>
          <w:szCs w:val="24"/>
          <w:lang w:val="en-CA"/>
        </w:rPr>
      </w:pPr>
      <w:r>
        <w:rPr>
          <w:szCs w:val="24"/>
          <w:lang w:val="en-CA"/>
        </w:rPr>
        <w:t>1.3</w:t>
      </w:r>
      <w:r>
        <w:rPr>
          <w:szCs w:val="24"/>
          <w:lang w:val="en-CA"/>
        </w:rPr>
        <w:tab/>
      </w:r>
      <w:r w:rsidR="001A76D4">
        <w:rPr>
          <w:szCs w:val="24"/>
          <w:lang w:val="en-CA"/>
        </w:rPr>
        <w:t xml:space="preserve">The Council </w:t>
      </w:r>
      <w:r w:rsidR="001A76D4" w:rsidRPr="00024CB3">
        <w:rPr>
          <w:b/>
          <w:bCs/>
          <w:szCs w:val="24"/>
          <w:lang w:val="en-CA"/>
        </w:rPr>
        <w:t>note</w:t>
      </w:r>
      <w:r w:rsidR="00B04966" w:rsidRPr="00024CB3">
        <w:rPr>
          <w:b/>
          <w:bCs/>
          <w:szCs w:val="24"/>
          <w:lang w:val="en-CA"/>
        </w:rPr>
        <w:t>d</w:t>
      </w:r>
      <w:r w:rsidR="001A76D4">
        <w:rPr>
          <w:szCs w:val="24"/>
          <w:lang w:val="en-CA"/>
        </w:rPr>
        <w:t xml:space="preserve"> the report</w:t>
      </w:r>
      <w:r w:rsidR="00B04966">
        <w:rPr>
          <w:szCs w:val="24"/>
          <w:lang w:val="en-CA"/>
        </w:rPr>
        <w:t xml:space="preserve"> contained in Document C22/15</w:t>
      </w:r>
      <w:r w:rsidR="001A76D4">
        <w:rPr>
          <w:szCs w:val="24"/>
          <w:lang w:val="en-CA"/>
        </w:rPr>
        <w:t>.</w:t>
      </w:r>
    </w:p>
    <w:p w14:paraId="1E342D40" w14:textId="3660E8A8" w:rsidR="00F6425D" w:rsidRDefault="00642075" w:rsidP="002C077B">
      <w:pPr>
        <w:snapToGrid w:val="0"/>
        <w:jc w:val="both"/>
        <w:rPr>
          <w:szCs w:val="24"/>
          <w:lang w:val="en-CA"/>
        </w:rPr>
      </w:pPr>
      <w:r>
        <w:rPr>
          <w:szCs w:val="24"/>
          <w:lang w:val="en-CA"/>
        </w:rPr>
        <w:t>1</w:t>
      </w:r>
      <w:r w:rsidR="002B4529">
        <w:rPr>
          <w:szCs w:val="24"/>
          <w:lang w:val="en-CA"/>
        </w:rPr>
        <w:t>.</w:t>
      </w:r>
      <w:r>
        <w:rPr>
          <w:szCs w:val="24"/>
          <w:lang w:val="en-CA"/>
        </w:rPr>
        <w:t>4</w:t>
      </w:r>
      <w:r>
        <w:rPr>
          <w:szCs w:val="24"/>
          <w:lang w:val="en-CA"/>
        </w:rPr>
        <w:tab/>
      </w:r>
      <w:r w:rsidR="008A2AF1">
        <w:rPr>
          <w:szCs w:val="24"/>
          <w:lang w:val="en-CA"/>
        </w:rPr>
        <w:t xml:space="preserve">The Chairman of CWG-COP </w:t>
      </w:r>
      <w:r>
        <w:rPr>
          <w:szCs w:val="24"/>
          <w:lang w:val="en-CA"/>
        </w:rPr>
        <w:t>intro</w:t>
      </w:r>
      <w:r w:rsidR="002B4529">
        <w:rPr>
          <w:szCs w:val="24"/>
          <w:lang w:val="en-CA"/>
        </w:rPr>
        <w:t xml:space="preserve">duced </w:t>
      </w:r>
      <w:r w:rsidR="008A2AF1">
        <w:rPr>
          <w:szCs w:val="24"/>
          <w:lang w:val="en-CA"/>
        </w:rPr>
        <w:t>the group’s four-year report</w:t>
      </w:r>
      <w:r w:rsidR="00575CAE">
        <w:rPr>
          <w:szCs w:val="24"/>
          <w:lang w:val="en-CA"/>
        </w:rPr>
        <w:t xml:space="preserve"> in Document </w:t>
      </w:r>
      <w:hyperlink r:id="rId16" w:history="1">
        <w:r w:rsidR="00575CAE" w:rsidRPr="002C077B">
          <w:rPr>
            <w:rStyle w:val="Hyperlink"/>
            <w:szCs w:val="24"/>
            <w:lang w:val="en-CA"/>
          </w:rPr>
          <w:t>C22/64</w:t>
        </w:r>
      </w:hyperlink>
      <w:r w:rsidR="008A2AF1">
        <w:rPr>
          <w:szCs w:val="24"/>
          <w:lang w:val="en-CA"/>
        </w:rPr>
        <w:t>, summarizing the outcomes of the four meetings held since PP-18</w:t>
      </w:r>
      <w:r w:rsidR="00936515">
        <w:rPr>
          <w:szCs w:val="24"/>
          <w:lang w:val="en-CA"/>
        </w:rPr>
        <w:t xml:space="preserve"> and recommending that CWG</w:t>
      </w:r>
      <w:r w:rsidR="007716CC">
        <w:rPr>
          <w:szCs w:val="24"/>
          <w:lang w:val="en-CA"/>
        </w:rPr>
        <w:noBreakHyphen/>
      </w:r>
      <w:r w:rsidR="00936515">
        <w:rPr>
          <w:szCs w:val="24"/>
          <w:lang w:val="en-CA"/>
        </w:rPr>
        <w:t xml:space="preserve">COP continue its work, but </w:t>
      </w:r>
      <w:r w:rsidR="002B4529">
        <w:rPr>
          <w:szCs w:val="24"/>
          <w:lang w:val="en-CA"/>
        </w:rPr>
        <w:t>with amended</w:t>
      </w:r>
      <w:r w:rsidR="00936515">
        <w:rPr>
          <w:szCs w:val="24"/>
          <w:lang w:val="en-CA"/>
        </w:rPr>
        <w:t xml:space="preserve"> terms of reference to better reflect its nature</w:t>
      </w:r>
      <w:r w:rsidR="00B3623D">
        <w:rPr>
          <w:szCs w:val="24"/>
          <w:lang w:val="en-CA"/>
        </w:rPr>
        <w:t>, function and goals</w:t>
      </w:r>
      <w:r w:rsidR="008A2AF1">
        <w:rPr>
          <w:szCs w:val="24"/>
          <w:lang w:val="en-CA"/>
        </w:rPr>
        <w:t>.</w:t>
      </w:r>
      <w:r w:rsidR="002B4529">
        <w:rPr>
          <w:szCs w:val="24"/>
          <w:lang w:val="en-CA"/>
        </w:rPr>
        <w:t xml:space="preserve"> </w:t>
      </w:r>
      <w:r w:rsidR="00575CAE">
        <w:rPr>
          <w:szCs w:val="24"/>
          <w:lang w:val="en-CA"/>
        </w:rPr>
        <w:t>The Union</w:t>
      </w:r>
      <w:r w:rsidR="00B46420">
        <w:rPr>
          <w:szCs w:val="24"/>
          <w:lang w:val="en-CA"/>
        </w:rPr>
        <w:t xml:space="preserve">’s COP partners, </w:t>
      </w:r>
      <w:proofErr w:type="gramStart"/>
      <w:r w:rsidR="00B46420">
        <w:rPr>
          <w:szCs w:val="24"/>
          <w:lang w:val="en-CA"/>
        </w:rPr>
        <w:t>in particular international</w:t>
      </w:r>
      <w:proofErr w:type="gramEnd"/>
      <w:r w:rsidR="00B46420">
        <w:rPr>
          <w:szCs w:val="24"/>
          <w:lang w:val="en-CA"/>
        </w:rPr>
        <w:t xml:space="preserve"> organizations and private</w:t>
      </w:r>
      <w:r w:rsidR="002B4529">
        <w:rPr>
          <w:szCs w:val="24"/>
          <w:lang w:val="en-CA"/>
        </w:rPr>
        <w:t>-</w:t>
      </w:r>
      <w:r w:rsidR="00B46420">
        <w:rPr>
          <w:szCs w:val="24"/>
          <w:lang w:val="en-CA"/>
        </w:rPr>
        <w:t>sector actors, were invited to contribute regularly to the work of the group, enhancing</w:t>
      </w:r>
      <w:r w:rsidR="00626403">
        <w:rPr>
          <w:szCs w:val="24"/>
          <w:lang w:val="en-CA"/>
        </w:rPr>
        <w:t xml:space="preserve"> the</w:t>
      </w:r>
      <w:r w:rsidR="00B46420">
        <w:rPr>
          <w:szCs w:val="24"/>
          <w:lang w:val="en-CA"/>
        </w:rPr>
        <w:t xml:space="preserve"> group’s role as a platform for sharing best practices and experiences and </w:t>
      </w:r>
      <w:r w:rsidR="008C0ED7">
        <w:rPr>
          <w:szCs w:val="24"/>
          <w:lang w:val="en-CA"/>
        </w:rPr>
        <w:t xml:space="preserve">promoting </w:t>
      </w:r>
      <w:r w:rsidR="00B46420">
        <w:rPr>
          <w:szCs w:val="24"/>
          <w:lang w:val="en-CA"/>
        </w:rPr>
        <w:t>cooperation.</w:t>
      </w:r>
      <w:r w:rsidR="00936515" w:rsidRPr="00936515">
        <w:rPr>
          <w:szCs w:val="24"/>
          <w:lang w:val="en-CA"/>
        </w:rPr>
        <w:t xml:space="preserve"> </w:t>
      </w:r>
      <w:r w:rsidR="00936515">
        <w:rPr>
          <w:szCs w:val="24"/>
          <w:lang w:val="en-CA"/>
        </w:rPr>
        <w:t xml:space="preserve">The challenges of ensuring child online protection were </w:t>
      </w:r>
      <w:r w:rsidR="00575CAE">
        <w:rPr>
          <w:szCs w:val="24"/>
          <w:lang w:val="en-CA"/>
        </w:rPr>
        <w:t xml:space="preserve">growing </w:t>
      </w:r>
      <w:r w:rsidR="00936515">
        <w:rPr>
          <w:szCs w:val="24"/>
          <w:lang w:val="en-CA"/>
        </w:rPr>
        <w:t>da</w:t>
      </w:r>
      <w:r w:rsidR="00626403">
        <w:rPr>
          <w:szCs w:val="24"/>
          <w:lang w:val="en-CA"/>
        </w:rPr>
        <w:t>ily</w:t>
      </w:r>
      <w:r w:rsidR="00936515">
        <w:rPr>
          <w:szCs w:val="24"/>
          <w:lang w:val="en-CA"/>
        </w:rPr>
        <w:t xml:space="preserve">, particularly </w:t>
      </w:r>
      <w:r w:rsidR="00626403">
        <w:rPr>
          <w:szCs w:val="24"/>
          <w:lang w:val="en-CA"/>
        </w:rPr>
        <w:t>given the</w:t>
      </w:r>
      <w:r w:rsidR="00936515">
        <w:rPr>
          <w:szCs w:val="24"/>
          <w:lang w:val="en-CA"/>
        </w:rPr>
        <w:t xml:space="preserve"> COVID-19 pandemic, and required consolidated efforts to overcome them.</w:t>
      </w:r>
      <w:r w:rsidR="002B4529">
        <w:rPr>
          <w:szCs w:val="24"/>
          <w:lang w:val="en-CA"/>
        </w:rPr>
        <w:t xml:space="preserve"> </w:t>
      </w:r>
      <w:r w:rsidR="00F6425D">
        <w:rPr>
          <w:szCs w:val="24"/>
          <w:lang w:val="en-CA"/>
        </w:rPr>
        <w:t xml:space="preserve">The group had also </w:t>
      </w:r>
      <w:r w:rsidR="00FF14A6">
        <w:rPr>
          <w:szCs w:val="24"/>
          <w:lang w:val="en-CA"/>
        </w:rPr>
        <w:t>provided</w:t>
      </w:r>
      <w:r w:rsidR="00F6425D">
        <w:rPr>
          <w:lang w:val="en-US"/>
        </w:rPr>
        <w:t xml:space="preserve"> guidance for ITU on its activities in the area</w:t>
      </w:r>
      <w:r w:rsidR="00C058DC">
        <w:rPr>
          <w:lang w:val="en-US"/>
        </w:rPr>
        <w:t xml:space="preserve">, </w:t>
      </w:r>
      <w:r w:rsidR="00FF14A6">
        <w:rPr>
          <w:lang w:val="en-US"/>
        </w:rPr>
        <w:t xml:space="preserve">and </w:t>
      </w:r>
      <w:r w:rsidR="00C058DC">
        <w:rPr>
          <w:lang w:val="en-US"/>
        </w:rPr>
        <w:t>monitor</w:t>
      </w:r>
      <w:r w:rsidR="00FF14A6">
        <w:rPr>
          <w:lang w:val="en-US"/>
        </w:rPr>
        <w:t>ed</w:t>
      </w:r>
      <w:r w:rsidR="00C058DC">
        <w:rPr>
          <w:lang w:val="en-US"/>
        </w:rPr>
        <w:t xml:space="preserve"> and support</w:t>
      </w:r>
      <w:r w:rsidR="00FF14A6">
        <w:rPr>
          <w:lang w:val="en-US"/>
        </w:rPr>
        <w:t>ed</w:t>
      </w:r>
      <w:r w:rsidR="00C058DC">
        <w:rPr>
          <w:lang w:val="en-US"/>
        </w:rPr>
        <w:t xml:space="preserve"> all </w:t>
      </w:r>
      <w:r w:rsidR="003B33F0">
        <w:rPr>
          <w:lang w:val="en-US"/>
        </w:rPr>
        <w:t>relevant Union</w:t>
      </w:r>
      <w:r w:rsidR="00C058DC">
        <w:rPr>
          <w:lang w:val="en-US"/>
        </w:rPr>
        <w:t xml:space="preserve"> activities, including in relation to the </w:t>
      </w:r>
      <w:r w:rsidR="00F6425D">
        <w:rPr>
          <w:szCs w:val="24"/>
          <w:lang w:val="en-CA"/>
        </w:rPr>
        <w:t xml:space="preserve">ITU </w:t>
      </w:r>
      <w:r w:rsidR="00626403">
        <w:rPr>
          <w:szCs w:val="24"/>
          <w:lang w:val="en-CA"/>
        </w:rPr>
        <w:t>G</w:t>
      </w:r>
      <w:r w:rsidR="00F6425D">
        <w:rPr>
          <w:szCs w:val="24"/>
          <w:lang w:val="en-CA"/>
        </w:rPr>
        <w:t xml:space="preserve">uidelines on </w:t>
      </w:r>
      <w:r w:rsidR="002B4529">
        <w:rPr>
          <w:szCs w:val="24"/>
          <w:lang w:val="en-CA"/>
        </w:rPr>
        <w:t>c</w:t>
      </w:r>
      <w:r w:rsidR="00F6425D">
        <w:rPr>
          <w:szCs w:val="24"/>
          <w:lang w:val="en-CA"/>
        </w:rPr>
        <w:t xml:space="preserve">hild </w:t>
      </w:r>
      <w:r w:rsidR="002B4529">
        <w:rPr>
          <w:szCs w:val="24"/>
          <w:lang w:val="en-CA"/>
        </w:rPr>
        <w:t>o</w:t>
      </w:r>
      <w:r w:rsidR="00F6425D">
        <w:rPr>
          <w:szCs w:val="24"/>
          <w:lang w:val="en-CA"/>
        </w:rPr>
        <w:t xml:space="preserve">nline </w:t>
      </w:r>
      <w:r w:rsidR="002B4529">
        <w:rPr>
          <w:szCs w:val="24"/>
          <w:lang w:val="en-CA"/>
        </w:rPr>
        <w:t>p</w:t>
      </w:r>
      <w:r w:rsidR="00F6425D">
        <w:rPr>
          <w:szCs w:val="24"/>
          <w:lang w:val="en-CA"/>
        </w:rPr>
        <w:t>rotection</w:t>
      </w:r>
      <w:r w:rsidR="00C058DC">
        <w:rPr>
          <w:szCs w:val="24"/>
          <w:lang w:val="en-CA"/>
        </w:rPr>
        <w:t>.</w:t>
      </w:r>
    </w:p>
    <w:p w14:paraId="5B1CDF86" w14:textId="53797761" w:rsidR="00B77E49" w:rsidRDefault="002B4529" w:rsidP="002C077B">
      <w:pPr>
        <w:snapToGrid w:val="0"/>
        <w:jc w:val="both"/>
        <w:rPr>
          <w:szCs w:val="24"/>
          <w:lang w:val="en-CA"/>
        </w:rPr>
      </w:pPr>
      <w:r>
        <w:rPr>
          <w:szCs w:val="24"/>
          <w:lang w:val="en-CA"/>
        </w:rPr>
        <w:t>1.5</w:t>
      </w:r>
      <w:r>
        <w:rPr>
          <w:szCs w:val="24"/>
          <w:lang w:val="en-CA"/>
        </w:rPr>
        <w:tab/>
      </w:r>
      <w:r w:rsidR="00B77E49">
        <w:rPr>
          <w:szCs w:val="24"/>
          <w:lang w:val="en-CA"/>
        </w:rPr>
        <w:t xml:space="preserve">Councillors, stressing the importance and global nature of the topic, particularly </w:t>
      </w:r>
      <w:r w:rsidR="001310DB">
        <w:rPr>
          <w:szCs w:val="24"/>
          <w:lang w:val="en-CA"/>
        </w:rPr>
        <w:t>with more time spent online than ever before</w:t>
      </w:r>
      <w:r w:rsidR="00B77E49">
        <w:rPr>
          <w:szCs w:val="24"/>
          <w:lang w:val="en-CA"/>
        </w:rPr>
        <w:t xml:space="preserve"> in the wake of COVID-19</w:t>
      </w:r>
      <w:r w:rsidR="001310DB">
        <w:rPr>
          <w:szCs w:val="24"/>
          <w:lang w:val="en-CA"/>
        </w:rPr>
        <w:t>, and ITU’s ideal positioning to pursue the cause</w:t>
      </w:r>
      <w:r w:rsidR="00B77E49">
        <w:rPr>
          <w:szCs w:val="24"/>
          <w:lang w:val="en-CA"/>
        </w:rPr>
        <w:t>, supported the recommendation that CWG-COP continue its work</w:t>
      </w:r>
      <w:r w:rsidR="00127452">
        <w:rPr>
          <w:szCs w:val="24"/>
          <w:lang w:val="en-CA"/>
        </w:rPr>
        <w:t>,</w:t>
      </w:r>
      <w:r w:rsidR="00B77E49">
        <w:rPr>
          <w:szCs w:val="24"/>
          <w:lang w:val="en-CA"/>
        </w:rPr>
        <w:t xml:space="preserve"> and several said that its terms of reference should indeed be amended. </w:t>
      </w:r>
      <w:bookmarkStart w:id="10" w:name="_Hlk99615913"/>
      <w:r w:rsidR="009948C9">
        <w:rPr>
          <w:szCs w:val="24"/>
          <w:lang w:val="en-CA"/>
        </w:rPr>
        <w:t>Two councillors</w:t>
      </w:r>
      <w:r w:rsidR="00B77E49">
        <w:rPr>
          <w:szCs w:val="24"/>
          <w:lang w:val="en-CA"/>
        </w:rPr>
        <w:t xml:space="preserve">, however, </w:t>
      </w:r>
      <w:r>
        <w:rPr>
          <w:szCs w:val="24"/>
          <w:lang w:val="en-CA"/>
        </w:rPr>
        <w:t xml:space="preserve">considered </w:t>
      </w:r>
      <w:r w:rsidR="00B77E49">
        <w:rPr>
          <w:szCs w:val="24"/>
          <w:lang w:val="en-CA"/>
        </w:rPr>
        <w:t>that the group should continue its work in its current form and under its current terms of reference</w:t>
      </w:r>
      <w:bookmarkEnd w:id="10"/>
      <w:r w:rsidR="00B77E49">
        <w:rPr>
          <w:szCs w:val="24"/>
          <w:lang w:val="en-CA"/>
        </w:rPr>
        <w:t>.</w:t>
      </w:r>
    </w:p>
    <w:p w14:paraId="1AD22FC0" w14:textId="0F590FD1" w:rsidR="00F363B9" w:rsidRDefault="002B4529" w:rsidP="002C077B">
      <w:pPr>
        <w:snapToGrid w:val="0"/>
        <w:jc w:val="both"/>
        <w:rPr>
          <w:szCs w:val="24"/>
          <w:lang w:val="en-CA"/>
        </w:rPr>
      </w:pPr>
      <w:r>
        <w:rPr>
          <w:szCs w:val="24"/>
          <w:lang w:val="en-CA"/>
        </w:rPr>
        <w:t>1.6</w:t>
      </w:r>
      <w:r>
        <w:rPr>
          <w:szCs w:val="24"/>
          <w:lang w:val="en-CA"/>
        </w:rPr>
        <w:tab/>
      </w:r>
      <w:r w:rsidR="00F363B9">
        <w:rPr>
          <w:szCs w:val="24"/>
          <w:lang w:val="en-CA"/>
        </w:rPr>
        <w:t xml:space="preserve">Several councillors called for greater cooperation with the </w:t>
      </w:r>
      <w:r w:rsidR="00F363B9" w:rsidRPr="00F363B9">
        <w:rPr>
          <w:szCs w:val="24"/>
          <w:lang w:val="en-CA"/>
        </w:rPr>
        <w:t>Internet Corporation for Assigned Names and Numbers</w:t>
      </w:r>
      <w:r w:rsidR="00F363B9">
        <w:rPr>
          <w:szCs w:val="24"/>
          <w:lang w:val="en-CA"/>
        </w:rPr>
        <w:t xml:space="preserve"> (ICANN) and its Governmental Advisory Committee</w:t>
      </w:r>
      <w:r w:rsidR="00936515">
        <w:rPr>
          <w:szCs w:val="24"/>
          <w:lang w:val="en-CA"/>
        </w:rPr>
        <w:t xml:space="preserve"> (GAC)</w:t>
      </w:r>
      <w:r w:rsidR="00F363B9">
        <w:rPr>
          <w:szCs w:val="24"/>
          <w:lang w:val="en-CA"/>
        </w:rPr>
        <w:t>, particularly in relation to abuse of the domain</w:t>
      </w:r>
      <w:r>
        <w:rPr>
          <w:szCs w:val="24"/>
          <w:lang w:val="en-CA"/>
        </w:rPr>
        <w:t>-</w:t>
      </w:r>
      <w:r w:rsidR="00F363B9">
        <w:rPr>
          <w:szCs w:val="24"/>
          <w:lang w:val="en-CA"/>
        </w:rPr>
        <w:t xml:space="preserve">name system. Councillors requested regular reports on ICANN and GAC activities in relation to </w:t>
      </w:r>
      <w:r w:rsidR="003B33F0">
        <w:rPr>
          <w:szCs w:val="24"/>
          <w:lang w:val="en-CA"/>
        </w:rPr>
        <w:t>child online protection</w:t>
      </w:r>
      <w:r w:rsidR="00F363B9">
        <w:rPr>
          <w:szCs w:val="24"/>
          <w:lang w:val="en-CA"/>
        </w:rPr>
        <w:t xml:space="preserve"> and on ITU involvement in GAC.</w:t>
      </w:r>
    </w:p>
    <w:p w14:paraId="1CCD4B49" w14:textId="3AAF0BAF" w:rsidR="00BD360C" w:rsidRDefault="002B4529" w:rsidP="002C077B">
      <w:pPr>
        <w:snapToGrid w:val="0"/>
        <w:jc w:val="both"/>
        <w:rPr>
          <w:szCs w:val="24"/>
          <w:lang w:val="en-CA"/>
        </w:rPr>
      </w:pPr>
      <w:r>
        <w:rPr>
          <w:szCs w:val="24"/>
          <w:lang w:val="en-CA"/>
        </w:rPr>
        <w:t>1.7</w:t>
      </w:r>
      <w:r>
        <w:rPr>
          <w:szCs w:val="24"/>
          <w:lang w:val="en-CA"/>
        </w:rPr>
        <w:tab/>
      </w:r>
      <w:r w:rsidR="00BD360C">
        <w:rPr>
          <w:szCs w:val="24"/>
          <w:lang w:val="en-CA"/>
        </w:rPr>
        <w:t xml:space="preserve">The Chairman of CWG-COP said that </w:t>
      </w:r>
      <w:r w:rsidR="00936515">
        <w:rPr>
          <w:szCs w:val="24"/>
          <w:lang w:val="en-CA"/>
        </w:rPr>
        <w:t>at</w:t>
      </w:r>
      <w:r w:rsidR="00BD360C">
        <w:rPr>
          <w:szCs w:val="24"/>
          <w:lang w:val="en-CA"/>
        </w:rPr>
        <w:t xml:space="preserve"> the group’s two</w:t>
      </w:r>
      <w:r w:rsidR="00436ECC">
        <w:rPr>
          <w:szCs w:val="24"/>
          <w:lang w:val="en-CA"/>
        </w:rPr>
        <w:t xml:space="preserve"> previous</w:t>
      </w:r>
      <w:r w:rsidR="00BD360C">
        <w:rPr>
          <w:szCs w:val="24"/>
          <w:lang w:val="en-CA"/>
        </w:rPr>
        <w:t xml:space="preserve"> meetings more focus had been given to </w:t>
      </w:r>
      <w:r w:rsidR="00436ECC">
        <w:rPr>
          <w:szCs w:val="24"/>
          <w:lang w:val="en-CA"/>
        </w:rPr>
        <w:t xml:space="preserve">the </w:t>
      </w:r>
      <w:r w:rsidR="00BD360C">
        <w:rPr>
          <w:szCs w:val="24"/>
          <w:lang w:val="en-CA"/>
        </w:rPr>
        <w:t>issue of ITU’s</w:t>
      </w:r>
      <w:r w:rsidR="003B33F0">
        <w:rPr>
          <w:szCs w:val="24"/>
          <w:lang w:val="en-CA"/>
        </w:rPr>
        <w:t xml:space="preserve"> COP</w:t>
      </w:r>
      <w:r w:rsidR="00BD360C">
        <w:rPr>
          <w:szCs w:val="24"/>
          <w:lang w:val="en-CA"/>
        </w:rPr>
        <w:t xml:space="preserve"> partnerships</w:t>
      </w:r>
      <w:r w:rsidR="00436ECC">
        <w:rPr>
          <w:szCs w:val="24"/>
          <w:lang w:val="en-CA"/>
        </w:rPr>
        <w:t>,</w:t>
      </w:r>
      <w:r w:rsidR="00BD360C">
        <w:rPr>
          <w:szCs w:val="24"/>
          <w:lang w:val="en-CA"/>
        </w:rPr>
        <w:t xml:space="preserve"> and thus it would be an opportune time to expand collaboration with ICANN and invite it to participate in the work of the group.</w:t>
      </w:r>
    </w:p>
    <w:p w14:paraId="546CFFBD" w14:textId="01E04D32" w:rsidR="001310DB" w:rsidRDefault="002B4529" w:rsidP="002C077B">
      <w:pPr>
        <w:snapToGrid w:val="0"/>
        <w:jc w:val="both"/>
        <w:rPr>
          <w:szCs w:val="24"/>
          <w:lang w:val="en-CA"/>
        </w:rPr>
      </w:pPr>
      <w:r>
        <w:rPr>
          <w:szCs w:val="24"/>
          <w:lang w:val="en-CA"/>
        </w:rPr>
        <w:t>1.8</w:t>
      </w:r>
      <w:r>
        <w:rPr>
          <w:szCs w:val="24"/>
          <w:lang w:val="en-CA"/>
        </w:rPr>
        <w:tab/>
      </w:r>
      <w:r w:rsidR="001310DB">
        <w:rPr>
          <w:szCs w:val="24"/>
          <w:lang w:val="en-CA"/>
        </w:rPr>
        <w:t xml:space="preserve">Councillors also requested greater involvement of the ITU </w:t>
      </w:r>
      <w:r>
        <w:rPr>
          <w:szCs w:val="24"/>
          <w:lang w:val="en-CA"/>
        </w:rPr>
        <w:t>r</w:t>
      </w:r>
      <w:r w:rsidR="001310DB">
        <w:rPr>
          <w:szCs w:val="24"/>
          <w:lang w:val="en-CA"/>
        </w:rPr>
        <w:t xml:space="preserve">egional </w:t>
      </w:r>
      <w:r>
        <w:rPr>
          <w:szCs w:val="24"/>
          <w:lang w:val="en-CA"/>
        </w:rPr>
        <w:t>o</w:t>
      </w:r>
      <w:r w:rsidR="001310DB">
        <w:rPr>
          <w:szCs w:val="24"/>
          <w:lang w:val="en-CA"/>
        </w:rPr>
        <w:t>ffices, while one councillor suggest</w:t>
      </w:r>
      <w:r w:rsidR="00E2204D">
        <w:rPr>
          <w:szCs w:val="24"/>
          <w:lang w:val="en-CA"/>
        </w:rPr>
        <w:t>ed</w:t>
      </w:r>
      <w:r w:rsidR="001310DB">
        <w:rPr>
          <w:szCs w:val="24"/>
          <w:lang w:val="en-CA"/>
        </w:rPr>
        <w:t xml:space="preserve"> increasing collaboration with </w:t>
      </w:r>
      <w:r>
        <w:rPr>
          <w:szCs w:val="24"/>
          <w:lang w:val="en-CA"/>
        </w:rPr>
        <w:t>the United Nations Children’s Fund (</w:t>
      </w:r>
      <w:r w:rsidR="001310DB">
        <w:rPr>
          <w:szCs w:val="24"/>
          <w:lang w:val="en-CA"/>
        </w:rPr>
        <w:t>UNICEF</w:t>
      </w:r>
      <w:r>
        <w:rPr>
          <w:szCs w:val="24"/>
          <w:lang w:val="en-CA"/>
        </w:rPr>
        <w:t>)</w:t>
      </w:r>
      <w:r w:rsidR="001310DB">
        <w:rPr>
          <w:szCs w:val="24"/>
          <w:lang w:val="en-CA"/>
        </w:rPr>
        <w:t xml:space="preserve"> and its regional offices, as well </w:t>
      </w:r>
      <w:r w:rsidR="00436ECC">
        <w:rPr>
          <w:szCs w:val="24"/>
          <w:lang w:val="en-CA"/>
        </w:rPr>
        <w:t xml:space="preserve">with </w:t>
      </w:r>
      <w:r w:rsidR="001310DB">
        <w:rPr>
          <w:szCs w:val="24"/>
          <w:lang w:val="en-CA"/>
        </w:rPr>
        <w:t>the United Nation</w:t>
      </w:r>
      <w:r w:rsidR="00BC690B">
        <w:rPr>
          <w:szCs w:val="24"/>
          <w:lang w:val="en-CA"/>
        </w:rPr>
        <w:t>s Resident Coordinator system.</w:t>
      </w:r>
    </w:p>
    <w:p w14:paraId="52062BA5" w14:textId="3E1588BD" w:rsidR="00757102" w:rsidRDefault="002B4529" w:rsidP="002C077B">
      <w:pPr>
        <w:snapToGrid w:val="0"/>
        <w:jc w:val="both"/>
        <w:rPr>
          <w:szCs w:val="24"/>
          <w:lang w:val="en-CA"/>
        </w:rPr>
      </w:pPr>
      <w:r>
        <w:rPr>
          <w:szCs w:val="24"/>
          <w:lang w:val="en-CA"/>
        </w:rPr>
        <w:t>1.9</w:t>
      </w:r>
      <w:r>
        <w:rPr>
          <w:szCs w:val="24"/>
          <w:lang w:val="en-CA"/>
        </w:rPr>
        <w:tab/>
      </w:r>
      <w:r w:rsidR="00757102">
        <w:rPr>
          <w:szCs w:val="24"/>
          <w:lang w:val="en-CA"/>
        </w:rPr>
        <w:t xml:space="preserve">Councillors called for </w:t>
      </w:r>
      <w:r w:rsidR="00E2204D">
        <w:rPr>
          <w:szCs w:val="24"/>
          <w:lang w:val="en-CA"/>
        </w:rPr>
        <w:t>thorough</w:t>
      </w:r>
      <w:r w:rsidR="00757102">
        <w:rPr>
          <w:szCs w:val="24"/>
          <w:lang w:val="en-CA"/>
        </w:rPr>
        <w:t xml:space="preserve"> consideration of the issue from all vantage points, including the growing challenges of online scamming and cyberbullying, and encouraged continued multistakeholder participation in CWG-COP. </w:t>
      </w:r>
      <w:r w:rsidR="00436ECC">
        <w:rPr>
          <w:szCs w:val="24"/>
          <w:lang w:val="en-CA"/>
        </w:rPr>
        <w:t xml:space="preserve">Several councillors </w:t>
      </w:r>
      <w:r w:rsidR="00757102">
        <w:rPr>
          <w:szCs w:val="24"/>
          <w:lang w:val="en-CA"/>
        </w:rPr>
        <w:t xml:space="preserve">stressed the importance of ITU also targeting parents, </w:t>
      </w:r>
      <w:proofErr w:type="gramStart"/>
      <w:r w:rsidR="00757102">
        <w:rPr>
          <w:szCs w:val="24"/>
          <w:lang w:val="en-CA"/>
        </w:rPr>
        <w:t>educators</w:t>
      </w:r>
      <w:proofErr w:type="gramEnd"/>
      <w:r w:rsidR="00757102">
        <w:rPr>
          <w:szCs w:val="24"/>
          <w:lang w:val="en-CA"/>
        </w:rPr>
        <w:t xml:space="preserve"> and caregivers in its COP initiatives.</w:t>
      </w:r>
    </w:p>
    <w:p w14:paraId="333B6341" w14:textId="4D24ADB9" w:rsidR="00757102" w:rsidRDefault="002B4529" w:rsidP="002C077B">
      <w:pPr>
        <w:snapToGrid w:val="0"/>
        <w:jc w:val="both"/>
        <w:rPr>
          <w:szCs w:val="24"/>
          <w:lang w:val="en-CA"/>
        </w:rPr>
      </w:pPr>
      <w:r>
        <w:rPr>
          <w:szCs w:val="24"/>
          <w:lang w:val="en-CA"/>
        </w:rPr>
        <w:t>1.10</w:t>
      </w:r>
      <w:r>
        <w:rPr>
          <w:szCs w:val="24"/>
          <w:lang w:val="en-CA"/>
        </w:rPr>
        <w:tab/>
      </w:r>
      <w:r w:rsidR="00757102">
        <w:rPr>
          <w:szCs w:val="24"/>
          <w:lang w:val="en-CA"/>
        </w:rPr>
        <w:t>The Director of BDT, responding to a question,</w:t>
      </w:r>
      <w:r w:rsidR="00090009">
        <w:rPr>
          <w:szCs w:val="24"/>
          <w:lang w:val="en-CA"/>
        </w:rPr>
        <w:t xml:space="preserve"> said that feedback was of critical importance to the success of </w:t>
      </w:r>
      <w:r w:rsidR="00FF14A6">
        <w:rPr>
          <w:szCs w:val="24"/>
          <w:lang w:val="en-CA"/>
        </w:rPr>
        <w:t xml:space="preserve">the Union’s </w:t>
      </w:r>
      <w:r w:rsidR="003B33F0">
        <w:rPr>
          <w:szCs w:val="24"/>
          <w:lang w:val="en-CA"/>
        </w:rPr>
        <w:t>COP</w:t>
      </w:r>
      <w:r w:rsidR="00090009">
        <w:rPr>
          <w:szCs w:val="24"/>
          <w:lang w:val="en-CA"/>
        </w:rPr>
        <w:t xml:space="preserve"> initiatives. To that end, a circular letter had been sent out to Member States requesting feedback and further best practices. The ITU </w:t>
      </w:r>
      <w:r w:rsidR="00F206D2">
        <w:rPr>
          <w:szCs w:val="24"/>
          <w:lang w:val="en-CA"/>
        </w:rPr>
        <w:t>G</w:t>
      </w:r>
      <w:r w:rsidR="00090009">
        <w:rPr>
          <w:szCs w:val="24"/>
          <w:lang w:val="en-CA"/>
        </w:rPr>
        <w:t xml:space="preserve">uidelines on </w:t>
      </w:r>
      <w:r w:rsidR="00FF14A6">
        <w:rPr>
          <w:szCs w:val="24"/>
          <w:lang w:val="en-CA"/>
        </w:rPr>
        <w:t>c</w:t>
      </w:r>
      <w:r w:rsidR="00F206D2">
        <w:rPr>
          <w:szCs w:val="24"/>
          <w:lang w:val="en-CA"/>
        </w:rPr>
        <w:t xml:space="preserve">hild </w:t>
      </w:r>
      <w:r w:rsidR="00FF14A6">
        <w:rPr>
          <w:szCs w:val="24"/>
          <w:lang w:val="en-CA"/>
        </w:rPr>
        <w:t>o</w:t>
      </w:r>
      <w:r w:rsidR="00F206D2">
        <w:rPr>
          <w:szCs w:val="24"/>
          <w:lang w:val="en-CA"/>
        </w:rPr>
        <w:t xml:space="preserve">nline </w:t>
      </w:r>
      <w:r w:rsidR="00FF14A6" w:rsidRPr="007F169D">
        <w:rPr>
          <w:spacing w:val="-2"/>
          <w:szCs w:val="24"/>
          <w:lang w:val="en-CA"/>
        </w:rPr>
        <w:t>p</w:t>
      </w:r>
      <w:r w:rsidR="00F206D2" w:rsidRPr="007F169D">
        <w:rPr>
          <w:spacing w:val="-2"/>
          <w:szCs w:val="24"/>
          <w:lang w:val="en-CA"/>
        </w:rPr>
        <w:t>rotection</w:t>
      </w:r>
      <w:r w:rsidR="00090009" w:rsidRPr="007F169D">
        <w:rPr>
          <w:spacing w:val="-2"/>
          <w:szCs w:val="24"/>
          <w:lang w:val="en-CA"/>
        </w:rPr>
        <w:t xml:space="preserve"> had been updated and </w:t>
      </w:r>
      <w:r w:rsidR="00F206D2" w:rsidRPr="007F169D">
        <w:rPr>
          <w:spacing w:val="-2"/>
          <w:szCs w:val="24"/>
          <w:lang w:val="en-CA"/>
        </w:rPr>
        <w:t xml:space="preserve">contained sections dedicated to </w:t>
      </w:r>
      <w:r w:rsidR="00090009" w:rsidRPr="007F169D">
        <w:rPr>
          <w:spacing w:val="-2"/>
          <w:szCs w:val="24"/>
          <w:lang w:val="en-CA"/>
        </w:rPr>
        <w:t xml:space="preserve">parents, educators, </w:t>
      </w:r>
      <w:proofErr w:type="gramStart"/>
      <w:r w:rsidR="00090009" w:rsidRPr="007F169D">
        <w:rPr>
          <w:spacing w:val="-2"/>
          <w:szCs w:val="24"/>
          <w:lang w:val="en-CA"/>
        </w:rPr>
        <w:t>policy</w:t>
      </w:r>
      <w:r w:rsidR="008944FC" w:rsidRPr="007F169D">
        <w:rPr>
          <w:spacing w:val="-2"/>
          <w:szCs w:val="24"/>
          <w:lang w:val="en-CA"/>
        </w:rPr>
        <w:t>-</w:t>
      </w:r>
      <w:r w:rsidR="00090009" w:rsidRPr="007F169D">
        <w:rPr>
          <w:spacing w:val="-2"/>
          <w:szCs w:val="24"/>
          <w:lang w:val="en-CA"/>
        </w:rPr>
        <w:t>makers</w:t>
      </w:r>
      <w:proofErr w:type="gramEnd"/>
      <w:r w:rsidR="00090009">
        <w:rPr>
          <w:szCs w:val="24"/>
          <w:lang w:val="en-CA"/>
        </w:rPr>
        <w:t xml:space="preserve"> </w:t>
      </w:r>
      <w:r w:rsidR="00090009">
        <w:rPr>
          <w:szCs w:val="24"/>
          <w:lang w:val="en-CA"/>
        </w:rPr>
        <w:lastRenderedPageBreak/>
        <w:t xml:space="preserve">and industry. They had been launched regionally with the involvement of the different regional groups. Also, ITU had launched its COP mascot, </w:t>
      </w:r>
      <w:proofErr w:type="spellStart"/>
      <w:r w:rsidR="00090009">
        <w:rPr>
          <w:szCs w:val="24"/>
          <w:lang w:val="en-CA"/>
        </w:rPr>
        <w:t>Sangophone</w:t>
      </w:r>
      <w:proofErr w:type="spellEnd"/>
      <w:r w:rsidR="00090009">
        <w:rPr>
          <w:szCs w:val="24"/>
          <w:lang w:val="en-CA"/>
        </w:rPr>
        <w:t xml:space="preserve"> – or Sango for short </w:t>
      </w:r>
      <w:r w:rsidR="008334D1">
        <w:rPr>
          <w:szCs w:val="24"/>
          <w:lang w:val="en-CA"/>
        </w:rPr>
        <w:t>–</w:t>
      </w:r>
      <w:r w:rsidR="00090009">
        <w:rPr>
          <w:szCs w:val="24"/>
          <w:lang w:val="en-CA"/>
        </w:rPr>
        <w:t xml:space="preserve"> </w:t>
      </w:r>
      <w:r w:rsidR="008334D1">
        <w:rPr>
          <w:szCs w:val="24"/>
          <w:lang w:val="en-CA"/>
        </w:rPr>
        <w:t xml:space="preserve">on Safer Internet Day 2020. It had been created and designed by children and helped children, </w:t>
      </w:r>
      <w:proofErr w:type="gramStart"/>
      <w:r w:rsidR="008334D1">
        <w:rPr>
          <w:szCs w:val="24"/>
          <w:lang w:val="en-CA"/>
        </w:rPr>
        <w:t>parents</w:t>
      </w:r>
      <w:proofErr w:type="gramEnd"/>
      <w:r w:rsidR="008334D1">
        <w:rPr>
          <w:szCs w:val="24"/>
          <w:lang w:val="en-CA"/>
        </w:rPr>
        <w:t xml:space="preserve"> and teachers to understand the dangers that children faced being online and how to manage them.</w:t>
      </w:r>
    </w:p>
    <w:p w14:paraId="39957BE4" w14:textId="1C5B48DA" w:rsidR="008334D1" w:rsidRDefault="002B4529" w:rsidP="002C077B">
      <w:pPr>
        <w:snapToGrid w:val="0"/>
        <w:jc w:val="both"/>
        <w:rPr>
          <w:szCs w:val="24"/>
          <w:lang w:val="en-CA"/>
        </w:rPr>
      </w:pPr>
      <w:r>
        <w:rPr>
          <w:szCs w:val="24"/>
          <w:lang w:val="en-CA"/>
        </w:rPr>
        <w:t>1.11</w:t>
      </w:r>
      <w:r>
        <w:rPr>
          <w:szCs w:val="24"/>
          <w:lang w:val="en-CA"/>
        </w:rPr>
        <w:tab/>
      </w:r>
      <w:r w:rsidR="008334D1">
        <w:rPr>
          <w:szCs w:val="24"/>
          <w:lang w:val="en-CA"/>
        </w:rPr>
        <w:t>As a parent of four digital natives, she valued greatly the attention and importance given to the issue by the Council and thanked the Chairman of CWG-COP and the secretariat for their commitment and dedication.</w:t>
      </w:r>
    </w:p>
    <w:p w14:paraId="7C27E577" w14:textId="75A66B4B" w:rsidR="00024CB3" w:rsidRDefault="002B4529" w:rsidP="002C077B">
      <w:pPr>
        <w:snapToGrid w:val="0"/>
        <w:jc w:val="both"/>
        <w:rPr>
          <w:szCs w:val="24"/>
          <w:lang w:val="en-CA"/>
        </w:rPr>
      </w:pPr>
      <w:r>
        <w:rPr>
          <w:szCs w:val="24"/>
          <w:lang w:val="en-CA"/>
        </w:rPr>
        <w:t>1.12</w:t>
      </w:r>
      <w:r>
        <w:rPr>
          <w:szCs w:val="24"/>
          <w:lang w:val="en-CA"/>
        </w:rPr>
        <w:tab/>
      </w:r>
      <w:r w:rsidR="00024CB3">
        <w:rPr>
          <w:szCs w:val="24"/>
          <w:lang w:val="en-CA"/>
        </w:rPr>
        <w:t>The Council</w:t>
      </w:r>
      <w:r w:rsidR="00024CB3" w:rsidRPr="00024CB3">
        <w:rPr>
          <w:szCs w:val="24"/>
          <w:lang w:val="en-CA"/>
        </w:rPr>
        <w:t xml:space="preserve"> </w:t>
      </w:r>
      <w:r w:rsidR="009E510B">
        <w:rPr>
          <w:b/>
          <w:bCs/>
          <w:szCs w:val="24"/>
          <w:lang w:val="en-CA"/>
        </w:rPr>
        <w:t>agreed</w:t>
      </w:r>
      <w:r w:rsidR="009E510B">
        <w:rPr>
          <w:szCs w:val="24"/>
          <w:lang w:val="en-CA"/>
        </w:rPr>
        <w:t xml:space="preserve"> </w:t>
      </w:r>
      <w:r w:rsidR="00024CB3">
        <w:rPr>
          <w:szCs w:val="24"/>
          <w:lang w:val="en-CA"/>
        </w:rPr>
        <w:t xml:space="preserve">to submit the report contained in Document C22/64 to </w:t>
      </w:r>
      <w:r w:rsidR="009E510B">
        <w:rPr>
          <w:szCs w:val="24"/>
          <w:lang w:val="en-CA"/>
        </w:rPr>
        <w:t>the Plenipotentiary Conference</w:t>
      </w:r>
      <w:r w:rsidR="00024CB3" w:rsidRPr="009E510B">
        <w:rPr>
          <w:szCs w:val="24"/>
          <w:lang w:val="en-CA"/>
        </w:rPr>
        <w:t>,</w:t>
      </w:r>
      <w:r w:rsidR="00024CB3">
        <w:rPr>
          <w:szCs w:val="24"/>
          <w:lang w:val="en-CA"/>
        </w:rPr>
        <w:t xml:space="preserve"> along</w:t>
      </w:r>
      <w:r w:rsidR="009E510B">
        <w:rPr>
          <w:szCs w:val="24"/>
          <w:lang w:val="en-CA"/>
        </w:rPr>
        <w:t xml:space="preserve"> with</w:t>
      </w:r>
      <w:r w:rsidR="00024CB3">
        <w:rPr>
          <w:szCs w:val="24"/>
          <w:lang w:val="en-CA"/>
        </w:rPr>
        <w:t xml:space="preserve"> the summary record of the meeting</w:t>
      </w:r>
      <w:r w:rsidR="008944FC">
        <w:rPr>
          <w:szCs w:val="24"/>
          <w:lang w:val="en-CA"/>
        </w:rPr>
        <w:t>,</w:t>
      </w:r>
      <w:r w:rsidR="00024CB3">
        <w:rPr>
          <w:szCs w:val="24"/>
          <w:lang w:val="en-CA"/>
        </w:rPr>
        <w:t xml:space="preserve"> capturing </w:t>
      </w:r>
      <w:r w:rsidR="008944FC">
        <w:rPr>
          <w:szCs w:val="24"/>
          <w:lang w:val="en-CA"/>
        </w:rPr>
        <w:t>c</w:t>
      </w:r>
      <w:r w:rsidR="00024CB3">
        <w:rPr>
          <w:szCs w:val="24"/>
          <w:lang w:val="en-CA"/>
        </w:rPr>
        <w:t>ouncillors</w:t>
      </w:r>
      <w:r w:rsidR="009E510B">
        <w:rPr>
          <w:szCs w:val="24"/>
          <w:lang w:val="en-CA"/>
        </w:rPr>
        <w:t>’</w:t>
      </w:r>
      <w:r w:rsidR="00024CB3">
        <w:rPr>
          <w:szCs w:val="24"/>
          <w:lang w:val="en-CA"/>
        </w:rPr>
        <w:t xml:space="preserve"> requests and recommendations</w:t>
      </w:r>
      <w:r w:rsidR="009E510B">
        <w:rPr>
          <w:szCs w:val="24"/>
          <w:lang w:val="en-CA"/>
        </w:rPr>
        <w:t xml:space="preserve">, and </w:t>
      </w:r>
      <w:r w:rsidR="00024CB3">
        <w:rPr>
          <w:szCs w:val="24"/>
          <w:lang w:val="en-CA"/>
        </w:rPr>
        <w:t>to request that the Secretary-General report to the Council on ICANN and GAC activities related to child online protection.</w:t>
      </w:r>
    </w:p>
    <w:p w14:paraId="5FBD131F" w14:textId="7B843976" w:rsidR="00F536E7" w:rsidRPr="002C077B" w:rsidRDefault="00612BD4" w:rsidP="002C077B">
      <w:pPr>
        <w:tabs>
          <w:tab w:val="clear" w:pos="567"/>
          <w:tab w:val="clear" w:pos="1134"/>
          <w:tab w:val="clear" w:pos="1701"/>
          <w:tab w:val="clear" w:pos="2268"/>
          <w:tab w:val="clear" w:pos="2835"/>
        </w:tabs>
        <w:snapToGrid w:val="0"/>
        <w:spacing w:before="360" w:after="120"/>
        <w:ind w:left="709" w:hanging="709"/>
        <w:rPr>
          <w:b/>
          <w:bCs/>
          <w:sz w:val="28"/>
          <w:szCs w:val="28"/>
        </w:rPr>
      </w:pPr>
      <w:r w:rsidRPr="002C077B">
        <w:rPr>
          <w:b/>
          <w:bCs/>
          <w:sz w:val="28"/>
          <w:szCs w:val="28"/>
        </w:rPr>
        <w:t>2</w:t>
      </w:r>
      <w:r w:rsidRPr="002C077B">
        <w:rPr>
          <w:b/>
          <w:bCs/>
          <w:sz w:val="28"/>
          <w:szCs w:val="28"/>
        </w:rPr>
        <w:tab/>
      </w:r>
      <w:bookmarkStart w:id="11" w:name="_Hlk99617057"/>
      <w:r w:rsidR="00575CAE" w:rsidRPr="002C077B">
        <w:rPr>
          <w:b/>
          <w:bCs/>
          <w:sz w:val="28"/>
          <w:szCs w:val="28"/>
        </w:rPr>
        <w:t>E</w:t>
      </w:r>
      <w:r w:rsidR="004B0E07" w:rsidRPr="002C077B">
        <w:rPr>
          <w:b/>
          <w:bCs/>
          <w:sz w:val="28"/>
          <w:szCs w:val="28"/>
        </w:rPr>
        <w:t>fforts aimed at</w:t>
      </w:r>
      <w:r w:rsidR="00F536E7" w:rsidRPr="002C077B">
        <w:rPr>
          <w:b/>
          <w:bCs/>
          <w:sz w:val="28"/>
          <w:szCs w:val="28"/>
        </w:rPr>
        <w:t xml:space="preserve"> </w:t>
      </w:r>
      <w:r w:rsidR="004B0E07" w:rsidRPr="002C077B">
        <w:rPr>
          <w:b/>
          <w:bCs/>
          <w:sz w:val="28"/>
          <w:szCs w:val="28"/>
        </w:rPr>
        <w:t>s</w:t>
      </w:r>
      <w:r w:rsidR="00F536E7" w:rsidRPr="002C077B">
        <w:rPr>
          <w:b/>
          <w:bCs/>
          <w:sz w:val="28"/>
          <w:szCs w:val="28"/>
        </w:rPr>
        <w:t xml:space="preserve">trengthening </w:t>
      </w:r>
      <w:r w:rsidR="00575CAE" w:rsidRPr="002C077B">
        <w:rPr>
          <w:b/>
          <w:bCs/>
          <w:sz w:val="28"/>
          <w:szCs w:val="28"/>
        </w:rPr>
        <w:t xml:space="preserve">the </w:t>
      </w:r>
      <w:r w:rsidR="00F536E7" w:rsidRPr="002C077B">
        <w:rPr>
          <w:b/>
          <w:bCs/>
          <w:sz w:val="28"/>
          <w:szCs w:val="28"/>
        </w:rPr>
        <w:t>safety of children in the digital era</w:t>
      </w:r>
      <w:r w:rsidR="001A3435" w:rsidRPr="002C077B">
        <w:rPr>
          <w:b/>
          <w:bCs/>
          <w:sz w:val="28"/>
          <w:szCs w:val="28"/>
        </w:rPr>
        <w:t xml:space="preserve"> (Document</w:t>
      </w:r>
      <w:r w:rsidR="009A4B5E" w:rsidRPr="002C077B">
        <w:rPr>
          <w:b/>
          <w:bCs/>
          <w:sz w:val="28"/>
          <w:szCs w:val="28"/>
        </w:rPr>
        <w:t> </w:t>
      </w:r>
      <w:r w:rsidR="001A3435" w:rsidRPr="002C077B">
        <w:rPr>
          <w:b/>
          <w:bCs/>
          <w:sz w:val="28"/>
          <w:szCs w:val="28"/>
        </w:rPr>
        <w:t>C22/77)</w:t>
      </w:r>
      <w:bookmarkEnd w:id="11"/>
    </w:p>
    <w:p w14:paraId="1A093CDE" w14:textId="6377400E" w:rsidR="00F536E7" w:rsidRDefault="009E510B" w:rsidP="002C077B">
      <w:pPr>
        <w:snapToGrid w:val="0"/>
        <w:jc w:val="both"/>
        <w:rPr>
          <w:szCs w:val="24"/>
          <w:lang w:val="en-CA"/>
        </w:rPr>
      </w:pPr>
      <w:r>
        <w:rPr>
          <w:szCs w:val="24"/>
          <w:lang w:val="en-CA"/>
        </w:rPr>
        <w:t>2.1</w:t>
      </w:r>
      <w:r>
        <w:rPr>
          <w:szCs w:val="24"/>
          <w:lang w:val="en-CA"/>
        </w:rPr>
        <w:tab/>
      </w:r>
      <w:r w:rsidR="00190202">
        <w:rPr>
          <w:szCs w:val="24"/>
          <w:lang w:val="en-CA"/>
        </w:rPr>
        <w:t xml:space="preserve">The councillor from Greece presented Document </w:t>
      </w:r>
      <w:hyperlink r:id="rId17" w:history="1">
        <w:r w:rsidR="00190202" w:rsidRPr="002C077B">
          <w:rPr>
            <w:rStyle w:val="Hyperlink"/>
            <w:szCs w:val="24"/>
            <w:lang w:val="en-CA"/>
          </w:rPr>
          <w:t>C22/77</w:t>
        </w:r>
      </w:hyperlink>
      <w:r w:rsidR="00190202">
        <w:rPr>
          <w:szCs w:val="24"/>
          <w:lang w:val="en-CA"/>
        </w:rPr>
        <w:t xml:space="preserve">, which described </w:t>
      </w:r>
      <w:r w:rsidR="003B33F0">
        <w:rPr>
          <w:szCs w:val="24"/>
          <w:lang w:val="en-CA"/>
        </w:rPr>
        <w:t>her country’s</w:t>
      </w:r>
      <w:r w:rsidR="00190202">
        <w:rPr>
          <w:szCs w:val="24"/>
          <w:lang w:val="en-CA"/>
        </w:rPr>
        <w:t xml:space="preserve"> efforts to enhance child online protection</w:t>
      </w:r>
      <w:r w:rsidR="00C665A9">
        <w:rPr>
          <w:szCs w:val="24"/>
          <w:lang w:val="en-CA"/>
        </w:rPr>
        <w:t xml:space="preserve"> and highlighted the impact of the Greek Safer Internet Centre and its close collaboration with the </w:t>
      </w:r>
      <w:r w:rsidR="00C665A9" w:rsidRPr="00C665A9">
        <w:rPr>
          <w:szCs w:val="24"/>
          <w:lang w:val="en-CA"/>
        </w:rPr>
        <w:t>European Network and Information Security Agency</w:t>
      </w:r>
      <w:r w:rsidR="00C665A9">
        <w:rPr>
          <w:szCs w:val="24"/>
          <w:lang w:val="en-CA"/>
        </w:rPr>
        <w:t xml:space="preserve"> (ENISA).</w:t>
      </w:r>
      <w:r w:rsidR="003501D7">
        <w:rPr>
          <w:szCs w:val="24"/>
          <w:lang w:val="en-CA"/>
        </w:rPr>
        <w:t xml:space="preserve"> The document invited Member States to share their experiences </w:t>
      </w:r>
      <w:r w:rsidR="00F206D2">
        <w:rPr>
          <w:szCs w:val="24"/>
          <w:lang w:val="en-CA"/>
        </w:rPr>
        <w:t>in</w:t>
      </w:r>
      <w:r w:rsidR="003501D7">
        <w:rPr>
          <w:szCs w:val="24"/>
          <w:lang w:val="en-CA"/>
        </w:rPr>
        <w:t xml:space="preserve"> child online protection and emerging risks in the digital space, </w:t>
      </w:r>
      <w:proofErr w:type="gramStart"/>
      <w:r w:rsidR="003501D7">
        <w:rPr>
          <w:szCs w:val="24"/>
          <w:lang w:val="en-CA"/>
        </w:rPr>
        <w:t>in particular in</w:t>
      </w:r>
      <w:proofErr w:type="gramEnd"/>
      <w:r w:rsidR="003501D7">
        <w:rPr>
          <w:szCs w:val="24"/>
          <w:lang w:val="en-CA"/>
        </w:rPr>
        <w:t xml:space="preserve"> the wake of the COVID-19 pandemic, and called for ITU to strengthen cooperation with ENISA, focusing in particular on the role of the ITU Guidelines on </w:t>
      </w:r>
      <w:r>
        <w:rPr>
          <w:szCs w:val="24"/>
          <w:lang w:val="en-CA"/>
        </w:rPr>
        <w:t>c</w:t>
      </w:r>
      <w:r w:rsidR="003501D7">
        <w:rPr>
          <w:szCs w:val="24"/>
          <w:lang w:val="en-CA"/>
        </w:rPr>
        <w:t xml:space="preserve">hild </w:t>
      </w:r>
      <w:r>
        <w:rPr>
          <w:szCs w:val="24"/>
          <w:lang w:val="en-CA"/>
        </w:rPr>
        <w:t>o</w:t>
      </w:r>
      <w:r w:rsidR="003501D7">
        <w:rPr>
          <w:szCs w:val="24"/>
          <w:lang w:val="en-CA"/>
        </w:rPr>
        <w:t xml:space="preserve">nline </w:t>
      </w:r>
      <w:r>
        <w:rPr>
          <w:szCs w:val="24"/>
          <w:lang w:val="en-CA"/>
        </w:rPr>
        <w:t>p</w:t>
      </w:r>
      <w:r w:rsidR="003501D7">
        <w:rPr>
          <w:szCs w:val="24"/>
          <w:lang w:val="en-CA"/>
        </w:rPr>
        <w:t>rotection in ensuring the safety of children in the digital era.</w:t>
      </w:r>
    </w:p>
    <w:p w14:paraId="7C426862" w14:textId="555DB8A1" w:rsidR="00F206D2" w:rsidRDefault="009E510B" w:rsidP="002C077B">
      <w:pPr>
        <w:snapToGrid w:val="0"/>
        <w:jc w:val="both"/>
        <w:rPr>
          <w:szCs w:val="24"/>
          <w:lang w:val="en-CA"/>
        </w:rPr>
      </w:pPr>
      <w:r>
        <w:rPr>
          <w:szCs w:val="24"/>
          <w:lang w:val="en-CA"/>
        </w:rPr>
        <w:t>2.2</w:t>
      </w:r>
      <w:r>
        <w:rPr>
          <w:szCs w:val="24"/>
          <w:lang w:val="en-CA"/>
        </w:rPr>
        <w:tab/>
      </w:r>
      <w:r w:rsidR="004B0E07">
        <w:rPr>
          <w:szCs w:val="24"/>
          <w:lang w:val="en-CA"/>
        </w:rPr>
        <w:t>Many councillors expressed their gratitude to the councillor from Greece for her</w:t>
      </w:r>
      <w:r w:rsidR="003B33F0">
        <w:rPr>
          <w:szCs w:val="24"/>
          <w:lang w:val="en-CA"/>
        </w:rPr>
        <w:t xml:space="preserve"> country’s</w:t>
      </w:r>
      <w:r w:rsidR="004B0E07">
        <w:rPr>
          <w:szCs w:val="24"/>
          <w:lang w:val="en-CA"/>
        </w:rPr>
        <w:t xml:space="preserve"> contribution and stressed the importance of Member States continuing to share their experiences and best practices to facilitate learning, particularly given the global nature of the challenges and difficulties, which had been exacerbated by the COVID-19 pandemic</w:t>
      </w:r>
      <w:r w:rsidR="003B33F0">
        <w:rPr>
          <w:szCs w:val="24"/>
          <w:lang w:val="en-CA"/>
        </w:rPr>
        <w:t>,</w:t>
      </w:r>
      <w:r w:rsidR="00D30750">
        <w:rPr>
          <w:szCs w:val="24"/>
          <w:lang w:val="en-CA"/>
        </w:rPr>
        <w:t xml:space="preserve"> and the increasing amount of time children were spending online</w:t>
      </w:r>
      <w:r w:rsidR="004B0E07">
        <w:rPr>
          <w:szCs w:val="24"/>
          <w:lang w:val="en-CA"/>
        </w:rPr>
        <w:t>.</w:t>
      </w:r>
    </w:p>
    <w:p w14:paraId="3B738594" w14:textId="38807FA4" w:rsidR="004B0E07" w:rsidRDefault="009E510B" w:rsidP="002C077B">
      <w:pPr>
        <w:snapToGrid w:val="0"/>
        <w:jc w:val="both"/>
        <w:rPr>
          <w:szCs w:val="24"/>
          <w:lang w:val="en-CA"/>
        </w:rPr>
      </w:pPr>
      <w:bookmarkStart w:id="12" w:name="_Hlk99617309"/>
      <w:r>
        <w:rPr>
          <w:szCs w:val="24"/>
          <w:lang w:val="en-CA"/>
        </w:rPr>
        <w:t>2.3</w:t>
      </w:r>
      <w:r>
        <w:rPr>
          <w:szCs w:val="24"/>
          <w:lang w:val="en-CA"/>
        </w:rPr>
        <w:tab/>
      </w:r>
      <w:r w:rsidR="00926C39">
        <w:rPr>
          <w:szCs w:val="24"/>
          <w:lang w:val="en-CA"/>
        </w:rPr>
        <w:t xml:space="preserve">One councillor </w:t>
      </w:r>
      <w:bookmarkEnd w:id="12"/>
      <w:r w:rsidR="00926C39">
        <w:rPr>
          <w:szCs w:val="24"/>
          <w:lang w:val="en-CA"/>
        </w:rPr>
        <w:t xml:space="preserve">praised </w:t>
      </w:r>
      <w:r w:rsidR="00F206D2">
        <w:rPr>
          <w:szCs w:val="24"/>
          <w:lang w:val="en-CA"/>
        </w:rPr>
        <w:t>Greece’s</w:t>
      </w:r>
      <w:r w:rsidR="00926C39">
        <w:rPr>
          <w:szCs w:val="24"/>
          <w:lang w:val="en-CA"/>
        </w:rPr>
        <w:t xml:space="preserve"> twin focus on safety and empowerment, which was important to ensuring that children could thrive </w:t>
      </w:r>
      <w:proofErr w:type="gramStart"/>
      <w:r w:rsidR="00926C39">
        <w:rPr>
          <w:szCs w:val="24"/>
          <w:lang w:val="en-CA"/>
        </w:rPr>
        <w:t>online</w:t>
      </w:r>
      <w:r w:rsidR="00501927">
        <w:rPr>
          <w:szCs w:val="24"/>
          <w:lang w:val="en-CA"/>
        </w:rPr>
        <w:t>,</w:t>
      </w:r>
      <w:r w:rsidR="00F206D2">
        <w:rPr>
          <w:szCs w:val="24"/>
          <w:lang w:val="en-CA"/>
        </w:rPr>
        <w:t xml:space="preserve"> and</w:t>
      </w:r>
      <w:proofErr w:type="gramEnd"/>
      <w:r w:rsidR="00926C39">
        <w:rPr>
          <w:szCs w:val="24"/>
          <w:lang w:val="en-CA"/>
        </w:rPr>
        <w:t xml:space="preserve"> noted the country’s contribution as a positive example of </w:t>
      </w:r>
      <w:r w:rsidR="00501927">
        <w:rPr>
          <w:szCs w:val="24"/>
          <w:lang w:val="en-CA"/>
        </w:rPr>
        <w:t xml:space="preserve">the importance of </w:t>
      </w:r>
      <w:r w:rsidR="00926C39">
        <w:rPr>
          <w:szCs w:val="24"/>
          <w:lang w:val="en-CA"/>
        </w:rPr>
        <w:t>collaboratin</w:t>
      </w:r>
      <w:r w:rsidR="003B33F0">
        <w:rPr>
          <w:szCs w:val="24"/>
          <w:lang w:val="en-CA"/>
        </w:rPr>
        <w:t>g</w:t>
      </w:r>
      <w:r w:rsidR="00926C39">
        <w:rPr>
          <w:szCs w:val="24"/>
          <w:lang w:val="en-CA"/>
        </w:rPr>
        <w:t xml:space="preserve"> with </w:t>
      </w:r>
      <w:r w:rsidR="009A4B5E">
        <w:rPr>
          <w:szCs w:val="24"/>
          <w:lang w:val="en-CA"/>
        </w:rPr>
        <w:t xml:space="preserve">specialized </w:t>
      </w:r>
      <w:r w:rsidR="00926C39">
        <w:rPr>
          <w:szCs w:val="24"/>
          <w:lang w:val="en-CA"/>
        </w:rPr>
        <w:t>international agenc</w:t>
      </w:r>
      <w:r w:rsidR="003B33F0">
        <w:rPr>
          <w:szCs w:val="24"/>
          <w:lang w:val="en-CA"/>
        </w:rPr>
        <w:t>ies</w:t>
      </w:r>
      <w:r w:rsidR="00926C39">
        <w:rPr>
          <w:szCs w:val="24"/>
          <w:lang w:val="en-CA"/>
        </w:rPr>
        <w:t>.</w:t>
      </w:r>
    </w:p>
    <w:p w14:paraId="12B03BDE" w14:textId="1FEEB98D" w:rsidR="00D30750" w:rsidRDefault="009E510B" w:rsidP="002C077B">
      <w:pPr>
        <w:snapToGrid w:val="0"/>
        <w:jc w:val="both"/>
        <w:rPr>
          <w:szCs w:val="24"/>
          <w:lang w:val="en-CA"/>
        </w:rPr>
      </w:pPr>
      <w:bookmarkStart w:id="13" w:name="_Hlk99617318"/>
      <w:r>
        <w:rPr>
          <w:szCs w:val="24"/>
          <w:lang w:val="en-CA"/>
        </w:rPr>
        <w:t>2.4</w:t>
      </w:r>
      <w:r>
        <w:rPr>
          <w:szCs w:val="24"/>
          <w:lang w:val="en-CA"/>
        </w:rPr>
        <w:tab/>
      </w:r>
      <w:r w:rsidR="00D30750">
        <w:rPr>
          <w:szCs w:val="24"/>
          <w:lang w:val="en-CA"/>
        </w:rPr>
        <w:t xml:space="preserve">The councillor from Rwanda </w:t>
      </w:r>
      <w:bookmarkEnd w:id="13"/>
      <w:r w:rsidR="00D30750">
        <w:rPr>
          <w:szCs w:val="24"/>
          <w:lang w:val="en-CA"/>
        </w:rPr>
        <w:t xml:space="preserve">said that her country had adopted a national COP policy, in line with the ITU guidelines, and had established a cybersecurity agency to collaborate with other agencies operating in fields that supported </w:t>
      </w:r>
      <w:r w:rsidR="003B33F0">
        <w:rPr>
          <w:szCs w:val="24"/>
          <w:lang w:val="en-CA"/>
        </w:rPr>
        <w:t>child online protection</w:t>
      </w:r>
      <w:r w:rsidR="00D30750">
        <w:rPr>
          <w:szCs w:val="24"/>
          <w:lang w:val="en-CA"/>
        </w:rPr>
        <w:t>. Rwanda was committed to connecting every Rwandan safely and securely to new and emerging technologies.</w:t>
      </w:r>
    </w:p>
    <w:p w14:paraId="69064C47" w14:textId="5529E242" w:rsidR="001E70B1" w:rsidRDefault="009E510B" w:rsidP="002C077B">
      <w:pPr>
        <w:snapToGrid w:val="0"/>
        <w:jc w:val="both"/>
        <w:rPr>
          <w:szCs w:val="24"/>
          <w:lang w:val="en-CA"/>
        </w:rPr>
      </w:pPr>
      <w:r>
        <w:rPr>
          <w:szCs w:val="24"/>
          <w:lang w:val="en-CA"/>
        </w:rPr>
        <w:t>2.5</w:t>
      </w:r>
      <w:r>
        <w:rPr>
          <w:szCs w:val="24"/>
          <w:lang w:val="en-CA"/>
        </w:rPr>
        <w:tab/>
      </w:r>
      <w:r w:rsidR="001E70B1">
        <w:rPr>
          <w:szCs w:val="24"/>
          <w:lang w:val="en-CA"/>
        </w:rPr>
        <w:t xml:space="preserve">The councillor from Turkey said that his country had established a safer Internet centre within its national regulatory body for telecommunications </w:t>
      </w:r>
      <w:proofErr w:type="gramStart"/>
      <w:r w:rsidR="001E70B1">
        <w:rPr>
          <w:szCs w:val="24"/>
          <w:lang w:val="en-CA"/>
        </w:rPr>
        <w:t>in order to</w:t>
      </w:r>
      <w:proofErr w:type="gramEnd"/>
      <w:r w:rsidR="001E70B1">
        <w:rPr>
          <w:szCs w:val="24"/>
          <w:lang w:val="en-CA"/>
        </w:rPr>
        <w:t xml:space="preserve"> protect society from risks associated with the Internet and to provide guidance to children, you</w:t>
      </w:r>
      <w:r>
        <w:rPr>
          <w:szCs w:val="24"/>
          <w:lang w:val="en-CA"/>
        </w:rPr>
        <w:t>ng people</w:t>
      </w:r>
      <w:r w:rsidR="001E70B1">
        <w:rPr>
          <w:szCs w:val="24"/>
          <w:lang w:val="en-CA"/>
        </w:rPr>
        <w:t xml:space="preserve"> and families on safe use of the online space. In addition, the ITU </w:t>
      </w:r>
      <w:r w:rsidR="003B33F0">
        <w:rPr>
          <w:szCs w:val="24"/>
          <w:lang w:val="en-CA"/>
        </w:rPr>
        <w:t>G</w:t>
      </w:r>
      <w:r w:rsidR="001E70B1">
        <w:rPr>
          <w:szCs w:val="24"/>
          <w:lang w:val="en-CA"/>
        </w:rPr>
        <w:t xml:space="preserve">uidelines on </w:t>
      </w:r>
      <w:r w:rsidR="003B33F0">
        <w:rPr>
          <w:szCs w:val="24"/>
          <w:lang w:val="en-CA"/>
        </w:rPr>
        <w:t>Child Online Protection</w:t>
      </w:r>
      <w:r w:rsidR="001E70B1">
        <w:rPr>
          <w:szCs w:val="24"/>
          <w:lang w:val="en-CA"/>
        </w:rPr>
        <w:t xml:space="preserve"> had been translated into Turkish and made available to all stakeholders.</w:t>
      </w:r>
    </w:p>
    <w:p w14:paraId="2EA4672A" w14:textId="517252F9" w:rsidR="00662C0B" w:rsidRDefault="009E510B" w:rsidP="002C077B">
      <w:pPr>
        <w:snapToGrid w:val="0"/>
        <w:jc w:val="both"/>
        <w:rPr>
          <w:szCs w:val="24"/>
          <w:lang w:val="en-CA"/>
        </w:rPr>
      </w:pPr>
      <w:bookmarkStart w:id="14" w:name="_Hlk99617578"/>
      <w:r>
        <w:rPr>
          <w:szCs w:val="24"/>
          <w:lang w:val="en-CA"/>
        </w:rPr>
        <w:t>2.6</w:t>
      </w:r>
      <w:r>
        <w:rPr>
          <w:szCs w:val="24"/>
          <w:lang w:val="en-CA"/>
        </w:rPr>
        <w:tab/>
      </w:r>
      <w:r w:rsidR="00662C0B">
        <w:rPr>
          <w:szCs w:val="24"/>
          <w:lang w:val="en-CA"/>
        </w:rPr>
        <w:t xml:space="preserve">The councillor from Nigeria </w:t>
      </w:r>
      <w:bookmarkEnd w:id="14"/>
      <w:r w:rsidR="00662C0B">
        <w:rPr>
          <w:szCs w:val="24"/>
          <w:lang w:val="en-CA"/>
        </w:rPr>
        <w:t xml:space="preserve">said that her country had implemented initiatives to raise awareness of the risks facing children and young adults online, </w:t>
      </w:r>
      <w:proofErr w:type="gramStart"/>
      <w:r w:rsidR="00662C0B">
        <w:rPr>
          <w:szCs w:val="24"/>
          <w:lang w:val="en-CA"/>
        </w:rPr>
        <w:t>in particular in</w:t>
      </w:r>
      <w:proofErr w:type="gramEnd"/>
      <w:r w:rsidR="00662C0B">
        <w:rPr>
          <w:szCs w:val="24"/>
          <w:lang w:val="en-CA"/>
        </w:rPr>
        <w:t xml:space="preserve"> the context of the COVID-19 pandemic and the general shift online. It had translated the ITU guidelines into the three indigenous languages and had adapted the content to ensure that they were locally relevant and cut across tribal and geopolitical lines. Awareness-raising campaigns had been carried out in primary </w:t>
      </w:r>
      <w:r w:rsidR="00662C0B">
        <w:rPr>
          <w:szCs w:val="24"/>
          <w:lang w:val="en-CA"/>
        </w:rPr>
        <w:lastRenderedPageBreak/>
        <w:t xml:space="preserve">and secondary schools across the country, involving parents, caregivers, industry and </w:t>
      </w:r>
      <w:proofErr w:type="gramStart"/>
      <w:r w:rsidR="00662C0B">
        <w:rPr>
          <w:szCs w:val="24"/>
          <w:lang w:val="en-CA"/>
        </w:rPr>
        <w:t>policy</w:t>
      </w:r>
      <w:r w:rsidR="003B33F0">
        <w:rPr>
          <w:szCs w:val="24"/>
          <w:lang w:val="en-CA"/>
        </w:rPr>
        <w:t>-</w:t>
      </w:r>
      <w:r w:rsidR="00662C0B">
        <w:rPr>
          <w:szCs w:val="24"/>
          <w:lang w:val="en-CA"/>
        </w:rPr>
        <w:t>makers</w:t>
      </w:r>
      <w:proofErr w:type="gramEnd"/>
      <w:r w:rsidR="00662C0B">
        <w:rPr>
          <w:szCs w:val="24"/>
          <w:lang w:val="en-CA"/>
        </w:rPr>
        <w:t>.</w:t>
      </w:r>
      <w:r w:rsidR="00400C77">
        <w:rPr>
          <w:szCs w:val="24"/>
          <w:lang w:val="en-CA"/>
        </w:rPr>
        <w:t xml:space="preserve"> Nigeria’s adoption of a national cybersecurity policy and strategy document demonstrated its renewed commitment to national security and economic prosperity.</w:t>
      </w:r>
    </w:p>
    <w:p w14:paraId="2D1F98A8" w14:textId="7C35DC5D" w:rsidR="00DC3087" w:rsidRDefault="009E510B" w:rsidP="002C077B">
      <w:pPr>
        <w:snapToGrid w:val="0"/>
        <w:jc w:val="both"/>
        <w:rPr>
          <w:szCs w:val="24"/>
          <w:lang w:val="en-CA"/>
        </w:rPr>
      </w:pPr>
      <w:r>
        <w:rPr>
          <w:szCs w:val="24"/>
          <w:lang w:val="en-CA"/>
        </w:rPr>
        <w:t>2.7</w:t>
      </w:r>
      <w:r>
        <w:rPr>
          <w:szCs w:val="24"/>
          <w:lang w:val="en-CA"/>
        </w:rPr>
        <w:tab/>
      </w:r>
      <w:r w:rsidR="00DC3087">
        <w:rPr>
          <w:szCs w:val="24"/>
          <w:lang w:val="en-CA"/>
        </w:rPr>
        <w:t xml:space="preserve">The councillor from Australia said that her country was proud of its record in promoting </w:t>
      </w:r>
      <w:r w:rsidR="003B33F0">
        <w:rPr>
          <w:szCs w:val="24"/>
          <w:lang w:val="en-CA"/>
        </w:rPr>
        <w:t>child online protection</w:t>
      </w:r>
      <w:r w:rsidR="00DC3087">
        <w:rPr>
          <w:szCs w:val="24"/>
          <w:lang w:val="en-CA"/>
        </w:rPr>
        <w:t xml:space="preserve"> through its e-safety commissioner, which had shown success in combating child online bullying and protecting Australians online.</w:t>
      </w:r>
    </w:p>
    <w:p w14:paraId="1656586F" w14:textId="5608FB30" w:rsidR="00CE5557" w:rsidRDefault="009E510B" w:rsidP="002C077B">
      <w:pPr>
        <w:snapToGrid w:val="0"/>
        <w:jc w:val="both"/>
        <w:rPr>
          <w:szCs w:val="24"/>
          <w:lang w:val="en-CA"/>
        </w:rPr>
      </w:pPr>
      <w:r>
        <w:rPr>
          <w:szCs w:val="24"/>
          <w:lang w:val="en-CA"/>
        </w:rPr>
        <w:t>2.8</w:t>
      </w:r>
      <w:r>
        <w:rPr>
          <w:szCs w:val="24"/>
          <w:lang w:val="en-CA"/>
        </w:rPr>
        <w:tab/>
      </w:r>
      <w:r w:rsidR="00CE5557">
        <w:rPr>
          <w:szCs w:val="24"/>
          <w:lang w:val="en-CA"/>
        </w:rPr>
        <w:t xml:space="preserve">The councillor from China said that his country had amended </w:t>
      </w:r>
      <w:r w:rsidR="003B33F0">
        <w:rPr>
          <w:szCs w:val="24"/>
          <w:lang w:val="en-CA"/>
        </w:rPr>
        <w:t xml:space="preserve">COP-related </w:t>
      </w:r>
      <w:r w:rsidR="00CE5557">
        <w:rPr>
          <w:szCs w:val="24"/>
          <w:lang w:val="en-CA"/>
        </w:rPr>
        <w:t>laws and regulations and was actively implementing them.</w:t>
      </w:r>
    </w:p>
    <w:p w14:paraId="43802AE6" w14:textId="498D3858" w:rsidR="00DC3087" w:rsidRDefault="009E510B" w:rsidP="002C077B">
      <w:pPr>
        <w:snapToGrid w:val="0"/>
        <w:jc w:val="both"/>
        <w:rPr>
          <w:szCs w:val="24"/>
          <w:lang w:val="en-CA"/>
        </w:rPr>
      </w:pPr>
      <w:r>
        <w:rPr>
          <w:szCs w:val="24"/>
          <w:lang w:val="en-CA"/>
        </w:rPr>
        <w:t>2.9</w:t>
      </w:r>
      <w:r>
        <w:rPr>
          <w:szCs w:val="24"/>
          <w:lang w:val="en-CA"/>
        </w:rPr>
        <w:tab/>
      </w:r>
      <w:r w:rsidR="00DC3087">
        <w:rPr>
          <w:szCs w:val="24"/>
          <w:lang w:val="en-CA"/>
        </w:rPr>
        <w:t xml:space="preserve">The councillor from Tunisia said </w:t>
      </w:r>
      <w:r w:rsidR="009A4B5E">
        <w:rPr>
          <w:szCs w:val="24"/>
          <w:lang w:val="en-CA"/>
        </w:rPr>
        <w:t xml:space="preserve">that </w:t>
      </w:r>
      <w:r w:rsidR="00DC3087">
        <w:rPr>
          <w:szCs w:val="24"/>
          <w:lang w:val="en-CA"/>
        </w:rPr>
        <w:t>his country had strived to raise awareness among children, parents and caregivers on the risks associated with the Internet</w:t>
      </w:r>
      <w:r w:rsidR="00CE5557">
        <w:rPr>
          <w:szCs w:val="24"/>
          <w:lang w:val="en-CA"/>
        </w:rPr>
        <w:t xml:space="preserve"> and had provided guidance for parents on how to ensure their children were safe online.</w:t>
      </w:r>
    </w:p>
    <w:p w14:paraId="32F6E898" w14:textId="021938EB" w:rsidR="005221B4" w:rsidRDefault="009E510B" w:rsidP="002C077B">
      <w:pPr>
        <w:snapToGrid w:val="0"/>
        <w:jc w:val="both"/>
        <w:rPr>
          <w:szCs w:val="24"/>
          <w:lang w:val="en-CA"/>
        </w:rPr>
      </w:pPr>
      <w:r>
        <w:rPr>
          <w:szCs w:val="24"/>
          <w:lang w:val="en-CA"/>
        </w:rPr>
        <w:t>2.10</w:t>
      </w:r>
      <w:r>
        <w:rPr>
          <w:szCs w:val="24"/>
          <w:lang w:val="en-CA"/>
        </w:rPr>
        <w:tab/>
      </w:r>
      <w:r w:rsidR="005221B4">
        <w:rPr>
          <w:szCs w:val="24"/>
          <w:lang w:val="en-CA"/>
        </w:rPr>
        <w:t xml:space="preserve">The councillor from South Africa said that his country had been following the ITU guidelines on the matter and implementing </w:t>
      </w:r>
      <w:r w:rsidR="003B33F0">
        <w:rPr>
          <w:szCs w:val="24"/>
          <w:lang w:val="en-CA"/>
        </w:rPr>
        <w:t xml:space="preserve">COP </w:t>
      </w:r>
      <w:r w:rsidR="005221B4">
        <w:rPr>
          <w:szCs w:val="24"/>
          <w:lang w:val="en-CA"/>
        </w:rPr>
        <w:t>projects</w:t>
      </w:r>
      <w:r w:rsidR="003B33F0">
        <w:rPr>
          <w:szCs w:val="24"/>
          <w:lang w:val="en-CA"/>
        </w:rPr>
        <w:t>,</w:t>
      </w:r>
      <w:r w:rsidR="005221B4">
        <w:rPr>
          <w:szCs w:val="24"/>
          <w:lang w:val="en-CA"/>
        </w:rPr>
        <w:t xml:space="preserve"> such as school-based awareness programmes, e</w:t>
      </w:r>
      <w:r w:rsidR="00A2354C">
        <w:rPr>
          <w:szCs w:val="24"/>
          <w:lang w:val="en-CA"/>
        </w:rPr>
        <w:noBreakHyphen/>
      </w:r>
      <w:r w:rsidR="005221B4">
        <w:rPr>
          <w:szCs w:val="24"/>
          <w:lang w:val="en-CA"/>
        </w:rPr>
        <w:t xml:space="preserve">parenting sessions and peer-to-peer support programmes. It had also embarked on a </w:t>
      </w:r>
      <w:proofErr w:type="gramStart"/>
      <w:r w:rsidR="005221B4">
        <w:rPr>
          <w:szCs w:val="24"/>
          <w:lang w:val="en-CA"/>
        </w:rPr>
        <w:t>national children</w:t>
      </w:r>
      <w:proofErr w:type="gramEnd"/>
      <w:r w:rsidR="005221B4">
        <w:rPr>
          <w:szCs w:val="24"/>
          <w:lang w:val="en-CA"/>
        </w:rPr>
        <w:t xml:space="preserve"> in ICT empowerment strategy, focusing on connecting and protecting children and guardin</w:t>
      </w:r>
      <w:r w:rsidR="003B33F0">
        <w:rPr>
          <w:szCs w:val="24"/>
          <w:lang w:val="en-CA"/>
        </w:rPr>
        <w:t>g</w:t>
      </w:r>
      <w:r w:rsidR="005221B4">
        <w:rPr>
          <w:szCs w:val="24"/>
          <w:lang w:val="en-CA"/>
        </w:rPr>
        <w:t xml:space="preserve"> against online social engineering and trolling. In addition, its film and publication board monitored exposure of children to explicit content.</w:t>
      </w:r>
    </w:p>
    <w:p w14:paraId="4B185775" w14:textId="632A3388" w:rsidR="00B04966" w:rsidRDefault="009E510B" w:rsidP="002C077B">
      <w:pPr>
        <w:snapToGrid w:val="0"/>
        <w:jc w:val="both"/>
        <w:rPr>
          <w:szCs w:val="24"/>
          <w:lang w:val="en-CA"/>
        </w:rPr>
      </w:pPr>
      <w:r>
        <w:rPr>
          <w:szCs w:val="24"/>
          <w:lang w:val="en-CA"/>
        </w:rPr>
        <w:t>2.11</w:t>
      </w:r>
      <w:r>
        <w:rPr>
          <w:szCs w:val="24"/>
          <w:lang w:val="en-CA"/>
        </w:rPr>
        <w:tab/>
      </w:r>
      <w:r w:rsidR="00B04966">
        <w:rPr>
          <w:szCs w:val="24"/>
          <w:lang w:val="en-CA"/>
        </w:rPr>
        <w:t xml:space="preserve">The Director of BDT welcomed the efforts of Member States to implement the ITU </w:t>
      </w:r>
      <w:r w:rsidR="003B33F0">
        <w:rPr>
          <w:szCs w:val="24"/>
          <w:lang w:val="en-CA"/>
        </w:rPr>
        <w:t>G</w:t>
      </w:r>
      <w:r w:rsidR="00B04966">
        <w:rPr>
          <w:szCs w:val="24"/>
          <w:lang w:val="en-CA"/>
        </w:rPr>
        <w:t xml:space="preserve">uidelines on </w:t>
      </w:r>
      <w:r>
        <w:rPr>
          <w:szCs w:val="24"/>
          <w:lang w:val="en-CA"/>
        </w:rPr>
        <w:t>c</w:t>
      </w:r>
      <w:r w:rsidR="003B33F0">
        <w:rPr>
          <w:szCs w:val="24"/>
          <w:lang w:val="en-CA"/>
        </w:rPr>
        <w:t xml:space="preserve">hild </w:t>
      </w:r>
      <w:r>
        <w:rPr>
          <w:szCs w:val="24"/>
          <w:lang w:val="en-CA"/>
        </w:rPr>
        <w:t>o</w:t>
      </w:r>
      <w:r w:rsidR="003B33F0">
        <w:rPr>
          <w:szCs w:val="24"/>
          <w:lang w:val="en-CA"/>
        </w:rPr>
        <w:t xml:space="preserve">nline </w:t>
      </w:r>
      <w:r>
        <w:rPr>
          <w:szCs w:val="24"/>
          <w:lang w:val="en-CA"/>
        </w:rPr>
        <w:t>p</w:t>
      </w:r>
      <w:r w:rsidR="003B33F0">
        <w:rPr>
          <w:szCs w:val="24"/>
          <w:lang w:val="en-CA"/>
        </w:rPr>
        <w:t>rotection</w:t>
      </w:r>
      <w:r w:rsidR="00B04966">
        <w:rPr>
          <w:szCs w:val="24"/>
          <w:lang w:val="en-CA"/>
        </w:rPr>
        <w:t>, noting that they now existed in many local languages.</w:t>
      </w:r>
      <w:r w:rsidR="00612BD4">
        <w:rPr>
          <w:szCs w:val="24"/>
          <w:lang w:val="en-CA"/>
        </w:rPr>
        <w:t xml:space="preserve"> She drew attention to the forthcoming Girls in ICT Day, which would be held on 28 April 2022. The chosen theme was access and safety, as </w:t>
      </w:r>
      <w:r w:rsidR="003B33F0">
        <w:rPr>
          <w:szCs w:val="24"/>
          <w:lang w:val="en-CA"/>
        </w:rPr>
        <w:t>t</w:t>
      </w:r>
      <w:r w:rsidR="00612BD4">
        <w:rPr>
          <w:szCs w:val="24"/>
          <w:lang w:val="en-CA"/>
        </w:rPr>
        <w:t xml:space="preserve">he COVID-19 pandemic had seen a rise in cyberbullying and </w:t>
      </w:r>
      <w:r w:rsidR="00F363B9">
        <w:rPr>
          <w:szCs w:val="24"/>
          <w:lang w:val="en-CA"/>
        </w:rPr>
        <w:t>harassment</w:t>
      </w:r>
      <w:r w:rsidR="00612BD4">
        <w:rPr>
          <w:szCs w:val="24"/>
          <w:lang w:val="en-CA"/>
        </w:rPr>
        <w:t>, which had disproportionately affected girls.</w:t>
      </w:r>
    </w:p>
    <w:p w14:paraId="151E1BB0" w14:textId="6E4BED60" w:rsidR="00CE6271" w:rsidRDefault="009E510B" w:rsidP="002C077B">
      <w:pPr>
        <w:snapToGrid w:val="0"/>
        <w:jc w:val="both"/>
      </w:pPr>
      <w:r>
        <w:rPr>
          <w:szCs w:val="24"/>
          <w:lang w:val="en-CA"/>
        </w:rPr>
        <w:t>2.12</w:t>
      </w:r>
      <w:r>
        <w:rPr>
          <w:szCs w:val="24"/>
          <w:lang w:val="en-CA"/>
        </w:rPr>
        <w:tab/>
      </w:r>
      <w:r w:rsidR="00612BD4">
        <w:rPr>
          <w:szCs w:val="24"/>
          <w:lang w:val="en-CA"/>
        </w:rPr>
        <w:t xml:space="preserve">The Council </w:t>
      </w:r>
      <w:r w:rsidR="00612BD4" w:rsidRPr="00024CB3">
        <w:rPr>
          <w:b/>
          <w:bCs/>
          <w:szCs w:val="24"/>
          <w:lang w:val="en-CA"/>
        </w:rPr>
        <w:t>noted</w:t>
      </w:r>
      <w:r w:rsidR="00612BD4">
        <w:rPr>
          <w:szCs w:val="24"/>
          <w:lang w:val="en-CA"/>
        </w:rPr>
        <w:t xml:space="preserve"> Document C22/77.</w:t>
      </w:r>
    </w:p>
    <w:p w14:paraId="293C1C72" w14:textId="502ACDC4" w:rsidR="00F536E7" w:rsidRPr="003562DE" w:rsidRDefault="00612BD4" w:rsidP="007F169D">
      <w:pPr>
        <w:tabs>
          <w:tab w:val="clear" w:pos="567"/>
          <w:tab w:val="clear" w:pos="1134"/>
          <w:tab w:val="clear" w:pos="1701"/>
          <w:tab w:val="clear" w:pos="2268"/>
          <w:tab w:val="clear" w:pos="2835"/>
        </w:tabs>
        <w:snapToGrid w:val="0"/>
        <w:spacing w:before="360" w:after="120"/>
        <w:ind w:left="709" w:hanging="709"/>
        <w:jc w:val="both"/>
        <w:rPr>
          <w:b/>
          <w:bCs/>
          <w:sz w:val="28"/>
          <w:szCs w:val="28"/>
        </w:rPr>
      </w:pPr>
      <w:r w:rsidRPr="003562DE">
        <w:rPr>
          <w:b/>
          <w:bCs/>
          <w:sz w:val="28"/>
          <w:szCs w:val="28"/>
        </w:rPr>
        <w:t>3</w:t>
      </w:r>
      <w:r w:rsidRPr="003562DE">
        <w:rPr>
          <w:b/>
          <w:bCs/>
          <w:sz w:val="28"/>
          <w:szCs w:val="28"/>
        </w:rPr>
        <w:tab/>
      </w:r>
      <w:bookmarkStart w:id="15" w:name="_Hlk99617741"/>
      <w:r w:rsidR="00F536E7" w:rsidRPr="003562DE">
        <w:rPr>
          <w:b/>
          <w:bCs/>
          <w:sz w:val="28"/>
          <w:szCs w:val="28"/>
        </w:rPr>
        <w:t>Proposed dates and duration of the 2023, 2024, 2025 and 2026 sessions of the Council</w:t>
      </w:r>
      <w:r w:rsidR="00AD059E" w:rsidRPr="003562DE">
        <w:rPr>
          <w:b/>
          <w:bCs/>
          <w:sz w:val="28"/>
          <w:szCs w:val="28"/>
        </w:rPr>
        <w:t>,</w:t>
      </w:r>
      <w:r w:rsidR="00F536E7" w:rsidRPr="003562DE">
        <w:rPr>
          <w:b/>
          <w:bCs/>
          <w:sz w:val="28"/>
          <w:szCs w:val="28"/>
        </w:rPr>
        <w:t xml:space="preserve"> along with proposed dates of clusters of Council </w:t>
      </w:r>
      <w:r w:rsidR="00CB3B5B">
        <w:rPr>
          <w:b/>
          <w:bCs/>
          <w:sz w:val="28"/>
          <w:szCs w:val="28"/>
        </w:rPr>
        <w:t>W</w:t>
      </w:r>
      <w:r w:rsidR="00F536E7" w:rsidRPr="003562DE">
        <w:rPr>
          <w:b/>
          <w:bCs/>
          <w:sz w:val="28"/>
          <w:szCs w:val="28"/>
        </w:rPr>
        <w:t xml:space="preserve">orking </w:t>
      </w:r>
      <w:r w:rsidR="00CB3B5B">
        <w:rPr>
          <w:b/>
          <w:bCs/>
          <w:sz w:val="28"/>
          <w:szCs w:val="28"/>
        </w:rPr>
        <w:t>G</w:t>
      </w:r>
      <w:r w:rsidR="00F536E7" w:rsidRPr="003562DE">
        <w:rPr>
          <w:b/>
          <w:bCs/>
          <w:sz w:val="28"/>
          <w:szCs w:val="28"/>
        </w:rPr>
        <w:t xml:space="preserve">roups and </w:t>
      </w:r>
      <w:r w:rsidR="00CB3B5B">
        <w:rPr>
          <w:b/>
          <w:bCs/>
          <w:sz w:val="28"/>
          <w:szCs w:val="28"/>
        </w:rPr>
        <w:t>E</w:t>
      </w:r>
      <w:r w:rsidR="00F536E7" w:rsidRPr="003562DE">
        <w:rPr>
          <w:b/>
          <w:bCs/>
          <w:sz w:val="28"/>
          <w:szCs w:val="28"/>
        </w:rPr>
        <w:t xml:space="preserve">xpert </w:t>
      </w:r>
      <w:r w:rsidR="00CB3B5B">
        <w:rPr>
          <w:b/>
          <w:bCs/>
          <w:sz w:val="28"/>
          <w:szCs w:val="28"/>
        </w:rPr>
        <w:t>G</w:t>
      </w:r>
      <w:r w:rsidR="00F536E7" w:rsidRPr="003562DE">
        <w:rPr>
          <w:b/>
          <w:bCs/>
          <w:sz w:val="28"/>
          <w:szCs w:val="28"/>
        </w:rPr>
        <w:t>roups for 2023, 2024 and 2025</w:t>
      </w:r>
      <w:bookmarkEnd w:id="15"/>
      <w:r w:rsidR="00F536E7" w:rsidRPr="003562DE">
        <w:rPr>
          <w:b/>
          <w:bCs/>
          <w:sz w:val="28"/>
          <w:szCs w:val="28"/>
        </w:rPr>
        <w:t xml:space="preserve"> (</w:t>
      </w:r>
      <w:r w:rsidR="001A3435" w:rsidRPr="003562DE">
        <w:rPr>
          <w:b/>
          <w:bCs/>
          <w:sz w:val="28"/>
          <w:szCs w:val="28"/>
        </w:rPr>
        <w:t>Document C22/2)</w:t>
      </w:r>
    </w:p>
    <w:p w14:paraId="236EC97F" w14:textId="322AC414" w:rsidR="00CE6271" w:rsidRDefault="007C62D2" w:rsidP="007F169D">
      <w:pPr>
        <w:tabs>
          <w:tab w:val="clear" w:pos="567"/>
          <w:tab w:val="clear" w:pos="1134"/>
          <w:tab w:val="clear" w:pos="1701"/>
          <w:tab w:val="clear" w:pos="2268"/>
          <w:tab w:val="clear" w:pos="2835"/>
        </w:tabs>
        <w:snapToGrid w:val="0"/>
        <w:jc w:val="both"/>
        <w:rPr>
          <w:rFonts w:asciiTheme="minorHAnsi" w:hAnsiTheme="minorHAnsi"/>
          <w:szCs w:val="24"/>
          <w:lang w:val="en-CA"/>
        </w:rPr>
      </w:pPr>
      <w:bookmarkStart w:id="16" w:name="_Hlk99617753"/>
      <w:r>
        <w:rPr>
          <w:rFonts w:asciiTheme="minorHAnsi" w:hAnsiTheme="minorHAnsi"/>
          <w:szCs w:val="24"/>
          <w:lang w:val="en-CA"/>
        </w:rPr>
        <w:t>3.1</w:t>
      </w:r>
      <w:r>
        <w:rPr>
          <w:rFonts w:asciiTheme="minorHAnsi" w:hAnsiTheme="minorHAnsi"/>
          <w:szCs w:val="24"/>
          <w:lang w:val="en-CA"/>
        </w:rPr>
        <w:tab/>
      </w:r>
      <w:r w:rsidR="00231885">
        <w:rPr>
          <w:rFonts w:asciiTheme="minorHAnsi" w:hAnsiTheme="minorHAnsi"/>
          <w:szCs w:val="24"/>
          <w:lang w:val="en-CA"/>
        </w:rPr>
        <w:t>The representative of the</w:t>
      </w:r>
      <w:r w:rsidR="00C109FC">
        <w:rPr>
          <w:rFonts w:asciiTheme="minorHAnsi" w:hAnsiTheme="minorHAnsi"/>
          <w:szCs w:val="24"/>
          <w:lang w:val="en-CA"/>
        </w:rPr>
        <w:t xml:space="preserve"> General S</w:t>
      </w:r>
      <w:r w:rsidR="00231885">
        <w:rPr>
          <w:rFonts w:asciiTheme="minorHAnsi" w:hAnsiTheme="minorHAnsi"/>
          <w:szCs w:val="24"/>
          <w:lang w:val="en-CA"/>
        </w:rPr>
        <w:t>ecretariat</w:t>
      </w:r>
      <w:bookmarkEnd w:id="16"/>
      <w:r w:rsidR="00231885">
        <w:rPr>
          <w:rFonts w:asciiTheme="minorHAnsi" w:hAnsiTheme="minorHAnsi"/>
          <w:szCs w:val="24"/>
          <w:lang w:val="en-CA"/>
        </w:rPr>
        <w:t xml:space="preserve"> presented Document </w:t>
      </w:r>
      <w:hyperlink r:id="rId18" w:history="1">
        <w:r w:rsidR="00231885" w:rsidRPr="002C077B">
          <w:rPr>
            <w:rStyle w:val="Hyperlink"/>
            <w:rFonts w:asciiTheme="minorHAnsi" w:hAnsiTheme="minorHAnsi"/>
            <w:szCs w:val="24"/>
            <w:lang w:val="en-CA"/>
          </w:rPr>
          <w:t>C22/2</w:t>
        </w:r>
      </w:hyperlink>
      <w:r w:rsidR="00231885">
        <w:rPr>
          <w:rFonts w:asciiTheme="minorHAnsi" w:hAnsiTheme="minorHAnsi"/>
          <w:szCs w:val="24"/>
          <w:lang w:val="en-CA"/>
        </w:rPr>
        <w:t xml:space="preserve"> and remi</w:t>
      </w:r>
      <w:r w:rsidR="00662AB2">
        <w:rPr>
          <w:rFonts w:asciiTheme="minorHAnsi" w:hAnsiTheme="minorHAnsi"/>
          <w:szCs w:val="24"/>
          <w:lang w:val="en-CA"/>
        </w:rPr>
        <w:t xml:space="preserve">nded councillors that, Decision 625 having been adopted by correspondence following the virtual consultation of councillors in 2021, the Council was invited to reconfirm the dates contained therein for its meetings and those of its </w:t>
      </w:r>
      <w:r w:rsidR="00CB3B5B">
        <w:rPr>
          <w:rFonts w:asciiTheme="minorHAnsi" w:hAnsiTheme="minorHAnsi"/>
          <w:szCs w:val="24"/>
          <w:lang w:val="en-CA"/>
        </w:rPr>
        <w:t>W</w:t>
      </w:r>
      <w:r w:rsidR="00662AB2">
        <w:rPr>
          <w:rFonts w:asciiTheme="minorHAnsi" w:hAnsiTheme="minorHAnsi"/>
          <w:szCs w:val="24"/>
          <w:lang w:val="en-CA"/>
        </w:rPr>
        <w:t xml:space="preserve">orking </w:t>
      </w:r>
      <w:r w:rsidR="00CB3B5B">
        <w:rPr>
          <w:rFonts w:asciiTheme="minorHAnsi" w:hAnsiTheme="minorHAnsi"/>
          <w:szCs w:val="24"/>
          <w:lang w:val="en-CA"/>
        </w:rPr>
        <w:t>G</w:t>
      </w:r>
      <w:r w:rsidR="00662AB2">
        <w:rPr>
          <w:rFonts w:asciiTheme="minorHAnsi" w:hAnsiTheme="minorHAnsi"/>
          <w:szCs w:val="24"/>
          <w:lang w:val="en-CA"/>
        </w:rPr>
        <w:t xml:space="preserve">roups and </w:t>
      </w:r>
      <w:r w:rsidR="00CB3B5B">
        <w:rPr>
          <w:rFonts w:asciiTheme="minorHAnsi" w:hAnsiTheme="minorHAnsi"/>
          <w:szCs w:val="24"/>
          <w:lang w:val="en-CA"/>
        </w:rPr>
        <w:t>E</w:t>
      </w:r>
      <w:r w:rsidR="00662AB2">
        <w:rPr>
          <w:rFonts w:asciiTheme="minorHAnsi" w:hAnsiTheme="minorHAnsi"/>
          <w:szCs w:val="24"/>
          <w:lang w:val="en-CA"/>
        </w:rPr>
        <w:t xml:space="preserve">xpert </w:t>
      </w:r>
      <w:r w:rsidR="00CB3B5B">
        <w:rPr>
          <w:rFonts w:asciiTheme="minorHAnsi" w:hAnsiTheme="minorHAnsi"/>
          <w:szCs w:val="24"/>
          <w:lang w:val="en-CA"/>
        </w:rPr>
        <w:t>G</w:t>
      </w:r>
      <w:r w:rsidR="00662AB2">
        <w:rPr>
          <w:rFonts w:asciiTheme="minorHAnsi" w:hAnsiTheme="minorHAnsi"/>
          <w:szCs w:val="24"/>
          <w:lang w:val="en-CA"/>
        </w:rPr>
        <w:t>roups.</w:t>
      </w:r>
    </w:p>
    <w:p w14:paraId="37A65523" w14:textId="33053001" w:rsidR="0066379B" w:rsidRDefault="007C62D2" w:rsidP="007F169D">
      <w:pPr>
        <w:tabs>
          <w:tab w:val="clear" w:pos="567"/>
          <w:tab w:val="clear" w:pos="1134"/>
          <w:tab w:val="clear" w:pos="1701"/>
          <w:tab w:val="clear" w:pos="2268"/>
          <w:tab w:val="clear" w:pos="2835"/>
        </w:tabs>
        <w:snapToGrid w:val="0"/>
        <w:jc w:val="both"/>
        <w:rPr>
          <w:rFonts w:asciiTheme="minorHAnsi" w:hAnsiTheme="minorHAnsi"/>
          <w:szCs w:val="24"/>
          <w:lang w:val="en-CA"/>
        </w:rPr>
      </w:pPr>
      <w:r>
        <w:rPr>
          <w:rFonts w:asciiTheme="minorHAnsi" w:hAnsiTheme="minorHAnsi"/>
          <w:szCs w:val="24"/>
          <w:lang w:val="en-CA"/>
        </w:rPr>
        <w:t>3.2</w:t>
      </w:r>
      <w:r>
        <w:rPr>
          <w:rFonts w:asciiTheme="minorHAnsi" w:hAnsiTheme="minorHAnsi"/>
          <w:szCs w:val="24"/>
          <w:lang w:val="en-CA"/>
        </w:rPr>
        <w:tab/>
        <w:t xml:space="preserve">One </w:t>
      </w:r>
      <w:r w:rsidR="0066379B">
        <w:rPr>
          <w:rFonts w:asciiTheme="minorHAnsi" w:hAnsiTheme="minorHAnsi"/>
          <w:szCs w:val="24"/>
          <w:lang w:val="en-CA"/>
        </w:rPr>
        <w:t>councillor requested that, in view of the build-up to WRC-23, no study group or working party meeting be held in parallel with the meetings of the Council.</w:t>
      </w:r>
      <w:r>
        <w:rPr>
          <w:rFonts w:asciiTheme="minorHAnsi" w:hAnsiTheme="minorHAnsi"/>
          <w:szCs w:val="24"/>
          <w:lang w:val="en-CA"/>
        </w:rPr>
        <w:t xml:space="preserve"> Another </w:t>
      </w:r>
      <w:r w:rsidR="0066379B">
        <w:rPr>
          <w:rFonts w:asciiTheme="minorHAnsi" w:hAnsiTheme="minorHAnsi"/>
          <w:szCs w:val="24"/>
          <w:lang w:val="en-CA"/>
        </w:rPr>
        <w:t xml:space="preserve">councillor </w:t>
      </w:r>
      <w:r w:rsidR="00921063">
        <w:rPr>
          <w:rFonts w:asciiTheme="minorHAnsi" w:hAnsiTheme="minorHAnsi"/>
          <w:szCs w:val="24"/>
          <w:lang w:val="en-CA"/>
        </w:rPr>
        <w:t xml:space="preserve">asked the secretariat to ensure that the meetings did not overlap with religious </w:t>
      </w:r>
      <w:r>
        <w:rPr>
          <w:rFonts w:asciiTheme="minorHAnsi" w:hAnsiTheme="minorHAnsi"/>
          <w:szCs w:val="24"/>
          <w:lang w:val="en-CA"/>
        </w:rPr>
        <w:t>holidays or festivals</w:t>
      </w:r>
      <w:r w:rsidR="00921063">
        <w:rPr>
          <w:rFonts w:asciiTheme="minorHAnsi" w:hAnsiTheme="minorHAnsi"/>
          <w:szCs w:val="24"/>
          <w:lang w:val="en-CA"/>
        </w:rPr>
        <w:t>.</w:t>
      </w:r>
    </w:p>
    <w:p w14:paraId="2CA8D380" w14:textId="2191A4FA" w:rsidR="00D137D9" w:rsidRDefault="007C62D2" w:rsidP="007F169D">
      <w:pPr>
        <w:tabs>
          <w:tab w:val="clear" w:pos="567"/>
          <w:tab w:val="clear" w:pos="1134"/>
          <w:tab w:val="clear" w:pos="1701"/>
          <w:tab w:val="clear" w:pos="2268"/>
          <w:tab w:val="clear" w:pos="2835"/>
        </w:tabs>
        <w:snapToGrid w:val="0"/>
        <w:jc w:val="both"/>
        <w:rPr>
          <w:rFonts w:asciiTheme="minorHAnsi" w:hAnsiTheme="minorHAnsi"/>
          <w:szCs w:val="24"/>
          <w:lang w:val="en-CA"/>
        </w:rPr>
      </w:pPr>
      <w:r>
        <w:rPr>
          <w:rFonts w:asciiTheme="minorHAnsi" w:hAnsiTheme="minorHAnsi"/>
          <w:szCs w:val="24"/>
          <w:lang w:val="en-CA"/>
        </w:rPr>
        <w:t>3.3</w:t>
      </w:r>
      <w:r>
        <w:rPr>
          <w:rFonts w:asciiTheme="minorHAnsi" w:hAnsiTheme="minorHAnsi"/>
          <w:szCs w:val="24"/>
          <w:lang w:val="en-CA"/>
        </w:rPr>
        <w:tab/>
      </w:r>
      <w:r w:rsidR="00D137D9">
        <w:rPr>
          <w:rFonts w:asciiTheme="minorHAnsi" w:hAnsiTheme="minorHAnsi"/>
          <w:szCs w:val="24"/>
          <w:lang w:val="en-CA"/>
        </w:rPr>
        <w:t xml:space="preserve">The Chairman said that the secretariat had taken that into account to the extent possible at that </w:t>
      </w:r>
      <w:proofErr w:type="gramStart"/>
      <w:r w:rsidR="00D137D9">
        <w:rPr>
          <w:rFonts w:asciiTheme="minorHAnsi" w:hAnsiTheme="minorHAnsi"/>
          <w:szCs w:val="24"/>
          <w:lang w:val="en-CA"/>
        </w:rPr>
        <w:t>particular time</w:t>
      </w:r>
      <w:proofErr w:type="gramEnd"/>
      <w:r w:rsidR="00D137D9">
        <w:rPr>
          <w:rFonts w:asciiTheme="minorHAnsi" w:hAnsiTheme="minorHAnsi"/>
          <w:szCs w:val="24"/>
          <w:lang w:val="en-CA"/>
        </w:rPr>
        <w:t xml:space="preserve"> and would review the dates should the need arise in that regard. With that, he took it that the Council wished to reconfirm the dates for its 2023, 2024, 2025 and 2026 sessions and the dates of the clusters of Council </w:t>
      </w:r>
      <w:r w:rsidR="00CB3B5B">
        <w:rPr>
          <w:rFonts w:asciiTheme="minorHAnsi" w:hAnsiTheme="minorHAnsi"/>
          <w:szCs w:val="24"/>
          <w:lang w:val="en-CA"/>
        </w:rPr>
        <w:t>W</w:t>
      </w:r>
      <w:r w:rsidR="00D137D9">
        <w:rPr>
          <w:rFonts w:asciiTheme="minorHAnsi" w:hAnsiTheme="minorHAnsi"/>
          <w:szCs w:val="24"/>
          <w:lang w:val="en-CA"/>
        </w:rPr>
        <w:t xml:space="preserve">orking </w:t>
      </w:r>
      <w:r w:rsidR="00CB3B5B">
        <w:rPr>
          <w:rFonts w:asciiTheme="minorHAnsi" w:hAnsiTheme="minorHAnsi"/>
          <w:szCs w:val="24"/>
          <w:lang w:val="en-CA"/>
        </w:rPr>
        <w:t>G</w:t>
      </w:r>
      <w:r w:rsidR="00D137D9">
        <w:rPr>
          <w:rFonts w:asciiTheme="minorHAnsi" w:hAnsiTheme="minorHAnsi"/>
          <w:szCs w:val="24"/>
          <w:lang w:val="en-CA"/>
        </w:rPr>
        <w:t xml:space="preserve">roups and </w:t>
      </w:r>
      <w:r w:rsidR="00CB3B5B">
        <w:rPr>
          <w:rFonts w:asciiTheme="minorHAnsi" w:hAnsiTheme="minorHAnsi"/>
          <w:szCs w:val="24"/>
          <w:lang w:val="en-CA"/>
        </w:rPr>
        <w:t>E</w:t>
      </w:r>
      <w:r w:rsidR="00D137D9">
        <w:rPr>
          <w:rFonts w:asciiTheme="minorHAnsi" w:hAnsiTheme="minorHAnsi"/>
          <w:szCs w:val="24"/>
          <w:lang w:val="en-CA"/>
        </w:rPr>
        <w:t xml:space="preserve">xpert </w:t>
      </w:r>
      <w:r w:rsidR="00CB3B5B">
        <w:rPr>
          <w:rFonts w:asciiTheme="minorHAnsi" w:hAnsiTheme="minorHAnsi"/>
          <w:szCs w:val="24"/>
          <w:lang w:val="en-CA"/>
        </w:rPr>
        <w:t>G</w:t>
      </w:r>
      <w:r w:rsidR="00D137D9">
        <w:rPr>
          <w:rFonts w:asciiTheme="minorHAnsi" w:hAnsiTheme="minorHAnsi"/>
          <w:szCs w:val="24"/>
          <w:lang w:val="en-CA"/>
        </w:rPr>
        <w:t>roups for 2023, 2024 and 2025 and to adopt the draft Decision contained in Annex to Document C22/2.</w:t>
      </w:r>
    </w:p>
    <w:p w14:paraId="41D53B7D" w14:textId="7C431942" w:rsidR="00D137D9" w:rsidRDefault="007C62D2" w:rsidP="007F169D">
      <w:pPr>
        <w:tabs>
          <w:tab w:val="clear" w:pos="567"/>
          <w:tab w:val="clear" w:pos="1134"/>
          <w:tab w:val="clear" w:pos="1701"/>
          <w:tab w:val="clear" w:pos="2268"/>
          <w:tab w:val="clear" w:pos="2835"/>
        </w:tabs>
        <w:snapToGrid w:val="0"/>
        <w:jc w:val="both"/>
        <w:rPr>
          <w:rFonts w:asciiTheme="minorHAnsi" w:hAnsiTheme="minorHAnsi"/>
          <w:szCs w:val="24"/>
          <w:lang w:val="en-CA"/>
        </w:rPr>
      </w:pPr>
      <w:r>
        <w:rPr>
          <w:rFonts w:asciiTheme="minorHAnsi" w:hAnsiTheme="minorHAnsi"/>
          <w:szCs w:val="24"/>
          <w:lang w:val="en-CA"/>
        </w:rPr>
        <w:t>3.4</w:t>
      </w:r>
      <w:r>
        <w:rPr>
          <w:rFonts w:asciiTheme="minorHAnsi" w:hAnsiTheme="minorHAnsi"/>
          <w:szCs w:val="24"/>
          <w:lang w:val="en-CA"/>
        </w:rPr>
        <w:tab/>
      </w:r>
      <w:r w:rsidR="00D137D9">
        <w:rPr>
          <w:rFonts w:asciiTheme="minorHAnsi" w:hAnsiTheme="minorHAnsi"/>
          <w:szCs w:val="24"/>
          <w:lang w:val="en-CA"/>
        </w:rPr>
        <w:t xml:space="preserve">It was so </w:t>
      </w:r>
      <w:r w:rsidR="00D137D9">
        <w:rPr>
          <w:rFonts w:asciiTheme="minorHAnsi" w:hAnsiTheme="minorHAnsi"/>
          <w:b/>
          <w:bCs/>
          <w:szCs w:val="24"/>
          <w:lang w:val="en-CA"/>
        </w:rPr>
        <w:t>agreed</w:t>
      </w:r>
      <w:r w:rsidR="00D137D9">
        <w:rPr>
          <w:rFonts w:asciiTheme="minorHAnsi" w:hAnsiTheme="minorHAnsi"/>
          <w:szCs w:val="24"/>
          <w:lang w:val="en-CA"/>
        </w:rPr>
        <w:t xml:space="preserve">. </w:t>
      </w:r>
    </w:p>
    <w:p w14:paraId="4CB13850" w14:textId="02114440" w:rsidR="00F536E7" w:rsidRPr="003562DE" w:rsidRDefault="00612BD4" w:rsidP="002C077B">
      <w:pPr>
        <w:tabs>
          <w:tab w:val="clear" w:pos="567"/>
          <w:tab w:val="clear" w:pos="1134"/>
          <w:tab w:val="clear" w:pos="1701"/>
          <w:tab w:val="clear" w:pos="2268"/>
          <w:tab w:val="clear" w:pos="2835"/>
        </w:tabs>
        <w:snapToGrid w:val="0"/>
        <w:spacing w:before="360" w:after="120"/>
        <w:ind w:left="709" w:hanging="709"/>
        <w:rPr>
          <w:b/>
          <w:bCs/>
          <w:sz w:val="28"/>
          <w:szCs w:val="28"/>
        </w:rPr>
      </w:pPr>
      <w:r w:rsidRPr="003562DE">
        <w:rPr>
          <w:b/>
          <w:bCs/>
          <w:sz w:val="28"/>
          <w:szCs w:val="28"/>
        </w:rPr>
        <w:lastRenderedPageBreak/>
        <w:t>4</w:t>
      </w:r>
      <w:r w:rsidRPr="003562DE">
        <w:rPr>
          <w:b/>
          <w:bCs/>
          <w:sz w:val="28"/>
          <w:szCs w:val="28"/>
        </w:rPr>
        <w:tab/>
      </w:r>
      <w:bookmarkStart w:id="17" w:name="_Hlk99617777"/>
      <w:r w:rsidR="00F536E7" w:rsidRPr="003562DE">
        <w:rPr>
          <w:b/>
          <w:bCs/>
          <w:sz w:val="28"/>
          <w:szCs w:val="28"/>
        </w:rPr>
        <w:t xml:space="preserve">Schedule of future conferences, </w:t>
      </w:r>
      <w:proofErr w:type="gramStart"/>
      <w:r w:rsidR="00F536E7" w:rsidRPr="003562DE">
        <w:rPr>
          <w:b/>
          <w:bCs/>
          <w:sz w:val="28"/>
          <w:szCs w:val="28"/>
        </w:rPr>
        <w:t>assemblies</w:t>
      </w:r>
      <w:proofErr w:type="gramEnd"/>
      <w:r w:rsidR="00F536E7" w:rsidRPr="003562DE">
        <w:rPr>
          <w:b/>
          <w:bCs/>
          <w:sz w:val="28"/>
          <w:szCs w:val="28"/>
        </w:rPr>
        <w:t xml:space="preserve"> and meetings of the Union: 2022-2025 </w:t>
      </w:r>
      <w:bookmarkEnd w:id="17"/>
      <w:r w:rsidR="00F536E7" w:rsidRPr="003562DE">
        <w:rPr>
          <w:b/>
          <w:bCs/>
          <w:sz w:val="28"/>
          <w:szCs w:val="28"/>
        </w:rPr>
        <w:t>(Document C22/37(Rev.1))</w:t>
      </w:r>
    </w:p>
    <w:p w14:paraId="6E51FEBC" w14:textId="18ADDCFA" w:rsidR="00CE6271" w:rsidRDefault="007C62D2" w:rsidP="007F169D">
      <w:pPr>
        <w:tabs>
          <w:tab w:val="clear" w:pos="567"/>
          <w:tab w:val="clear" w:pos="1134"/>
          <w:tab w:val="clear" w:pos="1701"/>
          <w:tab w:val="clear" w:pos="2268"/>
          <w:tab w:val="clear" w:pos="2835"/>
        </w:tabs>
        <w:snapToGrid w:val="0"/>
        <w:jc w:val="both"/>
      </w:pPr>
      <w:bookmarkStart w:id="18" w:name="_Hlk99617800"/>
      <w:r>
        <w:rPr>
          <w:szCs w:val="24"/>
        </w:rPr>
        <w:t>4.1</w:t>
      </w:r>
      <w:r>
        <w:rPr>
          <w:szCs w:val="24"/>
        </w:rPr>
        <w:tab/>
      </w:r>
      <w:r w:rsidR="00CE6271">
        <w:rPr>
          <w:szCs w:val="24"/>
        </w:rPr>
        <w:t xml:space="preserve">The </w:t>
      </w:r>
      <w:r>
        <w:rPr>
          <w:szCs w:val="24"/>
        </w:rPr>
        <w:t>representative of the General Secretariat</w:t>
      </w:r>
      <w:r w:rsidR="00CE6271">
        <w:rPr>
          <w:szCs w:val="24"/>
        </w:rPr>
        <w:t xml:space="preserve"> </w:t>
      </w:r>
      <w:bookmarkEnd w:id="18"/>
      <w:r w:rsidR="00CE6271">
        <w:t xml:space="preserve">introduced Document </w:t>
      </w:r>
      <w:hyperlink r:id="rId19" w:history="1">
        <w:r w:rsidR="00CE6271" w:rsidRPr="003562DE">
          <w:rPr>
            <w:rStyle w:val="Hyperlink"/>
          </w:rPr>
          <w:t>C</w:t>
        </w:r>
        <w:r w:rsidR="00987AA3" w:rsidRPr="003562DE">
          <w:rPr>
            <w:rStyle w:val="Hyperlink"/>
          </w:rPr>
          <w:t>22</w:t>
        </w:r>
        <w:r w:rsidR="00CE6271" w:rsidRPr="003562DE">
          <w:rPr>
            <w:rStyle w:val="Hyperlink"/>
          </w:rPr>
          <w:t>/37</w:t>
        </w:r>
        <w:r w:rsidR="00A2354C" w:rsidRPr="003562DE">
          <w:rPr>
            <w:rStyle w:val="Hyperlink"/>
          </w:rPr>
          <w:t>(Rev.1)</w:t>
        </w:r>
      </w:hyperlink>
      <w:r w:rsidR="00CE6271">
        <w:t>, containing an updated schedule of future conferences, assemblies and meetings of the Union for the period 20</w:t>
      </w:r>
      <w:r w:rsidR="00987AA3">
        <w:t>22</w:t>
      </w:r>
      <w:r w:rsidR="00CE6271">
        <w:t>-202</w:t>
      </w:r>
      <w:r w:rsidR="00987AA3">
        <w:t>5</w:t>
      </w:r>
      <w:r>
        <w:t>,</w:t>
      </w:r>
      <w:r w:rsidR="00CE6271">
        <w:t xml:space="preserve"> prepared on the basis of data provided by the Sectors</w:t>
      </w:r>
      <w:r w:rsidR="00987AA3">
        <w:t xml:space="preserve"> and in accordance with </w:t>
      </w:r>
      <w:r>
        <w:t xml:space="preserve">PP </w:t>
      </w:r>
      <w:r w:rsidR="00987AA3">
        <w:t>Resolution</w:t>
      </w:r>
      <w:r>
        <w:t>s</w:t>
      </w:r>
      <w:r w:rsidR="00987AA3">
        <w:t xml:space="preserve"> 77 (Rev. Dubai, 2018) and 111 (Rev. Busan, 2014)</w:t>
      </w:r>
      <w:r w:rsidR="00CE6271">
        <w:t xml:space="preserve">. </w:t>
      </w:r>
      <w:r w:rsidR="00987AA3">
        <w:t xml:space="preserve">She drew attention to a change of dates for the 2022 Global Symposium for Regulators made </w:t>
      </w:r>
      <w:proofErr w:type="gramStart"/>
      <w:r w:rsidR="00987AA3">
        <w:t>subsequent to</w:t>
      </w:r>
      <w:proofErr w:type="gramEnd"/>
      <w:r w:rsidR="00987AA3">
        <w:t xml:space="preserve"> the publication of the document</w:t>
      </w:r>
      <w:r w:rsidR="00FF6D7E">
        <w:t xml:space="preserve">. It would now be held </w:t>
      </w:r>
      <w:r>
        <w:t xml:space="preserve">on </w:t>
      </w:r>
      <w:r w:rsidR="00FF6D7E">
        <w:t>21-23 November 2022</w:t>
      </w:r>
      <w:r w:rsidR="00987AA3">
        <w:t>.</w:t>
      </w:r>
      <w:r w:rsidR="00FF6D7E">
        <w:t xml:space="preserve"> Also, </w:t>
      </w:r>
      <w:r w:rsidR="00AC524D">
        <w:t xml:space="preserve">constraints associated with </w:t>
      </w:r>
      <w:r w:rsidR="00FF6D7E">
        <w:t xml:space="preserve">the demolition of the </w:t>
      </w:r>
      <w:proofErr w:type="spellStart"/>
      <w:r w:rsidR="00FF6D7E">
        <w:t>Varembé</w:t>
      </w:r>
      <w:proofErr w:type="spellEnd"/>
      <w:r w:rsidR="00FF6D7E">
        <w:t xml:space="preserve"> building</w:t>
      </w:r>
      <w:r w:rsidR="00AC524D">
        <w:t xml:space="preserve"> meant that the dates and locations for some events from the second quarter of 2023 to the end of 2024 were subject to change.</w:t>
      </w:r>
    </w:p>
    <w:p w14:paraId="24B73EDB" w14:textId="5200DD36" w:rsidR="007D426D" w:rsidRDefault="007C62D2" w:rsidP="007F169D">
      <w:pPr>
        <w:tabs>
          <w:tab w:val="clear" w:pos="567"/>
          <w:tab w:val="clear" w:pos="1134"/>
          <w:tab w:val="clear" w:pos="1701"/>
          <w:tab w:val="clear" w:pos="2268"/>
          <w:tab w:val="clear" w:pos="2835"/>
        </w:tabs>
        <w:snapToGrid w:val="0"/>
        <w:jc w:val="both"/>
      </w:pPr>
      <w:r>
        <w:t>4.2</w:t>
      </w:r>
      <w:r>
        <w:tab/>
        <w:t xml:space="preserve">A </w:t>
      </w:r>
      <w:r w:rsidR="007D426D">
        <w:t xml:space="preserve">councillor </w:t>
      </w:r>
      <w:r w:rsidR="00FF124F">
        <w:t>asked the Directors of the Bureaux to ensure that the meetings of the Sector advisory groups</w:t>
      </w:r>
      <w:r w:rsidR="007D426D">
        <w:t>,</w:t>
      </w:r>
      <w:r w:rsidR="00FF124F">
        <w:t xml:space="preserve"> if moved, </w:t>
      </w:r>
      <w:r w:rsidR="00C85497">
        <w:t xml:space="preserve">did </w:t>
      </w:r>
      <w:r w:rsidR="00FF124F">
        <w:t xml:space="preserve">not overlap with the </w:t>
      </w:r>
      <w:r w:rsidR="00C85497">
        <w:t xml:space="preserve">CWG </w:t>
      </w:r>
      <w:r w:rsidR="00AD059E">
        <w:t>clusters</w:t>
      </w:r>
      <w:r w:rsidR="00FF124F">
        <w:t>.</w:t>
      </w:r>
      <w:r w:rsidR="007D426D">
        <w:t xml:space="preserve"> </w:t>
      </w:r>
      <w:r w:rsidR="006212E3">
        <w:t>R</w:t>
      </w:r>
      <w:r w:rsidR="007D426D">
        <w:t xml:space="preserve">ecalling </w:t>
      </w:r>
      <w:r w:rsidR="002B7C8D">
        <w:t>the</w:t>
      </w:r>
      <w:r w:rsidR="007D426D">
        <w:t xml:space="preserve"> discussion of preparations for WTSA-24</w:t>
      </w:r>
      <w:r w:rsidR="002B7C8D">
        <w:t>, he said that</w:t>
      </w:r>
      <w:r w:rsidR="007D426D">
        <w:t xml:space="preserve"> several councillors had stressed the need for a return to nine working days</w:t>
      </w:r>
      <w:r w:rsidR="002B7C8D">
        <w:t xml:space="preserve"> at the assembly</w:t>
      </w:r>
      <w:r w:rsidR="007D426D">
        <w:t>,</w:t>
      </w:r>
      <w:r w:rsidR="004925BA">
        <w:t xml:space="preserve"> on which there </w:t>
      </w:r>
      <w:r w:rsidR="002B7C8D">
        <w:t xml:space="preserve">had </w:t>
      </w:r>
      <w:r w:rsidR="004925BA">
        <w:t>appeared to be consensus,</w:t>
      </w:r>
      <w:r w:rsidR="007D426D">
        <w:t xml:space="preserve"> </w:t>
      </w:r>
      <w:r w:rsidR="002B7C8D">
        <w:t xml:space="preserve">and </w:t>
      </w:r>
      <w:r w:rsidR="007D426D">
        <w:t xml:space="preserve">asked that </w:t>
      </w:r>
      <w:r w:rsidR="002B7C8D">
        <w:t xml:space="preserve">that be </w:t>
      </w:r>
      <w:r w:rsidR="007D426D">
        <w:t>reflected in the schedule of future conferences</w:t>
      </w:r>
      <w:r w:rsidR="004925BA">
        <w:t xml:space="preserve"> or in the </w:t>
      </w:r>
      <w:r w:rsidR="00681821">
        <w:t>record</w:t>
      </w:r>
      <w:r w:rsidR="007D426D">
        <w:t>.</w:t>
      </w:r>
    </w:p>
    <w:p w14:paraId="1C93350D" w14:textId="06334D58" w:rsidR="004925BA" w:rsidRDefault="00681821" w:rsidP="007F169D">
      <w:pPr>
        <w:tabs>
          <w:tab w:val="clear" w:pos="567"/>
          <w:tab w:val="clear" w:pos="1134"/>
          <w:tab w:val="clear" w:pos="1701"/>
          <w:tab w:val="clear" w:pos="2268"/>
          <w:tab w:val="clear" w:pos="2835"/>
        </w:tabs>
        <w:snapToGrid w:val="0"/>
        <w:jc w:val="both"/>
      </w:pPr>
      <w:r>
        <w:t>4.3</w:t>
      </w:r>
      <w:r>
        <w:tab/>
      </w:r>
      <w:r w:rsidR="004925BA">
        <w:t xml:space="preserve">The Director of TSB </w:t>
      </w:r>
      <w:r>
        <w:t xml:space="preserve">confirmed </w:t>
      </w:r>
      <w:r w:rsidR="004925BA">
        <w:t xml:space="preserve">that that request had been noted and would be </w:t>
      </w:r>
      <w:proofErr w:type="gramStart"/>
      <w:r w:rsidR="004925BA">
        <w:t>taken into account</w:t>
      </w:r>
      <w:proofErr w:type="gramEnd"/>
      <w:r w:rsidR="004925BA">
        <w:t xml:space="preserve"> in preparations with the host country.</w:t>
      </w:r>
    </w:p>
    <w:p w14:paraId="15C57B4B" w14:textId="1CA95163" w:rsidR="007D426D" w:rsidRDefault="00681821" w:rsidP="007F169D">
      <w:pPr>
        <w:tabs>
          <w:tab w:val="clear" w:pos="567"/>
          <w:tab w:val="clear" w:pos="1134"/>
          <w:tab w:val="clear" w:pos="1701"/>
          <w:tab w:val="clear" w:pos="2268"/>
          <w:tab w:val="clear" w:pos="2835"/>
        </w:tabs>
        <w:snapToGrid w:val="0"/>
        <w:jc w:val="both"/>
      </w:pPr>
      <w:r>
        <w:t>4.4</w:t>
      </w:r>
      <w:r>
        <w:tab/>
      </w:r>
      <w:r w:rsidR="004925BA">
        <w:t xml:space="preserve">The </w:t>
      </w:r>
      <w:r w:rsidR="00D81C81">
        <w:t xml:space="preserve">Council </w:t>
      </w:r>
      <w:r w:rsidR="00D81C81" w:rsidRPr="00F65279">
        <w:rPr>
          <w:b/>
          <w:bCs/>
        </w:rPr>
        <w:t>note</w:t>
      </w:r>
      <w:r w:rsidRPr="00F65279">
        <w:rPr>
          <w:b/>
          <w:bCs/>
        </w:rPr>
        <w:t>d</w:t>
      </w:r>
      <w:r w:rsidR="00D81C81">
        <w:t xml:space="preserve"> Document C22/37</w:t>
      </w:r>
      <w:r w:rsidR="00A2354C">
        <w:t>(Rev.1)</w:t>
      </w:r>
      <w:r w:rsidR="00D81C81">
        <w:t xml:space="preserve"> </w:t>
      </w:r>
      <w:r>
        <w:t xml:space="preserve">with </w:t>
      </w:r>
      <w:r w:rsidR="00D81C81">
        <w:t>the announced change of dates of GSR</w:t>
      </w:r>
      <w:r w:rsidR="003F728F">
        <w:noBreakHyphen/>
      </w:r>
      <w:r w:rsidR="00D81C81">
        <w:t>22, as well as the requested nine-day duration of WTSA-24.</w:t>
      </w:r>
    </w:p>
    <w:p w14:paraId="64C440FC" w14:textId="06A8EC3F" w:rsidR="00F536E7" w:rsidRPr="003562DE" w:rsidRDefault="00612BD4" w:rsidP="002C077B">
      <w:pPr>
        <w:tabs>
          <w:tab w:val="clear" w:pos="567"/>
          <w:tab w:val="clear" w:pos="1134"/>
          <w:tab w:val="clear" w:pos="1701"/>
          <w:tab w:val="clear" w:pos="2268"/>
          <w:tab w:val="clear" w:pos="2835"/>
        </w:tabs>
        <w:snapToGrid w:val="0"/>
        <w:spacing w:before="360" w:after="120"/>
        <w:ind w:left="709" w:hanging="709"/>
        <w:rPr>
          <w:b/>
          <w:bCs/>
          <w:sz w:val="28"/>
          <w:szCs w:val="28"/>
        </w:rPr>
      </w:pPr>
      <w:r w:rsidRPr="003562DE">
        <w:rPr>
          <w:b/>
          <w:bCs/>
          <w:sz w:val="28"/>
          <w:szCs w:val="28"/>
        </w:rPr>
        <w:t>5</w:t>
      </w:r>
      <w:r w:rsidRPr="003562DE">
        <w:rPr>
          <w:b/>
          <w:bCs/>
          <w:sz w:val="28"/>
          <w:szCs w:val="28"/>
        </w:rPr>
        <w:tab/>
      </w:r>
      <w:bookmarkStart w:id="19" w:name="_Hlk99617822"/>
      <w:r w:rsidR="00F536E7" w:rsidRPr="003562DE">
        <w:rPr>
          <w:b/>
          <w:bCs/>
          <w:sz w:val="28"/>
          <w:szCs w:val="28"/>
        </w:rPr>
        <w:t xml:space="preserve">Chairmen and </w:t>
      </w:r>
      <w:r w:rsidR="00681821" w:rsidRPr="003562DE">
        <w:rPr>
          <w:b/>
          <w:bCs/>
          <w:sz w:val="28"/>
          <w:szCs w:val="28"/>
        </w:rPr>
        <w:t>v</w:t>
      </w:r>
      <w:r w:rsidR="00F536E7" w:rsidRPr="003562DE">
        <w:rPr>
          <w:b/>
          <w:bCs/>
          <w:sz w:val="28"/>
          <w:szCs w:val="28"/>
        </w:rPr>
        <w:t>ice-</w:t>
      </w:r>
      <w:r w:rsidR="00681821" w:rsidRPr="003562DE">
        <w:rPr>
          <w:b/>
          <w:bCs/>
          <w:sz w:val="28"/>
          <w:szCs w:val="28"/>
        </w:rPr>
        <w:t>c</w:t>
      </w:r>
      <w:r w:rsidR="00F536E7" w:rsidRPr="003562DE">
        <w:rPr>
          <w:b/>
          <w:bCs/>
          <w:sz w:val="28"/>
          <w:szCs w:val="28"/>
        </w:rPr>
        <w:t xml:space="preserve">hairmen of Council </w:t>
      </w:r>
      <w:r w:rsidR="00CB3B5B">
        <w:rPr>
          <w:b/>
          <w:bCs/>
          <w:sz w:val="28"/>
          <w:szCs w:val="28"/>
        </w:rPr>
        <w:t>W</w:t>
      </w:r>
      <w:r w:rsidR="00F536E7" w:rsidRPr="003562DE">
        <w:rPr>
          <w:b/>
          <w:bCs/>
          <w:sz w:val="28"/>
          <w:szCs w:val="28"/>
        </w:rPr>
        <w:t xml:space="preserve">orking </w:t>
      </w:r>
      <w:r w:rsidR="00CB3B5B">
        <w:rPr>
          <w:b/>
          <w:bCs/>
          <w:sz w:val="28"/>
          <w:szCs w:val="28"/>
        </w:rPr>
        <w:t>G</w:t>
      </w:r>
      <w:r w:rsidR="00F536E7" w:rsidRPr="003562DE">
        <w:rPr>
          <w:b/>
          <w:bCs/>
          <w:sz w:val="28"/>
          <w:szCs w:val="28"/>
        </w:rPr>
        <w:t xml:space="preserve">roups and </w:t>
      </w:r>
      <w:r w:rsidR="00CB3B5B">
        <w:rPr>
          <w:b/>
          <w:bCs/>
          <w:sz w:val="28"/>
          <w:szCs w:val="28"/>
        </w:rPr>
        <w:t>E</w:t>
      </w:r>
      <w:r w:rsidR="00F536E7" w:rsidRPr="003562DE">
        <w:rPr>
          <w:b/>
          <w:bCs/>
          <w:sz w:val="28"/>
          <w:szCs w:val="28"/>
        </w:rPr>
        <w:t xml:space="preserve">xpert </w:t>
      </w:r>
      <w:r w:rsidR="00CB3B5B">
        <w:rPr>
          <w:b/>
          <w:bCs/>
          <w:sz w:val="28"/>
          <w:szCs w:val="28"/>
        </w:rPr>
        <w:t>G</w:t>
      </w:r>
      <w:r w:rsidR="00F536E7" w:rsidRPr="003562DE">
        <w:rPr>
          <w:b/>
          <w:bCs/>
          <w:sz w:val="28"/>
          <w:szCs w:val="28"/>
        </w:rPr>
        <w:t>roups (Document C22/21)</w:t>
      </w:r>
    </w:p>
    <w:p w14:paraId="40307AA9" w14:textId="27009BBC" w:rsidR="00CE6271" w:rsidRDefault="00681821" w:rsidP="003562DE">
      <w:pPr>
        <w:snapToGrid w:val="0"/>
        <w:jc w:val="both"/>
        <w:rPr>
          <w:szCs w:val="24"/>
        </w:rPr>
      </w:pPr>
      <w:bookmarkStart w:id="20" w:name="_Hlk99617831"/>
      <w:bookmarkEnd w:id="19"/>
      <w:r>
        <w:rPr>
          <w:szCs w:val="24"/>
        </w:rPr>
        <w:t>5.1</w:t>
      </w:r>
      <w:r>
        <w:rPr>
          <w:szCs w:val="24"/>
        </w:rPr>
        <w:tab/>
      </w:r>
      <w:r w:rsidR="00C70EB9">
        <w:rPr>
          <w:szCs w:val="24"/>
        </w:rPr>
        <w:t xml:space="preserve">The representative of the General Secretariat </w:t>
      </w:r>
      <w:bookmarkEnd w:id="20"/>
      <w:r w:rsidR="00C70EB9">
        <w:rPr>
          <w:szCs w:val="24"/>
        </w:rPr>
        <w:t xml:space="preserve">introduced Document </w:t>
      </w:r>
      <w:hyperlink r:id="rId20" w:history="1">
        <w:r w:rsidR="00C70EB9" w:rsidRPr="003562DE">
          <w:rPr>
            <w:rStyle w:val="Hyperlink"/>
            <w:szCs w:val="24"/>
          </w:rPr>
          <w:t>C22/21</w:t>
        </w:r>
      </w:hyperlink>
      <w:r w:rsidR="00C70EB9">
        <w:rPr>
          <w:szCs w:val="24"/>
        </w:rPr>
        <w:t xml:space="preserve">, which contained a table in annex showing the current </w:t>
      </w:r>
      <w:r w:rsidR="008E49E6">
        <w:rPr>
          <w:szCs w:val="24"/>
        </w:rPr>
        <w:t>c</w:t>
      </w:r>
      <w:r w:rsidR="00C70EB9">
        <w:rPr>
          <w:szCs w:val="24"/>
        </w:rPr>
        <w:t>hairm</w:t>
      </w:r>
      <w:r w:rsidR="008E49E6">
        <w:rPr>
          <w:szCs w:val="24"/>
        </w:rPr>
        <w:t>e</w:t>
      </w:r>
      <w:r w:rsidR="00C70EB9">
        <w:rPr>
          <w:szCs w:val="24"/>
        </w:rPr>
        <w:t xml:space="preserve">n and </w:t>
      </w:r>
      <w:r w:rsidR="000E111B">
        <w:rPr>
          <w:szCs w:val="24"/>
        </w:rPr>
        <w:t>v</w:t>
      </w:r>
      <w:r w:rsidR="00C70EB9">
        <w:rPr>
          <w:szCs w:val="24"/>
        </w:rPr>
        <w:t>ice-</w:t>
      </w:r>
      <w:r w:rsidR="000E111B">
        <w:rPr>
          <w:szCs w:val="24"/>
        </w:rPr>
        <w:t>c</w:t>
      </w:r>
      <w:r w:rsidR="00C70EB9">
        <w:rPr>
          <w:szCs w:val="24"/>
        </w:rPr>
        <w:t>hairm</w:t>
      </w:r>
      <w:r w:rsidR="008E49E6">
        <w:rPr>
          <w:szCs w:val="24"/>
        </w:rPr>
        <w:t>e</w:t>
      </w:r>
      <w:r w:rsidR="00C70EB9">
        <w:rPr>
          <w:szCs w:val="24"/>
        </w:rPr>
        <w:t xml:space="preserve">n of Council </w:t>
      </w:r>
      <w:r w:rsidR="00CB3B5B">
        <w:rPr>
          <w:szCs w:val="24"/>
        </w:rPr>
        <w:t>W</w:t>
      </w:r>
      <w:r w:rsidR="00C70EB9">
        <w:rPr>
          <w:szCs w:val="24"/>
        </w:rPr>
        <w:t xml:space="preserve">orking </w:t>
      </w:r>
      <w:r w:rsidR="00CB3B5B">
        <w:rPr>
          <w:szCs w:val="24"/>
        </w:rPr>
        <w:t>G</w:t>
      </w:r>
      <w:r w:rsidR="00C70EB9">
        <w:rPr>
          <w:szCs w:val="24"/>
        </w:rPr>
        <w:t xml:space="preserve">roups and </w:t>
      </w:r>
      <w:r w:rsidR="00CB3B5B">
        <w:rPr>
          <w:szCs w:val="24"/>
        </w:rPr>
        <w:t>E</w:t>
      </w:r>
      <w:r w:rsidR="00C70EB9">
        <w:rPr>
          <w:szCs w:val="24"/>
        </w:rPr>
        <w:t xml:space="preserve">xpert </w:t>
      </w:r>
      <w:r w:rsidR="00CB3B5B">
        <w:rPr>
          <w:szCs w:val="24"/>
        </w:rPr>
        <w:t>G</w:t>
      </w:r>
      <w:r w:rsidR="00C70EB9">
        <w:rPr>
          <w:szCs w:val="24"/>
        </w:rPr>
        <w:t>roups</w:t>
      </w:r>
      <w:r w:rsidR="003F728F">
        <w:rPr>
          <w:szCs w:val="24"/>
        </w:rPr>
        <w:t>,</w:t>
      </w:r>
      <w:r w:rsidR="00C70EB9">
        <w:rPr>
          <w:szCs w:val="24"/>
        </w:rPr>
        <w:t xml:space="preserve"> </w:t>
      </w:r>
      <w:r w:rsidR="008E49E6">
        <w:rPr>
          <w:szCs w:val="24"/>
        </w:rPr>
        <w:t xml:space="preserve">which </w:t>
      </w:r>
      <w:r w:rsidR="00C70EB9">
        <w:rPr>
          <w:szCs w:val="24"/>
        </w:rPr>
        <w:t>would be submitted to PP-22.</w:t>
      </w:r>
    </w:p>
    <w:p w14:paraId="6C31010B" w14:textId="1D38DC6C" w:rsidR="00C70EB9" w:rsidRPr="00C70EB9" w:rsidRDefault="008E49E6" w:rsidP="003562DE">
      <w:pPr>
        <w:snapToGrid w:val="0"/>
        <w:jc w:val="both"/>
        <w:rPr>
          <w:szCs w:val="24"/>
        </w:rPr>
      </w:pPr>
      <w:r>
        <w:rPr>
          <w:szCs w:val="24"/>
        </w:rPr>
        <w:t>5.2</w:t>
      </w:r>
      <w:r>
        <w:rPr>
          <w:szCs w:val="24"/>
        </w:rPr>
        <w:tab/>
      </w:r>
      <w:r w:rsidR="00C70EB9">
        <w:rPr>
          <w:szCs w:val="24"/>
        </w:rPr>
        <w:t xml:space="preserve">The table contained in Document C22/21 was </w:t>
      </w:r>
      <w:r w:rsidR="00C70EB9">
        <w:rPr>
          <w:b/>
          <w:bCs/>
          <w:szCs w:val="24"/>
        </w:rPr>
        <w:t>noted</w:t>
      </w:r>
      <w:r w:rsidR="00C70EB9">
        <w:rPr>
          <w:szCs w:val="24"/>
        </w:rPr>
        <w:t>.</w:t>
      </w:r>
    </w:p>
    <w:p w14:paraId="260C8F61" w14:textId="3F13A541" w:rsidR="00ED1177" w:rsidRPr="003562DE" w:rsidRDefault="00612BD4" w:rsidP="002C077B">
      <w:pPr>
        <w:tabs>
          <w:tab w:val="clear" w:pos="567"/>
          <w:tab w:val="clear" w:pos="1134"/>
          <w:tab w:val="clear" w:pos="1701"/>
          <w:tab w:val="clear" w:pos="2268"/>
          <w:tab w:val="clear" w:pos="2835"/>
        </w:tabs>
        <w:snapToGrid w:val="0"/>
        <w:spacing w:before="360" w:after="120"/>
        <w:ind w:left="709" w:hanging="709"/>
        <w:rPr>
          <w:b/>
          <w:bCs/>
          <w:sz w:val="28"/>
          <w:szCs w:val="28"/>
        </w:rPr>
      </w:pPr>
      <w:r w:rsidRPr="003562DE">
        <w:rPr>
          <w:b/>
          <w:bCs/>
          <w:sz w:val="28"/>
          <w:szCs w:val="28"/>
        </w:rPr>
        <w:t>6</w:t>
      </w:r>
      <w:r w:rsidRPr="003562DE">
        <w:rPr>
          <w:b/>
          <w:bCs/>
          <w:sz w:val="28"/>
          <w:szCs w:val="28"/>
        </w:rPr>
        <w:tab/>
      </w:r>
      <w:r w:rsidR="00ED1177" w:rsidRPr="003562DE">
        <w:rPr>
          <w:b/>
          <w:bCs/>
          <w:sz w:val="28"/>
          <w:szCs w:val="28"/>
        </w:rPr>
        <w:t>Statements by ministers</w:t>
      </w:r>
      <w:r w:rsidRPr="003562DE">
        <w:rPr>
          <w:b/>
          <w:bCs/>
          <w:sz w:val="28"/>
          <w:szCs w:val="28"/>
        </w:rPr>
        <w:t xml:space="preserve"> and observers</w:t>
      </w:r>
    </w:p>
    <w:p w14:paraId="6AFC86CB" w14:textId="4B6B889F" w:rsidR="00CE6271" w:rsidRDefault="008E49E6" w:rsidP="003562DE">
      <w:pPr>
        <w:snapToGrid w:val="0"/>
        <w:jc w:val="both"/>
        <w:rPr>
          <w:szCs w:val="24"/>
          <w:lang w:val="en-CA"/>
        </w:rPr>
      </w:pPr>
      <w:r>
        <w:rPr>
          <w:szCs w:val="24"/>
          <w:lang w:val="en-CA"/>
        </w:rPr>
        <w:t>6.1</w:t>
      </w:r>
      <w:r>
        <w:rPr>
          <w:szCs w:val="24"/>
          <w:lang w:val="en-CA"/>
        </w:rPr>
        <w:tab/>
      </w:r>
      <w:r w:rsidR="00ED1177" w:rsidRPr="00F363B9">
        <w:rPr>
          <w:szCs w:val="24"/>
          <w:lang w:val="en-CA"/>
        </w:rPr>
        <w:t xml:space="preserve">Mr </w:t>
      </w:r>
      <w:proofErr w:type="spellStart"/>
      <w:r w:rsidR="00ED1177" w:rsidRPr="00F363B9">
        <w:rPr>
          <w:szCs w:val="24"/>
          <w:lang w:val="en-CA"/>
        </w:rPr>
        <w:t>Abderrazak</w:t>
      </w:r>
      <w:proofErr w:type="spellEnd"/>
      <w:r w:rsidR="00ED1177" w:rsidRPr="00F363B9">
        <w:rPr>
          <w:szCs w:val="24"/>
          <w:lang w:val="en-CA"/>
        </w:rPr>
        <w:t xml:space="preserve"> Henni (Secretary-General, Ministry of Posts and Telecommunications, Algeria) announced his country’s candidature for re-election to the Council.</w:t>
      </w:r>
    </w:p>
    <w:p w14:paraId="63BFD3F8" w14:textId="7A8DE4C4" w:rsidR="00612BD4" w:rsidRDefault="008E49E6" w:rsidP="003562DE">
      <w:pPr>
        <w:snapToGrid w:val="0"/>
        <w:jc w:val="both"/>
        <w:rPr>
          <w:szCs w:val="24"/>
          <w:lang w:val="en-CA"/>
        </w:rPr>
      </w:pPr>
      <w:r>
        <w:rPr>
          <w:szCs w:val="24"/>
          <w:lang w:val="en-CA"/>
        </w:rPr>
        <w:t>6.2</w:t>
      </w:r>
      <w:r>
        <w:rPr>
          <w:szCs w:val="24"/>
          <w:lang w:val="en-CA"/>
        </w:rPr>
        <w:tab/>
      </w:r>
      <w:r w:rsidR="00612BD4">
        <w:rPr>
          <w:szCs w:val="24"/>
          <w:lang w:val="en-CA"/>
        </w:rPr>
        <w:t>The observer for Malaysia announced his country’s candidature for election to the Council.</w:t>
      </w:r>
    </w:p>
    <w:p w14:paraId="21DA8776" w14:textId="77777777" w:rsidR="00892F0F" w:rsidRPr="00C13907" w:rsidRDefault="00892F0F" w:rsidP="003562DE">
      <w:pPr>
        <w:tabs>
          <w:tab w:val="clear" w:pos="567"/>
          <w:tab w:val="clear" w:pos="1134"/>
          <w:tab w:val="clear" w:pos="1701"/>
          <w:tab w:val="clear" w:pos="2268"/>
          <w:tab w:val="clear" w:pos="2835"/>
          <w:tab w:val="left" w:pos="6521"/>
        </w:tabs>
        <w:snapToGrid w:val="0"/>
        <w:spacing w:before="600"/>
        <w:rPr>
          <w:szCs w:val="24"/>
        </w:rPr>
      </w:pPr>
      <w:r w:rsidRPr="00C13907">
        <w:rPr>
          <w:szCs w:val="24"/>
        </w:rPr>
        <w:t>The Secretary-General:</w:t>
      </w:r>
      <w:r w:rsidRPr="00C13907">
        <w:rPr>
          <w:szCs w:val="24"/>
        </w:rPr>
        <w:tab/>
        <w:t>The Chairman:</w:t>
      </w:r>
    </w:p>
    <w:p w14:paraId="578B7E5A" w14:textId="228A66C8" w:rsidR="00892F0F" w:rsidRDefault="00892F0F" w:rsidP="003562DE">
      <w:pPr>
        <w:tabs>
          <w:tab w:val="clear" w:pos="567"/>
          <w:tab w:val="clear" w:pos="1134"/>
          <w:tab w:val="clear" w:pos="1701"/>
          <w:tab w:val="clear" w:pos="2268"/>
          <w:tab w:val="clear" w:pos="2835"/>
          <w:tab w:val="left" w:pos="6521"/>
        </w:tabs>
        <w:snapToGrid w:val="0"/>
        <w:spacing w:before="0" w:after="120"/>
        <w:rPr>
          <w:szCs w:val="24"/>
        </w:rPr>
      </w:pPr>
      <w:r w:rsidRPr="00C13907">
        <w:rPr>
          <w:szCs w:val="24"/>
        </w:rPr>
        <w:t>H. ZHAO</w:t>
      </w:r>
      <w:r w:rsidRPr="00C13907">
        <w:rPr>
          <w:szCs w:val="24"/>
        </w:rPr>
        <w:tab/>
      </w:r>
      <w:r>
        <w:rPr>
          <w:szCs w:val="24"/>
        </w:rPr>
        <w:t>S. BIN GHELAITA</w:t>
      </w:r>
    </w:p>
    <w:p w14:paraId="0AA2C7E0" w14:textId="4D1174B4" w:rsidR="00892F0F" w:rsidRPr="00ED1177" w:rsidRDefault="00892F0F" w:rsidP="002C077B">
      <w:pPr>
        <w:tabs>
          <w:tab w:val="clear" w:pos="567"/>
          <w:tab w:val="clear" w:pos="1134"/>
          <w:tab w:val="clear" w:pos="1701"/>
          <w:tab w:val="clear" w:pos="2268"/>
          <w:tab w:val="clear" w:pos="2835"/>
        </w:tabs>
        <w:snapToGrid w:val="0"/>
        <w:spacing w:before="840"/>
        <w:jc w:val="center"/>
        <w:rPr>
          <w:szCs w:val="24"/>
          <w:lang w:val="en-CA"/>
        </w:rPr>
      </w:pPr>
      <w:r>
        <w:rPr>
          <w:szCs w:val="24"/>
        </w:rPr>
        <w:t>__________________</w:t>
      </w:r>
    </w:p>
    <w:sectPr w:rsidR="00892F0F" w:rsidRPr="00ED1177"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E6B4" w14:textId="77777777" w:rsidR="008A1E80" w:rsidRDefault="008A1E80">
      <w:r>
        <w:separator/>
      </w:r>
    </w:p>
  </w:endnote>
  <w:endnote w:type="continuationSeparator" w:id="0">
    <w:p w14:paraId="25E97B60" w14:textId="77777777" w:rsidR="008A1E80" w:rsidRDefault="008A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25B1" w14:textId="77777777" w:rsidR="008A1E80" w:rsidRDefault="008A1E80">
      <w:r>
        <w:t>____________________</w:t>
      </w:r>
    </w:p>
  </w:footnote>
  <w:footnote w:type="continuationSeparator" w:id="0">
    <w:p w14:paraId="0E246921" w14:textId="77777777" w:rsidR="008A1E80" w:rsidRDefault="008A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611936C7"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2C077B">
      <w:rPr>
        <w:bCs/>
      </w:rPr>
      <w:t>92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A54BC5"/>
    <w:multiLevelType w:val="hybridMultilevel"/>
    <w:tmpl w:val="38AA60E4"/>
    <w:lvl w:ilvl="0" w:tplc="3DDA6766">
      <w:start w:val="3"/>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070245">
    <w:abstractNumId w:val="0"/>
  </w:num>
  <w:num w:numId="2" w16cid:durableId="132809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76D7"/>
    <w:rsid w:val="000210D4"/>
    <w:rsid w:val="00024CB3"/>
    <w:rsid w:val="00063016"/>
    <w:rsid w:val="00066795"/>
    <w:rsid w:val="00076AF6"/>
    <w:rsid w:val="00085CF2"/>
    <w:rsid w:val="0008682E"/>
    <w:rsid w:val="00090009"/>
    <w:rsid w:val="000B1705"/>
    <w:rsid w:val="000D75B2"/>
    <w:rsid w:val="000E111B"/>
    <w:rsid w:val="001121F5"/>
    <w:rsid w:val="00114ED1"/>
    <w:rsid w:val="00127452"/>
    <w:rsid w:val="001310DB"/>
    <w:rsid w:val="001400DC"/>
    <w:rsid w:val="00140CE1"/>
    <w:rsid w:val="0014634F"/>
    <w:rsid w:val="00162EA5"/>
    <w:rsid w:val="0017539C"/>
    <w:rsid w:val="00175AC2"/>
    <w:rsid w:val="0017609F"/>
    <w:rsid w:val="00190202"/>
    <w:rsid w:val="00197815"/>
    <w:rsid w:val="001A3435"/>
    <w:rsid w:val="001A76D4"/>
    <w:rsid w:val="001B7572"/>
    <w:rsid w:val="001C628E"/>
    <w:rsid w:val="001E0F7B"/>
    <w:rsid w:val="001E70B1"/>
    <w:rsid w:val="001F7917"/>
    <w:rsid w:val="002119FD"/>
    <w:rsid w:val="002130E0"/>
    <w:rsid w:val="00213D0A"/>
    <w:rsid w:val="00231885"/>
    <w:rsid w:val="00264425"/>
    <w:rsid w:val="00265875"/>
    <w:rsid w:val="0027303B"/>
    <w:rsid w:val="002751DC"/>
    <w:rsid w:val="0028109B"/>
    <w:rsid w:val="002A2188"/>
    <w:rsid w:val="002A7BB3"/>
    <w:rsid w:val="002B1F58"/>
    <w:rsid w:val="002B4529"/>
    <w:rsid w:val="002B7C8D"/>
    <w:rsid w:val="002C077B"/>
    <w:rsid w:val="002C1C7A"/>
    <w:rsid w:val="0030160F"/>
    <w:rsid w:val="0031729A"/>
    <w:rsid w:val="00320223"/>
    <w:rsid w:val="00322D0D"/>
    <w:rsid w:val="003243DB"/>
    <w:rsid w:val="003501D7"/>
    <w:rsid w:val="003562DE"/>
    <w:rsid w:val="003942D4"/>
    <w:rsid w:val="003958A8"/>
    <w:rsid w:val="003B0024"/>
    <w:rsid w:val="003B33F0"/>
    <w:rsid w:val="003C2533"/>
    <w:rsid w:val="003D28BD"/>
    <w:rsid w:val="003D4BAD"/>
    <w:rsid w:val="003E482F"/>
    <w:rsid w:val="003F728F"/>
    <w:rsid w:val="003F7FFB"/>
    <w:rsid w:val="00400C77"/>
    <w:rsid w:val="00402D82"/>
    <w:rsid w:val="0040435A"/>
    <w:rsid w:val="00416A24"/>
    <w:rsid w:val="00431D9E"/>
    <w:rsid w:val="00433CE8"/>
    <w:rsid w:val="0043471A"/>
    <w:rsid w:val="00434A5C"/>
    <w:rsid w:val="00436ECC"/>
    <w:rsid w:val="004544D9"/>
    <w:rsid w:val="00456045"/>
    <w:rsid w:val="00462F59"/>
    <w:rsid w:val="00482DD5"/>
    <w:rsid w:val="004837BA"/>
    <w:rsid w:val="00490E72"/>
    <w:rsid w:val="00491157"/>
    <w:rsid w:val="004921C8"/>
    <w:rsid w:val="004925BA"/>
    <w:rsid w:val="004A1B8B"/>
    <w:rsid w:val="004B0E07"/>
    <w:rsid w:val="004C612F"/>
    <w:rsid w:val="004D1851"/>
    <w:rsid w:val="004D599D"/>
    <w:rsid w:val="004E2EA5"/>
    <w:rsid w:val="004E2F47"/>
    <w:rsid w:val="004E3AEB"/>
    <w:rsid w:val="004E57FA"/>
    <w:rsid w:val="00501927"/>
    <w:rsid w:val="00501D55"/>
    <w:rsid w:val="0050223C"/>
    <w:rsid w:val="005221B4"/>
    <w:rsid w:val="005243FF"/>
    <w:rsid w:val="00526106"/>
    <w:rsid w:val="005420B2"/>
    <w:rsid w:val="00561EB0"/>
    <w:rsid w:val="00564FBC"/>
    <w:rsid w:val="00572F62"/>
    <w:rsid w:val="00575CAE"/>
    <w:rsid w:val="00582442"/>
    <w:rsid w:val="005F3269"/>
    <w:rsid w:val="005F640E"/>
    <w:rsid w:val="00610B94"/>
    <w:rsid w:val="00612BD4"/>
    <w:rsid w:val="006212E3"/>
    <w:rsid w:val="00623AE3"/>
    <w:rsid w:val="00626403"/>
    <w:rsid w:val="006279C1"/>
    <w:rsid w:val="00642075"/>
    <w:rsid w:val="00643C83"/>
    <w:rsid w:val="0064737F"/>
    <w:rsid w:val="006535F1"/>
    <w:rsid w:val="0065557D"/>
    <w:rsid w:val="00662984"/>
    <w:rsid w:val="00662AB2"/>
    <w:rsid w:val="00662C0B"/>
    <w:rsid w:val="0066379B"/>
    <w:rsid w:val="00664FEE"/>
    <w:rsid w:val="006716BB"/>
    <w:rsid w:val="00681821"/>
    <w:rsid w:val="006B6680"/>
    <w:rsid w:val="006B6DCC"/>
    <w:rsid w:val="006D67A9"/>
    <w:rsid w:val="006E07A6"/>
    <w:rsid w:val="006E63E3"/>
    <w:rsid w:val="006F1A02"/>
    <w:rsid w:val="00702DEF"/>
    <w:rsid w:val="00706861"/>
    <w:rsid w:val="00733AB5"/>
    <w:rsid w:val="007462C4"/>
    <w:rsid w:val="0075051B"/>
    <w:rsid w:val="00757102"/>
    <w:rsid w:val="007716CC"/>
    <w:rsid w:val="007731D0"/>
    <w:rsid w:val="00793188"/>
    <w:rsid w:val="00794D34"/>
    <w:rsid w:val="00795437"/>
    <w:rsid w:val="007C62D2"/>
    <w:rsid w:val="007D426D"/>
    <w:rsid w:val="007D5923"/>
    <w:rsid w:val="007F169D"/>
    <w:rsid w:val="00807D5B"/>
    <w:rsid w:val="0081016A"/>
    <w:rsid w:val="00813E5E"/>
    <w:rsid w:val="008334D1"/>
    <w:rsid w:val="0083581B"/>
    <w:rsid w:val="00836B35"/>
    <w:rsid w:val="00855EEC"/>
    <w:rsid w:val="00864AFF"/>
    <w:rsid w:val="008713A8"/>
    <w:rsid w:val="00882D6C"/>
    <w:rsid w:val="00892F0F"/>
    <w:rsid w:val="008944FC"/>
    <w:rsid w:val="0089577C"/>
    <w:rsid w:val="008A1E80"/>
    <w:rsid w:val="008A2AF1"/>
    <w:rsid w:val="008B4A6A"/>
    <w:rsid w:val="008B74DC"/>
    <w:rsid w:val="008C0ED7"/>
    <w:rsid w:val="008C7E27"/>
    <w:rsid w:val="008D74C8"/>
    <w:rsid w:val="008E49E6"/>
    <w:rsid w:val="008E7152"/>
    <w:rsid w:val="008F39C9"/>
    <w:rsid w:val="009173EF"/>
    <w:rsid w:val="00921063"/>
    <w:rsid w:val="00926C39"/>
    <w:rsid w:val="00932906"/>
    <w:rsid w:val="00936515"/>
    <w:rsid w:val="00950DBB"/>
    <w:rsid w:val="00961B0B"/>
    <w:rsid w:val="009731C2"/>
    <w:rsid w:val="00980892"/>
    <w:rsid w:val="00987AA3"/>
    <w:rsid w:val="009948C9"/>
    <w:rsid w:val="009A4B5E"/>
    <w:rsid w:val="009A6E62"/>
    <w:rsid w:val="009B38C3"/>
    <w:rsid w:val="009D3089"/>
    <w:rsid w:val="009E17BD"/>
    <w:rsid w:val="009E485A"/>
    <w:rsid w:val="009E510B"/>
    <w:rsid w:val="009E5C02"/>
    <w:rsid w:val="00A04CEC"/>
    <w:rsid w:val="00A12DED"/>
    <w:rsid w:val="00A2354C"/>
    <w:rsid w:val="00A27F92"/>
    <w:rsid w:val="00A30DA3"/>
    <w:rsid w:val="00A32257"/>
    <w:rsid w:val="00A36D20"/>
    <w:rsid w:val="00A55622"/>
    <w:rsid w:val="00A7078D"/>
    <w:rsid w:val="00A83502"/>
    <w:rsid w:val="00A94C49"/>
    <w:rsid w:val="00AB4396"/>
    <w:rsid w:val="00AC524D"/>
    <w:rsid w:val="00AD059E"/>
    <w:rsid w:val="00AD15B3"/>
    <w:rsid w:val="00AE7511"/>
    <w:rsid w:val="00AF6E49"/>
    <w:rsid w:val="00B03AE3"/>
    <w:rsid w:val="00B04966"/>
    <w:rsid w:val="00B04A67"/>
    <w:rsid w:val="00B0583C"/>
    <w:rsid w:val="00B33678"/>
    <w:rsid w:val="00B3623D"/>
    <w:rsid w:val="00B40A81"/>
    <w:rsid w:val="00B44910"/>
    <w:rsid w:val="00B46420"/>
    <w:rsid w:val="00B50D8B"/>
    <w:rsid w:val="00B72267"/>
    <w:rsid w:val="00B76EB6"/>
    <w:rsid w:val="00B7737B"/>
    <w:rsid w:val="00B77E49"/>
    <w:rsid w:val="00B824C8"/>
    <w:rsid w:val="00B84B9D"/>
    <w:rsid w:val="00BC251A"/>
    <w:rsid w:val="00BC690B"/>
    <w:rsid w:val="00BD032B"/>
    <w:rsid w:val="00BD360C"/>
    <w:rsid w:val="00BE2640"/>
    <w:rsid w:val="00BE7C87"/>
    <w:rsid w:val="00BF0EDD"/>
    <w:rsid w:val="00BF1CCB"/>
    <w:rsid w:val="00C01189"/>
    <w:rsid w:val="00C058DC"/>
    <w:rsid w:val="00C109FC"/>
    <w:rsid w:val="00C374DE"/>
    <w:rsid w:val="00C47587"/>
    <w:rsid w:val="00C47AD4"/>
    <w:rsid w:val="00C52D81"/>
    <w:rsid w:val="00C55198"/>
    <w:rsid w:val="00C665A9"/>
    <w:rsid w:val="00C70EB9"/>
    <w:rsid w:val="00C85497"/>
    <w:rsid w:val="00CA0DDD"/>
    <w:rsid w:val="00CA6393"/>
    <w:rsid w:val="00CB18FF"/>
    <w:rsid w:val="00CB3B5B"/>
    <w:rsid w:val="00CC5C39"/>
    <w:rsid w:val="00CD0C08"/>
    <w:rsid w:val="00CE03FB"/>
    <w:rsid w:val="00CE371D"/>
    <w:rsid w:val="00CE433C"/>
    <w:rsid w:val="00CE5557"/>
    <w:rsid w:val="00CE6271"/>
    <w:rsid w:val="00CF1CAB"/>
    <w:rsid w:val="00CF33F3"/>
    <w:rsid w:val="00D052FB"/>
    <w:rsid w:val="00D06183"/>
    <w:rsid w:val="00D137D9"/>
    <w:rsid w:val="00D22C42"/>
    <w:rsid w:val="00D24014"/>
    <w:rsid w:val="00D30750"/>
    <w:rsid w:val="00D366CE"/>
    <w:rsid w:val="00D65041"/>
    <w:rsid w:val="00D81C81"/>
    <w:rsid w:val="00DA488D"/>
    <w:rsid w:val="00DB384B"/>
    <w:rsid w:val="00DC3087"/>
    <w:rsid w:val="00E10E80"/>
    <w:rsid w:val="00E124F0"/>
    <w:rsid w:val="00E2204D"/>
    <w:rsid w:val="00E3513C"/>
    <w:rsid w:val="00E60F04"/>
    <w:rsid w:val="00E778E7"/>
    <w:rsid w:val="00E854E4"/>
    <w:rsid w:val="00E91FB7"/>
    <w:rsid w:val="00EA6C95"/>
    <w:rsid w:val="00EB0D6F"/>
    <w:rsid w:val="00EB2232"/>
    <w:rsid w:val="00EC5337"/>
    <w:rsid w:val="00ED1177"/>
    <w:rsid w:val="00EE54E5"/>
    <w:rsid w:val="00EF1B7F"/>
    <w:rsid w:val="00F0402F"/>
    <w:rsid w:val="00F10F5E"/>
    <w:rsid w:val="00F206D2"/>
    <w:rsid w:val="00F2150A"/>
    <w:rsid w:val="00F231D8"/>
    <w:rsid w:val="00F363B9"/>
    <w:rsid w:val="00F3651B"/>
    <w:rsid w:val="00F46C5F"/>
    <w:rsid w:val="00F514BB"/>
    <w:rsid w:val="00F536E7"/>
    <w:rsid w:val="00F6425D"/>
    <w:rsid w:val="00F65279"/>
    <w:rsid w:val="00F90DBA"/>
    <w:rsid w:val="00F94A63"/>
    <w:rsid w:val="00FA1C28"/>
    <w:rsid w:val="00FB1279"/>
    <w:rsid w:val="00FB7596"/>
    <w:rsid w:val="00FC531D"/>
    <w:rsid w:val="00FE243A"/>
    <w:rsid w:val="00FE4077"/>
    <w:rsid w:val="00FE77D2"/>
    <w:rsid w:val="00FF124F"/>
    <w:rsid w:val="00FF14A6"/>
    <w:rsid w:val="00FF3009"/>
    <w:rsid w:val="00FF6D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FC531D"/>
    <w:rPr>
      <w:color w:val="605E5C"/>
      <w:shd w:val="clear" w:color="auto" w:fill="E1DFDD"/>
    </w:rPr>
  </w:style>
  <w:style w:type="paragraph" w:styleId="ListParagraph">
    <w:name w:val="List Paragraph"/>
    <w:basedOn w:val="Normal"/>
    <w:uiPriority w:val="34"/>
    <w:qFormat/>
    <w:rsid w:val="00213D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213D0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4925BA"/>
    <w:rPr>
      <w:sz w:val="16"/>
      <w:szCs w:val="16"/>
    </w:rPr>
  </w:style>
  <w:style w:type="paragraph" w:styleId="CommentText">
    <w:name w:val="annotation text"/>
    <w:basedOn w:val="Normal"/>
    <w:link w:val="CommentTextChar"/>
    <w:semiHidden/>
    <w:unhideWhenUsed/>
    <w:rsid w:val="004925BA"/>
    <w:rPr>
      <w:sz w:val="20"/>
    </w:rPr>
  </w:style>
  <w:style w:type="character" w:customStyle="1" w:styleId="CommentTextChar">
    <w:name w:val="Comment Text Char"/>
    <w:basedOn w:val="DefaultParagraphFont"/>
    <w:link w:val="CommentText"/>
    <w:semiHidden/>
    <w:rsid w:val="004925BA"/>
    <w:rPr>
      <w:rFonts w:ascii="Calibri" w:hAnsi="Calibri"/>
      <w:lang w:val="en-GB" w:eastAsia="en-US"/>
    </w:rPr>
  </w:style>
  <w:style w:type="paragraph" w:styleId="CommentSubject">
    <w:name w:val="annotation subject"/>
    <w:basedOn w:val="CommentText"/>
    <w:next w:val="CommentText"/>
    <w:link w:val="CommentSubjectChar"/>
    <w:semiHidden/>
    <w:unhideWhenUsed/>
    <w:rsid w:val="004925BA"/>
    <w:rPr>
      <w:b/>
      <w:bCs/>
    </w:rPr>
  </w:style>
  <w:style w:type="character" w:customStyle="1" w:styleId="CommentSubjectChar">
    <w:name w:val="Comment Subject Char"/>
    <w:basedOn w:val="CommentTextChar"/>
    <w:link w:val="CommentSubject"/>
    <w:semiHidden/>
    <w:rsid w:val="004925BA"/>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37/en" TargetMode="External"/><Relationship Id="rId18" Type="http://schemas.openxmlformats.org/officeDocument/2006/relationships/hyperlink" Target="https://www.itu.int/md/S22-CL-C-0002/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2-CL-C-0002/en" TargetMode="External"/><Relationship Id="rId17" Type="http://schemas.openxmlformats.org/officeDocument/2006/relationships/hyperlink" Target="https://www.itu.int/md/S22-CL-C-0077/en" TargetMode="External"/><Relationship Id="rId2" Type="http://schemas.openxmlformats.org/officeDocument/2006/relationships/numbering" Target="numbering.xml"/><Relationship Id="rId16" Type="http://schemas.openxmlformats.org/officeDocument/2006/relationships/hyperlink" Target="https://www.itu.int/md/S22-CL-C-0064/en" TargetMode="External"/><Relationship Id="rId20" Type="http://schemas.openxmlformats.org/officeDocument/2006/relationships/hyperlink" Target="https://www.itu.int/md/S22-CL-C-002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77/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CL-C-0015/en" TargetMode="External"/><Relationship Id="rId23" Type="http://schemas.openxmlformats.org/officeDocument/2006/relationships/fontTable" Target="fontTable.xml"/><Relationship Id="rId10" Type="http://schemas.openxmlformats.org/officeDocument/2006/relationships/hyperlink" Target="https://www.itu.int/md/S22-CL-C-0064/en" TargetMode="External"/><Relationship Id="rId19" Type="http://schemas.openxmlformats.org/officeDocument/2006/relationships/hyperlink" Target="https://www.itu.int/md/S22-CL-C-0037/en" TargetMode="External"/><Relationship Id="rId4" Type="http://schemas.openxmlformats.org/officeDocument/2006/relationships/settings" Target="settings.xml"/><Relationship Id="rId9" Type="http://schemas.openxmlformats.org/officeDocument/2006/relationships/hyperlink" Target="https://www.itu.int/md/S22-CL-C-0015/en" TargetMode="External"/><Relationship Id="rId14" Type="http://schemas.openxmlformats.org/officeDocument/2006/relationships/hyperlink" Target="https://www.itu.int/md/S22-CL-C-0021/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2140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Summary record of the seventh Plenary meeting</vt:lpstr>
    </vt:vector>
  </TitlesOfParts>
  <Manager>General Secretariat - Pool</Manager>
  <Company>International Telecommunication Union (ITU)</Company>
  <LinksUpToDate>false</LinksUpToDate>
  <CharactersWithSpaces>14600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Council 2022</dc:subject>
  <dc:creator>Brouard, Ricarda</dc:creator>
  <cp:keywords>C2022, C22, Council-22</cp:keywords>
  <dc:description/>
  <cp:lastModifiedBy>Brouard, Ricarda</cp:lastModifiedBy>
  <cp:revision>6</cp:revision>
  <cp:lastPrinted>2022-03-31T09:20:00Z</cp:lastPrinted>
  <dcterms:created xsi:type="dcterms:W3CDTF">2022-04-05T08:49:00Z</dcterms:created>
  <dcterms:modified xsi:type="dcterms:W3CDTF">2022-04-20T14:40:00Z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