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430D02" w14:paraId="5D0975A9" w14:textId="77777777">
        <w:trPr>
          <w:cantSplit/>
        </w:trPr>
        <w:tc>
          <w:tcPr>
            <w:tcW w:w="6912" w:type="dxa"/>
          </w:tcPr>
          <w:p w14:paraId="32A0F83F" w14:textId="77777777" w:rsidR="00520F36" w:rsidRPr="00430D02" w:rsidRDefault="00520F36" w:rsidP="007C6F07">
            <w:pPr>
              <w:spacing w:before="360"/>
            </w:pPr>
            <w:bookmarkStart w:id="0" w:name="dc06"/>
            <w:bookmarkEnd w:id="0"/>
            <w:r w:rsidRPr="00430D02">
              <w:rPr>
                <w:b/>
                <w:bCs/>
                <w:sz w:val="30"/>
                <w:szCs w:val="30"/>
              </w:rPr>
              <w:t>Conseil 20</w:t>
            </w:r>
            <w:r w:rsidR="009C353C" w:rsidRPr="00430D02">
              <w:rPr>
                <w:b/>
                <w:bCs/>
                <w:sz w:val="30"/>
                <w:szCs w:val="30"/>
              </w:rPr>
              <w:t>2</w:t>
            </w:r>
            <w:r w:rsidR="0083391C" w:rsidRPr="00430D02">
              <w:rPr>
                <w:b/>
                <w:bCs/>
                <w:sz w:val="30"/>
                <w:szCs w:val="30"/>
              </w:rPr>
              <w:t>2</w:t>
            </w:r>
            <w:r w:rsidRPr="00430D02">
              <w:rPr>
                <w:rFonts w:ascii="Verdana" w:hAnsi="Verdana"/>
                <w:b/>
                <w:bCs/>
                <w:sz w:val="26"/>
                <w:szCs w:val="26"/>
              </w:rPr>
              <w:br/>
            </w:r>
            <w:r w:rsidR="0083391C" w:rsidRPr="00430D02">
              <w:rPr>
                <w:b/>
                <w:bCs/>
                <w:sz w:val="26"/>
                <w:szCs w:val="26"/>
              </w:rPr>
              <w:t>Genève</w:t>
            </w:r>
            <w:r w:rsidRPr="00430D02">
              <w:rPr>
                <w:b/>
                <w:bCs/>
                <w:sz w:val="26"/>
                <w:szCs w:val="26"/>
              </w:rPr>
              <w:t xml:space="preserve">, </w:t>
            </w:r>
            <w:r w:rsidR="0083391C" w:rsidRPr="00430D02">
              <w:rPr>
                <w:b/>
                <w:bCs/>
                <w:sz w:val="26"/>
                <w:szCs w:val="26"/>
              </w:rPr>
              <w:t>21</w:t>
            </w:r>
            <w:r w:rsidRPr="00430D02">
              <w:rPr>
                <w:b/>
                <w:bCs/>
                <w:sz w:val="26"/>
                <w:szCs w:val="26"/>
              </w:rPr>
              <w:t>-</w:t>
            </w:r>
            <w:r w:rsidR="0083391C" w:rsidRPr="00430D02">
              <w:rPr>
                <w:b/>
                <w:bCs/>
                <w:sz w:val="26"/>
                <w:szCs w:val="26"/>
              </w:rPr>
              <w:t>31</w:t>
            </w:r>
            <w:r w:rsidR="00106B19" w:rsidRPr="00430D02">
              <w:rPr>
                <w:b/>
                <w:bCs/>
                <w:sz w:val="26"/>
                <w:szCs w:val="26"/>
              </w:rPr>
              <w:t xml:space="preserve"> </w:t>
            </w:r>
            <w:r w:rsidR="0083391C" w:rsidRPr="00430D02">
              <w:rPr>
                <w:b/>
                <w:bCs/>
                <w:sz w:val="26"/>
                <w:szCs w:val="26"/>
              </w:rPr>
              <w:t>mars</w:t>
            </w:r>
            <w:r w:rsidRPr="00430D02">
              <w:rPr>
                <w:b/>
                <w:bCs/>
                <w:sz w:val="26"/>
                <w:szCs w:val="26"/>
              </w:rPr>
              <w:t xml:space="preserve"> 20</w:t>
            </w:r>
            <w:r w:rsidR="009C353C" w:rsidRPr="00430D02">
              <w:rPr>
                <w:b/>
                <w:bCs/>
                <w:sz w:val="26"/>
                <w:szCs w:val="26"/>
              </w:rPr>
              <w:t>2</w:t>
            </w:r>
            <w:r w:rsidR="0083391C" w:rsidRPr="00430D02">
              <w:rPr>
                <w:b/>
                <w:bCs/>
                <w:sz w:val="26"/>
                <w:szCs w:val="26"/>
              </w:rPr>
              <w:t>2</w:t>
            </w:r>
          </w:p>
        </w:tc>
        <w:tc>
          <w:tcPr>
            <w:tcW w:w="3261" w:type="dxa"/>
          </w:tcPr>
          <w:p w14:paraId="64604A26" w14:textId="77777777" w:rsidR="00520F36" w:rsidRPr="00430D02" w:rsidRDefault="009C353C" w:rsidP="007C6F07">
            <w:pPr>
              <w:spacing w:before="0"/>
            </w:pPr>
            <w:bookmarkStart w:id="1" w:name="ditulogo"/>
            <w:bookmarkEnd w:id="1"/>
            <w:r w:rsidRPr="00430D02">
              <w:rPr>
                <w:noProof/>
                <w:lang w:val="en-US"/>
              </w:rPr>
              <w:drawing>
                <wp:inline distT="0" distB="0" distL="0" distR="0" wp14:anchorId="76AD9318" wp14:editId="7BF0F66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430D02" w14:paraId="00E9CD86" w14:textId="77777777" w:rsidTr="00EF41DD">
        <w:trPr>
          <w:cantSplit/>
          <w:trHeight w:val="20"/>
        </w:trPr>
        <w:tc>
          <w:tcPr>
            <w:tcW w:w="6912" w:type="dxa"/>
            <w:tcBorders>
              <w:bottom w:val="single" w:sz="12" w:space="0" w:color="auto"/>
            </w:tcBorders>
            <w:vAlign w:val="center"/>
          </w:tcPr>
          <w:p w14:paraId="4EF3B6C6" w14:textId="77777777" w:rsidR="00520F36" w:rsidRPr="00430D02" w:rsidRDefault="00520F36" w:rsidP="007C6F07">
            <w:pPr>
              <w:spacing w:before="0"/>
              <w:rPr>
                <w:b/>
                <w:bCs/>
                <w:sz w:val="26"/>
                <w:szCs w:val="26"/>
              </w:rPr>
            </w:pPr>
          </w:p>
        </w:tc>
        <w:tc>
          <w:tcPr>
            <w:tcW w:w="3261" w:type="dxa"/>
            <w:tcBorders>
              <w:bottom w:val="single" w:sz="12" w:space="0" w:color="auto"/>
            </w:tcBorders>
          </w:tcPr>
          <w:p w14:paraId="76B7B6B9" w14:textId="77777777" w:rsidR="00520F36" w:rsidRPr="00430D02" w:rsidRDefault="00520F36" w:rsidP="007C6F07">
            <w:pPr>
              <w:spacing w:before="0"/>
              <w:rPr>
                <w:b/>
                <w:bCs/>
              </w:rPr>
            </w:pPr>
          </w:p>
        </w:tc>
      </w:tr>
      <w:tr w:rsidR="00520F36" w:rsidRPr="00430D02" w14:paraId="3D809347" w14:textId="77777777">
        <w:trPr>
          <w:cantSplit/>
          <w:trHeight w:val="20"/>
        </w:trPr>
        <w:tc>
          <w:tcPr>
            <w:tcW w:w="6912" w:type="dxa"/>
            <w:tcBorders>
              <w:top w:val="single" w:sz="12" w:space="0" w:color="auto"/>
            </w:tcBorders>
          </w:tcPr>
          <w:p w14:paraId="247E39F7" w14:textId="77777777" w:rsidR="00520F36" w:rsidRPr="00430D02" w:rsidRDefault="00520F36" w:rsidP="007C6F07">
            <w:pPr>
              <w:spacing w:before="0"/>
              <w:rPr>
                <w:smallCaps/>
                <w:sz w:val="22"/>
              </w:rPr>
            </w:pPr>
          </w:p>
        </w:tc>
        <w:tc>
          <w:tcPr>
            <w:tcW w:w="3261" w:type="dxa"/>
            <w:tcBorders>
              <w:top w:val="single" w:sz="12" w:space="0" w:color="auto"/>
            </w:tcBorders>
          </w:tcPr>
          <w:p w14:paraId="1982799F" w14:textId="77777777" w:rsidR="00520F36" w:rsidRPr="00430D02" w:rsidRDefault="00520F36" w:rsidP="007C6F07">
            <w:pPr>
              <w:spacing w:before="0"/>
              <w:rPr>
                <w:b/>
                <w:bCs/>
              </w:rPr>
            </w:pPr>
          </w:p>
        </w:tc>
      </w:tr>
      <w:tr w:rsidR="00520F36" w:rsidRPr="00430D02" w14:paraId="632F3734" w14:textId="77777777">
        <w:trPr>
          <w:cantSplit/>
          <w:trHeight w:val="20"/>
        </w:trPr>
        <w:tc>
          <w:tcPr>
            <w:tcW w:w="6912" w:type="dxa"/>
            <w:vMerge w:val="restart"/>
          </w:tcPr>
          <w:p w14:paraId="089EEA11" w14:textId="77777777" w:rsidR="00520F36" w:rsidRPr="00430D02" w:rsidRDefault="00520F36" w:rsidP="007C6F07">
            <w:pPr>
              <w:spacing w:before="0"/>
              <w:rPr>
                <w:rFonts w:cs="Times"/>
                <w:b/>
                <w:bCs/>
                <w:szCs w:val="24"/>
              </w:rPr>
            </w:pPr>
            <w:bookmarkStart w:id="2" w:name="dnum" w:colFirst="1" w:colLast="1"/>
            <w:bookmarkStart w:id="3" w:name="dmeeting" w:colFirst="0" w:colLast="0"/>
          </w:p>
        </w:tc>
        <w:tc>
          <w:tcPr>
            <w:tcW w:w="3261" w:type="dxa"/>
          </w:tcPr>
          <w:p w14:paraId="5386531C" w14:textId="29D6D6D8" w:rsidR="00520F36" w:rsidRPr="00430D02" w:rsidRDefault="00520F36" w:rsidP="007C6F07">
            <w:pPr>
              <w:spacing w:before="0"/>
              <w:rPr>
                <w:b/>
                <w:bCs/>
              </w:rPr>
            </w:pPr>
            <w:r w:rsidRPr="00430D02">
              <w:rPr>
                <w:b/>
                <w:bCs/>
              </w:rPr>
              <w:t>Document C</w:t>
            </w:r>
            <w:r w:rsidR="009C353C" w:rsidRPr="00430D02">
              <w:rPr>
                <w:b/>
                <w:bCs/>
              </w:rPr>
              <w:t>2</w:t>
            </w:r>
            <w:r w:rsidR="0083391C" w:rsidRPr="00430D02">
              <w:rPr>
                <w:b/>
                <w:bCs/>
              </w:rPr>
              <w:t>2</w:t>
            </w:r>
            <w:r w:rsidRPr="00430D02">
              <w:rPr>
                <w:b/>
                <w:bCs/>
              </w:rPr>
              <w:t>/</w:t>
            </w:r>
            <w:r w:rsidR="00BA1FF2" w:rsidRPr="00430D02">
              <w:rPr>
                <w:b/>
                <w:bCs/>
              </w:rPr>
              <w:t>93</w:t>
            </w:r>
            <w:r w:rsidRPr="00430D02">
              <w:rPr>
                <w:b/>
                <w:bCs/>
              </w:rPr>
              <w:t>-F</w:t>
            </w:r>
          </w:p>
        </w:tc>
      </w:tr>
      <w:tr w:rsidR="00520F36" w:rsidRPr="00430D02" w14:paraId="0E1E1E04" w14:textId="77777777">
        <w:trPr>
          <w:cantSplit/>
          <w:trHeight w:val="20"/>
        </w:trPr>
        <w:tc>
          <w:tcPr>
            <w:tcW w:w="6912" w:type="dxa"/>
            <w:vMerge/>
          </w:tcPr>
          <w:p w14:paraId="2565C485" w14:textId="77777777" w:rsidR="00520F36" w:rsidRPr="00430D02" w:rsidRDefault="00520F36" w:rsidP="007C6F07">
            <w:pPr>
              <w:shd w:val="solid" w:color="FFFFFF" w:fill="FFFFFF"/>
              <w:spacing w:before="180"/>
              <w:rPr>
                <w:smallCaps/>
              </w:rPr>
            </w:pPr>
            <w:bookmarkStart w:id="4" w:name="ddate" w:colFirst="1" w:colLast="1"/>
            <w:bookmarkEnd w:id="2"/>
            <w:bookmarkEnd w:id="3"/>
          </w:p>
        </w:tc>
        <w:tc>
          <w:tcPr>
            <w:tcW w:w="3261" w:type="dxa"/>
          </w:tcPr>
          <w:p w14:paraId="4C30FB1B" w14:textId="22045F11" w:rsidR="00520F36" w:rsidRPr="00430D02" w:rsidRDefault="00BA1FF2" w:rsidP="007C6F07">
            <w:pPr>
              <w:spacing w:before="0"/>
              <w:rPr>
                <w:b/>
                <w:bCs/>
              </w:rPr>
            </w:pPr>
            <w:r w:rsidRPr="00430D02">
              <w:rPr>
                <w:b/>
                <w:bCs/>
              </w:rPr>
              <w:t>6 avril 2022</w:t>
            </w:r>
          </w:p>
        </w:tc>
      </w:tr>
      <w:tr w:rsidR="00520F36" w:rsidRPr="00430D02" w14:paraId="05FA7C31" w14:textId="77777777">
        <w:trPr>
          <w:cantSplit/>
          <w:trHeight w:val="20"/>
        </w:trPr>
        <w:tc>
          <w:tcPr>
            <w:tcW w:w="6912" w:type="dxa"/>
            <w:vMerge/>
          </w:tcPr>
          <w:p w14:paraId="347245D0" w14:textId="77777777" w:rsidR="00520F36" w:rsidRPr="00430D02" w:rsidRDefault="00520F36" w:rsidP="007C6F07">
            <w:pPr>
              <w:shd w:val="solid" w:color="FFFFFF" w:fill="FFFFFF"/>
              <w:spacing w:before="180"/>
              <w:rPr>
                <w:smallCaps/>
              </w:rPr>
            </w:pPr>
            <w:bookmarkStart w:id="5" w:name="dorlang" w:colFirst="1" w:colLast="1"/>
            <w:bookmarkEnd w:id="4"/>
          </w:p>
        </w:tc>
        <w:tc>
          <w:tcPr>
            <w:tcW w:w="3261" w:type="dxa"/>
          </w:tcPr>
          <w:p w14:paraId="1EED058C" w14:textId="77777777" w:rsidR="00520F36" w:rsidRPr="00430D02" w:rsidRDefault="00520F36" w:rsidP="007C6F07">
            <w:pPr>
              <w:spacing w:before="0"/>
              <w:rPr>
                <w:b/>
                <w:bCs/>
              </w:rPr>
            </w:pPr>
            <w:proofErr w:type="gramStart"/>
            <w:r w:rsidRPr="00430D02">
              <w:rPr>
                <w:b/>
                <w:bCs/>
              </w:rPr>
              <w:t>Original:</w:t>
            </w:r>
            <w:proofErr w:type="gramEnd"/>
            <w:r w:rsidRPr="00430D02">
              <w:rPr>
                <w:b/>
                <w:bCs/>
              </w:rPr>
              <w:t xml:space="preserve"> anglais</w:t>
            </w:r>
          </w:p>
        </w:tc>
      </w:tr>
      <w:tr w:rsidR="00C91422" w:rsidRPr="00430D02" w14:paraId="05593CE1" w14:textId="77777777">
        <w:trPr>
          <w:cantSplit/>
        </w:trPr>
        <w:tc>
          <w:tcPr>
            <w:tcW w:w="10173" w:type="dxa"/>
            <w:gridSpan w:val="2"/>
          </w:tcPr>
          <w:p w14:paraId="2DA09AA3" w14:textId="77777777" w:rsidR="00C91422" w:rsidRPr="00430D02" w:rsidRDefault="00C91422" w:rsidP="007C6F07">
            <w:pPr>
              <w:pStyle w:val="Title1"/>
              <w:spacing w:before="840"/>
              <w:rPr>
                <w:rFonts w:asciiTheme="minorHAnsi" w:hAnsiTheme="minorHAnsi" w:cstheme="minorHAnsi"/>
              </w:rPr>
            </w:pPr>
          </w:p>
        </w:tc>
      </w:tr>
      <w:tr w:rsidR="00520F36" w:rsidRPr="00430D02" w14:paraId="0F21A5FE" w14:textId="77777777">
        <w:trPr>
          <w:cantSplit/>
        </w:trPr>
        <w:tc>
          <w:tcPr>
            <w:tcW w:w="10173" w:type="dxa"/>
            <w:gridSpan w:val="2"/>
          </w:tcPr>
          <w:p w14:paraId="2EB43EA6" w14:textId="77777777" w:rsidR="003E6062" w:rsidRPr="00430D02" w:rsidRDefault="003E6062" w:rsidP="007C6F07">
            <w:pPr>
              <w:pStyle w:val="Title1"/>
              <w:spacing w:before="120"/>
              <w:rPr>
                <w:rFonts w:asciiTheme="minorHAnsi" w:hAnsiTheme="minorHAnsi" w:cstheme="minorHAnsi"/>
              </w:rPr>
            </w:pPr>
            <w:bookmarkStart w:id="6" w:name="dsource" w:colFirst="0" w:colLast="0"/>
            <w:bookmarkEnd w:id="5"/>
            <w:r w:rsidRPr="00430D02">
              <w:rPr>
                <w:rFonts w:asciiTheme="minorHAnsi" w:hAnsiTheme="minorHAnsi" w:cstheme="minorHAnsi"/>
              </w:rPr>
              <w:t>COMPTE RENDU</w:t>
            </w:r>
          </w:p>
          <w:p w14:paraId="53D42DEF" w14:textId="19EEA55E" w:rsidR="003E6062" w:rsidRPr="00430D02" w:rsidRDefault="003E6062" w:rsidP="007C6F07">
            <w:pPr>
              <w:pStyle w:val="Title1"/>
              <w:spacing w:before="120"/>
              <w:rPr>
                <w:rFonts w:asciiTheme="minorHAnsi" w:hAnsiTheme="minorHAnsi" w:cstheme="minorHAnsi"/>
              </w:rPr>
            </w:pPr>
            <w:r w:rsidRPr="00430D02">
              <w:rPr>
                <w:rFonts w:asciiTheme="minorHAnsi" w:hAnsiTheme="minorHAnsi" w:cstheme="minorHAnsi"/>
              </w:rPr>
              <w:t>DE LA</w:t>
            </w:r>
          </w:p>
          <w:p w14:paraId="757B1D58" w14:textId="3CE66F80" w:rsidR="00520F36" w:rsidRPr="00430D02" w:rsidRDefault="003E6062" w:rsidP="007C6F07">
            <w:pPr>
              <w:pStyle w:val="Title1"/>
              <w:spacing w:before="120"/>
            </w:pPr>
            <w:r w:rsidRPr="00430D02">
              <w:rPr>
                <w:rFonts w:asciiTheme="minorHAnsi" w:hAnsiTheme="minorHAnsi" w:cstheme="minorHAnsi"/>
              </w:rPr>
              <w:t>HUITIÈME SÉANCE PLÉNIÈRE</w:t>
            </w:r>
          </w:p>
        </w:tc>
      </w:tr>
      <w:tr w:rsidR="00520F36" w:rsidRPr="00430D02" w14:paraId="5A716848" w14:textId="77777777">
        <w:trPr>
          <w:cantSplit/>
        </w:trPr>
        <w:tc>
          <w:tcPr>
            <w:tcW w:w="10173" w:type="dxa"/>
            <w:gridSpan w:val="2"/>
          </w:tcPr>
          <w:p w14:paraId="18E9BFD7" w14:textId="1ACB511E" w:rsidR="00520F36" w:rsidRPr="00430D02" w:rsidRDefault="003E6062" w:rsidP="007C6F07">
            <w:pPr>
              <w:pStyle w:val="Title1"/>
            </w:pPr>
            <w:bookmarkStart w:id="7" w:name="dtitle1" w:colFirst="0" w:colLast="0"/>
            <w:bookmarkEnd w:id="6"/>
            <w:r w:rsidRPr="00430D02">
              <w:rPr>
                <w:caps w:val="0"/>
                <w:sz w:val="24"/>
                <w:szCs w:val="18"/>
              </w:rPr>
              <w:t>Mercredi 30 mars 2022, de 15 h 35 à 18 h 30</w:t>
            </w:r>
          </w:p>
        </w:tc>
      </w:tr>
      <w:tr w:rsidR="00BA1FF2" w:rsidRPr="00430D02" w14:paraId="2E9924D7" w14:textId="77777777">
        <w:trPr>
          <w:cantSplit/>
        </w:trPr>
        <w:tc>
          <w:tcPr>
            <w:tcW w:w="10173" w:type="dxa"/>
            <w:gridSpan w:val="2"/>
          </w:tcPr>
          <w:p w14:paraId="0071F38D" w14:textId="09024144" w:rsidR="00BA1FF2" w:rsidRPr="00430D02" w:rsidRDefault="003E6062" w:rsidP="007C6F07">
            <w:pPr>
              <w:pStyle w:val="Title1"/>
            </w:pPr>
            <w:proofErr w:type="gramStart"/>
            <w:r w:rsidRPr="00430D02">
              <w:rPr>
                <w:b/>
                <w:bCs/>
                <w:caps w:val="0"/>
                <w:sz w:val="24"/>
                <w:szCs w:val="18"/>
              </w:rPr>
              <w:t>Président</w:t>
            </w:r>
            <w:r w:rsidRPr="00430D02">
              <w:rPr>
                <w:caps w:val="0"/>
                <w:sz w:val="24"/>
                <w:szCs w:val="18"/>
              </w:rPr>
              <w:t>:</w:t>
            </w:r>
            <w:proofErr w:type="gramEnd"/>
            <w:r w:rsidRPr="00430D02">
              <w:rPr>
                <w:caps w:val="0"/>
                <w:sz w:val="24"/>
                <w:szCs w:val="18"/>
              </w:rPr>
              <w:t xml:space="preserve"> M. S. </w:t>
            </w:r>
            <w:r w:rsidR="00223BE5" w:rsidRPr="00430D02">
              <w:rPr>
                <w:caps w:val="0"/>
                <w:sz w:val="24"/>
                <w:szCs w:val="18"/>
              </w:rPr>
              <w:t xml:space="preserve">BIN GHELAITA </w:t>
            </w:r>
            <w:r w:rsidRPr="00430D02">
              <w:rPr>
                <w:caps w:val="0"/>
                <w:sz w:val="24"/>
                <w:szCs w:val="18"/>
              </w:rPr>
              <w:t>(Émirats arabes unis)</w:t>
            </w:r>
          </w:p>
        </w:tc>
      </w:tr>
      <w:bookmarkEnd w:id="7"/>
    </w:tbl>
    <w:p w14:paraId="4BBA6F71" w14:textId="77777777" w:rsidR="00520F36" w:rsidRPr="00430D02" w:rsidRDefault="00520F36" w:rsidP="007C6F07"/>
    <w:tbl>
      <w:tblPr>
        <w:tblW w:w="5221" w:type="pct"/>
        <w:tblLook w:val="0000" w:firstRow="0" w:lastRow="0" w:firstColumn="0" w:lastColumn="0" w:noHBand="0" w:noVBand="0"/>
      </w:tblPr>
      <w:tblGrid>
        <w:gridCol w:w="505"/>
        <w:gridCol w:w="7575"/>
        <w:gridCol w:w="1985"/>
      </w:tblGrid>
      <w:tr w:rsidR="003E6062" w:rsidRPr="00430D02" w14:paraId="59A62AD4" w14:textId="77777777" w:rsidTr="00BF0567">
        <w:tc>
          <w:tcPr>
            <w:tcW w:w="251" w:type="pct"/>
          </w:tcPr>
          <w:p w14:paraId="4326B6C6" w14:textId="77777777" w:rsidR="003E6062" w:rsidRPr="00430D02" w:rsidRDefault="003E6062" w:rsidP="007C6F07">
            <w:pPr>
              <w:tabs>
                <w:tab w:val="clear" w:pos="567"/>
                <w:tab w:val="clear" w:pos="1134"/>
                <w:tab w:val="clear" w:pos="1701"/>
                <w:tab w:val="clear" w:pos="2268"/>
                <w:tab w:val="clear" w:pos="2835"/>
                <w:tab w:val="right" w:pos="9781"/>
              </w:tabs>
              <w:spacing w:after="120"/>
              <w:jc w:val="both"/>
              <w:rPr>
                <w:b/>
              </w:rPr>
            </w:pPr>
            <w:r w:rsidRPr="00430D02">
              <w:br w:type="page"/>
            </w:r>
            <w:r w:rsidRPr="00430D02">
              <w:br w:type="page"/>
            </w:r>
          </w:p>
        </w:tc>
        <w:tc>
          <w:tcPr>
            <w:tcW w:w="3763" w:type="pct"/>
          </w:tcPr>
          <w:p w14:paraId="3F3EA185" w14:textId="54B7F814" w:rsidR="003E6062" w:rsidRPr="00430D02" w:rsidRDefault="003E6062" w:rsidP="007C6F07">
            <w:pPr>
              <w:tabs>
                <w:tab w:val="clear" w:pos="567"/>
                <w:tab w:val="clear" w:pos="1134"/>
                <w:tab w:val="clear" w:pos="1701"/>
                <w:tab w:val="clear" w:pos="2268"/>
                <w:tab w:val="clear" w:pos="2835"/>
                <w:tab w:val="right" w:pos="9781"/>
              </w:tabs>
              <w:spacing w:after="120"/>
              <w:jc w:val="both"/>
              <w:rPr>
                <w:b/>
              </w:rPr>
            </w:pPr>
            <w:r w:rsidRPr="00430D02">
              <w:rPr>
                <w:b/>
              </w:rPr>
              <w:t>Su</w:t>
            </w:r>
            <w:r w:rsidR="004508D6" w:rsidRPr="00430D02">
              <w:rPr>
                <w:b/>
              </w:rPr>
              <w:t>jets traités</w:t>
            </w:r>
          </w:p>
        </w:tc>
        <w:tc>
          <w:tcPr>
            <w:tcW w:w="986" w:type="pct"/>
          </w:tcPr>
          <w:p w14:paraId="60C7521E" w14:textId="77777777" w:rsidR="003E6062" w:rsidRPr="00430D02" w:rsidRDefault="003E6062" w:rsidP="007C6F07">
            <w:pPr>
              <w:tabs>
                <w:tab w:val="clear" w:pos="567"/>
                <w:tab w:val="clear" w:pos="1134"/>
                <w:tab w:val="clear" w:pos="1701"/>
                <w:tab w:val="clear" w:pos="2268"/>
                <w:tab w:val="clear" w:pos="2835"/>
                <w:tab w:val="right" w:pos="9781"/>
              </w:tabs>
              <w:spacing w:after="120"/>
              <w:jc w:val="center"/>
              <w:rPr>
                <w:b/>
              </w:rPr>
            </w:pPr>
            <w:r w:rsidRPr="00430D02">
              <w:rPr>
                <w:b/>
              </w:rPr>
              <w:t>Documents</w:t>
            </w:r>
          </w:p>
        </w:tc>
      </w:tr>
      <w:tr w:rsidR="003E6062" w:rsidRPr="00430D02" w14:paraId="62EB91DA" w14:textId="77777777" w:rsidTr="00BF0567">
        <w:tc>
          <w:tcPr>
            <w:tcW w:w="251" w:type="pct"/>
          </w:tcPr>
          <w:p w14:paraId="56C5F05D" w14:textId="77777777" w:rsidR="003E6062" w:rsidRPr="00430D02" w:rsidRDefault="003E6062" w:rsidP="007C6F07">
            <w:r w:rsidRPr="00430D02">
              <w:t>1</w:t>
            </w:r>
          </w:p>
        </w:tc>
        <w:tc>
          <w:tcPr>
            <w:tcW w:w="3763" w:type="pct"/>
          </w:tcPr>
          <w:p w14:paraId="02A30877" w14:textId="0E73F92D" w:rsidR="003E6062" w:rsidRPr="00430D02" w:rsidRDefault="004508D6" w:rsidP="007C6F07">
            <w:bookmarkStart w:id="8" w:name="_Hlk90471971"/>
            <w:r w:rsidRPr="00430D02">
              <w:t xml:space="preserve">Résolutions et </w:t>
            </w:r>
            <w:r w:rsidR="009F6190" w:rsidRPr="00430D02">
              <w:t>D</w:t>
            </w:r>
            <w:r w:rsidRPr="00430D02">
              <w:t xml:space="preserve">écisions du </w:t>
            </w:r>
            <w:r w:rsidR="007B7E76" w:rsidRPr="00430D02">
              <w:t>C</w:t>
            </w:r>
            <w:r w:rsidRPr="00430D02">
              <w:t>onseil devenues caduques</w:t>
            </w:r>
            <w:bookmarkEnd w:id="8"/>
          </w:p>
        </w:tc>
        <w:tc>
          <w:tcPr>
            <w:tcW w:w="986" w:type="pct"/>
          </w:tcPr>
          <w:p w14:paraId="43886731" w14:textId="77777777" w:rsidR="003E6062" w:rsidRPr="00430D02" w:rsidRDefault="004E366B" w:rsidP="007C6F07">
            <w:pPr>
              <w:jc w:val="center"/>
            </w:pPr>
            <w:hyperlink r:id="rId9" w:history="1">
              <w:r w:rsidR="003E6062" w:rsidRPr="00430D02">
                <w:rPr>
                  <w:rStyle w:val="Hyperlink"/>
                </w:rPr>
                <w:t>C22/3</w:t>
              </w:r>
            </w:hyperlink>
          </w:p>
        </w:tc>
      </w:tr>
      <w:tr w:rsidR="003E6062" w:rsidRPr="00430D02" w14:paraId="2F404CB4" w14:textId="77777777" w:rsidTr="00BF0567">
        <w:tc>
          <w:tcPr>
            <w:tcW w:w="251" w:type="pct"/>
          </w:tcPr>
          <w:p w14:paraId="02473AE1" w14:textId="77777777" w:rsidR="003E6062" w:rsidRPr="00430D02" w:rsidRDefault="003E6062" w:rsidP="007C6F07">
            <w:r w:rsidRPr="00430D02">
              <w:t>2</w:t>
            </w:r>
          </w:p>
        </w:tc>
        <w:tc>
          <w:tcPr>
            <w:tcW w:w="3763" w:type="pct"/>
          </w:tcPr>
          <w:p w14:paraId="01AA85AF" w14:textId="5E25C457" w:rsidR="003E6062" w:rsidRPr="00430D02" w:rsidRDefault="004508D6" w:rsidP="007C6F07">
            <w:r w:rsidRPr="00430D02">
              <w:t>Rapport de la Commission permanente de l'administration et de la gestion</w:t>
            </w:r>
          </w:p>
        </w:tc>
        <w:tc>
          <w:tcPr>
            <w:tcW w:w="986" w:type="pct"/>
          </w:tcPr>
          <w:p w14:paraId="05D74A0B" w14:textId="77777777" w:rsidR="003E6062" w:rsidRPr="00430D02" w:rsidRDefault="004E366B" w:rsidP="007C6F07">
            <w:pPr>
              <w:jc w:val="center"/>
            </w:pPr>
            <w:hyperlink r:id="rId10" w:history="1">
              <w:r w:rsidR="003E6062" w:rsidRPr="00430D02">
                <w:rPr>
                  <w:rStyle w:val="Hyperlink"/>
                </w:rPr>
                <w:t>C22/88</w:t>
              </w:r>
            </w:hyperlink>
          </w:p>
        </w:tc>
      </w:tr>
      <w:tr w:rsidR="003E6062" w:rsidRPr="00430D02" w14:paraId="5A4FD372" w14:textId="77777777" w:rsidTr="00BF0567">
        <w:tc>
          <w:tcPr>
            <w:tcW w:w="251" w:type="pct"/>
          </w:tcPr>
          <w:p w14:paraId="50CB56E4" w14:textId="77777777" w:rsidR="003E6062" w:rsidRPr="00430D02" w:rsidRDefault="003E6062" w:rsidP="007C6F07">
            <w:r w:rsidRPr="00430D02">
              <w:t>3</w:t>
            </w:r>
          </w:p>
        </w:tc>
        <w:tc>
          <w:tcPr>
            <w:tcW w:w="3763" w:type="pct"/>
          </w:tcPr>
          <w:p w14:paraId="23D1501E" w14:textId="3833A4BB" w:rsidR="003E6062" w:rsidRPr="00430D02" w:rsidRDefault="004508D6" w:rsidP="007C6F07">
            <w:r w:rsidRPr="00430D02">
              <w:rPr>
                <w:bCs/>
              </w:rPr>
              <w:t>Déc</w:t>
            </w:r>
            <w:r w:rsidR="003F7BF9" w:rsidRPr="00430D02">
              <w:rPr>
                <w:bCs/>
              </w:rPr>
              <w:t>larations des C</w:t>
            </w:r>
            <w:r w:rsidRPr="00430D02">
              <w:rPr>
                <w:bCs/>
              </w:rPr>
              <w:t>onseillers</w:t>
            </w:r>
          </w:p>
        </w:tc>
        <w:tc>
          <w:tcPr>
            <w:tcW w:w="986" w:type="pct"/>
          </w:tcPr>
          <w:p w14:paraId="2FFB649E" w14:textId="24321863" w:rsidR="003E6062" w:rsidRPr="00430D02" w:rsidRDefault="00FD6D2E" w:rsidP="007C6F07">
            <w:pPr>
              <w:jc w:val="center"/>
            </w:pPr>
            <w:r w:rsidRPr="00430D02">
              <w:t>–</w:t>
            </w:r>
          </w:p>
        </w:tc>
      </w:tr>
      <w:tr w:rsidR="003E6062" w:rsidRPr="00430D02" w14:paraId="09845820" w14:textId="77777777" w:rsidTr="00BF0567">
        <w:tc>
          <w:tcPr>
            <w:tcW w:w="251" w:type="pct"/>
          </w:tcPr>
          <w:p w14:paraId="436F9248" w14:textId="77777777" w:rsidR="003E6062" w:rsidRPr="00430D02" w:rsidRDefault="003E6062" w:rsidP="007C6F07">
            <w:r w:rsidRPr="00430D02">
              <w:t>4</w:t>
            </w:r>
          </w:p>
        </w:tc>
        <w:tc>
          <w:tcPr>
            <w:tcW w:w="3763" w:type="pct"/>
          </w:tcPr>
          <w:p w14:paraId="2A4BB424" w14:textId="06F3ECEE" w:rsidR="003E6062" w:rsidRPr="00430D02" w:rsidRDefault="004508D6" w:rsidP="007C6F07">
            <w:pPr>
              <w:spacing w:after="120"/>
            </w:pPr>
            <w:r w:rsidRPr="00430D02">
              <w:t>Cérémonie de clôture</w:t>
            </w:r>
          </w:p>
        </w:tc>
        <w:tc>
          <w:tcPr>
            <w:tcW w:w="986" w:type="pct"/>
          </w:tcPr>
          <w:p w14:paraId="354A96B4" w14:textId="5A9E07EC" w:rsidR="003E6062" w:rsidRPr="00430D02" w:rsidRDefault="00FD6D2E" w:rsidP="007C6F07">
            <w:pPr>
              <w:jc w:val="center"/>
            </w:pPr>
            <w:r w:rsidRPr="00430D02">
              <w:t>–</w:t>
            </w:r>
          </w:p>
        </w:tc>
      </w:tr>
    </w:tbl>
    <w:p w14:paraId="50EA87D5" w14:textId="0596CF55" w:rsidR="004508D6" w:rsidRPr="00430D02" w:rsidRDefault="004508D6" w:rsidP="007C6F07">
      <w:pPr>
        <w:tabs>
          <w:tab w:val="clear" w:pos="567"/>
          <w:tab w:val="clear" w:pos="1134"/>
          <w:tab w:val="clear" w:pos="1701"/>
          <w:tab w:val="clear" w:pos="2268"/>
          <w:tab w:val="clear" w:pos="2835"/>
        </w:tabs>
        <w:overflowPunct/>
        <w:autoSpaceDE/>
        <w:autoSpaceDN/>
        <w:adjustRightInd/>
        <w:spacing w:before="0"/>
        <w:textAlignment w:val="auto"/>
      </w:pPr>
      <w:r w:rsidRPr="00430D02">
        <w:br w:type="page"/>
      </w:r>
    </w:p>
    <w:p w14:paraId="4D702AD0" w14:textId="1419907D" w:rsidR="004508D6" w:rsidRPr="00430D02" w:rsidRDefault="004508D6" w:rsidP="007C6F07">
      <w:pPr>
        <w:pStyle w:val="Heading1"/>
      </w:pPr>
      <w:r w:rsidRPr="00430D02">
        <w:lastRenderedPageBreak/>
        <w:t>1</w:t>
      </w:r>
      <w:r w:rsidRPr="00430D02">
        <w:tab/>
        <w:t xml:space="preserve">Résolutions et </w:t>
      </w:r>
      <w:r w:rsidR="009F6190" w:rsidRPr="00430D02">
        <w:t>D</w:t>
      </w:r>
      <w:r w:rsidRPr="00430D02">
        <w:t xml:space="preserve">écisions du </w:t>
      </w:r>
      <w:r w:rsidR="007B7E76" w:rsidRPr="00430D02">
        <w:t>C</w:t>
      </w:r>
      <w:r w:rsidRPr="00430D02">
        <w:t>onseil devenues caduques (Document C22/3)</w:t>
      </w:r>
    </w:p>
    <w:p w14:paraId="50D16C6E" w14:textId="56174AFC" w:rsidR="004508D6" w:rsidRPr="00430D02" w:rsidRDefault="004508D6" w:rsidP="007C6F07">
      <w:pPr>
        <w:rPr>
          <w:rFonts w:ascii="Times New Roman" w:hAnsi="Times New Roman"/>
          <w:lang w:eastAsia="en-GB"/>
        </w:rPr>
      </w:pPr>
      <w:r w:rsidRPr="00430D02">
        <w:t>1.1</w:t>
      </w:r>
      <w:r w:rsidRPr="00430D02">
        <w:tab/>
        <w:t xml:space="preserve">La représentante du Secrétariat </w:t>
      </w:r>
      <w:r w:rsidR="00EC28B9" w:rsidRPr="00430D02">
        <w:t xml:space="preserve">général </w:t>
      </w:r>
      <w:r w:rsidRPr="00430D02">
        <w:t xml:space="preserve">présente le Document </w:t>
      </w:r>
      <w:hyperlink r:id="rId11" w:history="1">
        <w:r w:rsidRPr="00430D02">
          <w:rPr>
            <w:rStyle w:val="Hyperlink"/>
          </w:rPr>
          <w:t>C22/3</w:t>
        </w:r>
      </w:hyperlink>
      <w:r w:rsidRPr="00430D02">
        <w:t>, qui comprend une liste de Résolutions et de Décisions du Conseil devant être abrogées.</w:t>
      </w:r>
    </w:p>
    <w:p w14:paraId="0D399CAB" w14:textId="4A5EAAAA" w:rsidR="004508D6" w:rsidRPr="00430D02" w:rsidRDefault="004508D6" w:rsidP="007C6F07">
      <w:r w:rsidRPr="00430D02">
        <w:t>1.2</w:t>
      </w:r>
      <w:r w:rsidRPr="00430D02">
        <w:tab/>
        <w:t xml:space="preserve">Le Document C22/3 est </w:t>
      </w:r>
      <w:r w:rsidRPr="00430D02">
        <w:rPr>
          <w:b/>
          <w:bCs/>
        </w:rPr>
        <w:t>approuvé</w:t>
      </w:r>
      <w:r w:rsidRPr="00430D02">
        <w:t>.</w:t>
      </w:r>
    </w:p>
    <w:p w14:paraId="546B2434" w14:textId="5ED3071E" w:rsidR="004508D6" w:rsidRPr="00430D02" w:rsidRDefault="004508D6" w:rsidP="007C6F07">
      <w:pPr>
        <w:pStyle w:val="Heading1"/>
        <w:rPr>
          <w:lang w:eastAsia="en-GB"/>
        </w:rPr>
      </w:pPr>
      <w:r w:rsidRPr="00430D02">
        <w:rPr>
          <w:rFonts w:asciiTheme="minorHAnsi" w:hAnsiTheme="minorHAnsi" w:cstheme="minorHAnsi"/>
        </w:rPr>
        <w:t>2</w:t>
      </w:r>
      <w:r w:rsidRPr="00430D02">
        <w:rPr>
          <w:rFonts w:asciiTheme="minorHAnsi" w:hAnsiTheme="minorHAnsi" w:cstheme="minorHAnsi"/>
        </w:rPr>
        <w:tab/>
      </w:r>
      <w:r w:rsidRPr="00430D02">
        <w:t>Rapport de la Commission permanente de l'administration et de la gestion (Document C22/88)</w:t>
      </w:r>
    </w:p>
    <w:p w14:paraId="2D58D0B5" w14:textId="6FC6C9E8" w:rsidR="004508D6" w:rsidRPr="00430D02" w:rsidRDefault="004508D6" w:rsidP="007C6F07">
      <w:r w:rsidRPr="00430D02">
        <w:t>2.1</w:t>
      </w:r>
      <w:r w:rsidRPr="00430D02">
        <w:tab/>
        <w:t xml:space="preserve">La Présidente de la Commission permanente de l'administration et de la gestion présente </w:t>
      </w:r>
      <w:r w:rsidR="00CD09FF" w:rsidRPr="00430D02">
        <w:t xml:space="preserve">le </w:t>
      </w:r>
      <w:r w:rsidRPr="00430D02">
        <w:t xml:space="preserve">rapport </w:t>
      </w:r>
      <w:r w:rsidR="00CD09FF" w:rsidRPr="00430D02">
        <w:t>de sa Commission</w:t>
      </w:r>
      <w:r w:rsidR="00FE4646" w:rsidRPr="00430D02">
        <w:t>,</w:t>
      </w:r>
      <w:r w:rsidR="00CD09FF" w:rsidRPr="00430D02">
        <w:t xml:space="preserve"> tel qu</w:t>
      </w:r>
      <w:r w:rsidR="00C91422" w:rsidRPr="00430D02">
        <w:t>'</w:t>
      </w:r>
      <w:r w:rsidR="00CD09FF" w:rsidRPr="00430D02">
        <w:t xml:space="preserve">il figure dans le </w:t>
      </w:r>
      <w:r w:rsidRPr="00430D02">
        <w:t xml:space="preserve">Document </w:t>
      </w:r>
      <w:hyperlink r:id="rId12" w:history="1">
        <w:r w:rsidRPr="00430D02">
          <w:rPr>
            <w:rStyle w:val="Hyperlink"/>
          </w:rPr>
          <w:t>C22/88</w:t>
        </w:r>
      </w:hyperlink>
      <w:r w:rsidRPr="00430D02">
        <w:t>, section par section. Le Conseil est invité à examiner et, le cas échéant, à approuver les recommandations que contient ce rapport, et approuve</w:t>
      </w:r>
      <w:r w:rsidR="004510AF" w:rsidRPr="00430D02">
        <w:t xml:space="preserve"> </w:t>
      </w:r>
      <w:r w:rsidRPr="00430D02">
        <w:t>ainsi les textes figurant dans les Annexes A à C dudit rapport.</w:t>
      </w:r>
    </w:p>
    <w:p w14:paraId="434B8639" w14:textId="08487F24" w:rsidR="004508D6" w:rsidRPr="00430D02" w:rsidRDefault="004508D6" w:rsidP="007C6F07">
      <w:r w:rsidRPr="00430D02">
        <w:t>2.2</w:t>
      </w:r>
      <w:r w:rsidRPr="00430D02">
        <w:tab/>
      </w:r>
      <w:r w:rsidR="004510AF" w:rsidRPr="00430D02">
        <w:t>La Présidente de la Commission permanente appelle l</w:t>
      </w:r>
      <w:r w:rsidR="00C91422" w:rsidRPr="00430D02">
        <w:t>'</w:t>
      </w:r>
      <w:r w:rsidR="004510AF" w:rsidRPr="00430D02">
        <w:t xml:space="preserve">attention sur le fait que, conformément à la </w:t>
      </w:r>
      <w:r w:rsidRPr="00430D02">
        <w:t>R</w:t>
      </w:r>
      <w:r w:rsidR="004510AF" w:rsidRPr="00430D02">
        <w:t>é</w:t>
      </w:r>
      <w:r w:rsidRPr="00430D02">
        <w:t>solution 51 (R</w:t>
      </w:r>
      <w:r w:rsidR="004510AF" w:rsidRPr="00430D02">
        <w:t>é</w:t>
      </w:r>
      <w:r w:rsidRPr="00430D02">
        <w:t xml:space="preserve">v. Minneapolis, 1998) </w:t>
      </w:r>
      <w:r w:rsidR="004510AF" w:rsidRPr="00430D02">
        <w:t xml:space="preserve">de la </w:t>
      </w:r>
      <w:r w:rsidRPr="00430D02">
        <w:t>Conf</w:t>
      </w:r>
      <w:r w:rsidR="004510AF" w:rsidRPr="00430D02">
        <w:t>é</w:t>
      </w:r>
      <w:r w:rsidRPr="00430D02">
        <w:t>rence</w:t>
      </w:r>
      <w:r w:rsidR="004510AF" w:rsidRPr="00430D02">
        <w:t xml:space="preserve"> de plénipotentiaires</w:t>
      </w:r>
      <w:r w:rsidRPr="00430D02">
        <w:t>, M</w:t>
      </w:r>
      <w:r w:rsidR="004510AF" w:rsidRPr="00430D02">
        <w:t>.</w:t>
      </w:r>
      <w:r w:rsidRPr="00430D02">
        <w:t xml:space="preserve"> Maximillian Jacobson-Gonzalez, </w:t>
      </w:r>
      <w:r w:rsidR="004510AF" w:rsidRPr="00430D02">
        <w:t>Président du Conseil du personnel</w:t>
      </w:r>
      <w:r w:rsidR="007B7E76" w:rsidRPr="00430D02">
        <w:t xml:space="preserve"> de l</w:t>
      </w:r>
      <w:r w:rsidR="00C91422" w:rsidRPr="00430D02">
        <w:t>'</w:t>
      </w:r>
      <w:r w:rsidR="007B7E76" w:rsidRPr="00430D02">
        <w:t>UIT</w:t>
      </w:r>
      <w:r w:rsidRPr="00430D02">
        <w:t xml:space="preserve">, </w:t>
      </w:r>
      <w:r w:rsidR="004510AF" w:rsidRPr="00430D02">
        <w:t>a</w:t>
      </w:r>
      <w:r w:rsidR="00C91422" w:rsidRPr="00430D02">
        <w:t xml:space="preserve"> </w:t>
      </w:r>
      <w:r w:rsidR="00D54578" w:rsidRPr="00430D02">
        <w:t xml:space="preserve">prononcé </w:t>
      </w:r>
      <w:r w:rsidR="004510AF" w:rsidRPr="00430D02">
        <w:t>une déclaration, dont le texte figure à l</w:t>
      </w:r>
      <w:r w:rsidR="00C91422" w:rsidRPr="00430D02">
        <w:t>'</w:t>
      </w:r>
      <w:r w:rsidR="004510AF" w:rsidRPr="00430D02">
        <w:t>adresse</w:t>
      </w:r>
      <w:r w:rsidR="009F1E35" w:rsidRPr="00430D02">
        <w:t xml:space="preserve"> </w:t>
      </w:r>
      <w:proofErr w:type="gramStart"/>
      <w:r w:rsidR="009F1E35" w:rsidRPr="00430D02">
        <w:t>suivante</w:t>
      </w:r>
      <w:r w:rsidRPr="00430D02">
        <w:t>:</w:t>
      </w:r>
      <w:proofErr w:type="gramEnd"/>
      <w:r w:rsidRPr="00430D02">
        <w:t xml:space="preserve"> </w:t>
      </w:r>
      <w:hyperlink r:id="rId13" w:history="1">
        <w:r w:rsidRPr="00430D02">
          <w:rPr>
            <w:color w:val="0000FF"/>
            <w:u w:val="single"/>
          </w:rPr>
          <w:t>https://www.itu.int/md/S22-CL-INF-0015/en</w:t>
        </w:r>
      </w:hyperlink>
      <w:r w:rsidR="00C91422" w:rsidRPr="00430D02">
        <w:t>.</w:t>
      </w:r>
    </w:p>
    <w:p w14:paraId="6A846E55" w14:textId="6AC0801C" w:rsidR="00E34707" w:rsidRPr="00430D02" w:rsidRDefault="004508D6" w:rsidP="007C6F07">
      <w:r w:rsidRPr="00430D02">
        <w:t>2.3</w:t>
      </w:r>
      <w:r w:rsidRPr="00430D02">
        <w:tab/>
      </w:r>
      <w:r w:rsidR="00E34707" w:rsidRPr="00430D02">
        <w:t>Les participants au débat qui s'ensuit formulent les principales observations</w:t>
      </w:r>
      <w:r w:rsidR="00906BC7" w:rsidRPr="00430D02">
        <w:t>,</w:t>
      </w:r>
      <w:r w:rsidR="00E34707" w:rsidRPr="00430D02">
        <w:t xml:space="preserve"> proposent les principales modifications</w:t>
      </w:r>
      <w:r w:rsidR="00906BC7" w:rsidRPr="00430D02">
        <w:t xml:space="preserve"> et prennent les mesures </w:t>
      </w:r>
      <w:r w:rsidR="00E34707" w:rsidRPr="00430D02">
        <w:t>suivantes, outre de légères modifications d'ordre rédactionnel</w:t>
      </w:r>
      <w:r w:rsidR="00906BC7" w:rsidRPr="00430D02">
        <w:t xml:space="preserve"> qui trouvent leur expression dans le texte final des recommandations telles qu</w:t>
      </w:r>
      <w:r w:rsidR="00C91422" w:rsidRPr="00430D02">
        <w:t>'</w:t>
      </w:r>
      <w:r w:rsidR="00906BC7" w:rsidRPr="00430D02">
        <w:t>exposées ci-après</w:t>
      </w:r>
      <w:r w:rsidR="00E34707" w:rsidRPr="00430D02">
        <w:t>.</w:t>
      </w:r>
    </w:p>
    <w:p w14:paraId="612F3E79" w14:textId="68D94F2B" w:rsidR="00E34707" w:rsidRPr="00430D02" w:rsidRDefault="00E34707" w:rsidP="007C6F07">
      <w:pPr>
        <w:pStyle w:val="Headingb"/>
        <w:rPr>
          <w:i/>
          <w:iCs/>
        </w:rPr>
      </w:pPr>
      <w:r w:rsidRPr="00430D02">
        <w:rPr>
          <w:i/>
          <w:iCs/>
        </w:rPr>
        <w:tab/>
        <w:t xml:space="preserve">Rapport de la Présidente du Groupe de travail du Conseil sur les ressources financières et les ressources humaines (Document </w:t>
      </w:r>
      <w:bookmarkStart w:id="9" w:name="_Hlk100305582"/>
      <w:r w:rsidRPr="00430D02">
        <w:rPr>
          <w:i/>
          <w:iCs/>
        </w:rPr>
        <w:fldChar w:fldCharType="begin"/>
      </w:r>
      <w:r w:rsidRPr="00430D02">
        <w:rPr>
          <w:i/>
          <w:iCs/>
        </w:rPr>
        <w:instrText xml:space="preserve"> HYPERLINK "https://www.itu.int/md/S22-CL-C-0050/en" </w:instrText>
      </w:r>
      <w:r w:rsidRPr="00430D02">
        <w:rPr>
          <w:i/>
          <w:iCs/>
        </w:rPr>
        <w:fldChar w:fldCharType="separate"/>
      </w:r>
      <w:r w:rsidRPr="00430D02">
        <w:rPr>
          <w:rFonts w:asciiTheme="minorHAnsi" w:hAnsiTheme="minorHAnsi" w:cs="Calibri"/>
          <w:bCs/>
          <w:i/>
          <w:iCs/>
          <w:color w:val="0000FF"/>
          <w:szCs w:val="24"/>
          <w:u w:val="single"/>
        </w:rPr>
        <w:t>C22/50</w:t>
      </w:r>
      <w:r w:rsidRPr="00430D02">
        <w:rPr>
          <w:rFonts w:asciiTheme="minorHAnsi" w:hAnsiTheme="minorHAnsi" w:cs="Calibri"/>
          <w:bCs/>
          <w:i/>
          <w:iCs/>
          <w:color w:val="0000FF"/>
          <w:szCs w:val="24"/>
          <w:u w:val="single"/>
        </w:rPr>
        <w:fldChar w:fldCharType="end"/>
      </w:r>
      <w:bookmarkEnd w:id="9"/>
      <w:r w:rsidRPr="00430D02">
        <w:rPr>
          <w:rFonts w:asciiTheme="minorHAnsi" w:hAnsiTheme="minorHAnsi" w:cs="Calibri"/>
          <w:bCs/>
          <w:i/>
          <w:iCs/>
          <w:szCs w:val="24"/>
        </w:rPr>
        <w:t>)</w:t>
      </w:r>
    </w:p>
    <w:p w14:paraId="758991BC" w14:textId="6B3C56C1" w:rsidR="00E34707" w:rsidRPr="00430D02" w:rsidRDefault="00E34707" w:rsidP="007C6F07">
      <w:pPr>
        <w:spacing w:after="120"/>
      </w:pPr>
      <w:r w:rsidRPr="00430D02">
        <w:t>2.4</w:t>
      </w:r>
      <w:r w:rsidRPr="00430D02">
        <w:tab/>
        <w:t xml:space="preserve">La recommandation suivante </w:t>
      </w:r>
      <w:r w:rsidR="00D54578" w:rsidRPr="00430D02">
        <w:t>est</w:t>
      </w:r>
      <w:r w:rsidR="003E7E6B" w:rsidRPr="00430D02">
        <w:rPr>
          <w:b/>
          <w:bCs/>
        </w:rPr>
        <w:t xml:space="preserve"> </w:t>
      </w:r>
      <w:proofErr w:type="gramStart"/>
      <w:r w:rsidRPr="00430D02">
        <w:rPr>
          <w:b/>
          <w:bCs/>
        </w:rPr>
        <w:t>approuvée</w:t>
      </w:r>
      <w:r w:rsidRPr="00430D02">
        <w:t>:</w:t>
      </w:r>
      <w:proofErr w:type="gramEnd"/>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1"/>
      </w:tblGrid>
      <w:tr w:rsidR="00E34707" w:rsidRPr="00430D02" w14:paraId="107098A7" w14:textId="77777777" w:rsidTr="00C91422">
        <w:tc>
          <w:tcPr>
            <w:tcW w:w="9351" w:type="dxa"/>
            <w:tcBorders>
              <w:top w:val="single" w:sz="4" w:space="0" w:color="auto"/>
              <w:bottom w:val="single" w:sz="4" w:space="0" w:color="auto"/>
            </w:tcBorders>
          </w:tcPr>
          <w:p w14:paraId="39A8D7DA" w14:textId="36E29072" w:rsidR="00E34707" w:rsidRPr="00430D02" w:rsidRDefault="00116F87" w:rsidP="007C6F07">
            <w:pPr>
              <w:pStyle w:val="Headingb"/>
              <w:spacing w:before="120" w:after="120"/>
              <w:rPr>
                <w:bCs/>
                <w:i/>
                <w:iCs/>
              </w:rPr>
            </w:pPr>
            <w:r w:rsidRPr="00430D02">
              <w:rPr>
                <w:bCs/>
                <w:i/>
                <w:iCs/>
              </w:rPr>
              <w:t>Recommandation</w:t>
            </w:r>
          </w:p>
          <w:p w14:paraId="1D6D9818" w14:textId="2EEB6CF3" w:rsidR="00E34707" w:rsidRPr="00430D02" w:rsidRDefault="00E34707" w:rsidP="007C6F07">
            <w:pPr>
              <w:spacing w:after="120"/>
            </w:pPr>
            <w:r w:rsidRPr="00430D02">
              <w:t>La Commission recommande au Conseil de prendre note des travaux du GTC</w:t>
            </w:r>
            <w:r w:rsidRPr="00430D02">
              <w:noBreakHyphen/>
              <w:t xml:space="preserve">FHR présentés dans le Document C22/50, d'examiner les mesures indiquées dans </w:t>
            </w:r>
            <w:r w:rsidR="00157364" w:rsidRPr="00430D02">
              <w:t>l</w:t>
            </w:r>
            <w:r w:rsidRPr="00430D02">
              <w:t>e rapport, et de</w:t>
            </w:r>
            <w:r w:rsidR="00C91422" w:rsidRPr="00430D02">
              <w:t xml:space="preserve"> </w:t>
            </w:r>
            <w:r w:rsidR="00D54578" w:rsidRPr="00430D02">
              <w:t xml:space="preserve">formuler </w:t>
            </w:r>
            <w:r w:rsidRPr="00430D02">
              <w:t>ses observations sur ces mesures, s'il y a lieu.</w:t>
            </w:r>
          </w:p>
        </w:tc>
      </w:tr>
    </w:tbl>
    <w:p w14:paraId="4A9D0088" w14:textId="0B099D38" w:rsidR="00E34707" w:rsidRPr="00430D02" w:rsidRDefault="00E34707" w:rsidP="007C6F07">
      <w:pPr>
        <w:pStyle w:val="Headingb"/>
        <w:rPr>
          <w:i/>
          <w:iCs/>
        </w:rPr>
      </w:pPr>
      <w:r w:rsidRPr="00430D02">
        <w:rPr>
          <w:rFonts w:asciiTheme="minorHAnsi" w:hAnsiTheme="minorHAnsi" w:cs="Calibri"/>
          <w:bCs/>
          <w:i/>
          <w:iCs/>
          <w:szCs w:val="24"/>
        </w:rPr>
        <w:tab/>
      </w:r>
      <w:r w:rsidR="00E70BD0" w:rsidRPr="00430D02">
        <w:rPr>
          <w:i/>
          <w:iCs/>
        </w:rPr>
        <w:t xml:space="preserve">Contribution de l'Australie et du Canada </w:t>
      </w:r>
      <w:r w:rsidR="007B7C41" w:rsidRPr="007B7C41">
        <w:rPr>
          <w:i/>
          <w:iCs/>
        </w:rPr>
        <w:t>–</w:t>
      </w:r>
      <w:r w:rsidR="00E70BD0" w:rsidRPr="00430D02">
        <w:rPr>
          <w:i/>
          <w:iCs/>
        </w:rPr>
        <w:t xml:space="preserve"> Proposition concernant l'analyse de la mise en œuvre de l'emploi d'un langage neutre du point de vue du genre dans les textes de l'UIT</w:t>
      </w:r>
      <w:r w:rsidR="00E70BD0" w:rsidRPr="00430D02">
        <w:rPr>
          <w:rFonts w:asciiTheme="minorHAnsi" w:hAnsiTheme="minorHAnsi" w:cs="Calibri"/>
          <w:bCs/>
          <w:i/>
          <w:iCs/>
          <w:szCs w:val="24"/>
        </w:rPr>
        <w:t xml:space="preserve"> </w:t>
      </w:r>
      <w:r w:rsidRPr="00430D02">
        <w:rPr>
          <w:i/>
          <w:iCs/>
        </w:rPr>
        <w:t>(Document</w:t>
      </w:r>
      <w:r w:rsidR="00AD6485">
        <w:rPr>
          <w:i/>
          <w:iCs/>
        </w:rPr>
        <w:t xml:space="preserve"> </w:t>
      </w:r>
      <w:hyperlink r:id="rId14" w:history="1">
        <w:r w:rsidRPr="00430D02">
          <w:rPr>
            <w:rStyle w:val="Hyperlink"/>
            <w:i/>
            <w:iCs/>
          </w:rPr>
          <w:t>C22/68</w:t>
        </w:r>
      </w:hyperlink>
      <w:r w:rsidRPr="00430D02">
        <w:rPr>
          <w:i/>
          <w:iCs/>
        </w:rPr>
        <w:t>)</w:t>
      </w:r>
    </w:p>
    <w:p w14:paraId="042A2E49" w14:textId="4A1A008E" w:rsidR="00E34707" w:rsidRPr="00430D02" w:rsidRDefault="00E34707" w:rsidP="007C6F07">
      <w:r w:rsidRPr="00430D02">
        <w:t>2.5</w:t>
      </w:r>
      <w:r w:rsidRPr="00430D02">
        <w:tab/>
      </w:r>
      <w:r w:rsidR="00157364" w:rsidRPr="00430D02">
        <w:t xml:space="preserve">La Présidente de la Commission permanente attire l'attention sur le paragraphe </w:t>
      </w:r>
      <w:r w:rsidRPr="00430D02">
        <w:t xml:space="preserve">2.38 </w:t>
      </w:r>
      <w:r w:rsidR="00157364" w:rsidRPr="00430D02">
        <w:t>de son rapport</w:t>
      </w:r>
      <w:r w:rsidRPr="00430D02">
        <w:t xml:space="preserve">, </w:t>
      </w:r>
      <w:r w:rsidR="00157364" w:rsidRPr="00430D02">
        <w:t xml:space="preserve">libellé comme </w:t>
      </w:r>
      <w:proofErr w:type="gramStart"/>
      <w:r w:rsidR="00157364" w:rsidRPr="00430D02">
        <w:t>suit</w:t>
      </w:r>
      <w:r w:rsidRPr="00430D02">
        <w:t>:</w:t>
      </w:r>
      <w:proofErr w:type="gramEnd"/>
      <w:r w:rsidRPr="00430D02">
        <w:t xml:space="preserve"> </w:t>
      </w:r>
      <w:r w:rsidR="00E70BD0" w:rsidRPr="00430D02">
        <w:t>"En l'absence de consensus, la Présidente a conclu qu'il ne serait pas constructif de poursuivre les discussions à ce stade"</w:t>
      </w:r>
      <w:r w:rsidR="00FD6D2E" w:rsidRPr="00430D02">
        <w:t>.</w:t>
      </w:r>
    </w:p>
    <w:p w14:paraId="613E67EE" w14:textId="22C31CCD" w:rsidR="00E34707" w:rsidRPr="00430D02" w:rsidRDefault="00E34707" w:rsidP="007C6F07">
      <w:r w:rsidRPr="00430D02">
        <w:t>2.6</w:t>
      </w:r>
      <w:r w:rsidRPr="00430D02">
        <w:tab/>
      </w:r>
      <w:r w:rsidR="00AC2A73" w:rsidRPr="00430D02">
        <w:t xml:space="preserve">Un </w:t>
      </w:r>
      <w:r w:rsidR="003F7BF9" w:rsidRPr="00430D02">
        <w:t>C</w:t>
      </w:r>
      <w:r w:rsidR="00AC2A73" w:rsidRPr="00430D02">
        <w:t>onseiller suggère de remplacer</w:t>
      </w:r>
      <w:r w:rsidR="00D54578" w:rsidRPr="00430D02">
        <w:t xml:space="preserve"> les termes</w:t>
      </w:r>
      <w:r w:rsidR="00C91422" w:rsidRPr="00430D02">
        <w:t xml:space="preserve"> </w:t>
      </w:r>
      <w:r w:rsidR="00E70BD0" w:rsidRPr="00430D02">
        <w:t>"</w:t>
      </w:r>
      <w:r w:rsidR="00AC2A73" w:rsidRPr="00430D02">
        <w:t>la Présidente</w:t>
      </w:r>
      <w:r w:rsidR="00E70BD0" w:rsidRPr="00430D02">
        <w:t>"</w:t>
      </w:r>
      <w:r w:rsidRPr="00430D02">
        <w:t xml:space="preserve"> </w:t>
      </w:r>
      <w:r w:rsidR="00AC2A73" w:rsidRPr="00430D02">
        <w:t>par</w:t>
      </w:r>
      <w:r w:rsidRPr="00430D02">
        <w:t xml:space="preserve"> </w:t>
      </w:r>
      <w:r w:rsidR="00223BE5" w:rsidRPr="00430D02">
        <w:t>"</w:t>
      </w:r>
      <w:r w:rsidR="00AC2A73" w:rsidRPr="00430D02">
        <w:t>la Commission</w:t>
      </w:r>
      <w:r w:rsidR="00223BE5" w:rsidRPr="00430D02">
        <w:t>"</w:t>
      </w:r>
      <w:r w:rsidRPr="00430D02">
        <w:t>.</w:t>
      </w:r>
    </w:p>
    <w:p w14:paraId="44F57419" w14:textId="77777777" w:rsidR="00E70BD0" w:rsidRPr="00430D02" w:rsidRDefault="00E34707" w:rsidP="007C6F07">
      <w:r w:rsidRPr="00430D02">
        <w:t>2.7</w:t>
      </w:r>
      <w:r w:rsidRPr="00430D02">
        <w:tab/>
      </w:r>
      <w:r w:rsidR="00E70BD0" w:rsidRPr="00430D02">
        <w:t xml:space="preserve">Il en est ainsi </w:t>
      </w:r>
      <w:r w:rsidR="00E70BD0" w:rsidRPr="00430D02">
        <w:rPr>
          <w:b/>
          <w:bCs/>
        </w:rPr>
        <w:t>décidé</w:t>
      </w:r>
      <w:r w:rsidR="00E70BD0" w:rsidRPr="00430D02">
        <w:t>.</w:t>
      </w:r>
    </w:p>
    <w:p w14:paraId="77A468C0" w14:textId="0FD434F1" w:rsidR="00E34707" w:rsidRPr="00430D02" w:rsidRDefault="00E34707" w:rsidP="007C6F07">
      <w:r w:rsidRPr="00430D02">
        <w:t>2.8</w:t>
      </w:r>
      <w:r w:rsidRPr="00430D02">
        <w:tab/>
      </w:r>
      <w:r w:rsidR="003F7BF9" w:rsidRPr="00430D02">
        <w:t>En réponse à un autre C</w:t>
      </w:r>
      <w:r w:rsidR="00AC2A73" w:rsidRPr="00430D02">
        <w:t>onseiller</w:t>
      </w:r>
      <w:r w:rsidRPr="00430D02">
        <w:t xml:space="preserve">, </w:t>
      </w:r>
      <w:r w:rsidR="00AC2A73" w:rsidRPr="00430D02">
        <w:t xml:space="preserve">le Président du Conseil </w:t>
      </w:r>
      <w:r w:rsidRPr="00430D02">
        <w:t xml:space="preserve">confirme </w:t>
      </w:r>
      <w:r w:rsidR="00AC2A73" w:rsidRPr="00430D02">
        <w:t xml:space="preserve">que le libellé du paragraphe </w:t>
      </w:r>
      <w:r w:rsidR="005B48D3" w:rsidRPr="00430D02">
        <w:t>n</w:t>
      </w:r>
      <w:r w:rsidR="00C91422" w:rsidRPr="00430D02">
        <w:t>'</w:t>
      </w:r>
      <w:r w:rsidR="005B48D3" w:rsidRPr="00430D02">
        <w:t>exclut pas le réexamen</w:t>
      </w:r>
      <w:r w:rsidR="00C91422" w:rsidRPr="00430D02">
        <w:t xml:space="preserve"> </w:t>
      </w:r>
      <w:r w:rsidR="00AC2A73" w:rsidRPr="00430D02">
        <w:t>de</w:t>
      </w:r>
      <w:r w:rsidR="00C91422" w:rsidRPr="00430D02">
        <w:t xml:space="preserve"> </w:t>
      </w:r>
      <w:r w:rsidR="00AC2A73" w:rsidRPr="00430D02">
        <w:t>la question ultérieurement</w:t>
      </w:r>
      <w:r w:rsidRPr="00430D02">
        <w:t>.</w:t>
      </w:r>
    </w:p>
    <w:p w14:paraId="79537B4B" w14:textId="34C3D4A3" w:rsidR="00E34707" w:rsidRPr="00430D02" w:rsidRDefault="00E70BD0" w:rsidP="007C6F07">
      <w:pPr>
        <w:pStyle w:val="Headingb"/>
        <w:rPr>
          <w:i/>
          <w:iCs/>
        </w:rPr>
      </w:pPr>
      <w:r w:rsidRPr="00430D02">
        <w:rPr>
          <w:rFonts w:asciiTheme="minorHAnsi" w:hAnsiTheme="minorHAnsi" w:cs="Calibri"/>
          <w:bCs/>
          <w:i/>
          <w:iCs/>
          <w:szCs w:val="24"/>
        </w:rPr>
        <w:lastRenderedPageBreak/>
        <w:tab/>
      </w:r>
      <w:r w:rsidR="003E7E6B" w:rsidRPr="00430D02">
        <w:rPr>
          <w:rFonts w:asciiTheme="minorHAnsi" w:hAnsiTheme="minorHAnsi" w:cs="Calibri"/>
          <w:bCs/>
          <w:i/>
          <w:iCs/>
          <w:szCs w:val="24"/>
        </w:rPr>
        <w:t xml:space="preserve">Rapport de la Présidente du Groupe de travail du Conseil sur les ressources financières et les ressources </w:t>
      </w:r>
      <w:proofErr w:type="gramStart"/>
      <w:r w:rsidR="003E7E6B" w:rsidRPr="00430D02">
        <w:rPr>
          <w:rFonts w:asciiTheme="minorHAnsi" w:hAnsiTheme="minorHAnsi" w:cs="Calibri"/>
          <w:bCs/>
          <w:i/>
          <w:iCs/>
          <w:szCs w:val="24"/>
        </w:rPr>
        <w:t>humaines:</w:t>
      </w:r>
      <w:proofErr w:type="gramEnd"/>
      <w:r w:rsidR="003E7E6B" w:rsidRPr="00430D02">
        <w:rPr>
          <w:rFonts w:asciiTheme="minorHAnsi" w:hAnsiTheme="minorHAnsi" w:cs="Calibri"/>
          <w:bCs/>
          <w:i/>
          <w:iCs/>
          <w:szCs w:val="24"/>
        </w:rPr>
        <w:t xml:space="preserve"> </w:t>
      </w:r>
      <w:r w:rsidRPr="00430D02">
        <w:rPr>
          <w:i/>
          <w:iCs/>
        </w:rPr>
        <w:t xml:space="preserve">Rapport quadriennal du </w:t>
      </w:r>
      <w:r w:rsidR="00AC2A73" w:rsidRPr="00430D02">
        <w:rPr>
          <w:i/>
          <w:iCs/>
        </w:rPr>
        <w:t xml:space="preserve">GTC-FHR </w:t>
      </w:r>
      <w:r w:rsidR="00E34707" w:rsidRPr="00430D02">
        <w:rPr>
          <w:i/>
          <w:iCs/>
        </w:rPr>
        <w:t>(Document </w:t>
      </w:r>
      <w:hyperlink r:id="rId15" w:history="1">
        <w:r w:rsidR="00E34707" w:rsidRPr="00430D02">
          <w:rPr>
            <w:rStyle w:val="Hyperlink"/>
            <w:i/>
            <w:iCs/>
          </w:rPr>
          <w:t>C22/54</w:t>
        </w:r>
      </w:hyperlink>
      <w:r w:rsidR="00E34707" w:rsidRPr="00430D02">
        <w:rPr>
          <w:i/>
          <w:iCs/>
        </w:rPr>
        <w:t>)</w:t>
      </w:r>
    </w:p>
    <w:p w14:paraId="12ADDBAB" w14:textId="38477E6B" w:rsidR="00E34707" w:rsidRPr="00430D02" w:rsidRDefault="00E34707" w:rsidP="007C6F07">
      <w:pPr>
        <w:spacing w:after="120"/>
      </w:pPr>
      <w:r w:rsidRPr="00430D02">
        <w:t>2.9</w:t>
      </w:r>
      <w:r w:rsidRPr="00430D02">
        <w:tab/>
      </w:r>
      <w:r w:rsidR="00E70BD0" w:rsidRPr="00430D02">
        <w:t>La recommandation suivante</w:t>
      </w:r>
      <w:r w:rsidR="00C91422" w:rsidRPr="00430D02">
        <w:t xml:space="preserve"> </w:t>
      </w:r>
      <w:r w:rsidR="005B48D3" w:rsidRPr="00430D02">
        <w:t xml:space="preserve">est </w:t>
      </w:r>
      <w:proofErr w:type="gramStart"/>
      <w:r w:rsidR="00E70BD0" w:rsidRPr="00430D02">
        <w:rPr>
          <w:b/>
          <w:bCs/>
        </w:rPr>
        <w:t>approuvée</w:t>
      </w:r>
      <w:r w:rsidR="00E70BD0" w:rsidRPr="00430D02">
        <w:t>:</w:t>
      </w:r>
      <w:proofErr w:type="gramEnd"/>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1"/>
      </w:tblGrid>
      <w:tr w:rsidR="00E34707" w:rsidRPr="00430D02" w14:paraId="6695EE51" w14:textId="77777777" w:rsidTr="00C91422">
        <w:tc>
          <w:tcPr>
            <w:tcW w:w="9351" w:type="dxa"/>
            <w:tcBorders>
              <w:top w:val="single" w:sz="4" w:space="0" w:color="auto"/>
              <w:bottom w:val="single" w:sz="4" w:space="0" w:color="auto"/>
            </w:tcBorders>
          </w:tcPr>
          <w:p w14:paraId="32D0E67F" w14:textId="19DADA22" w:rsidR="00E34707" w:rsidRPr="00430D02" w:rsidRDefault="00116F87" w:rsidP="007C6F07">
            <w:pPr>
              <w:pStyle w:val="Headingb"/>
              <w:rPr>
                <w:i/>
                <w:iCs/>
              </w:rPr>
            </w:pPr>
            <w:r w:rsidRPr="00430D02">
              <w:rPr>
                <w:i/>
                <w:iCs/>
              </w:rPr>
              <w:t>Recommandation</w:t>
            </w:r>
          </w:p>
          <w:p w14:paraId="13275288" w14:textId="174808B0" w:rsidR="00E34707" w:rsidRPr="00430D02" w:rsidRDefault="00E34707" w:rsidP="007C6F07">
            <w:pPr>
              <w:spacing w:after="120"/>
            </w:pPr>
            <w:r w:rsidRPr="00430D02">
              <w:t>La Commission recommande au Conseil d'examiner le présent rapport et de soumettre ses recommandations à la Conférence de plénipotentiaires, selon qu'il convient, notamment en ce qui concerne la poursuite des activités du GTC-FHR pendant les quatre prochaines années.</w:t>
            </w:r>
          </w:p>
        </w:tc>
      </w:tr>
    </w:tbl>
    <w:p w14:paraId="20E47B22" w14:textId="6CDD1549" w:rsidR="00E34707" w:rsidRPr="00430D02" w:rsidRDefault="00AB6957" w:rsidP="007C6F07">
      <w:pPr>
        <w:pStyle w:val="Headingb"/>
        <w:ind w:left="0" w:firstLine="0"/>
        <w:rPr>
          <w:i/>
          <w:iCs/>
        </w:rPr>
      </w:pPr>
      <w:r w:rsidRPr="00430D02">
        <w:rPr>
          <w:i/>
          <w:iCs/>
        </w:rPr>
        <w:tab/>
      </w:r>
      <w:r w:rsidR="00E70BD0" w:rsidRPr="00430D02">
        <w:rPr>
          <w:i/>
          <w:iCs/>
        </w:rPr>
        <w:t xml:space="preserve">Examen annuel des produits et des charges </w:t>
      </w:r>
      <w:r w:rsidR="003E7E6B" w:rsidRPr="00430D02">
        <w:rPr>
          <w:i/>
          <w:iCs/>
        </w:rPr>
        <w:t>et m</w:t>
      </w:r>
      <w:r w:rsidR="00E70BD0" w:rsidRPr="00430D02">
        <w:rPr>
          <w:i/>
          <w:iCs/>
        </w:rPr>
        <w:t>esures d'efficacité</w:t>
      </w:r>
      <w:r w:rsidR="00E70BD0" w:rsidRPr="00430D02">
        <w:rPr>
          <w:rFonts w:asciiTheme="minorHAnsi" w:hAnsiTheme="minorHAnsi" w:cstheme="minorHAnsi"/>
          <w:bCs/>
          <w:i/>
          <w:iCs/>
          <w:szCs w:val="24"/>
        </w:rPr>
        <w:t xml:space="preserve"> </w:t>
      </w:r>
      <w:r w:rsidR="00E34707" w:rsidRPr="00430D02">
        <w:rPr>
          <w:i/>
          <w:iCs/>
        </w:rPr>
        <w:t>(Document </w:t>
      </w:r>
      <w:hyperlink r:id="rId16" w:history="1">
        <w:r w:rsidR="00E34707" w:rsidRPr="00430D02">
          <w:rPr>
            <w:rStyle w:val="Hyperlink"/>
            <w:i/>
            <w:iCs/>
          </w:rPr>
          <w:t>C22/9</w:t>
        </w:r>
      </w:hyperlink>
      <w:r w:rsidR="00E34707" w:rsidRPr="00430D02">
        <w:rPr>
          <w:i/>
          <w:iCs/>
        </w:rPr>
        <w:t>)</w:t>
      </w:r>
    </w:p>
    <w:p w14:paraId="60E9AFC8" w14:textId="3F781637" w:rsidR="00E34707" w:rsidRPr="00430D02" w:rsidRDefault="00E34707" w:rsidP="007C6F07">
      <w:pPr>
        <w:spacing w:after="120"/>
      </w:pPr>
      <w:r w:rsidRPr="00430D02">
        <w:t>2.10</w:t>
      </w:r>
      <w:r w:rsidRPr="00430D02">
        <w:tab/>
      </w:r>
      <w:r w:rsidR="00884F4C" w:rsidRPr="00430D02">
        <w:t xml:space="preserve">La recommandation suivante </w:t>
      </w:r>
      <w:r w:rsidR="005B48D3" w:rsidRPr="00430D02">
        <w:t>est</w:t>
      </w:r>
      <w:r w:rsidR="00884F4C" w:rsidRPr="00430D02">
        <w:t xml:space="preserve"> </w:t>
      </w:r>
      <w:proofErr w:type="gramStart"/>
      <w:r w:rsidR="00884F4C" w:rsidRPr="00430D02">
        <w:rPr>
          <w:b/>
          <w:bCs/>
        </w:rPr>
        <w:t>approuvée</w:t>
      </w:r>
      <w:r w:rsidR="00884F4C" w:rsidRPr="00430D02">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E34707" w:rsidRPr="00430D02" w14:paraId="4036DFEB" w14:textId="77777777" w:rsidTr="00BF0567">
        <w:tc>
          <w:tcPr>
            <w:tcW w:w="9350" w:type="dxa"/>
          </w:tcPr>
          <w:p w14:paraId="0009815F" w14:textId="1CD12591" w:rsidR="00E34707" w:rsidRPr="00430D02" w:rsidRDefault="00E34707" w:rsidP="007C6F07">
            <w:pPr>
              <w:pStyle w:val="Headingb"/>
              <w:rPr>
                <w:i/>
                <w:iCs/>
              </w:rPr>
            </w:pPr>
            <w:r w:rsidRPr="00430D02">
              <w:br w:type="page"/>
            </w:r>
            <w:r w:rsidR="00116F87" w:rsidRPr="00430D02">
              <w:rPr>
                <w:i/>
                <w:iCs/>
              </w:rPr>
              <w:t>Recommandation</w:t>
            </w:r>
          </w:p>
          <w:p w14:paraId="07B4DAB4" w14:textId="6B8703EC" w:rsidR="00E34707" w:rsidRPr="00430D02" w:rsidRDefault="00AB6957" w:rsidP="007C6F07">
            <w:pPr>
              <w:spacing w:after="120"/>
            </w:pPr>
            <w:r w:rsidRPr="00430D02">
              <w:t>La Commission recommande que le Conseil approuve le Document C22/9</w:t>
            </w:r>
            <w:r w:rsidR="00E34707" w:rsidRPr="00430D02">
              <w:t>.</w:t>
            </w:r>
          </w:p>
        </w:tc>
      </w:tr>
    </w:tbl>
    <w:p w14:paraId="1439082B" w14:textId="22457D5F" w:rsidR="00E34707" w:rsidRPr="00430D02" w:rsidRDefault="00AB6957" w:rsidP="007C6F07">
      <w:pPr>
        <w:pStyle w:val="Headingb"/>
        <w:rPr>
          <w:rFonts w:asciiTheme="minorHAnsi" w:hAnsiTheme="minorHAnsi" w:cs="Calibri"/>
          <w:bCs/>
          <w:i/>
          <w:iCs/>
          <w:sz w:val="22"/>
          <w:szCs w:val="22"/>
        </w:rPr>
      </w:pPr>
      <w:r w:rsidRPr="00430D02">
        <w:rPr>
          <w:rFonts w:asciiTheme="minorHAnsi" w:hAnsiTheme="minorHAnsi" w:cs="Calibri"/>
          <w:bCs/>
          <w:i/>
          <w:iCs/>
          <w:szCs w:val="24"/>
        </w:rPr>
        <w:tab/>
      </w:r>
      <w:r w:rsidRPr="00430D02">
        <w:rPr>
          <w:i/>
          <w:iCs/>
        </w:rPr>
        <w:t>Recouvrement des coûts pour le traitement des fiches de notification des réseaux à satellite</w:t>
      </w:r>
      <w:r w:rsidR="00E34707" w:rsidRPr="00430D02">
        <w:rPr>
          <w:i/>
          <w:iCs/>
        </w:rPr>
        <w:t xml:space="preserve"> (Document</w:t>
      </w:r>
      <w:r w:rsidR="00E34707" w:rsidRPr="00430D02">
        <w:rPr>
          <w:rFonts w:asciiTheme="minorHAnsi" w:hAnsiTheme="minorHAnsi" w:cs="Calibri"/>
          <w:bCs/>
          <w:i/>
          <w:iCs/>
          <w:szCs w:val="24"/>
        </w:rPr>
        <w:t> </w:t>
      </w:r>
      <w:hyperlink r:id="rId17" w:history="1">
        <w:r w:rsidR="00E34707" w:rsidRPr="00430D02">
          <w:rPr>
            <w:rFonts w:asciiTheme="minorHAnsi" w:hAnsiTheme="minorHAnsi" w:cs="Calibri"/>
            <w:bCs/>
            <w:i/>
            <w:iCs/>
            <w:color w:val="0000FF"/>
            <w:szCs w:val="24"/>
            <w:u w:val="single"/>
          </w:rPr>
          <w:t>C22/16</w:t>
        </w:r>
      </w:hyperlink>
      <w:r w:rsidR="00DE57A6" w:rsidRPr="00430D02">
        <w:rPr>
          <w:rFonts w:asciiTheme="minorHAnsi" w:hAnsiTheme="minorHAnsi" w:cs="Calibri"/>
          <w:bCs/>
          <w:i/>
          <w:iCs/>
          <w:szCs w:val="24"/>
          <w:u w:val="single"/>
        </w:rPr>
        <w:t>)</w:t>
      </w:r>
    </w:p>
    <w:p w14:paraId="6AFB1A0F" w14:textId="7CF90C86" w:rsidR="00E34707" w:rsidRPr="00430D02" w:rsidRDefault="00E34707" w:rsidP="007C6F07">
      <w:pPr>
        <w:spacing w:after="120"/>
      </w:pPr>
      <w:r w:rsidRPr="00430D02">
        <w:t>2.11</w:t>
      </w:r>
      <w:r w:rsidRPr="00430D02">
        <w:tab/>
      </w:r>
      <w:r w:rsidR="00884F4C" w:rsidRPr="00430D02">
        <w:t xml:space="preserve">La recommandation suivante </w:t>
      </w:r>
      <w:r w:rsidR="005B48D3" w:rsidRPr="00430D02">
        <w:t xml:space="preserve">est </w:t>
      </w:r>
      <w:proofErr w:type="gramStart"/>
      <w:r w:rsidR="00884F4C" w:rsidRPr="00430D02">
        <w:rPr>
          <w:b/>
          <w:bCs/>
        </w:rPr>
        <w:t>approuvée</w:t>
      </w:r>
      <w:r w:rsidR="00884F4C" w:rsidRPr="00430D02">
        <w:t>:</w:t>
      </w:r>
      <w:proofErr w:type="gramEnd"/>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1"/>
      </w:tblGrid>
      <w:tr w:rsidR="00E34707" w:rsidRPr="00430D02" w14:paraId="4180180A" w14:textId="77777777" w:rsidTr="00C91422">
        <w:tc>
          <w:tcPr>
            <w:tcW w:w="9351" w:type="dxa"/>
            <w:tcBorders>
              <w:top w:val="single" w:sz="4" w:space="0" w:color="auto"/>
              <w:bottom w:val="single" w:sz="4" w:space="0" w:color="auto"/>
            </w:tcBorders>
          </w:tcPr>
          <w:p w14:paraId="3E239362" w14:textId="381919B3" w:rsidR="00E34707" w:rsidRPr="00430D02" w:rsidRDefault="00116F87" w:rsidP="007C6F07">
            <w:pPr>
              <w:pStyle w:val="Headingb"/>
              <w:spacing w:before="120" w:after="120"/>
              <w:rPr>
                <w:rFonts w:cs="Calibri"/>
                <w:bCs/>
                <w:i/>
                <w:iCs/>
                <w:szCs w:val="24"/>
              </w:rPr>
            </w:pPr>
            <w:r w:rsidRPr="00430D02">
              <w:rPr>
                <w:rFonts w:cs="Calibri"/>
                <w:bCs/>
                <w:i/>
                <w:iCs/>
                <w:szCs w:val="24"/>
              </w:rPr>
              <w:t>Recommandation</w:t>
            </w:r>
          </w:p>
          <w:p w14:paraId="75D9D9A9" w14:textId="1AFE6992" w:rsidR="00E34707" w:rsidRPr="00430D02" w:rsidRDefault="00AB6957" w:rsidP="007C6F07">
            <w:pPr>
              <w:spacing w:after="120"/>
            </w:pPr>
            <w:r w:rsidRPr="00430D02">
              <w:t>La Commission recommande que le Conseil prenne note du Document C22/16</w:t>
            </w:r>
            <w:r w:rsidR="00E34707" w:rsidRPr="00430D02">
              <w:t>.</w:t>
            </w:r>
          </w:p>
        </w:tc>
      </w:tr>
    </w:tbl>
    <w:p w14:paraId="6A2703FC" w14:textId="45281641" w:rsidR="00E34707" w:rsidRPr="00430D02" w:rsidRDefault="00AB6957" w:rsidP="007C6F07">
      <w:pPr>
        <w:pStyle w:val="Headingb"/>
        <w:rPr>
          <w:i/>
          <w:iCs/>
        </w:rPr>
      </w:pPr>
      <w:r w:rsidRPr="00430D02">
        <w:rPr>
          <w:rFonts w:asciiTheme="minorHAnsi" w:hAnsiTheme="minorHAnsi" w:cs="Calibri"/>
          <w:bCs/>
          <w:i/>
          <w:iCs/>
          <w:szCs w:val="24"/>
        </w:rPr>
        <w:tab/>
      </w:r>
      <w:r w:rsidRPr="00430D02">
        <w:rPr>
          <w:i/>
          <w:iCs/>
        </w:rPr>
        <w:t>Participation provisoire d'entités s'occupant de questions de télécommunication aux activités de l'UIT</w:t>
      </w:r>
      <w:r w:rsidRPr="00430D02">
        <w:rPr>
          <w:rFonts w:asciiTheme="minorHAnsi" w:hAnsiTheme="minorHAnsi" w:cs="Calibri"/>
          <w:bCs/>
          <w:i/>
          <w:iCs/>
          <w:szCs w:val="24"/>
        </w:rPr>
        <w:t xml:space="preserve"> </w:t>
      </w:r>
      <w:r w:rsidR="00E34707" w:rsidRPr="00430D02">
        <w:rPr>
          <w:i/>
          <w:iCs/>
        </w:rPr>
        <w:t>(Document </w:t>
      </w:r>
      <w:hyperlink r:id="rId18" w:history="1">
        <w:r w:rsidR="00E34707" w:rsidRPr="00430D02">
          <w:rPr>
            <w:rStyle w:val="Hyperlink"/>
            <w:i/>
            <w:iCs/>
          </w:rPr>
          <w:t>C22/31</w:t>
        </w:r>
      </w:hyperlink>
      <w:r w:rsidR="00E34707" w:rsidRPr="00430D02">
        <w:rPr>
          <w:i/>
          <w:iCs/>
        </w:rPr>
        <w:t>)</w:t>
      </w:r>
    </w:p>
    <w:p w14:paraId="75D0B7E8" w14:textId="79627AFF" w:rsidR="00E34707" w:rsidRPr="00430D02" w:rsidRDefault="00E34707" w:rsidP="007C6F07">
      <w:pPr>
        <w:spacing w:after="120"/>
      </w:pPr>
      <w:r w:rsidRPr="00430D02">
        <w:t>2.12</w:t>
      </w:r>
      <w:r w:rsidRPr="00430D02">
        <w:tab/>
      </w:r>
      <w:r w:rsidR="00884F4C" w:rsidRPr="00430D02">
        <w:t xml:space="preserve">La recommandation suivante </w:t>
      </w:r>
      <w:r w:rsidR="005B48D3" w:rsidRPr="00430D02">
        <w:t xml:space="preserve">est </w:t>
      </w:r>
      <w:proofErr w:type="gramStart"/>
      <w:r w:rsidR="00884F4C" w:rsidRPr="00430D02">
        <w:rPr>
          <w:b/>
          <w:bCs/>
        </w:rPr>
        <w:t>approuvée</w:t>
      </w:r>
      <w:r w:rsidR="00884F4C" w:rsidRPr="00430D02">
        <w:t>:</w:t>
      </w:r>
      <w:proofErr w:type="gramEnd"/>
    </w:p>
    <w:tbl>
      <w:tblPr>
        <w:tblW w:w="0" w:type="auto"/>
        <w:tblCellMar>
          <w:left w:w="0" w:type="dxa"/>
          <w:right w:w="0" w:type="dxa"/>
        </w:tblCellMar>
        <w:tblLook w:val="04A0" w:firstRow="1" w:lastRow="0" w:firstColumn="1" w:lastColumn="0" w:noHBand="0" w:noVBand="1"/>
      </w:tblPr>
      <w:tblGrid>
        <w:gridCol w:w="9346"/>
      </w:tblGrid>
      <w:tr w:rsidR="00E34707" w:rsidRPr="00430D02" w14:paraId="1CCCB2F0" w14:textId="77777777" w:rsidTr="00C91422">
        <w:tc>
          <w:tcPr>
            <w:tcW w:w="9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2C258E" w14:textId="16CD6D60" w:rsidR="00E34707" w:rsidRPr="00430D02" w:rsidRDefault="00116F87" w:rsidP="007C6F07">
            <w:pPr>
              <w:pStyle w:val="Headingb"/>
              <w:spacing w:before="120" w:after="120"/>
              <w:rPr>
                <w:rFonts w:eastAsia="Calibri" w:cs="Calibri"/>
                <w:bCs/>
                <w:i/>
                <w:iCs/>
                <w:szCs w:val="24"/>
              </w:rPr>
            </w:pPr>
            <w:r w:rsidRPr="00430D02">
              <w:rPr>
                <w:rFonts w:eastAsia="Calibri" w:cs="Calibri"/>
                <w:bCs/>
                <w:i/>
                <w:iCs/>
                <w:szCs w:val="24"/>
              </w:rPr>
              <w:t>Recommandation</w:t>
            </w:r>
          </w:p>
          <w:p w14:paraId="2FA9B68B" w14:textId="4F721583" w:rsidR="00E34707" w:rsidRPr="00430D02" w:rsidRDefault="008C2E2C" w:rsidP="007C6F07">
            <w:pPr>
              <w:spacing w:after="120"/>
            </w:pPr>
            <w:r w:rsidRPr="00430D02">
              <w:t>La Commission recommande au Conseil d'entériner les mesures prises par le Secrétaire général concernant l'admission des entités s'occupant de questions de télécommunication</w:t>
            </w:r>
            <w:r w:rsidR="005B48D3" w:rsidRPr="00430D02">
              <w:t>,</w:t>
            </w:r>
            <w:r w:rsidRPr="00430D02">
              <w:t xml:space="preserve"> dont la liste figure dans l'Annexe du Document C22/31.</w:t>
            </w:r>
          </w:p>
        </w:tc>
      </w:tr>
    </w:tbl>
    <w:p w14:paraId="73F95CC1" w14:textId="1AC062C5" w:rsidR="00E34707" w:rsidRPr="00430D02" w:rsidRDefault="008C2E2C" w:rsidP="007C6F07">
      <w:pPr>
        <w:pStyle w:val="Headingb"/>
        <w:rPr>
          <w:i/>
          <w:iCs/>
        </w:rPr>
      </w:pPr>
      <w:r w:rsidRPr="00430D02">
        <w:rPr>
          <w:rFonts w:asciiTheme="minorHAnsi" w:hAnsiTheme="minorHAnsi" w:cs="Calibri"/>
          <w:bCs/>
          <w:i/>
          <w:iCs/>
          <w:szCs w:val="24"/>
        </w:rPr>
        <w:tab/>
      </w:r>
      <w:r w:rsidRPr="00430D02">
        <w:rPr>
          <w:i/>
          <w:iCs/>
        </w:rPr>
        <w:t>Demandes d'exonération de toute contribution au financement des dépenses relatives à la participation aux travaux de l'UIT</w:t>
      </w:r>
      <w:r w:rsidR="00E34707" w:rsidRPr="00430D02">
        <w:rPr>
          <w:i/>
          <w:iCs/>
        </w:rPr>
        <w:t xml:space="preserve"> (Document </w:t>
      </w:r>
      <w:hyperlink r:id="rId19" w:history="1">
        <w:r w:rsidR="00E34707" w:rsidRPr="00430D02">
          <w:rPr>
            <w:rStyle w:val="Hyperlink"/>
            <w:i/>
            <w:iCs/>
          </w:rPr>
          <w:t>C22/39</w:t>
        </w:r>
      </w:hyperlink>
      <w:r w:rsidR="00E34707" w:rsidRPr="00430D02">
        <w:rPr>
          <w:i/>
          <w:iCs/>
        </w:rPr>
        <w:t>)</w:t>
      </w:r>
    </w:p>
    <w:p w14:paraId="40684176" w14:textId="52156E77" w:rsidR="00E34707" w:rsidRPr="00430D02" w:rsidRDefault="00E34707" w:rsidP="007C6F07">
      <w:pPr>
        <w:spacing w:after="120"/>
      </w:pPr>
      <w:r w:rsidRPr="00430D02">
        <w:t>2.13</w:t>
      </w:r>
      <w:r w:rsidRPr="00430D02">
        <w:tab/>
      </w:r>
      <w:r w:rsidR="00884F4C" w:rsidRPr="00430D02">
        <w:t xml:space="preserve">La recommandation suivante </w:t>
      </w:r>
      <w:r w:rsidR="005B48D3" w:rsidRPr="00430D02">
        <w:t xml:space="preserve">est </w:t>
      </w:r>
      <w:proofErr w:type="gramStart"/>
      <w:r w:rsidR="00884F4C" w:rsidRPr="00430D02">
        <w:rPr>
          <w:b/>
          <w:bCs/>
        </w:rPr>
        <w:t>approuvée</w:t>
      </w:r>
      <w:r w:rsidRPr="00430D02">
        <w:t>:</w:t>
      </w:r>
      <w:proofErr w:type="gramEnd"/>
    </w:p>
    <w:tbl>
      <w:tblPr>
        <w:tblW w:w="0" w:type="auto"/>
        <w:tblCellMar>
          <w:left w:w="0" w:type="dxa"/>
          <w:right w:w="0" w:type="dxa"/>
        </w:tblCellMar>
        <w:tblLook w:val="04A0" w:firstRow="1" w:lastRow="0" w:firstColumn="1" w:lastColumn="0" w:noHBand="0" w:noVBand="1"/>
      </w:tblPr>
      <w:tblGrid>
        <w:gridCol w:w="9346"/>
      </w:tblGrid>
      <w:tr w:rsidR="00E34707" w:rsidRPr="00430D02" w14:paraId="229A8346" w14:textId="77777777" w:rsidTr="00C91422">
        <w:tc>
          <w:tcPr>
            <w:tcW w:w="9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A434B0" w14:textId="2742F1AE" w:rsidR="00E34707" w:rsidRPr="00430D02" w:rsidRDefault="00E34707" w:rsidP="007C6F07">
            <w:pPr>
              <w:pStyle w:val="Headingb"/>
              <w:keepNext w:val="0"/>
              <w:keepLines w:val="0"/>
              <w:spacing w:before="120" w:after="120"/>
              <w:rPr>
                <w:rFonts w:eastAsia="Calibri" w:cs="Calibri"/>
                <w:bCs/>
                <w:i/>
                <w:iCs/>
                <w:szCs w:val="24"/>
              </w:rPr>
            </w:pPr>
            <w:r w:rsidRPr="00430D02">
              <w:rPr>
                <w:rFonts w:eastAsia="Calibri" w:cs="Calibri"/>
                <w:bCs/>
                <w:i/>
                <w:iCs/>
                <w:szCs w:val="24"/>
              </w:rPr>
              <w:t>Recomm</w:t>
            </w:r>
            <w:r w:rsidR="00116F87" w:rsidRPr="00430D02">
              <w:rPr>
                <w:rFonts w:eastAsia="Calibri" w:cs="Calibri"/>
                <w:bCs/>
                <w:i/>
                <w:iCs/>
                <w:szCs w:val="24"/>
              </w:rPr>
              <w:t>a</w:t>
            </w:r>
            <w:r w:rsidRPr="00430D02">
              <w:rPr>
                <w:rFonts w:eastAsia="Calibri" w:cs="Calibri"/>
                <w:bCs/>
                <w:i/>
                <w:iCs/>
                <w:szCs w:val="24"/>
              </w:rPr>
              <w:t>ndation</w:t>
            </w:r>
          </w:p>
          <w:p w14:paraId="08864890" w14:textId="12870A49" w:rsidR="00E34707" w:rsidRPr="00430D02" w:rsidRDefault="008C2E2C" w:rsidP="007C6F07">
            <w:pPr>
              <w:spacing w:after="120"/>
            </w:pPr>
            <w:r w:rsidRPr="00430D02">
              <w:t>Suivant la recommandation du Secrétaire général, la Commission recommande au Conseil d'approuver la demande formulée par l'Organisation pour la coopération numérique en vue d'être Membre du Secteur UIT-D avec exonération du paiement des contributions et de différer le traitement des demandes de la TSDSI et du Laboratoire IoT, jusqu'à ce que la liste complète des entités exonérées soit examinée, et que le rapport correspondant soit présenté à la prochaine session du Conseil.</w:t>
            </w:r>
          </w:p>
        </w:tc>
      </w:tr>
    </w:tbl>
    <w:p w14:paraId="1CAAC86F" w14:textId="627BB58A" w:rsidR="00E34707" w:rsidRPr="00430D02" w:rsidRDefault="008C2E2C" w:rsidP="007C6F07">
      <w:pPr>
        <w:pStyle w:val="Headingb"/>
        <w:spacing w:before="120"/>
        <w:rPr>
          <w:i/>
          <w:iCs/>
        </w:rPr>
      </w:pPr>
      <w:r w:rsidRPr="00430D02">
        <w:rPr>
          <w:rFonts w:asciiTheme="minorHAnsi" w:hAnsiTheme="minorHAnsi" w:cs="Calibri"/>
          <w:bCs/>
          <w:i/>
          <w:iCs/>
          <w:szCs w:val="24"/>
        </w:rPr>
        <w:lastRenderedPageBreak/>
        <w:tab/>
      </w:r>
      <w:r w:rsidRPr="00430D02">
        <w:rPr>
          <w:i/>
          <w:iCs/>
        </w:rPr>
        <w:t>Contribution de l'Inde</w:t>
      </w:r>
      <w:r w:rsidR="00153B59" w:rsidRPr="00430D02">
        <w:rPr>
          <w:i/>
          <w:iCs/>
        </w:rPr>
        <w:t xml:space="preserve"> </w:t>
      </w:r>
      <w:r w:rsidRPr="00430D02">
        <w:rPr>
          <w:i/>
          <w:iCs/>
        </w:rPr>
        <w:t xml:space="preserve">– </w:t>
      </w:r>
      <w:r w:rsidR="00153B59" w:rsidRPr="00430D02">
        <w:rPr>
          <w:i/>
          <w:iCs/>
        </w:rPr>
        <w:t>P</w:t>
      </w:r>
      <w:r w:rsidRPr="00430D02">
        <w:rPr>
          <w:i/>
          <w:iCs/>
        </w:rPr>
        <w:t xml:space="preserve">articipation des membres du secteur privé et des </w:t>
      </w:r>
      <w:r w:rsidR="005B48D3" w:rsidRPr="00430D02">
        <w:rPr>
          <w:color w:val="000000"/>
        </w:rPr>
        <w:t>établissements</w:t>
      </w:r>
      <w:r w:rsidR="005B48D3" w:rsidRPr="00430D02" w:rsidDel="005B48D3">
        <w:rPr>
          <w:i/>
          <w:iCs/>
        </w:rPr>
        <w:t xml:space="preserve"> </w:t>
      </w:r>
      <w:r w:rsidRPr="00430D02">
        <w:rPr>
          <w:i/>
          <w:iCs/>
        </w:rPr>
        <w:t xml:space="preserve">universitaires aux </w:t>
      </w:r>
      <w:r w:rsidR="005B48D3" w:rsidRPr="00430D02">
        <w:rPr>
          <w:color w:val="000000"/>
        </w:rPr>
        <w:t xml:space="preserve">travaux des </w:t>
      </w:r>
      <w:r w:rsidR="00390CB1" w:rsidRPr="00430D02">
        <w:rPr>
          <w:i/>
          <w:iCs/>
        </w:rPr>
        <w:t>S</w:t>
      </w:r>
      <w:r w:rsidRPr="00430D02">
        <w:rPr>
          <w:i/>
          <w:iCs/>
        </w:rPr>
        <w:t>ecteurs de l'UIT, l'accent étant mis sur les PMA, les PDSL, les PEID et les pays ayant des besoins</w:t>
      </w:r>
      <w:r w:rsidR="005B48D3" w:rsidRPr="00430D02">
        <w:rPr>
          <w:color w:val="000000"/>
        </w:rPr>
        <w:t xml:space="preserve"> particuliers</w:t>
      </w:r>
      <w:r w:rsidR="005B48D3" w:rsidRPr="00430D02" w:rsidDel="005B48D3">
        <w:rPr>
          <w:i/>
          <w:iCs/>
        </w:rPr>
        <w:t xml:space="preserve"> </w:t>
      </w:r>
      <w:r w:rsidR="00E34707" w:rsidRPr="00430D02">
        <w:rPr>
          <w:i/>
          <w:iCs/>
        </w:rPr>
        <w:t>(Document </w:t>
      </w:r>
      <w:hyperlink r:id="rId20" w:history="1">
        <w:r w:rsidR="00E34707" w:rsidRPr="00430D02">
          <w:rPr>
            <w:rFonts w:asciiTheme="minorHAnsi" w:hAnsiTheme="minorHAnsi" w:cs="Calibri"/>
            <w:bCs/>
            <w:i/>
            <w:iCs/>
            <w:color w:val="0000FF"/>
            <w:szCs w:val="24"/>
            <w:u w:val="single"/>
          </w:rPr>
          <w:t>C22/79</w:t>
        </w:r>
      </w:hyperlink>
      <w:r w:rsidR="00E34707" w:rsidRPr="00430D02">
        <w:rPr>
          <w:i/>
          <w:iCs/>
        </w:rPr>
        <w:t>)</w:t>
      </w:r>
    </w:p>
    <w:p w14:paraId="5ED8000C" w14:textId="4B5D36B0" w:rsidR="00E34707" w:rsidRPr="00430D02" w:rsidRDefault="00E34707" w:rsidP="007C6F07">
      <w:r w:rsidRPr="00430D02">
        <w:t>2.14</w:t>
      </w:r>
      <w:r w:rsidRPr="00430D02">
        <w:tab/>
      </w:r>
      <w:r w:rsidR="003F7BF9" w:rsidRPr="00430D02">
        <w:t>Un C</w:t>
      </w:r>
      <w:r w:rsidR="00390CB1" w:rsidRPr="00430D02">
        <w:t>onseiller suggèr</w:t>
      </w:r>
      <w:r w:rsidR="003B5D60" w:rsidRPr="00430D02">
        <w:t>e</w:t>
      </w:r>
      <w:r w:rsidR="00390CB1" w:rsidRPr="00430D02">
        <w:t xml:space="preserve"> </w:t>
      </w:r>
      <w:r w:rsidR="003B5D60" w:rsidRPr="00430D02">
        <w:t xml:space="preserve">de remplacer </w:t>
      </w:r>
      <w:r w:rsidR="00390CB1" w:rsidRPr="00430D02">
        <w:t xml:space="preserve">le mot </w:t>
      </w:r>
      <w:r w:rsidR="008C2E2C" w:rsidRPr="00430D02">
        <w:t>"</w:t>
      </w:r>
      <w:r w:rsidR="003B5D60" w:rsidRPr="00430D02">
        <w:t>synchronisée</w:t>
      </w:r>
      <w:r w:rsidR="008C2E2C" w:rsidRPr="00430D02">
        <w:t>"</w:t>
      </w:r>
      <w:r w:rsidRPr="00430D02">
        <w:t xml:space="preserve"> </w:t>
      </w:r>
      <w:r w:rsidR="003B5D60" w:rsidRPr="00430D02">
        <w:t xml:space="preserve">par </w:t>
      </w:r>
      <w:r w:rsidR="008C2E2C" w:rsidRPr="00430D02">
        <w:t>"</w:t>
      </w:r>
      <w:r w:rsidR="003B5D60" w:rsidRPr="00430D02">
        <w:t>harmonisée</w:t>
      </w:r>
      <w:r w:rsidR="008C2E2C" w:rsidRPr="00430D02">
        <w:t>"</w:t>
      </w:r>
      <w:r w:rsidRPr="00430D02">
        <w:t xml:space="preserve"> </w:t>
      </w:r>
      <w:r w:rsidR="003B5D60" w:rsidRPr="00430D02">
        <w:t>et d</w:t>
      </w:r>
      <w:r w:rsidR="00C91422" w:rsidRPr="00430D02">
        <w:t>'</w:t>
      </w:r>
      <w:r w:rsidR="003B5D60" w:rsidRPr="00430D02">
        <w:t xml:space="preserve">ajouter les mots </w:t>
      </w:r>
      <w:r w:rsidR="008C2E2C" w:rsidRPr="00430D02">
        <w:t>"</w:t>
      </w:r>
      <w:r w:rsidR="003B5D60" w:rsidRPr="00430D02">
        <w:t>s</w:t>
      </w:r>
      <w:r w:rsidR="00C91422" w:rsidRPr="00430D02">
        <w:t>'</w:t>
      </w:r>
      <w:r w:rsidR="003B5D60" w:rsidRPr="00430D02">
        <w:t>ils le souhaitent</w:t>
      </w:r>
      <w:r w:rsidR="008C2E2C" w:rsidRPr="00430D02">
        <w:t>"</w:t>
      </w:r>
      <w:r w:rsidRPr="00430D02">
        <w:t xml:space="preserve"> </w:t>
      </w:r>
      <w:r w:rsidR="003B5D60" w:rsidRPr="00430D02">
        <w:t>dans la dernière phrase de la recommandation</w:t>
      </w:r>
      <w:r w:rsidRPr="00430D02">
        <w:t>.</w:t>
      </w:r>
    </w:p>
    <w:p w14:paraId="1F86AF44" w14:textId="26AD21C8" w:rsidR="00E34707" w:rsidRPr="00430D02" w:rsidRDefault="00E34707" w:rsidP="007C6F07">
      <w:pPr>
        <w:spacing w:after="120"/>
      </w:pPr>
      <w:r w:rsidRPr="00430D02">
        <w:t>2.15</w:t>
      </w:r>
      <w:r w:rsidRPr="00430D02">
        <w:tab/>
      </w:r>
      <w:r w:rsidR="00BE1465" w:rsidRPr="00430D02">
        <w:t xml:space="preserve">Il en est ainsi </w:t>
      </w:r>
      <w:r w:rsidR="00BE1465" w:rsidRPr="00430D02">
        <w:rPr>
          <w:b/>
          <w:bCs/>
        </w:rPr>
        <w:t>décidé</w:t>
      </w:r>
      <w:r w:rsidR="008C2E2C" w:rsidRPr="00430D02">
        <w:t xml:space="preserve">, </w:t>
      </w:r>
      <w:r w:rsidR="00BE1465" w:rsidRPr="00430D02">
        <w:t xml:space="preserve">et la recommandation suivante, ainsi modifiée, </w:t>
      </w:r>
      <w:r w:rsidR="005B48D3" w:rsidRPr="00430D02">
        <w:t xml:space="preserve">est </w:t>
      </w:r>
      <w:proofErr w:type="gramStart"/>
      <w:r w:rsidR="00BE1465" w:rsidRPr="00430D02">
        <w:rPr>
          <w:b/>
          <w:bCs/>
        </w:rPr>
        <w:t>approuvée</w:t>
      </w:r>
      <w:r w:rsidRPr="00430D02">
        <w:t>:</w:t>
      </w:r>
      <w:proofErr w:type="gramEnd"/>
    </w:p>
    <w:tbl>
      <w:tblPr>
        <w:tblW w:w="0" w:type="auto"/>
        <w:tblCellMar>
          <w:left w:w="0" w:type="dxa"/>
          <w:right w:w="0" w:type="dxa"/>
        </w:tblCellMar>
        <w:tblLook w:val="04A0" w:firstRow="1" w:lastRow="0" w:firstColumn="1" w:lastColumn="0" w:noHBand="0" w:noVBand="1"/>
      </w:tblPr>
      <w:tblGrid>
        <w:gridCol w:w="9017"/>
      </w:tblGrid>
      <w:tr w:rsidR="00E34707" w:rsidRPr="00430D02" w14:paraId="14C13B22" w14:textId="77777777" w:rsidTr="00BF0567">
        <w:tc>
          <w:tcPr>
            <w:tcW w:w="90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FE948E" w14:textId="4AD7D92F" w:rsidR="00E34707" w:rsidRPr="00430D02" w:rsidRDefault="00E34707" w:rsidP="007C6F07">
            <w:pPr>
              <w:pStyle w:val="Headingb"/>
              <w:spacing w:before="120" w:after="120"/>
              <w:rPr>
                <w:rFonts w:eastAsia="Calibri" w:cs="Calibri"/>
                <w:bCs/>
                <w:i/>
                <w:iCs/>
                <w:szCs w:val="24"/>
              </w:rPr>
            </w:pPr>
            <w:r w:rsidRPr="00430D02">
              <w:rPr>
                <w:rFonts w:eastAsia="Calibri" w:cs="Calibri"/>
                <w:bCs/>
                <w:i/>
                <w:iCs/>
                <w:szCs w:val="24"/>
              </w:rPr>
              <w:t>Recomm</w:t>
            </w:r>
            <w:r w:rsidR="00116F87" w:rsidRPr="00430D02">
              <w:rPr>
                <w:rFonts w:eastAsia="Calibri" w:cs="Calibri"/>
                <w:bCs/>
                <w:i/>
                <w:iCs/>
                <w:szCs w:val="24"/>
              </w:rPr>
              <w:t>a</w:t>
            </w:r>
            <w:r w:rsidRPr="00430D02">
              <w:rPr>
                <w:rFonts w:eastAsia="Calibri" w:cs="Calibri"/>
                <w:bCs/>
                <w:i/>
                <w:iCs/>
                <w:szCs w:val="24"/>
              </w:rPr>
              <w:t>ndation</w:t>
            </w:r>
          </w:p>
          <w:p w14:paraId="1D95BEB1" w14:textId="208B1683" w:rsidR="00E34707" w:rsidRPr="00430D02" w:rsidRDefault="00BE1465" w:rsidP="007C6F07">
            <w:pPr>
              <w:spacing w:after="120"/>
            </w:pPr>
            <w:r w:rsidRPr="00430D02">
              <w:t>Une mobilisation harmonisée</w:t>
            </w:r>
            <w:r w:rsidR="008C2E2C" w:rsidRPr="00430D02">
              <w:t xml:space="preserve"> et globale est importante pour renforcer l'adhésion du secteur privé et des établissements universitaires issus des PMA, des </w:t>
            </w:r>
            <w:r w:rsidR="009A5199" w:rsidRPr="00430D02">
              <w:t>PDSL</w:t>
            </w:r>
            <w:r w:rsidR="008C2E2C" w:rsidRPr="00430D02">
              <w:t>, des PEID et des pays ayant des besoins particuliers, cette adhésion étant à l'heure actuelle très faible. La Commission recommande au Conseil d'examiner plus avant les recommandations figurant dans le Document C22/79</w:t>
            </w:r>
            <w:r w:rsidR="009A5199" w:rsidRPr="00430D02">
              <w:t>,</w:t>
            </w:r>
            <w:r w:rsidR="008C2E2C" w:rsidRPr="00430D02">
              <w:t xml:space="preserve"> en vue d'accroître la participation du secteur privé et des établissements universitaires des États membres appartenant aux catégories des PMA, des PDSL, des PEID et des pays ayant des besoins particuliers, y compris les incidences sur le plan de la mise en œuvre et des coûts. Il est demandé au secrétariat de définir les modalités détaillées et de porter la question à l'attention de la CMDT et de la Conférence de plénipotentiaires. La République de l'Inde et d'autres membres sont également encouragés à fournir des contributions sur les activités et résolutions pertinentes traitées lors de ces conférences</w:t>
            </w:r>
            <w:r w:rsidR="002008AE" w:rsidRPr="00430D02">
              <w:t>, s</w:t>
            </w:r>
            <w:r w:rsidR="00C91422" w:rsidRPr="00430D02">
              <w:t>'</w:t>
            </w:r>
            <w:r w:rsidR="002008AE" w:rsidRPr="00430D02">
              <w:t>ils le souhaitent</w:t>
            </w:r>
            <w:r w:rsidR="008C2E2C" w:rsidRPr="00430D02">
              <w:t>.</w:t>
            </w:r>
          </w:p>
        </w:tc>
      </w:tr>
    </w:tbl>
    <w:p w14:paraId="54064EFB" w14:textId="216E4244" w:rsidR="00E34707" w:rsidRPr="00430D02" w:rsidRDefault="008C2E2C" w:rsidP="007C6F07">
      <w:pPr>
        <w:pStyle w:val="Headingb"/>
        <w:spacing w:before="120"/>
        <w:ind w:left="0" w:firstLine="0"/>
        <w:rPr>
          <w:i/>
          <w:iCs/>
        </w:rPr>
      </w:pPr>
      <w:r w:rsidRPr="00430D02">
        <w:rPr>
          <w:rFonts w:asciiTheme="minorHAnsi" w:hAnsiTheme="minorHAnsi" w:cs="Calibri"/>
          <w:bCs/>
          <w:i/>
          <w:iCs/>
          <w:szCs w:val="24"/>
        </w:rPr>
        <w:tab/>
      </w:r>
      <w:r w:rsidRPr="00430D02">
        <w:rPr>
          <w:i/>
          <w:iCs/>
        </w:rPr>
        <w:t>Montant préliminaire de l'unité contributive</w:t>
      </w:r>
      <w:r w:rsidR="00E34707" w:rsidRPr="00430D02">
        <w:rPr>
          <w:rFonts w:asciiTheme="minorHAnsi" w:hAnsiTheme="minorHAnsi" w:cs="Calibri"/>
          <w:bCs/>
          <w:i/>
          <w:iCs/>
          <w:szCs w:val="24"/>
        </w:rPr>
        <w:t xml:space="preserve"> </w:t>
      </w:r>
      <w:r w:rsidR="00E34707" w:rsidRPr="00430D02">
        <w:rPr>
          <w:i/>
          <w:iCs/>
        </w:rPr>
        <w:t>(Document </w:t>
      </w:r>
      <w:hyperlink r:id="rId21" w:history="1">
        <w:r w:rsidR="00E34707" w:rsidRPr="00430D02">
          <w:rPr>
            <w:rFonts w:asciiTheme="minorHAnsi" w:hAnsiTheme="minorHAnsi" w:cs="Calibri"/>
            <w:bCs/>
            <w:i/>
            <w:iCs/>
            <w:color w:val="0000FF"/>
            <w:szCs w:val="24"/>
            <w:u w:val="single"/>
          </w:rPr>
          <w:t>C22/29</w:t>
        </w:r>
      </w:hyperlink>
      <w:r w:rsidR="00E34707" w:rsidRPr="00430D02">
        <w:rPr>
          <w:i/>
          <w:iCs/>
        </w:rPr>
        <w:t>)</w:t>
      </w:r>
    </w:p>
    <w:p w14:paraId="1110E5E7" w14:textId="37828C1C" w:rsidR="00E34707" w:rsidRPr="00430D02" w:rsidRDefault="00E34707" w:rsidP="007C6F07">
      <w:pPr>
        <w:spacing w:after="120"/>
      </w:pPr>
      <w:r w:rsidRPr="00430D02">
        <w:t>2.16</w:t>
      </w:r>
      <w:r w:rsidRPr="00430D02">
        <w:tab/>
      </w:r>
      <w:r w:rsidR="00884F4C" w:rsidRPr="00430D02">
        <w:t xml:space="preserve">La recommandation suivante </w:t>
      </w:r>
      <w:r w:rsidR="005B48D3" w:rsidRPr="00430D02">
        <w:t xml:space="preserve">est </w:t>
      </w:r>
      <w:proofErr w:type="gramStart"/>
      <w:r w:rsidR="00884F4C" w:rsidRPr="00430D02">
        <w:rPr>
          <w:b/>
          <w:bCs/>
        </w:rPr>
        <w:t>approuvée</w:t>
      </w:r>
      <w:r w:rsidRPr="00430D02">
        <w:t>:</w:t>
      </w:r>
      <w:proofErr w:type="gramEnd"/>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E34707" w:rsidRPr="00430D02" w14:paraId="5697F009" w14:textId="77777777" w:rsidTr="00BF0567">
        <w:tc>
          <w:tcPr>
            <w:tcW w:w="9017" w:type="dxa"/>
            <w:tcBorders>
              <w:top w:val="single" w:sz="4" w:space="0" w:color="auto"/>
              <w:bottom w:val="single" w:sz="4" w:space="0" w:color="auto"/>
            </w:tcBorders>
          </w:tcPr>
          <w:p w14:paraId="505085EA" w14:textId="6A467F4F" w:rsidR="00E34707" w:rsidRPr="00430D02" w:rsidRDefault="00E34707" w:rsidP="007C6F07">
            <w:pPr>
              <w:pStyle w:val="Headingb"/>
              <w:spacing w:before="120" w:after="120"/>
              <w:rPr>
                <w:rFonts w:cs="Calibri"/>
                <w:bCs/>
                <w:i/>
                <w:iCs/>
                <w:szCs w:val="24"/>
              </w:rPr>
            </w:pPr>
            <w:r w:rsidRPr="00430D02">
              <w:rPr>
                <w:rFonts w:cs="Calibri"/>
                <w:bCs/>
                <w:i/>
                <w:iCs/>
                <w:szCs w:val="24"/>
              </w:rPr>
              <w:t>Recomm</w:t>
            </w:r>
            <w:r w:rsidR="00116F87" w:rsidRPr="00430D02">
              <w:rPr>
                <w:rFonts w:cs="Calibri"/>
                <w:bCs/>
                <w:i/>
                <w:iCs/>
                <w:szCs w:val="24"/>
              </w:rPr>
              <w:t>a</w:t>
            </w:r>
            <w:r w:rsidRPr="00430D02">
              <w:rPr>
                <w:rFonts w:cs="Calibri"/>
                <w:bCs/>
                <w:i/>
                <w:iCs/>
                <w:szCs w:val="24"/>
              </w:rPr>
              <w:t>ndation</w:t>
            </w:r>
          </w:p>
          <w:p w14:paraId="3C2E4849" w14:textId="155151A1" w:rsidR="00E34707" w:rsidRPr="00430D02" w:rsidRDefault="008C2E2C" w:rsidP="007C6F07">
            <w:pPr>
              <w:spacing w:after="120"/>
            </w:pPr>
            <w:r w:rsidRPr="00430D02">
              <w:t>La Commission recommande que le Conseil prenne note du Document C22/29.</w:t>
            </w:r>
          </w:p>
        </w:tc>
      </w:tr>
    </w:tbl>
    <w:p w14:paraId="1DE0691B" w14:textId="6901034B" w:rsidR="00E34707" w:rsidRPr="00430D02" w:rsidRDefault="008C2E2C" w:rsidP="007C6F07">
      <w:pPr>
        <w:pStyle w:val="Headingb"/>
        <w:spacing w:before="120"/>
        <w:ind w:left="0" w:firstLine="0"/>
        <w:rPr>
          <w:i/>
          <w:iCs/>
        </w:rPr>
      </w:pPr>
      <w:r w:rsidRPr="00430D02">
        <w:rPr>
          <w:i/>
          <w:iCs/>
        </w:rPr>
        <w:tab/>
        <w:t xml:space="preserve">Projet de plan financier </w:t>
      </w:r>
      <w:r w:rsidR="002008AE" w:rsidRPr="00430D02">
        <w:rPr>
          <w:i/>
          <w:iCs/>
        </w:rPr>
        <w:t>de l</w:t>
      </w:r>
      <w:r w:rsidR="00C91422" w:rsidRPr="00430D02">
        <w:rPr>
          <w:i/>
          <w:iCs/>
        </w:rPr>
        <w:t>'</w:t>
      </w:r>
      <w:r w:rsidR="002008AE" w:rsidRPr="00430D02">
        <w:rPr>
          <w:i/>
          <w:iCs/>
        </w:rPr>
        <w:t xml:space="preserve">Union </w:t>
      </w:r>
      <w:r w:rsidRPr="00430D02">
        <w:rPr>
          <w:i/>
          <w:iCs/>
        </w:rPr>
        <w:t>pour la période 2024-2027</w:t>
      </w:r>
      <w:r w:rsidR="00E34707" w:rsidRPr="00430D02">
        <w:rPr>
          <w:i/>
          <w:iCs/>
        </w:rPr>
        <w:t xml:space="preserve"> (Document </w:t>
      </w:r>
      <w:hyperlink r:id="rId22" w:history="1">
        <w:r w:rsidR="00E34707" w:rsidRPr="00430D02">
          <w:rPr>
            <w:rFonts w:asciiTheme="minorHAnsi" w:hAnsiTheme="minorHAnsi" w:cs="Calibri"/>
            <w:bCs/>
            <w:i/>
            <w:iCs/>
            <w:color w:val="0000FF"/>
            <w:szCs w:val="24"/>
            <w:u w:val="single"/>
          </w:rPr>
          <w:t>C22/63</w:t>
        </w:r>
      </w:hyperlink>
      <w:r w:rsidR="00E34707" w:rsidRPr="00430D02">
        <w:rPr>
          <w:i/>
          <w:iCs/>
        </w:rPr>
        <w:t>)</w:t>
      </w:r>
    </w:p>
    <w:p w14:paraId="452CF07F" w14:textId="13FA3C88" w:rsidR="00E34707" w:rsidRPr="00430D02" w:rsidRDefault="00E34707" w:rsidP="007C6F07">
      <w:r w:rsidRPr="00430D02">
        <w:t>2.17</w:t>
      </w:r>
      <w:r w:rsidRPr="00430D02">
        <w:tab/>
      </w:r>
      <w:r w:rsidR="003F7BF9" w:rsidRPr="00430D02">
        <w:t>Deux C</w:t>
      </w:r>
      <w:r w:rsidR="002008AE" w:rsidRPr="00430D02">
        <w:t xml:space="preserve">onseillers font remarquer que, dans un souci de clarté, </w:t>
      </w:r>
      <w:r w:rsidR="003F71FE" w:rsidRPr="00430D02">
        <w:t xml:space="preserve">il convient de remplacer les termes </w:t>
      </w:r>
      <w:r w:rsidR="008C2E2C" w:rsidRPr="00430D02">
        <w:t>"</w:t>
      </w:r>
      <w:r w:rsidR="003F71FE" w:rsidRPr="00430D02">
        <w:t>the latter</w:t>
      </w:r>
      <w:r w:rsidR="008C2E2C" w:rsidRPr="00430D02">
        <w:t>"</w:t>
      </w:r>
      <w:r w:rsidRPr="00430D02">
        <w:t xml:space="preserve"> </w:t>
      </w:r>
      <w:r w:rsidR="00DF6087" w:rsidRPr="00430D02">
        <w:t xml:space="preserve">par </w:t>
      </w:r>
      <w:r w:rsidR="008C2E2C" w:rsidRPr="00430D02">
        <w:t>"</w:t>
      </w:r>
      <w:r w:rsidR="003F71FE" w:rsidRPr="00430D02">
        <w:t xml:space="preserve">the draft </w:t>
      </w:r>
      <w:proofErr w:type="spellStart"/>
      <w:r w:rsidR="003F71FE" w:rsidRPr="00430D02">
        <w:t>financial</w:t>
      </w:r>
      <w:proofErr w:type="spellEnd"/>
      <w:r w:rsidR="003F71FE" w:rsidRPr="00430D02">
        <w:t xml:space="preserve"> plan for 2024-2027</w:t>
      </w:r>
      <w:r w:rsidR="008C2E2C" w:rsidRPr="00430D02">
        <w:t>"</w:t>
      </w:r>
      <w:r w:rsidR="003F71FE" w:rsidRPr="00430D02">
        <w:t xml:space="preserve"> (cette modification ne concerne que la version anglaise)</w:t>
      </w:r>
      <w:r w:rsidRPr="00430D02">
        <w:t>.</w:t>
      </w:r>
    </w:p>
    <w:p w14:paraId="6813211C" w14:textId="2645EA56" w:rsidR="00E34707" w:rsidRPr="00430D02" w:rsidRDefault="00E34707" w:rsidP="007C6F07">
      <w:pPr>
        <w:spacing w:after="120"/>
      </w:pPr>
      <w:r w:rsidRPr="00430D02">
        <w:t>2.18</w:t>
      </w:r>
      <w:r w:rsidRPr="00430D02">
        <w:tab/>
      </w:r>
      <w:r w:rsidR="00DF6087" w:rsidRPr="00430D02">
        <w:t xml:space="preserve">Il en est ainsi </w:t>
      </w:r>
      <w:r w:rsidR="00DF6087" w:rsidRPr="00430D02">
        <w:rPr>
          <w:b/>
          <w:bCs/>
        </w:rPr>
        <w:t>décidé</w:t>
      </w:r>
      <w:r w:rsidR="00DF6087" w:rsidRPr="00430D02">
        <w:t xml:space="preserve">, et la recommandation suivante, ainsi modifiée, </w:t>
      </w:r>
      <w:r w:rsidR="005B48D3" w:rsidRPr="00430D02">
        <w:t xml:space="preserve">est </w:t>
      </w:r>
      <w:proofErr w:type="gramStart"/>
      <w:r w:rsidR="00DF6087" w:rsidRPr="00430D02">
        <w:rPr>
          <w:b/>
          <w:bCs/>
        </w:rPr>
        <w:t>approuvée</w:t>
      </w:r>
      <w:r w:rsidRPr="00430D02">
        <w:t>:</w:t>
      </w:r>
      <w:proofErr w:type="gramEnd"/>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E34707" w:rsidRPr="00430D02" w14:paraId="67DD2E71" w14:textId="77777777" w:rsidTr="00BF0567">
        <w:tc>
          <w:tcPr>
            <w:tcW w:w="9017" w:type="dxa"/>
            <w:tcBorders>
              <w:top w:val="single" w:sz="4" w:space="0" w:color="auto"/>
              <w:bottom w:val="single" w:sz="4" w:space="0" w:color="auto"/>
            </w:tcBorders>
          </w:tcPr>
          <w:p w14:paraId="40EA1B5E" w14:textId="5D363135" w:rsidR="00E34707" w:rsidRPr="00430D02" w:rsidRDefault="00E34707" w:rsidP="007C6F07">
            <w:pPr>
              <w:pStyle w:val="Headingb"/>
              <w:spacing w:before="120" w:after="120"/>
              <w:rPr>
                <w:rFonts w:cs="Calibri"/>
                <w:bCs/>
                <w:i/>
                <w:iCs/>
                <w:szCs w:val="24"/>
              </w:rPr>
            </w:pPr>
            <w:r w:rsidRPr="00430D02">
              <w:rPr>
                <w:rFonts w:cs="Calibri"/>
                <w:bCs/>
                <w:i/>
                <w:iCs/>
                <w:szCs w:val="24"/>
              </w:rPr>
              <w:t>Recomm</w:t>
            </w:r>
            <w:r w:rsidR="00116F87" w:rsidRPr="00430D02">
              <w:rPr>
                <w:rFonts w:cs="Calibri"/>
                <w:bCs/>
                <w:i/>
                <w:iCs/>
                <w:szCs w:val="24"/>
              </w:rPr>
              <w:t>a</w:t>
            </w:r>
            <w:r w:rsidRPr="00430D02">
              <w:rPr>
                <w:rFonts w:cs="Calibri"/>
                <w:bCs/>
                <w:i/>
                <w:iCs/>
                <w:szCs w:val="24"/>
              </w:rPr>
              <w:t>ndation</w:t>
            </w:r>
          </w:p>
          <w:p w14:paraId="7028CA13" w14:textId="2D7D4DAA" w:rsidR="00E34707" w:rsidRPr="00430D02" w:rsidRDefault="008C2E2C" w:rsidP="007C6F07">
            <w:pPr>
              <w:spacing w:after="120"/>
              <w:rPr>
                <w:rFonts w:cs="Calibri"/>
              </w:rPr>
            </w:pPr>
            <w:r w:rsidRPr="00430D02">
              <w:t>La Commission recommande au Conseil de transmettre le projet de plan financier pour la période 2024-2027 à la Conférence de plénipotentiaires de 2022.</w:t>
            </w:r>
          </w:p>
        </w:tc>
      </w:tr>
    </w:tbl>
    <w:p w14:paraId="2B4B827D" w14:textId="0F44236C" w:rsidR="00E34707" w:rsidRPr="00430D02" w:rsidRDefault="000A2305" w:rsidP="007C6F07">
      <w:pPr>
        <w:pStyle w:val="Headingb"/>
        <w:spacing w:before="120"/>
        <w:ind w:left="0" w:firstLine="0"/>
        <w:rPr>
          <w:i/>
          <w:iCs/>
        </w:rPr>
      </w:pPr>
      <w:r w:rsidRPr="00430D02">
        <w:rPr>
          <w:i/>
          <w:iCs/>
        </w:rPr>
        <w:tab/>
        <w:t>Nouveau modèle et cadre de responsabilité de l'UIT</w:t>
      </w:r>
      <w:r w:rsidR="00E34707" w:rsidRPr="00430D02">
        <w:rPr>
          <w:rFonts w:asciiTheme="minorHAnsi" w:hAnsiTheme="minorHAnsi" w:cs="Calibri"/>
          <w:bCs/>
          <w:i/>
          <w:iCs/>
          <w:szCs w:val="24"/>
        </w:rPr>
        <w:t xml:space="preserve"> </w:t>
      </w:r>
      <w:r w:rsidR="00E34707" w:rsidRPr="00430D02">
        <w:rPr>
          <w:i/>
          <w:iCs/>
        </w:rPr>
        <w:t>(Document </w:t>
      </w:r>
      <w:hyperlink r:id="rId23" w:history="1">
        <w:r w:rsidR="00E34707" w:rsidRPr="00430D02">
          <w:rPr>
            <w:rFonts w:asciiTheme="minorHAnsi" w:hAnsiTheme="minorHAnsi" w:cs="Calibri"/>
            <w:bCs/>
            <w:i/>
            <w:iCs/>
            <w:color w:val="0000FF"/>
            <w:szCs w:val="24"/>
            <w:u w:val="single"/>
          </w:rPr>
          <w:t>C22/57</w:t>
        </w:r>
      </w:hyperlink>
      <w:r w:rsidR="00E34707" w:rsidRPr="00430D02">
        <w:rPr>
          <w:i/>
          <w:iCs/>
        </w:rPr>
        <w:t>)</w:t>
      </w:r>
    </w:p>
    <w:p w14:paraId="0AD9BC4C" w14:textId="633BA8C0" w:rsidR="00E34707" w:rsidRPr="00430D02" w:rsidRDefault="00E34707" w:rsidP="007C6F07">
      <w:pPr>
        <w:spacing w:after="120"/>
      </w:pPr>
      <w:r w:rsidRPr="00430D02">
        <w:t>2.19</w:t>
      </w:r>
      <w:r w:rsidRPr="00430D02">
        <w:tab/>
      </w:r>
      <w:r w:rsidR="00884F4C" w:rsidRPr="00430D02">
        <w:t xml:space="preserve">La recommandation suivante </w:t>
      </w:r>
      <w:r w:rsidR="005B48D3" w:rsidRPr="00430D02">
        <w:t xml:space="preserve">est </w:t>
      </w:r>
      <w:proofErr w:type="gramStart"/>
      <w:r w:rsidR="00884F4C" w:rsidRPr="00430D02">
        <w:rPr>
          <w:b/>
          <w:bCs/>
        </w:rPr>
        <w:t>approuvée</w:t>
      </w:r>
      <w:r w:rsidRPr="00430D02">
        <w:t>:</w:t>
      </w:r>
      <w:proofErr w:type="gramEnd"/>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E34707" w:rsidRPr="00430D02" w14:paraId="45AD048D" w14:textId="77777777" w:rsidTr="00BF0567">
        <w:tc>
          <w:tcPr>
            <w:tcW w:w="9017" w:type="dxa"/>
            <w:tcBorders>
              <w:top w:val="single" w:sz="4" w:space="0" w:color="auto"/>
              <w:bottom w:val="single" w:sz="4" w:space="0" w:color="auto"/>
            </w:tcBorders>
          </w:tcPr>
          <w:p w14:paraId="5E195CA4" w14:textId="48C17F28" w:rsidR="00E34707" w:rsidRPr="00430D02" w:rsidRDefault="00E34707" w:rsidP="007C6F07">
            <w:pPr>
              <w:pStyle w:val="Headingb"/>
              <w:keepNext w:val="0"/>
              <w:keepLines w:val="0"/>
              <w:spacing w:before="120" w:after="120"/>
              <w:rPr>
                <w:rFonts w:cs="Calibri"/>
                <w:bCs/>
                <w:i/>
                <w:iCs/>
                <w:szCs w:val="24"/>
              </w:rPr>
            </w:pPr>
            <w:r w:rsidRPr="00430D02">
              <w:rPr>
                <w:rFonts w:cs="Calibri"/>
                <w:bCs/>
                <w:i/>
                <w:iCs/>
                <w:szCs w:val="24"/>
              </w:rPr>
              <w:t>Recomm</w:t>
            </w:r>
            <w:r w:rsidR="00116F87" w:rsidRPr="00430D02">
              <w:rPr>
                <w:rFonts w:cs="Calibri"/>
                <w:bCs/>
                <w:i/>
                <w:iCs/>
                <w:szCs w:val="24"/>
              </w:rPr>
              <w:t>a</w:t>
            </w:r>
            <w:r w:rsidRPr="00430D02">
              <w:rPr>
                <w:rFonts w:cs="Calibri"/>
                <w:bCs/>
                <w:i/>
                <w:iCs/>
                <w:szCs w:val="24"/>
              </w:rPr>
              <w:t>ndation</w:t>
            </w:r>
          </w:p>
          <w:p w14:paraId="0E03DFCA" w14:textId="281E0A1C" w:rsidR="00E34707" w:rsidRPr="00430D02" w:rsidRDefault="000A2305" w:rsidP="007C6F07">
            <w:pPr>
              <w:spacing w:after="120"/>
              <w:rPr>
                <w:rFonts w:cs="Calibri"/>
              </w:rPr>
            </w:pPr>
            <w:r w:rsidRPr="00430D02">
              <w:t>La Commission recommande au Conseil d'approuver le nouveau modèle et cadre de responsabilité de l'UIT reproduit dans le Document C22/57.</w:t>
            </w:r>
          </w:p>
        </w:tc>
      </w:tr>
    </w:tbl>
    <w:p w14:paraId="19946998" w14:textId="2B220A40" w:rsidR="00E34707" w:rsidRPr="00430D02" w:rsidRDefault="000A2305" w:rsidP="007C6F07">
      <w:pPr>
        <w:pStyle w:val="Headingb"/>
        <w:rPr>
          <w:i/>
          <w:iCs/>
        </w:rPr>
      </w:pPr>
      <w:r w:rsidRPr="00430D02">
        <w:rPr>
          <w:i/>
          <w:iCs/>
        </w:rPr>
        <w:lastRenderedPageBreak/>
        <w:tab/>
        <w:t>Mémorandums d'accord ayant des incidences financières ou stratégiques (présentation</w:t>
      </w:r>
      <w:r w:rsidR="00D85858" w:rsidRPr="00430D02">
        <w:rPr>
          <w:i/>
          <w:iCs/>
        </w:rPr>
        <w:t> </w:t>
      </w:r>
      <w:r w:rsidRPr="00430D02">
        <w:rPr>
          <w:i/>
          <w:iCs/>
        </w:rPr>
        <w:t>orale)</w:t>
      </w:r>
    </w:p>
    <w:p w14:paraId="6DA3B3EC" w14:textId="75D0D5D6" w:rsidR="00E34707" w:rsidRPr="00430D02" w:rsidRDefault="00E34707" w:rsidP="007C6F07">
      <w:r w:rsidRPr="00430D02">
        <w:t>2.20</w:t>
      </w:r>
      <w:r w:rsidRPr="00430D02">
        <w:tab/>
      </w:r>
      <w:r w:rsidR="003F7BF9" w:rsidRPr="00430D02">
        <w:t>Un C</w:t>
      </w:r>
      <w:r w:rsidR="00DF6087" w:rsidRPr="00430D02">
        <w:t>onseiller propose d</w:t>
      </w:r>
      <w:r w:rsidR="00C91422" w:rsidRPr="00430D02">
        <w:t>'</w:t>
      </w:r>
      <w:r w:rsidR="00DF6087" w:rsidRPr="00430D02">
        <w:t xml:space="preserve">ajouter les mots </w:t>
      </w:r>
      <w:r w:rsidR="000A2305" w:rsidRPr="00430D02">
        <w:t>"</w:t>
      </w:r>
      <w:r w:rsidR="00986668" w:rsidRPr="00430D02">
        <w:t>le cas échéant</w:t>
      </w:r>
      <w:r w:rsidR="000A2305" w:rsidRPr="00430D02">
        <w:t>"</w:t>
      </w:r>
      <w:r w:rsidRPr="00430D02">
        <w:t xml:space="preserve"> </w:t>
      </w:r>
      <w:r w:rsidR="00986668" w:rsidRPr="00430D02">
        <w:t>à la fin de la recommandation</w:t>
      </w:r>
      <w:r w:rsidR="009A5199" w:rsidRPr="00430D02">
        <w:t>,</w:t>
      </w:r>
      <w:r w:rsidR="00C91422" w:rsidRPr="00430D02">
        <w:t xml:space="preserve"> </w:t>
      </w:r>
      <w:r w:rsidR="002F1FB1" w:rsidRPr="00430D02">
        <w:t xml:space="preserve">pour ne pas </w:t>
      </w:r>
      <w:r w:rsidR="00986668" w:rsidRPr="00430D02">
        <w:t>préjuger de</w:t>
      </w:r>
      <w:r w:rsidR="00C91422" w:rsidRPr="00430D02">
        <w:t xml:space="preserve"> </w:t>
      </w:r>
      <w:r w:rsidR="009A5199" w:rsidRPr="00430D02">
        <w:t xml:space="preserve">la question de savoir </w:t>
      </w:r>
      <w:r w:rsidR="006F5980" w:rsidRPr="00430D02">
        <w:t>s</w:t>
      </w:r>
      <w:r w:rsidR="00C91422" w:rsidRPr="00430D02">
        <w:t>'</w:t>
      </w:r>
      <w:r w:rsidR="006F5980" w:rsidRPr="00430D02">
        <w:t>il y aura de telles</w:t>
      </w:r>
      <w:r w:rsidR="00C91422" w:rsidRPr="00430D02">
        <w:t xml:space="preserve"> </w:t>
      </w:r>
      <w:r w:rsidR="00986668" w:rsidRPr="00430D02">
        <w:t>incidences</w:t>
      </w:r>
      <w:r w:rsidRPr="00430D02">
        <w:t>.</w:t>
      </w:r>
    </w:p>
    <w:p w14:paraId="3C3A5E6B" w14:textId="5BE224F5" w:rsidR="00E34707" w:rsidRPr="00430D02" w:rsidRDefault="00E34707" w:rsidP="007C6F07">
      <w:pPr>
        <w:keepNext/>
        <w:keepLines/>
        <w:spacing w:after="120"/>
      </w:pPr>
      <w:r w:rsidRPr="00430D02">
        <w:t>2.21</w:t>
      </w:r>
      <w:r w:rsidRPr="00430D02">
        <w:tab/>
      </w:r>
      <w:r w:rsidR="00986668" w:rsidRPr="00430D02">
        <w:t xml:space="preserve">Il en est ainsi </w:t>
      </w:r>
      <w:r w:rsidR="00986668" w:rsidRPr="00430D02">
        <w:rPr>
          <w:b/>
          <w:bCs/>
        </w:rPr>
        <w:t>décidé</w:t>
      </w:r>
      <w:r w:rsidR="00986668" w:rsidRPr="00430D02">
        <w:t xml:space="preserve">, et la recommandation suivante, ainsi modifiée, </w:t>
      </w:r>
      <w:r w:rsidR="005B48D3" w:rsidRPr="00430D02">
        <w:t xml:space="preserve">est </w:t>
      </w:r>
      <w:proofErr w:type="gramStart"/>
      <w:r w:rsidR="00986668" w:rsidRPr="00430D02">
        <w:rPr>
          <w:b/>
          <w:bCs/>
        </w:rPr>
        <w:t>approuvée</w:t>
      </w:r>
      <w:r w:rsidRPr="00430D02">
        <w:t>:</w:t>
      </w:r>
      <w:proofErr w:type="gramEnd"/>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E34707" w:rsidRPr="00430D02" w14:paraId="750D72A5" w14:textId="77777777" w:rsidTr="00BF0567">
        <w:tc>
          <w:tcPr>
            <w:tcW w:w="9017" w:type="dxa"/>
            <w:tcBorders>
              <w:top w:val="single" w:sz="4" w:space="0" w:color="auto"/>
              <w:bottom w:val="single" w:sz="4" w:space="0" w:color="auto"/>
            </w:tcBorders>
          </w:tcPr>
          <w:p w14:paraId="2645081D" w14:textId="7A70E023" w:rsidR="00E34707" w:rsidRPr="00430D02" w:rsidRDefault="00E34707" w:rsidP="007C6F07">
            <w:pPr>
              <w:pStyle w:val="Headingb"/>
              <w:spacing w:before="120" w:after="120"/>
              <w:rPr>
                <w:rFonts w:cs="Calibri"/>
                <w:bCs/>
                <w:i/>
                <w:iCs/>
                <w:szCs w:val="24"/>
              </w:rPr>
            </w:pPr>
            <w:r w:rsidRPr="00430D02">
              <w:rPr>
                <w:rFonts w:cs="Calibri"/>
                <w:bCs/>
                <w:i/>
                <w:iCs/>
                <w:szCs w:val="24"/>
              </w:rPr>
              <w:t>Recomm</w:t>
            </w:r>
            <w:r w:rsidR="00116F87" w:rsidRPr="00430D02">
              <w:rPr>
                <w:rFonts w:cs="Calibri"/>
                <w:bCs/>
                <w:i/>
                <w:iCs/>
                <w:szCs w:val="24"/>
              </w:rPr>
              <w:t>a</w:t>
            </w:r>
            <w:r w:rsidRPr="00430D02">
              <w:rPr>
                <w:rFonts w:cs="Calibri"/>
                <w:bCs/>
                <w:i/>
                <w:iCs/>
                <w:szCs w:val="24"/>
              </w:rPr>
              <w:t>ndation</w:t>
            </w:r>
          </w:p>
          <w:p w14:paraId="415500D3" w14:textId="65DC4BC4" w:rsidR="00E34707" w:rsidRPr="00430D02" w:rsidRDefault="00986668" w:rsidP="007C6F07">
            <w:pPr>
              <w:keepNext/>
              <w:keepLines/>
              <w:spacing w:after="120"/>
            </w:pPr>
            <w:r w:rsidRPr="00430D02">
              <w:t>La Commission recommande au Conseil de prendre note de la présentation orale et de demander au secrétariat d'élaborer un rapport détaillé à l'intention de la session de 2023 du Conseil, afin de donner des éclaircissements sur les dispositions juridiques et le statut des mémorandums d'accord, ainsi qu'un aperçu des incidences stratégiques et financières</w:t>
            </w:r>
            <w:r w:rsidR="00E34707" w:rsidRPr="00430D02">
              <w:t xml:space="preserve">, </w:t>
            </w:r>
            <w:r w:rsidRPr="00430D02">
              <w:t>le cas échéant</w:t>
            </w:r>
            <w:r w:rsidR="00E34707" w:rsidRPr="00430D02">
              <w:t>.</w:t>
            </w:r>
          </w:p>
        </w:tc>
      </w:tr>
    </w:tbl>
    <w:p w14:paraId="1FF41589" w14:textId="1C7DABFA" w:rsidR="00E34707" w:rsidRPr="00430D02" w:rsidRDefault="000A2305" w:rsidP="007C6F07">
      <w:pPr>
        <w:pStyle w:val="Headingb"/>
        <w:spacing w:before="120"/>
        <w:ind w:left="0" w:firstLine="0"/>
        <w:rPr>
          <w:i/>
          <w:iCs/>
        </w:rPr>
      </w:pPr>
      <w:bookmarkStart w:id="10" w:name="_Hlk99015874"/>
      <w:r w:rsidRPr="00430D02">
        <w:rPr>
          <w:rFonts w:asciiTheme="minorHAnsi" w:hAnsiTheme="minorHAnsi" w:cs="Calibri"/>
          <w:bCs/>
          <w:i/>
          <w:iCs/>
          <w:szCs w:val="24"/>
        </w:rPr>
        <w:tab/>
      </w:r>
      <w:r w:rsidRPr="00430D02">
        <w:rPr>
          <w:i/>
          <w:iCs/>
        </w:rPr>
        <w:t>Renforcement de la présence régionale</w:t>
      </w:r>
      <w:r w:rsidR="00E34707" w:rsidRPr="00430D02">
        <w:rPr>
          <w:rFonts w:asciiTheme="minorHAnsi" w:hAnsiTheme="minorHAnsi" w:cs="Calibri"/>
          <w:bCs/>
          <w:i/>
          <w:iCs/>
          <w:szCs w:val="24"/>
        </w:rPr>
        <w:t xml:space="preserve"> </w:t>
      </w:r>
      <w:r w:rsidR="00E34707" w:rsidRPr="00430D02">
        <w:rPr>
          <w:i/>
          <w:iCs/>
        </w:rPr>
        <w:t>(Document</w:t>
      </w:r>
      <w:r w:rsidR="00E34707" w:rsidRPr="00430D02">
        <w:rPr>
          <w:rFonts w:asciiTheme="minorHAnsi" w:hAnsiTheme="minorHAnsi" w:cs="Calibri"/>
          <w:bCs/>
          <w:i/>
          <w:iCs/>
          <w:szCs w:val="24"/>
        </w:rPr>
        <w:t> </w:t>
      </w:r>
      <w:hyperlink r:id="rId24" w:history="1">
        <w:r w:rsidR="00E34707" w:rsidRPr="00430D02">
          <w:rPr>
            <w:rFonts w:asciiTheme="minorHAnsi" w:hAnsiTheme="minorHAnsi" w:cs="Calibri"/>
            <w:bCs/>
            <w:i/>
            <w:iCs/>
            <w:color w:val="0000FF"/>
            <w:szCs w:val="24"/>
            <w:u w:val="single"/>
          </w:rPr>
          <w:t>C22/25</w:t>
        </w:r>
      </w:hyperlink>
      <w:r w:rsidRPr="00430D02">
        <w:rPr>
          <w:i/>
          <w:iCs/>
        </w:rPr>
        <w:t>)</w:t>
      </w:r>
    </w:p>
    <w:p w14:paraId="71EAEA54" w14:textId="0DB0BD7F" w:rsidR="00E34707" w:rsidRPr="00430D02" w:rsidRDefault="00E34707" w:rsidP="007C6F07">
      <w:pPr>
        <w:spacing w:after="120"/>
      </w:pPr>
      <w:r w:rsidRPr="00430D02">
        <w:t>2.22</w:t>
      </w:r>
      <w:r w:rsidRPr="00430D02">
        <w:tab/>
      </w:r>
      <w:r w:rsidR="00884F4C" w:rsidRPr="00430D02">
        <w:t xml:space="preserve">La recommandation suivante </w:t>
      </w:r>
      <w:r w:rsidR="005B48D3" w:rsidRPr="00430D02">
        <w:t xml:space="preserve">est </w:t>
      </w:r>
      <w:proofErr w:type="gramStart"/>
      <w:r w:rsidR="00884F4C" w:rsidRPr="00430D02">
        <w:rPr>
          <w:b/>
          <w:bCs/>
        </w:rPr>
        <w:t>approuvée</w:t>
      </w:r>
      <w:r w:rsidRPr="00430D02">
        <w:t>:</w:t>
      </w:r>
      <w:proofErr w:type="gramEnd"/>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E34707" w:rsidRPr="00430D02" w14:paraId="73D266B0" w14:textId="77777777" w:rsidTr="00BF0567">
        <w:tc>
          <w:tcPr>
            <w:tcW w:w="9017" w:type="dxa"/>
            <w:tcBorders>
              <w:top w:val="single" w:sz="4" w:space="0" w:color="auto"/>
              <w:bottom w:val="single" w:sz="4" w:space="0" w:color="auto"/>
            </w:tcBorders>
          </w:tcPr>
          <w:p w14:paraId="5C2C963E" w14:textId="3E99E865" w:rsidR="00E34707" w:rsidRPr="00430D02" w:rsidRDefault="00E34707" w:rsidP="007C6F07">
            <w:pPr>
              <w:pStyle w:val="Headingb"/>
              <w:spacing w:before="120" w:after="120"/>
              <w:rPr>
                <w:rFonts w:cs="Calibri"/>
                <w:bCs/>
                <w:i/>
                <w:iCs/>
                <w:szCs w:val="24"/>
              </w:rPr>
            </w:pPr>
            <w:r w:rsidRPr="00430D02">
              <w:rPr>
                <w:rFonts w:cs="Calibri"/>
                <w:bCs/>
                <w:i/>
                <w:iCs/>
                <w:szCs w:val="24"/>
              </w:rPr>
              <w:t>Recomm</w:t>
            </w:r>
            <w:r w:rsidR="00116F87" w:rsidRPr="00430D02">
              <w:rPr>
                <w:rFonts w:cs="Calibri"/>
                <w:bCs/>
                <w:i/>
                <w:iCs/>
                <w:szCs w:val="24"/>
              </w:rPr>
              <w:t>a</w:t>
            </w:r>
            <w:r w:rsidRPr="00430D02">
              <w:rPr>
                <w:rFonts w:cs="Calibri"/>
                <w:bCs/>
                <w:i/>
                <w:iCs/>
                <w:szCs w:val="24"/>
              </w:rPr>
              <w:t>ndation</w:t>
            </w:r>
          </w:p>
          <w:p w14:paraId="358CC0EF" w14:textId="298D185B" w:rsidR="00E34707" w:rsidRPr="00430D02" w:rsidRDefault="00FF6630" w:rsidP="007C6F07">
            <w:pPr>
              <w:spacing w:after="120"/>
            </w:pPr>
            <w:r w:rsidRPr="00430D02">
              <w:rPr>
                <w:rFonts w:cs="Calibri"/>
                <w:szCs w:val="24"/>
              </w:rPr>
              <w:t>La Commission</w:t>
            </w:r>
            <w:r w:rsidR="003B095E" w:rsidRPr="00430D02">
              <w:rPr>
                <w:rFonts w:cs="Calibri"/>
                <w:szCs w:val="24"/>
              </w:rPr>
              <w:t xml:space="preserve"> recommande au Conseil de prendre note du Document C22/25.</w:t>
            </w:r>
          </w:p>
        </w:tc>
      </w:tr>
    </w:tbl>
    <w:bookmarkEnd w:id="10"/>
    <w:p w14:paraId="69BA7448" w14:textId="522A02B2" w:rsidR="00E34707" w:rsidRPr="00430D02" w:rsidRDefault="00F01B87" w:rsidP="007C6F07">
      <w:pPr>
        <w:pStyle w:val="Headingb"/>
        <w:spacing w:before="120"/>
        <w:rPr>
          <w:i/>
          <w:iCs/>
        </w:rPr>
      </w:pPr>
      <w:r w:rsidRPr="00430D02">
        <w:rPr>
          <w:rFonts w:asciiTheme="minorHAnsi" w:hAnsiTheme="minorHAnsi" w:cs="Calibri"/>
          <w:bCs/>
          <w:i/>
          <w:iCs/>
          <w:szCs w:val="24"/>
        </w:rPr>
        <w:tab/>
      </w:r>
      <w:bookmarkStart w:id="11" w:name="_Hlk98405025"/>
      <w:r w:rsidRPr="00430D02">
        <w:rPr>
          <w:i/>
          <w:iCs/>
        </w:rPr>
        <w:t>Amélioration de la gestion et du suivi de la contribution des Membres de Secteur</w:t>
      </w:r>
      <w:r w:rsidR="00986668" w:rsidRPr="00430D02">
        <w:rPr>
          <w:i/>
          <w:iCs/>
        </w:rPr>
        <w:t xml:space="preserve"> et</w:t>
      </w:r>
      <w:r w:rsidRPr="00430D02">
        <w:rPr>
          <w:i/>
          <w:iCs/>
        </w:rPr>
        <w:t xml:space="preserve"> des Associés aux dépenses de l'UIT (Document</w:t>
      </w:r>
      <w:r w:rsidRPr="00430D02">
        <w:rPr>
          <w:rFonts w:asciiTheme="minorHAnsi" w:hAnsiTheme="minorHAnsi" w:cs="Calibri"/>
          <w:bCs/>
          <w:i/>
          <w:iCs/>
          <w:szCs w:val="24"/>
        </w:rPr>
        <w:t xml:space="preserve"> </w:t>
      </w:r>
      <w:hyperlink r:id="rId25" w:history="1">
        <w:r w:rsidR="00E34707" w:rsidRPr="00430D02">
          <w:rPr>
            <w:rFonts w:asciiTheme="minorHAnsi" w:hAnsiTheme="minorHAnsi" w:cs="Calibri"/>
            <w:bCs/>
            <w:i/>
            <w:iCs/>
            <w:color w:val="0000FF"/>
            <w:szCs w:val="24"/>
            <w:u w:val="single"/>
          </w:rPr>
          <w:t>C22/41</w:t>
        </w:r>
      </w:hyperlink>
      <w:bookmarkEnd w:id="11"/>
      <w:r w:rsidRPr="00430D02">
        <w:rPr>
          <w:i/>
          <w:iCs/>
        </w:rPr>
        <w:t>)</w:t>
      </w:r>
    </w:p>
    <w:p w14:paraId="310BE239" w14:textId="56844687" w:rsidR="00E34707" w:rsidRPr="00430D02" w:rsidRDefault="00E34707" w:rsidP="007C6F07">
      <w:pPr>
        <w:spacing w:after="240"/>
        <w:rPr>
          <w:rFonts w:cs="Calibri"/>
          <w:sz w:val="22"/>
          <w:szCs w:val="22"/>
        </w:rPr>
      </w:pPr>
      <w:r w:rsidRPr="00430D02">
        <w:t>2.23</w:t>
      </w:r>
      <w:r w:rsidRPr="00430D02">
        <w:tab/>
      </w:r>
      <w:r w:rsidR="00884F4C" w:rsidRPr="00430D02">
        <w:t xml:space="preserve">La recommandation suivante </w:t>
      </w:r>
      <w:r w:rsidR="005B48D3" w:rsidRPr="00430D02">
        <w:t xml:space="preserve">est </w:t>
      </w:r>
      <w:proofErr w:type="gramStart"/>
      <w:r w:rsidR="00884F4C" w:rsidRPr="00430D02">
        <w:rPr>
          <w:b/>
          <w:bCs/>
        </w:rPr>
        <w:t>approuvée</w:t>
      </w:r>
      <w:r w:rsidRPr="00430D02">
        <w:t>:</w:t>
      </w:r>
      <w:proofErr w:type="gramEnd"/>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E34707" w:rsidRPr="00430D02" w14:paraId="4D2A028C" w14:textId="77777777" w:rsidTr="00BF0567">
        <w:tc>
          <w:tcPr>
            <w:tcW w:w="9017" w:type="dxa"/>
            <w:tcBorders>
              <w:top w:val="single" w:sz="4" w:space="0" w:color="auto"/>
              <w:bottom w:val="single" w:sz="4" w:space="0" w:color="auto"/>
            </w:tcBorders>
          </w:tcPr>
          <w:p w14:paraId="2FF2660C" w14:textId="786EA29F" w:rsidR="00E34707" w:rsidRPr="00430D02" w:rsidRDefault="00E34707" w:rsidP="007C6F07">
            <w:pPr>
              <w:pStyle w:val="Headingb"/>
              <w:spacing w:before="120" w:after="120"/>
              <w:rPr>
                <w:rFonts w:cs="Calibri"/>
                <w:bCs/>
                <w:i/>
                <w:iCs/>
                <w:szCs w:val="24"/>
              </w:rPr>
            </w:pPr>
            <w:r w:rsidRPr="00430D02">
              <w:rPr>
                <w:rFonts w:cs="Calibri"/>
                <w:bCs/>
                <w:i/>
                <w:iCs/>
                <w:szCs w:val="24"/>
              </w:rPr>
              <w:t>Recomm</w:t>
            </w:r>
            <w:r w:rsidR="00116F87" w:rsidRPr="00430D02">
              <w:rPr>
                <w:rFonts w:cs="Calibri"/>
                <w:bCs/>
                <w:i/>
                <w:iCs/>
                <w:szCs w:val="24"/>
              </w:rPr>
              <w:t>a</w:t>
            </w:r>
            <w:r w:rsidRPr="00430D02">
              <w:rPr>
                <w:rFonts w:cs="Calibri"/>
                <w:bCs/>
                <w:i/>
                <w:iCs/>
                <w:szCs w:val="24"/>
              </w:rPr>
              <w:t>ndation</w:t>
            </w:r>
          </w:p>
          <w:p w14:paraId="01419CD3" w14:textId="57137460" w:rsidR="00E34707" w:rsidRPr="00430D02" w:rsidRDefault="00F01B87" w:rsidP="007C6F07">
            <w:pPr>
              <w:spacing w:after="120"/>
              <w:rPr>
                <w:rFonts w:cs="Calibri"/>
              </w:rPr>
            </w:pPr>
            <w:r w:rsidRPr="00430D02">
              <w:t xml:space="preserve">La Commission recommande que le Conseil prenne note du rapport du Secrétaire général sur l'amélioration de la gestion et du suivi de la contribution des Membres de Secteur, des Associés et des établissements universitaires aux dépenses de l'UIT et approuve les Recommandations figurant au § 4 du </w:t>
            </w:r>
            <w:r w:rsidR="00FF6630" w:rsidRPr="00430D02">
              <w:t>D</w:t>
            </w:r>
            <w:r w:rsidRPr="00430D02">
              <w:t>ocument</w:t>
            </w:r>
            <w:r w:rsidR="00FF6630" w:rsidRPr="00430D02">
              <w:t> C22/41</w:t>
            </w:r>
            <w:r w:rsidRPr="00430D02">
              <w:t>.</w:t>
            </w:r>
          </w:p>
        </w:tc>
      </w:tr>
    </w:tbl>
    <w:p w14:paraId="5FB0A208" w14:textId="2B929385" w:rsidR="00E34707" w:rsidRPr="00430D02" w:rsidRDefault="00F01B87" w:rsidP="007C6F07">
      <w:pPr>
        <w:pStyle w:val="Headingb"/>
        <w:spacing w:before="120"/>
        <w:rPr>
          <w:i/>
          <w:iCs/>
        </w:rPr>
      </w:pPr>
      <w:r w:rsidRPr="00430D02">
        <w:rPr>
          <w:rFonts w:asciiTheme="minorHAnsi" w:hAnsiTheme="minorHAnsi" w:cs="Calibri"/>
          <w:bCs/>
          <w:i/>
          <w:iCs/>
          <w:szCs w:val="24"/>
        </w:rPr>
        <w:tab/>
      </w:r>
      <w:r w:rsidRPr="00430D02">
        <w:rPr>
          <w:i/>
          <w:iCs/>
        </w:rPr>
        <w:t xml:space="preserve">Rapport sur la mise en œuvre de la Résolution 191 (Rév. Dubaï, 2018) de la </w:t>
      </w:r>
      <w:r w:rsidR="00FF6630" w:rsidRPr="00430D02">
        <w:rPr>
          <w:i/>
          <w:iCs/>
        </w:rPr>
        <w:t>C</w:t>
      </w:r>
      <w:r w:rsidRPr="00430D02">
        <w:rPr>
          <w:i/>
          <w:iCs/>
        </w:rPr>
        <w:t xml:space="preserve">onférence de Plénipotentiaires </w:t>
      </w:r>
      <w:r w:rsidR="00FF6630" w:rsidRPr="00430D02">
        <w:rPr>
          <w:i/>
          <w:iCs/>
        </w:rPr>
        <w:t xml:space="preserve">– </w:t>
      </w:r>
      <w:r w:rsidRPr="00430D02">
        <w:rPr>
          <w:i/>
          <w:iCs/>
        </w:rPr>
        <w:t xml:space="preserve">Stratégie de coordination des efforts entre les trois </w:t>
      </w:r>
      <w:r w:rsidR="006F5980" w:rsidRPr="00430D02">
        <w:rPr>
          <w:i/>
          <w:iCs/>
        </w:rPr>
        <w:t xml:space="preserve">Secteurs </w:t>
      </w:r>
      <w:r w:rsidRPr="00430D02">
        <w:rPr>
          <w:i/>
          <w:iCs/>
        </w:rPr>
        <w:t xml:space="preserve">de l'Union (Document </w:t>
      </w:r>
      <w:hyperlink r:id="rId26" w:history="1">
        <w:r w:rsidR="00E34707" w:rsidRPr="00430D02">
          <w:rPr>
            <w:rFonts w:asciiTheme="minorHAnsi" w:hAnsiTheme="minorHAnsi" w:cs="Calibri"/>
            <w:bCs/>
            <w:i/>
            <w:iCs/>
            <w:color w:val="0000FF"/>
            <w:szCs w:val="24"/>
            <w:u w:val="single"/>
          </w:rPr>
          <w:t>C22/38(R</w:t>
        </w:r>
        <w:r w:rsidRPr="00430D02">
          <w:rPr>
            <w:rFonts w:asciiTheme="minorHAnsi" w:hAnsiTheme="minorHAnsi" w:cs="Calibri"/>
            <w:bCs/>
            <w:i/>
            <w:iCs/>
            <w:color w:val="0000FF"/>
            <w:szCs w:val="24"/>
            <w:u w:val="single"/>
          </w:rPr>
          <w:t>é</w:t>
        </w:r>
        <w:r w:rsidR="00E34707" w:rsidRPr="00430D02">
          <w:rPr>
            <w:rFonts w:asciiTheme="minorHAnsi" w:hAnsiTheme="minorHAnsi" w:cs="Calibri"/>
            <w:bCs/>
            <w:i/>
            <w:iCs/>
            <w:color w:val="0000FF"/>
            <w:szCs w:val="24"/>
            <w:u w:val="single"/>
          </w:rPr>
          <w:t>v.1)</w:t>
        </w:r>
      </w:hyperlink>
      <w:r w:rsidR="00E34707" w:rsidRPr="00430D02">
        <w:rPr>
          <w:i/>
          <w:iCs/>
        </w:rPr>
        <w:t>)</w:t>
      </w:r>
    </w:p>
    <w:p w14:paraId="1644E4CD" w14:textId="31320D10" w:rsidR="00E34707" w:rsidRPr="00430D02" w:rsidRDefault="00E34707" w:rsidP="007C6F07">
      <w:pPr>
        <w:spacing w:after="120"/>
      </w:pPr>
      <w:r w:rsidRPr="00430D02">
        <w:t>2.24</w:t>
      </w:r>
      <w:r w:rsidRPr="00430D02">
        <w:tab/>
      </w:r>
      <w:r w:rsidR="00884F4C" w:rsidRPr="00430D02">
        <w:t xml:space="preserve">La recommandation suivante </w:t>
      </w:r>
      <w:r w:rsidR="005B48D3" w:rsidRPr="00430D02">
        <w:t xml:space="preserve">est </w:t>
      </w:r>
      <w:proofErr w:type="gramStart"/>
      <w:r w:rsidR="00884F4C" w:rsidRPr="00430D02">
        <w:rPr>
          <w:b/>
          <w:bCs/>
        </w:rPr>
        <w:t>approuvée</w:t>
      </w:r>
      <w:r w:rsidRPr="00430D02">
        <w:t>:</w:t>
      </w:r>
      <w:proofErr w:type="gramEnd"/>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E34707" w:rsidRPr="00430D02" w14:paraId="6777D022" w14:textId="77777777" w:rsidTr="00BF0567">
        <w:tc>
          <w:tcPr>
            <w:tcW w:w="9017" w:type="dxa"/>
            <w:tcBorders>
              <w:top w:val="single" w:sz="4" w:space="0" w:color="auto"/>
              <w:bottom w:val="single" w:sz="4" w:space="0" w:color="auto"/>
            </w:tcBorders>
          </w:tcPr>
          <w:p w14:paraId="6C0A426B" w14:textId="089B1712" w:rsidR="00E34707" w:rsidRPr="00430D02" w:rsidRDefault="00E34707" w:rsidP="007C6F07">
            <w:pPr>
              <w:pStyle w:val="Headingb"/>
              <w:spacing w:before="120" w:after="120"/>
              <w:rPr>
                <w:rFonts w:cs="Calibri"/>
                <w:bCs/>
                <w:i/>
                <w:iCs/>
                <w:szCs w:val="24"/>
              </w:rPr>
            </w:pPr>
            <w:r w:rsidRPr="00430D02">
              <w:rPr>
                <w:rFonts w:cs="Calibri"/>
                <w:bCs/>
                <w:i/>
                <w:iCs/>
                <w:szCs w:val="24"/>
              </w:rPr>
              <w:t>Recomm</w:t>
            </w:r>
            <w:r w:rsidR="00116F87" w:rsidRPr="00430D02">
              <w:rPr>
                <w:rFonts w:cs="Calibri"/>
                <w:bCs/>
                <w:i/>
                <w:iCs/>
                <w:szCs w:val="24"/>
              </w:rPr>
              <w:t>a</w:t>
            </w:r>
            <w:r w:rsidRPr="00430D02">
              <w:rPr>
                <w:rFonts w:cs="Calibri"/>
                <w:bCs/>
                <w:i/>
                <w:iCs/>
                <w:szCs w:val="24"/>
              </w:rPr>
              <w:t>ndation</w:t>
            </w:r>
          </w:p>
          <w:p w14:paraId="60A2FAAE" w14:textId="2762CD2D" w:rsidR="00E34707" w:rsidRPr="00430D02" w:rsidRDefault="00F01B87" w:rsidP="007C6F07">
            <w:pPr>
              <w:spacing w:after="120"/>
            </w:pPr>
            <w:r w:rsidRPr="00430D02">
              <w:t>La Commission recommande que le Conseil prenne note du Document C22/38(Rév.1).</w:t>
            </w:r>
          </w:p>
        </w:tc>
      </w:tr>
    </w:tbl>
    <w:p w14:paraId="6718B2CA" w14:textId="77777777" w:rsidR="00AB4D3B" w:rsidRDefault="00F01B87" w:rsidP="007C6F07">
      <w:pPr>
        <w:pStyle w:val="Headingb"/>
        <w:spacing w:before="120"/>
        <w:rPr>
          <w:rFonts w:asciiTheme="minorHAnsi" w:hAnsiTheme="minorHAnsi" w:cs="Calibri"/>
          <w:bCs/>
          <w:i/>
          <w:iCs/>
          <w:szCs w:val="24"/>
        </w:rPr>
      </w:pPr>
      <w:r w:rsidRPr="00430D02">
        <w:rPr>
          <w:rFonts w:asciiTheme="minorHAnsi" w:hAnsiTheme="minorHAnsi" w:cs="Calibri"/>
          <w:bCs/>
          <w:i/>
          <w:iCs/>
          <w:szCs w:val="24"/>
        </w:rPr>
        <w:tab/>
      </w:r>
      <w:r w:rsidR="00AB4D3B">
        <w:rPr>
          <w:rFonts w:asciiTheme="minorHAnsi" w:hAnsiTheme="minorHAnsi" w:cs="Calibri"/>
          <w:bCs/>
          <w:i/>
          <w:iCs/>
          <w:szCs w:val="24"/>
        </w:rPr>
        <w:br w:type="page"/>
      </w:r>
    </w:p>
    <w:p w14:paraId="7A7889E8" w14:textId="184B0207" w:rsidR="00E34707" w:rsidRPr="00430D02" w:rsidRDefault="00AB4D3B" w:rsidP="007C6F07">
      <w:pPr>
        <w:pStyle w:val="Headingb"/>
        <w:spacing w:before="120"/>
        <w:rPr>
          <w:i/>
          <w:iCs/>
        </w:rPr>
      </w:pPr>
      <w:r>
        <w:rPr>
          <w:i/>
          <w:iCs/>
        </w:rPr>
        <w:lastRenderedPageBreak/>
        <w:tab/>
      </w:r>
      <w:r w:rsidR="00F01B87" w:rsidRPr="00430D02">
        <w:rPr>
          <w:i/>
          <w:iCs/>
        </w:rPr>
        <w:t xml:space="preserve">Rapport sur les progrès réalisés concernant le projet de locaux du siège de l'Union </w:t>
      </w:r>
      <w:r w:rsidR="00E34707" w:rsidRPr="00430D02">
        <w:rPr>
          <w:i/>
          <w:iCs/>
        </w:rPr>
        <w:t xml:space="preserve">(Document </w:t>
      </w:r>
      <w:hyperlink r:id="rId27" w:history="1">
        <w:r w:rsidR="00E34707" w:rsidRPr="00430D02">
          <w:rPr>
            <w:rFonts w:asciiTheme="minorHAnsi" w:hAnsiTheme="minorHAnsi" w:cs="Calibri"/>
            <w:bCs/>
            <w:i/>
            <w:iCs/>
            <w:color w:val="0000FF"/>
            <w:szCs w:val="24"/>
            <w:u w:val="single"/>
          </w:rPr>
          <w:t>C22/7(R</w:t>
        </w:r>
        <w:r w:rsidR="00F01B87" w:rsidRPr="00430D02">
          <w:rPr>
            <w:rFonts w:asciiTheme="minorHAnsi" w:hAnsiTheme="minorHAnsi" w:cs="Calibri"/>
            <w:bCs/>
            <w:i/>
            <w:iCs/>
            <w:color w:val="0000FF"/>
            <w:szCs w:val="24"/>
            <w:u w:val="single"/>
          </w:rPr>
          <w:t>é</w:t>
        </w:r>
        <w:r w:rsidR="00E34707" w:rsidRPr="00430D02">
          <w:rPr>
            <w:rFonts w:asciiTheme="minorHAnsi" w:hAnsiTheme="minorHAnsi" w:cs="Calibri"/>
            <w:bCs/>
            <w:i/>
            <w:iCs/>
            <w:color w:val="0000FF"/>
            <w:szCs w:val="24"/>
            <w:u w:val="single"/>
          </w:rPr>
          <w:t>v.1)</w:t>
        </w:r>
      </w:hyperlink>
      <w:r w:rsidR="00E34707" w:rsidRPr="00430D02">
        <w:rPr>
          <w:i/>
          <w:iCs/>
        </w:rPr>
        <w:t>)</w:t>
      </w:r>
    </w:p>
    <w:p w14:paraId="7D4F7626" w14:textId="682BFE0B" w:rsidR="00E34707" w:rsidRPr="00430D02" w:rsidRDefault="00E34707" w:rsidP="007C6F07">
      <w:pPr>
        <w:spacing w:after="120"/>
      </w:pPr>
      <w:r w:rsidRPr="00430D02">
        <w:t>2.25</w:t>
      </w:r>
      <w:r w:rsidRPr="00430D02">
        <w:tab/>
      </w:r>
      <w:r w:rsidR="00884F4C" w:rsidRPr="00430D02">
        <w:t xml:space="preserve">La recommandation suivante </w:t>
      </w:r>
      <w:r w:rsidR="005B48D3" w:rsidRPr="00430D02">
        <w:t xml:space="preserve">est </w:t>
      </w:r>
      <w:proofErr w:type="gramStart"/>
      <w:r w:rsidR="00884F4C" w:rsidRPr="00430D02">
        <w:rPr>
          <w:b/>
          <w:bCs/>
        </w:rPr>
        <w:t>approuvée</w:t>
      </w:r>
      <w:r w:rsidRPr="00430D02">
        <w:t>:</w:t>
      </w:r>
      <w:proofErr w:type="gramEnd"/>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E34707" w:rsidRPr="00430D02" w14:paraId="28B8408C" w14:textId="77777777" w:rsidTr="00BF0567">
        <w:tc>
          <w:tcPr>
            <w:tcW w:w="9017" w:type="dxa"/>
            <w:tcBorders>
              <w:top w:val="single" w:sz="4" w:space="0" w:color="auto"/>
              <w:bottom w:val="single" w:sz="4" w:space="0" w:color="auto"/>
            </w:tcBorders>
          </w:tcPr>
          <w:p w14:paraId="6C748D28" w14:textId="249A9BD7" w:rsidR="00E34707" w:rsidRPr="00430D02" w:rsidRDefault="00E34707" w:rsidP="00AF0175">
            <w:pPr>
              <w:pStyle w:val="Headingb"/>
              <w:spacing w:before="120" w:after="120"/>
              <w:rPr>
                <w:rFonts w:cs="Calibri"/>
                <w:bCs/>
                <w:i/>
                <w:iCs/>
                <w:szCs w:val="24"/>
              </w:rPr>
            </w:pPr>
            <w:r w:rsidRPr="00430D02">
              <w:rPr>
                <w:rFonts w:cs="Calibri"/>
                <w:bCs/>
                <w:i/>
                <w:iCs/>
                <w:szCs w:val="24"/>
              </w:rPr>
              <w:t>Recomm</w:t>
            </w:r>
            <w:r w:rsidR="00116F87" w:rsidRPr="00430D02">
              <w:rPr>
                <w:rFonts w:cs="Calibri"/>
                <w:bCs/>
                <w:i/>
                <w:iCs/>
                <w:szCs w:val="24"/>
              </w:rPr>
              <w:t>a</w:t>
            </w:r>
            <w:r w:rsidRPr="00430D02">
              <w:rPr>
                <w:rFonts w:cs="Calibri"/>
                <w:bCs/>
                <w:i/>
                <w:iCs/>
                <w:szCs w:val="24"/>
              </w:rPr>
              <w:t>ndation</w:t>
            </w:r>
          </w:p>
          <w:p w14:paraId="4E583363" w14:textId="2EB395FD" w:rsidR="00E34707" w:rsidRPr="00430D02" w:rsidRDefault="008C359F" w:rsidP="00AF0175">
            <w:pPr>
              <w:keepNext/>
              <w:keepLines/>
              <w:spacing w:after="120"/>
              <w:rPr>
                <w:bCs/>
              </w:rPr>
            </w:pPr>
            <w:r w:rsidRPr="00430D02">
              <w:t>La Commission recommande que le Conseil prenne note du rapport et approuve l'utilisation du budget prévu pour les coûts indirects du projet liés aux frais de notaire en vue de faire appel à un cabinet juridique extérieur.</w:t>
            </w:r>
          </w:p>
        </w:tc>
      </w:tr>
    </w:tbl>
    <w:p w14:paraId="3F90FDB2" w14:textId="5133EA8A" w:rsidR="00E34707" w:rsidRPr="00430D02" w:rsidRDefault="00F01B87" w:rsidP="007C6F07">
      <w:pPr>
        <w:pStyle w:val="Headingb"/>
        <w:keepNext w:val="0"/>
        <w:keepLines w:val="0"/>
        <w:spacing w:before="120"/>
        <w:rPr>
          <w:i/>
          <w:iCs/>
        </w:rPr>
      </w:pPr>
      <w:r w:rsidRPr="00430D02">
        <w:rPr>
          <w:rFonts w:asciiTheme="minorHAnsi" w:hAnsiTheme="minorHAnsi" w:cs="Calibri"/>
          <w:bCs/>
          <w:i/>
          <w:iCs/>
          <w:szCs w:val="24"/>
        </w:rPr>
        <w:tab/>
      </w:r>
      <w:r w:rsidR="008C359F" w:rsidRPr="00430D02">
        <w:rPr>
          <w:i/>
          <w:iCs/>
        </w:rPr>
        <w:t xml:space="preserve">Compte rendu des travaux du Groupe consultatif d'États Membres concernant le projet de locaux du siège de l'Union (Document </w:t>
      </w:r>
      <w:hyperlink r:id="rId28" w:history="1">
        <w:r w:rsidR="00E34707" w:rsidRPr="00430D02">
          <w:rPr>
            <w:rFonts w:asciiTheme="minorHAnsi" w:hAnsiTheme="minorHAnsi" w:cs="Calibri"/>
            <w:bCs/>
            <w:i/>
            <w:iCs/>
            <w:color w:val="0000FF"/>
            <w:szCs w:val="24"/>
            <w:u w:val="single"/>
          </w:rPr>
          <w:t>C22/48</w:t>
        </w:r>
      </w:hyperlink>
      <w:r w:rsidR="00E34707" w:rsidRPr="00430D02">
        <w:rPr>
          <w:i/>
          <w:iCs/>
        </w:rPr>
        <w:t>)</w:t>
      </w:r>
    </w:p>
    <w:p w14:paraId="38617067" w14:textId="7ABDE706" w:rsidR="00E34707" w:rsidRPr="00430D02" w:rsidRDefault="00E34707" w:rsidP="007C6F07">
      <w:pPr>
        <w:keepNext/>
        <w:keepLines/>
        <w:spacing w:after="120"/>
      </w:pPr>
      <w:r w:rsidRPr="00430D02">
        <w:t>2.26</w:t>
      </w:r>
      <w:r w:rsidRPr="00430D02">
        <w:tab/>
      </w:r>
      <w:r w:rsidR="00884F4C" w:rsidRPr="00430D02">
        <w:t xml:space="preserve">La recommandation suivante </w:t>
      </w:r>
      <w:r w:rsidR="005B48D3" w:rsidRPr="00430D02">
        <w:t xml:space="preserve">est </w:t>
      </w:r>
      <w:proofErr w:type="gramStart"/>
      <w:r w:rsidR="00884F4C" w:rsidRPr="00430D02">
        <w:rPr>
          <w:b/>
          <w:bCs/>
        </w:rPr>
        <w:t>approuvée</w:t>
      </w:r>
      <w:r w:rsidRPr="00430D02">
        <w:t>:</w:t>
      </w:r>
      <w:proofErr w:type="gramEnd"/>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E34707" w:rsidRPr="00430D02" w14:paraId="2A17F38E" w14:textId="77777777" w:rsidTr="00BF0567">
        <w:tc>
          <w:tcPr>
            <w:tcW w:w="9017" w:type="dxa"/>
            <w:tcBorders>
              <w:top w:val="single" w:sz="4" w:space="0" w:color="auto"/>
              <w:bottom w:val="single" w:sz="4" w:space="0" w:color="auto"/>
            </w:tcBorders>
          </w:tcPr>
          <w:p w14:paraId="0D21F7FD" w14:textId="30A9E3F1" w:rsidR="00E34707" w:rsidRPr="00430D02" w:rsidRDefault="00E34707" w:rsidP="007C6F07">
            <w:pPr>
              <w:pStyle w:val="Headingb"/>
              <w:spacing w:before="120" w:after="120"/>
              <w:rPr>
                <w:rFonts w:cs="Calibri"/>
                <w:bCs/>
                <w:i/>
                <w:iCs/>
                <w:szCs w:val="24"/>
              </w:rPr>
            </w:pPr>
            <w:r w:rsidRPr="00430D02">
              <w:rPr>
                <w:rFonts w:cs="Calibri"/>
                <w:bCs/>
                <w:i/>
                <w:iCs/>
                <w:szCs w:val="24"/>
              </w:rPr>
              <w:t>Recomm</w:t>
            </w:r>
            <w:r w:rsidR="00116F87" w:rsidRPr="00430D02">
              <w:rPr>
                <w:rFonts w:cs="Calibri"/>
                <w:bCs/>
                <w:i/>
                <w:iCs/>
                <w:szCs w:val="24"/>
              </w:rPr>
              <w:t>a</w:t>
            </w:r>
            <w:r w:rsidRPr="00430D02">
              <w:rPr>
                <w:rFonts w:cs="Calibri"/>
                <w:bCs/>
                <w:i/>
                <w:iCs/>
                <w:szCs w:val="24"/>
              </w:rPr>
              <w:t>ndation</w:t>
            </w:r>
          </w:p>
          <w:p w14:paraId="6B334CD8" w14:textId="78384583" w:rsidR="00E34707" w:rsidRPr="00430D02" w:rsidRDefault="008C359F" w:rsidP="007C6F07">
            <w:pPr>
              <w:keepNext/>
              <w:keepLines/>
              <w:spacing w:after="120"/>
              <w:rPr>
                <w:bCs/>
              </w:rPr>
            </w:pPr>
            <w:r w:rsidRPr="00430D02">
              <w:t>La Commission recommande que le Conseil prenne note du rapport figurant dans le Document C22/48.</w:t>
            </w:r>
          </w:p>
        </w:tc>
      </w:tr>
    </w:tbl>
    <w:p w14:paraId="73E75670" w14:textId="4FA31F2B" w:rsidR="00E34707" w:rsidRPr="00430D02" w:rsidRDefault="000E6D8B" w:rsidP="007C6F07">
      <w:pPr>
        <w:pStyle w:val="Headingb"/>
        <w:spacing w:before="120"/>
        <w:rPr>
          <w:i/>
          <w:iCs/>
        </w:rPr>
      </w:pPr>
      <w:r w:rsidRPr="00430D02">
        <w:rPr>
          <w:i/>
          <w:iCs/>
        </w:rPr>
        <w:tab/>
      </w:r>
      <w:r w:rsidR="008C359F" w:rsidRPr="00430D02">
        <w:rPr>
          <w:i/>
          <w:iCs/>
        </w:rPr>
        <w:t>Nouvelle approche relative à la gestion des risques financiers liés à la construction (Document </w:t>
      </w:r>
      <w:hyperlink r:id="rId29" w:history="1">
        <w:r w:rsidR="00E34707" w:rsidRPr="00430D02">
          <w:rPr>
            <w:rFonts w:asciiTheme="minorHAnsi" w:hAnsiTheme="minorHAnsi" w:cs="Calibri"/>
            <w:bCs/>
            <w:i/>
            <w:iCs/>
            <w:color w:val="0000FF"/>
            <w:szCs w:val="24"/>
            <w:u w:val="single"/>
          </w:rPr>
          <w:t>C22/62</w:t>
        </w:r>
      </w:hyperlink>
      <w:r w:rsidR="00E34707" w:rsidRPr="00430D02">
        <w:rPr>
          <w:i/>
          <w:iCs/>
        </w:rPr>
        <w:t>)</w:t>
      </w:r>
    </w:p>
    <w:p w14:paraId="0CEC0E50" w14:textId="6254DB1F" w:rsidR="00E34707" w:rsidRPr="00430D02" w:rsidRDefault="00E34707" w:rsidP="007C6F07">
      <w:pPr>
        <w:spacing w:after="120"/>
      </w:pPr>
      <w:r w:rsidRPr="00430D02">
        <w:t>2.27</w:t>
      </w:r>
      <w:r w:rsidRPr="00430D02">
        <w:tab/>
      </w:r>
      <w:r w:rsidR="00884F4C" w:rsidRPr="00430D02">
        <w:t xml:space="preserve">La recommandation suivante </w:t>
      </w:r>
      <w:r w:rsidR="005B48D3" w:rsidRPr="00430D02">
        <w:t xml:space="preserve">est </w:t>
      </w:r>
      <w:proofErr w:type="gramStart"/>
      <w:r w:rsidR="00884F4C" w:rsidRPr="00430D02">
        <w:rPr>
          <w:b/>
          <w:bCs/>
        </w:rPr>
        <w:t>approuvée</w:t>
      </w:r>
      <w:r w:rsidRPr="00430D02">
        <w:t>:</w:t>
      </w:r>
      <w:proofErr w:type="gramEnd"/>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E34707" w:rsidRPr="00430D02" w14:paraId="7D2755E8" w14:textId="77777777" w:rsidTr="00BF0567">
        <w:tc>
          <w:tcPr>
            <w:tcW w:w="9017" w:type="dxa"/>
            <w:tcBorders>
              <w:top w:val="single" w:sz="4" w:space="0" w:color="auto"/>
              <w:bottom w:val="single" w:sz="4" w:space="0" w:color="auto"/>
            </w:tcBorders>
          </w:tcPr>
          <w:p w14:paraId="56EDBDD8" w14:textId="3F0869D2" w:rsidR="00E34707" w:rsidRPr="00430D02" w:rsidRDefault="00E34707" w:rsidP="007C6F07">
            <w:pPr>
              <w:pStyle w:val="Headingb"/>
              <w:spacing w:before="120" w:after="120"/>
              <w:rPr>
                <w:rFonts w:cs="Calibri"/>
                <w:bCs/>
                <w:i/>
                <w:iCs/>
                <w:szCs w:val="24"/>
              </w:rPr>
            </w:pPr>
            <w:r w:rsidRPr="00430D02">
              <w:rPr>
                <w:rFonts w:cs="Calibri"/>
                <w:bCs/>
                <w:i/>
                <w:iCs/>
                <w:szCs w:val="24"/>
              </w:rPr>
              <w:t>Recomm</w:t>
            </w:r>
            <w:r w:rsidR="00116F87" w:rsidRPr="00430D02">
              <w:rPr>
                <w:rFonts w:cs="Calibri"/>
                <w:bCs/>
                <w:i/>
                <w:iCs/>
                <w:szCs w:val="24"/>
              </w:rPr>
              <w:t>a</w:t>
            </w:r>
            <w:r w:rsidRPr="00430D02">
              <w:rPr>
                <w:rFonts w:cs="Calibri"/>
                <w:bCs/>
                <w:i/>
                <w:iCs/>
                <w:szCs w:val="24"/>
              </w:rPr>
              <w:t>ndation</w:t>
            </w:r>
          </w:p>
          <w:p w14:paraId="7998FCCE" w14:textId="25FA8A37" w:rsidR="00E34707" w:rsidRPr="00430D02" w:rsidRDefault="0067244A" w:rsidP="007C6F07">
            <w:pPr>
              <w:spacing w:after="120"/>
            </w:pPr>
            <w:r w:rsidRPr="00430D02">
              <w:t>La Commission recommande au Conseil de prendre note du Document C22/62 et de la recommandation qui y figure.</w:t>
            </w:r>
          </w:p>
        </w:tc>
      </w:tr>
    </w:tbl>
    <w:p w14:paraId="691794D9" w14:textId="1C0D2054" w:rsidR="00E34707" w:rsidRPr="00430D02" w:rsidRDefault="000E6D8B" w:rsidP="007C6F07">
      <w:pPr>
        <w:pStyle w:val="Headingb"/>
        <w:spacing w:before="120"/>
        <w:rPr>
          <w:i/>
          <w:iCs/>
        </w:rPr>
      </w:pPr>
      <w:bookmarkStart w:id="12" w:name="_Hlk99097482"/>
      <w:r w:rsidRPr="00430D02">
        <w:rPr>
          <w:rFonts w:asciiTheme="minorHAnsi" w:hAnsiTheme="minorHAnsi" w:cs="Calibri"/>
          <w:bCs/>
          <w:i/>
          <w:iCs/>
          <w:szCs w:val="24"/>
        </w:rPr>
        <w:tab/>
      </w:r>
      <w:r w:rsidR="0067244A" w:rsidRPr="00430D02">
        <w:rPr>
          <w:i/>
          <w:iCs/>
        </w:rPr>
        <w:t xml:space="preserve">Fonds pour le </w:t>
      </w:r>
      <w:r w:rsidR="00A83CE5" w:rsidRPr="00430D02">
        <w:rPr>
          <w:i/>
          <w:iCs/>
        </w:rPr>
        <w:t>d</w:t>
      </w:r>
      <w:r w:rsidR="0067244A" w:rsidRPr="00430D02">
        <w:rPr>
          <w:i/>
          <w:iCs/>
        </w:rPr>
        <w:t xml:space="preserve">éveloppement des </w:t>
      </w:r>
      <w:r w:rsidR="00A83CE5" w:rsidRPr="00430D02">
        <w:rPr>
          <w:i/>
          <w:iCs/>
        </w:rPr>
        <w:t>t</w:t>
      </w:r>
      <w:r w:rsidR="0067244A" w:rsidRPr="00430D02">
        <w:rPr>
          <w:i/>
          <w:iCs/>
        </w:rPr>
        <w:t>echnologies de l'</w:t>
      </w:r>
      <w:r w:rsidR="00A83CE5" w:rsidRPr="00430D02">
        <w:rPr>
          <w:i/>
          <w:iCs/>
        </w:rPr>
        <w:t>i</w:t>
      </w:r>
      <w:r w:rsidR="0067244A" w:rsidRPr="00430D02">
        <w:rPr>
          <w:i/>
          <w:iCs/>
        </w:rPr>
        <w:t xml:space="preserve">nformation et de la </w:t>
      </w:r>
      <w:r w:rsidR="00A83CE5" w:rsidRPr="00430D02">
        <w:rPr>
          <w:i/>
          <w:iCs/>
        </w:rPr>
        <w:t>c</w:t>
      </w:r>
      <w:r w:rsidR="0067244A" w:rsidRPr="00430D02">
        <w:rPr>
          <w:i/>
          <w:iCs/>
        </w:rPr>
        <w:t>ommunication (FDTIC) (Document</w:t>
      </w:r>
      <w:r w:rsidR="0067244A" w:rsidRPr="00430D02">
        <w:rPr>
          <w:rFonts w:asciiTheme="minorHAnsi" w:hAnsiTheme="minorHAnsi" w:cs="Calibri"/>
          <w:bCs/>
          <w:i/>
          <w:iCs/>
          <w:szCs w:val="24"/>
        </w:rPr>
        <w:t> </w:t>
      </w:r>
      <w:hyperlink r:id="rId30" w:history="1">
        <w:r w:rsidR="00E34707" w:rsidRPr="00430D02">
          <w:rPr>
            <w:rFonts w:asciiTheme="minorHAnsi" w:hAnsiTheme="minorHAnsi" w:cs="Calibri"/>
            <w:bCs/>
            <w:i/>
            <w:iCs/>
            <w:color w:val="0000FF"/>
            <w:szCs w:val="24"/>
            <w:u w:val="single"/>
          </w:rPr>
          <w:t>C22/34</w:t>
        </w:r>
      </w:hyperlink>
      <w:r w:rsidR="00E34707" w:rsidRPr="00430D02">
        <w:rPr>
          <w:i/>
          <w:iCs/>
        </w:rPr>
        <w:t>)</w:t>
      </w:r>
    </w:p>
    <w:p w14:paraId="48B63481" w14:textId="6C671D89" w:rsidR="00E34707" w:rsidRPr="00430D02" w:rsidRDefault="00E34707" w:rsidP="007C6F07">
      <w:pPr>
        <w:spacing w:after="120"/>
      </w:pPr>
      <w:r w:rsidRPr="00430D02">
        <w:t>2.28</w:t>
      </w:r>
      <w:r w:rsidRPr="00430D02">
        <w:tab/>
      </w:r>
      <w:r w:rsidR="00884F4C" w:rsidRPr="00430D02">
        <w:t xml:space="preserve">La recommandation suivante </w:t>
      </w:r>
      <w:r w:rsidR="005B48D3" w:rsidRPr="00430D02">
        <w:t xml:space="preserve">est </w:t>
      </w:r>
      <w:proofErr w:type="gramStart"/>
      <w:r w:rsidR="00884F4C" w:rsidRPr="00430D02">
        <w:rPr>
          <w:b/>
          <w:bCs/>
        </w:rPr>
        <w:t>approuvée</w:t>
      </w:r>
      <w:r w:rsidRPr="00430D02">
        <w:t>:</w:t>
      </w:r>
      <w:proofErr w:type="gramEnd"/>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E34707" w:rsidRPr="00430D02" w14:paraId="4188D938" w14:textId="77777777" w:rsidTr="00BF0567">
        <w:tc>
          <w:tcPr>
            <w:tcW w:w="9017" w:type="dxa"/>
            <w:tcBorders>
              <w:top w:val="single" w:sz="4" w:space="0" w:color="auto"/>
              <w:bottom w:val="single" w:sz="4" w:space="0" w:color="auto"/>
            </w:tcBorders>
          </w:tcPr>
          <w:p w14:paraId="11091361" w14:textId="177175E5" w:rsidR="00E34707" w:rsidRPr="00430D02" w:rsidRDefault="00E34707" w:rsidP="007C6F07">
            <w:pPr>
              <w:pStyle w:val="Headingb"/>
              <w:spacing w:before="120" w:after="120"/>
              <w:rPr>
                <w:rFonts w:cs="Calibri"/>
                <w:bCs/>
                <w:i/>
                <w:iCs/>
                <w:szCs w:val="24"/>
              </w:rPr>
            </w:pPr>
            <w:r w:rsidRPr="00430D02">
              <w:rPr>
                <w:rFonts w:cs="Calibri"/>
                <w:bCs/>
                <w:i/>
                <w:iCs/>
                <w:szCs w:val="24"/>
              </w:rPr>
              <w:t>Recomm</w:t>
            </w:r>
            <w:r w:rsidR="00116F87" w:rsidRPr="00430D02">
              <w:rPr>
                <w:rFonts w:cs="Calibri"/>
                <w:bCs/>
                <w:i/>
                <w:iCs/>
                <w:szCs w:val="24"/>
              </w:rPr>
              <w:t>a</w:t>
            </w:r>
            <w:r w:rsidRPr="00430D02">
              <w:rPr>
                <w:rFonts w:cs="Calibri"/>
                <w:bCs/>
                <w:i/>
                <w:iCs/>
                <w:szCs w:val="24"/>
              </w:rPr>
              <w:t>ndation</w:t>
            </w:r>
          </w:p>
          <w:p w14:paraId="243933E7" w14:textId="68459F8E" w:rsidR="00E34707" w:rsidRPr="00430D02" w:rsidRDefault="0067244A" w:rsidP="007C6F07">
            <w:pPr>
              <w:spacing w:after="120"/>
              <w:rPr>
                <w:rFonts w:cs="Calibri"/>
              </w:rPr>
            </w:pPr>
            <w:r w:rsidRPr="00430D02">
              <w:t>La Commission recommande au Conseil de prendre note du Document C22/34.</w:t>
            </w:r>
          </w:p>
        </w:tc>
      </w:tr>
    </w:tbl>
    <w:p w14:paraId="3A020AF1" w14:textId="00BE06A3" w:rsidR="00E34707" w:rsidRPr="00430D02" w:rsidRDefault="000E6D8B" w:rsidP="007C6F07">
      <w:pPr>
        <w:pStyle w:val="Headingb"/>
        <w:spacing w:before="120"/>
        <w:ind w:left="0" w:firstLine="0"/>
        <w:rPr>
          <w:i/>
          <w:iCs/>
        </w:rPr>
      </w:pPr>
      <w:bookmarkStart w:id="13" w:name="_Hlk99099464"/>
      <w:bookmarkEnd w:id="12"/>
      <w:r w:rsidRPr="00430D02">
        <w:rPr>
          <w:rFonts w:asciiTheme="minorHAnsi" w:hAnsiTheme="minorHAnsi" w:cs="Calibri"/>
          <w:bCs/>
          <w:i/>
          <w:iCs/>
          <w:szCs w:val="24"/>
        </w:rPr>
        <w:tab/>
      </w:r>
      <w:r w:rsidR="0067244A" w:rsidRPr="00430D02">
        <w:rPr>
          <w:i/>
          <w:iCs/>
        </w:rPr>
        <w:t>Réunions virtuelles et hybrides (Document</w:t>
      </w:r>
      <w:r w:rsidR="0067244A" w:rsidRPr="00430D02">
        <w:rPr>
          <w:rFonts w:asciiTheme="minorHAnsi" w:hAnsiTheme="minorHAnsi" w:cs="Calibri"/>
          <w:bCs/>
          <w:i/>
          <w:iCs/>
          <w:szCs w:val="24"/>
        </w:rPr>
        <w:t xml:space="preserve"> </w:t>
      </w:r>
      <w:hyperlink r:id="rId31" w:history="1">
        <w:r w:rsidR="00E34707" w:rsidRPr="00430D02">
          <w:rPr>
            <w:rFonts w:asciiTheme="minorHAnsi" w:hAnsiTheme="minorHAnsi" w:cs="Calibri"/>
            <w:bCs/>
            <w:i/>
            <w:iCs/>
            <w:color w:val="0000FF"/>
            <w:szCs w:val="24"/>
            <w:u w:val="single"/>
          </w:rPr>
          <w:t>C22/65</w:t>
        </w:r>
      </w:hyperlink>
      <w:r w:rsidR="00E34707" w:rsidRPr="00430D02">
        <w:rPr>
          <w:i/>
          <w:iCs/>
        </w:rPr>
        <w:t>)</w:t>
      </w:r>
    </w:p>
    <w:p w14:paraId="7B6A91F8" w14:textId="7BEA5E1C" w:rsidR="00E34707" w:rsidRPr="00430D02" w:rsidRDefault="000E6D8B" w:rsidP="007C6F07">
      <w:pPr>
        <w:pStyle w:val="Headingb"/>
        <w:spacing w:before="120"/>
        <w:rPr>
          <w:i/>
          <w:iCs/>
        </w:rPr>
      </w:pPr>
      <w:r w:rsidRPr="00430D02">
        <w:rPr>
          <w:rFonts w:cs="Calibri"/>
          <w:bCs/>
          <w:i/>
          <w:iCs/>
        </w:rPr>
        <w:tab/>
      </w:r>
      <w:r w:rsidR="0067244A" w:rsidRPr="00430D02">
        <w:rPr>
          <w:i/>
          <w:iCs/>
        </w:rPr>
        <w:t>Contribution de l'Australie et du Canada – Cadre de l'UIT pour la tenue des réunions hybrides (Document</w:t>
      </w:r>
      <w:r w:rsidR="0067244A" w:rsidRPr="00430D02">
        <w:rPr>
          <w:rFonts w:cs="Calibri"/>
          <w:bCs/>
          <w:i/>
          <w:iCs/>
        </w:rPr>
        <w:t xml:space="preserve"> </w:t>
      </w:r>
      <w:hyperlink r:id="rId32" w:history="1">
        <w:r w:rsidR="00E34707" w:rsidRPr="00430D02">
          <w:rPr>
            <w:rFonts w:cs="Calibri"/>
            <w:bCs/>
            <w:i/>
            <w:iCs/>
            <w:color w:val="0000FF"/>
            <w:u w:val="single"/>
          </w:rPr>
          <w:t>C22/69</w:t>
        </w:r>
      </w:hyperlink>
      <w:r w:rsidR="00E34707" w:rsidRPr="00430D02">
        <w:rPr>
          <w:i/>
          <w:iCs/>
        </w:rPr>
        <w:t>)</w:t>
      </w:r>
    </w:p>
    <w:p w14:paraId="426ECFCE" w14:textId="4110D664" w:rsidR="00E34707" w:rsidRPr="00430D02" w:rsidRDefault="00E34707" w:rsidP="007C6F07">
      <w:r w:rsidRPr="00430D02">
        <w:t>2.29</w:t>
      </w:r>
      <w:r w:rsidRPr="00430D02">
        <w:tab/>
      </w:r>
      <w:r w:rsidR="003F7BF9" w:rsidRPr="00430D02">
        <w:t>Deux C</w:t>
      </w:r>
      <w:r w:rsidR="00A83CE5" w:rsidRPr="00430D02">
        <w:t xml:space="preserve">onseillers </w:t>
      </w:r>
      <w:r w:rsidR="005723A2" w:rsidRPr="00430D02">
        <w:t>estiment</w:t>
      </w:r>
      <w:r w:rsidR="00C91422" w:rsidRPr="00430D02">
        <w:t xml:space="preserve"> </w:t>
      </w:r>
      <w:r w:rsidR="002D69BE" w:rsidRPr="00430D02">
        <w:t>qu</w:t>
      </w:r>
      <w:r w:rsidR="00C91422" w:rsidRPr="00430D02">
        <w:t>'</w:t>
      </w:r>
      <w:r w:rsidR="002D69BE" w:rsidRPr="00430D02">
        <w:t>il serait</w:t>
      </w:r>
      <w:r w:rsidR="00C91422" w:rsidRPr="00430D02">
        <w:t xml:space="preserve"> </w:t>
      </w:r>
      <w:r w:rsidR="006F5980" w:rsidRPr="00430D02">
        <w:t xml:space="preserve">utile </w:t>
      </w:r>
      <w:r w:rsidR="002D69BE" w:rsidRPr="00430D02">
        <w:t>de disposer du document d</w:t>
      </w:r>
      <w:r w:rsidR="00C91422" w:rsidRPr="00430D02">
        <w:t>'</w:t>
      </w:r>
      <w:r w:rsidR="002D69BE" w:rsidRPr="00430D02">
        <w:t xml:space="preserve">information demandé au </w:t>
      </w:r>
      <w:r w:rsidRPr="00430D02">
        <w:t>paragraph</w:t>
      </w:r>
      <w:r w:rsidR="002D69BE" w:rsidRPr="00430D02">
        <w:t>e</w:t>
      </w:r>
      <w:r w:rsidRPr="00430D02">
        <w:t xml:space="preserve"> 12.2 </w:t>
      </w:r>
      <w:r w:rsidR="002D69BE" w:rsidRPr="00430D02">
        <w:t xml:space="preserve">du </w:t>
      </w:r>
      <w:r w:rsidRPr="00430D02">
        <w:t xml:space="preserve">Document C22/88 </w:t>
      </w:r>
      <w:r w:rsidR="002D69BE" w:rsidRPr="00430D02">
        <w:t xml:space="preserve">bien avant la tenue de la </w:t>
      </w:r>
      <w:r w:rsidRPr="00430D02">
        <w:t xml:space="preserve">PP-22, </w:t>
      </w:r>
      <w:r w:rsidR="002D69BE" w:rsidRPr="00430D02">
        <w:t xml:space="preserve">car cela permettrait </w:t>
      </w:r>
      <w:r w:rsidR="006B56AE" w:rsidRPr="00430D02">
        <w:t>d</w:t>
      </w:r>
      <w:r w:rsidR="00C91422" w:rsidRPr="00430D02">
        <w:t>'</w:t>
      </w:r>
      <w:r w:rsidR="006B56AE" w:rsidRPr="00430D02">
        <w:t>apporter des éléments sur les</w:t>
      </w:r>
      <w:r w:rsidR="002D69BE" w:rsidRPr="00430D02">
        <w:t xml:space="preserve"> travaux préparatoires en vue de ladite Conférence et </w:t>
      </w:r>
      <w:r w:rsidR="006B56AE" w:rsidRPr="00430D02">
        <w:t>sur son déroulement</w:t>
      </w:r>
      <w:r w:rsidRPr="00430D02">
        <w:t xml:space="preserve">. </w:t>
      </w:r>
      <w:r w:rsidR="00110B66" w:rsidRPr="00430D02">
        <w:t xml:space="preserve">Il serait </w:t>
      </w:r>
      <w:r w:rsidR="005723A2" w:rsidRPr="00430D02">
        <w:t>bon</w:t>
      </w:r>
      <w:r w:rsidR="00C91422" w:rsidRPr="00430D02">
        <w:t xml:space="preserve"> </w:t>
      </w:r>
      <w:r w:rsidR="00110B66" w:rsidRPr="00430D02">
        <w:t xml:space="preserve">de le soumettre </w:t>
      </w:r>
      <w:r w:rsidR="005723A2" w:rsidRPr="00430D02">
        <w:t xml:space="preserve">aux </w:t>
      </w:r>
      <w:r w:rsidR="00110B66" w:rsidRPr="00430D02">
        <w:t>réunions interrégionales</w:t>
      </w:r>
      <w:r w:rsidR="00C91422" w:rsidRPr="00430D02">
        <w:t xml:space="preserve"> </w:t>
      </w:r>
      <w:r w:rsidR="005723A2" w:rsidRPr="00430D02">
        <w:t>pour examen</w:t>
      </w:r>
      <w:r w:rsidRPr="00430D02">
        <w:t xml:space="preserve">. </w:t>
      </w:r>
      <w:r w:rsidR="003F7BF9" w:rsidRPr="00430D02">
        <w:t>Un autre C</w:t>
      </w:r>
      <w:r w:rsidR="00110B66" w:rsidRPr="00430D02">
        <w:t>onseiller</w:t>
      </w:r>
      <w:r w:rsidR="00C91422" w:rsidRPr="00430D02">
        <w:t xml:space="preserve"> </w:t>
      </w:r>
      <w:r w:rsidR="00110B66" w:rsidRPr="00430D02">
        <w:t>souscri</w:t>
      </w:r>
      <w:r w:rsidR="005723A2" w:rsidRPr="00430D02">
        <w:t>t</w:t>
      </w:r>
      <w:r w:rsidR="00C91422" w:rsidRPr="00430D02">
        <w:t xml:space="preserve"> </w:t>
      </w:r>
      <w:r w:rsidR="00110B66" w:rsidRPr="00430D02">
        <w:t>à cette</w:t>
      </w:r>
      <w:r w:rsidR="002335D1" w:rsidRPr="00430D02">
        <w:t xml:space="preserve"> idée</w:t>
      </w:r>
      <w:r w:rsidR="005723A2" w:rsidRPr="00430D02">
        <w:t xml:space="preserve"> mais</w:t>
      </w:r>
      <w:r w:rsidR="00C91422" w:rsidRPr="00430D02">
        <w:t xml:space="preserve"> </w:t>
      </w:r>
      <w:r w:rsidR="002335D1" w:rsidRPr="00430D02">
        <w:rPr>
          <w:color w:val="000000"/>
        </w:rPr>
        <w:t>considère</w:t>
      </w:r>
      <w:r w:rsidR="005723A2" w:rsidRPr="00430D02">
        <w:rPr>
          <w:color w:val="000000"/>
        </w:rPr>
        <w:t xml:space="preserve"> qu'il faut se garder de créer</w:t>
      </w:r>
      <w:r w:rsidR="00C91422" w:rsidRPr="00430D02">
        <w:rPr>
          <w:color w:val="000000"/>
        </w:rPr>
        <w:t xml:space="preserve"> </w:t>
      </w:r>
      <w:r w:rsidR="00110B66" w:rsidRPr="00430D02">
        <w:t xml:space="preserve">un </w:t>
      </w:r>
      <w:r w:rsidR="003D7A12" w:rsidRPr="00430D02">
        <w:t xml:space="preserve">précédent </w:t>
      </w:r>
      <w:r w:rsidR="002335D1" w:rsidRPr="00430D02">
        <w:t>consistant à</w:t>
      </w:r>
      <w:r w:rsidR="003D7A12" w:rsidRPr="00430D02">
        <w:t xml:space="preserve"> demander que des documents soient distribués </w:t>
      </w:r>
      <w:r w:rsidR="002335D1" w:rsidRPr="00430D02">
        <w:t>avant les</w:t>
      </w:r>
      <w:r w:rsidR="00C91422" w:rsidRPr="00430D02">
        <w:t xml:space="preserve"> </w:t>
      </w:r>
      <w:r w:rsidR="002335D1" w:rsidRPr="00430D02">
        <w:t xml:space="preserve">délais </w:t>
      </w:r>
      <w:r w:rsidR="002335D1" w:rsidRPr="00430D02">
        <w:rPr>
          <w:color w:val="000000"/>
        </w:rPr>
        <w:t>réglementaire</w:t>
      </w:r>
      <w:r w:rsidR="007A48AD" w:rsidRPr="00430D02">
        <w:rPr>
          <w:color w:val="000000"/>
        </w:rPr>
        <w:t>s.</w:t>
      </w:r>
    </w:p>
    <w:p w14:paraId="3026DD4A" w14:textId="621B684C" w:rsidR="00E34707" w:rsidRPr="00430D02" w:rsidRDefault="00E34707" w:rsidP="007C6F07">
      <w:r w:rsidRPr="00430D02">
        <w:t>2.30</w:t>
      </w:r>
      <w:r w:rsidRPr="00430D02">
        <w:tab/>
      </w:r>
      <w:r w:rsidR="002335D1" w:rsidRPr="00430D02">
        <w:t>Le Président, t</w:t>
      </w:r>
      <w:r w:rsidR="003D7A12" w:rsidRPr="00430D02">
        <w:t xml:space="preserve">out en encourageant le secrétariat à distribuer le document dès que possible, estime que la contribution existante et les </w:t>
      </w:r>
      <w:r w:rsidR="002335D1" w:rsidRPr="00430D02">
        <w:rPr>
          <w:color w:val="000000"/>
        </w:rPr>
        <w:t>délais fixés pour la</w:t>
      </w:r>
      <w:r w:rsidR="002335D1" w:rsidRPr="00430D02" w:rsidDel="002335D1">
        <w:t xml:space="preserve"> </w:t>
      </w:r>
      <w:r w:rsidR="003D7A12" w:rsidRPr="00430D02">
        <w:t>distribution laisse</w:t>
      </w:r>
      <w:r w:rsidR="00092E12" w:rsidRPr="00430D02">
        <w:t>ro</w:t>
      </w:r>
      <w:r w:rsidR="00204286" w:rsidRPr="00430D02">
        <w:t>nt</w:t>
      </w:r>
      <w:r w:rsidR="003D7A12" w:rsidRPr="00430D02">
        <w:t xml:space="preserve"> suffisamment de temps pour </w:t>
      </w:r>
      <w:r w:rsidR="00092E12" w:rsidRPr="00430D02">
        <w:t xml:space="preserve">examiner le </w:t>
      </w:r>
      <w:r w:rsidR="003D7A12" w:rsidRPr="00430D02">
        <w:t>document d</w:t>
      </w:r>
      <w:r w:rsidR="00C91422" w:rsidRPr="00430D02">
        <w:t>'</w:t>
      </w:r>
      <w:r w:rsidR="003D7A12" w:rsidRPr="00430D02">
        <w:t>information</w:t>
      </w:r>
      <w:r w:rsidRPr="00430D02">
        <w:t>.</w:t>
      </w:r>
    </w:p>
    <w:p w14:paraId="5E043659" w14:textId="44E5BE08" w:rsidR="00E34707" w:rsidRPr="00430D02" w:rsidRDefault="00E34707" w:rsidP="007C6F07">
      <w:pPr>
        <w:keepNext/>
        <w:keepLines/>
        <w:spacing w:after="120"/>
      </w:pPr>
      <w:r w:rsidRPr="00430D02">
        <w:lastRenderedPageBreak/>
        <w:t>2.31</w:t>
      </w:r>
      <w:r w:rsidRPr="00430D02">
        <w:tab/>
      </w:r>
      <w:r w:rsidR="00884F4C" w:rsidRPr="00430D02">
        <w:t xml:space="preserve">La recommandation suivante </w:t>
      </w:r>
      <w:r w:rsidR="005B48D3" w:rsidRPr="00430D02">
        <w:t xml:space="preserve">est </w:t>
      </w:r>
      <w:proofErr w:type="gramStart"/>
      <w:r w:rsidR="00884F4C" w:rsidRPr="00430D02">
        <w:rPr>
          <w:b/>
          <w:bCs/>
        </w:rPr>
        <w:t>approuvée</w:t>
      </w:r>
      <w:r w:rsidRPr="00430D02">
        <w:t>:</w:t>
      </w:r>
      <w:proofErr w:type="gramEnd"/>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E34707" w:rsidRPr="00430D02" w14:paraId="246BCB17" w14:textId="77777777" w:rsidTr="00BF0567">
        <w:tc>
          <w:tcPr>
            <w:tcW w:w="9017" w:type="dxa"/>
            <w:tcBorders>
              <w:top w:val="single" w:sz="4" w:space="0" w:color="auto"/>
              <w:bottom w:val="single" w:sz="4" w:space="0" w:color="auto"/>
            </w:tcBorders>
          </w:tcPr>
          <w:p w14:paraId="62A5E5B2" w14:textId="09112958" w:rsidR="00E34707" w:rsidRPr="00430D02" w:rsidRDefault="00116F87" w:rsidP="007C6F07">
            <w:pPr>
              <w:pStyle w:val="Headingb"/>
              <w:spacing w:before="120" w:after="120"/>
              <w:rPr>
                <w:rFonts w:cs="Calibri"/>
                <w:bCs/>
                <w:i/>
                <w:iCs/>
                <w:szCs w:val="24"/>
              </w:rPr>
            </w:pPr>
            <w:r w:rsidRPr="00430D02">
              <w:rPr>
                <w:rFonts w:cs="Calibri"/>
                <w:bCs/>
                <w:i/>
                <w:iCs/>
                <w:szCs w:val="24"/>
              </w:rPr>
              <w:t>Recommandation</w:t>
            </w:r>
          </w:p>
          <w:p w14:paraId="1169D70D" w14:textId="2F81FC39" w:rsidR="00E34707" w:rsidRPr="00430D02" w:rsidRDefault="0067244A" w:rsidP="007C6F07">
            <w:pPr>
              <w:keepNext/>
              <w:keepLines/>
              <w:spacing w:after="120"/>
            </w:pPr>
            <w:r w:rsidRPr="00430D02">
              <w:t>La Commission recommande au Conseil de demander au Secrétaire général d'élaborer un document d'information sur les pratiques actuellement en vigueur à l'UIT concernant la tenue des réunions entièrement virtuelles, des réunions présentielles avec participation à distance et des réunions hybrides, en tenant compte des spécificités de chaque Secteur, des questions juridiques et des contraintes logistiques et de présenter ce document à la Conférence de plénipotentiaires de 2022.</w:t>
            </w:r>
          </w:p>
        </w:tc>
      </w:tr>
    </w:tbl>
    <w:p w14:paraId="565B0221" w14:textId="61877188" w:rsidR="00E34707" w:rsidRPr="00430D02" w:rsidRDefault="0067244A" w:rsidP="007C6F07">
      <w:pPr>
        <w:pStyle w:val="Headingb"/>
        <w:rPr>
          <w:i/>
          <w:iCs/>
        </w:rPr>
      </w:pPr>
      <w:r w:rsidRPr="00430D02">
        <w:tab/>
      </w:r>
      <w:r w:rsidR="00204286" w:rsidRPr="00430D02">
        <w:rPr>
          <w:i/>
          <w:iCs/>
        </w:rPr>
        <w:t xml:space="preserve">Contribution </w:t>
      </w:r>
      <w:r w:rsidRPr="00430D02">
        <w:rPr>
          <w:i/>
          <w:iCs/>
        </w:rPr>
        <w:t>de la Chine – Proposition</w:t>
      </w:r>
      <w:r w:rsidR="00592AC4" w:rsidRPr="00430D02">
        <w:rPr>
          <w:i/>
          <w:iCs/>
        </w:rPr>
        <w:t>s</w:t>
      </w:r>
      <w:r w:rsidRPr="00430D02">
        <w:rPr>
          <w:i/>
          <w:iCs/>
        </w:rPr>
        <w:t xml:space="preserve"> de nouvelles améliorations à apporter à la participation à distance aux réunions de l'UIT (Document</w:t>
      </w:r>
      <w:r w:rsidRPr="00430D02">
        <w:t xml:space="preserve"> </w:t>
      </w:r>
      <w:hyperlink r:id="rId33" w:history="1">
        <w:r w:rsidR="00E34707" w:rsidRPr="00430D02">
          <w:rPr>
            <w:color w:val="0000FF"/>
            <w:u w:val="single"/>
          </w:rPr>
          <w:t>C22/73</w:t>
        </w:r>
      </w:hyperlink>
      <w:r w:rsidR="00E34707" w:rsidRPr="00430D02">
        <w:rPr>
          <w:i/>
          <w:iCs/>
        </w:rPr>
        <w:t>)</w:t>
      </w:r>
    </w:p>
    <w:p w14:paraId="7C6D7E7B" w14:textId="3CB814A8" w:rsidR="00E34707" w:rsidRPr="00430D02" w:rsidRDefault="00E34707" w:rsidP="007C6F07">
      <w:pPr>
        <w:spacing w:after="120"/>
      </w:pPr>
      <w:r w:rsidRPr="00430D02">
        <w:t>2.32</w:t>
      </w:r>
      <w:r w:rsidRPr="00430D02">
        <w:tab/>
      </w:r>
      <w:r w:rsidR="00884F4C" w:rsidRPr="00430D02">
        <w:t xml:space="preserve">La recommandation suivante </w:t>
      </w:r>
      <w:r w:rsidR="005B48D3" w:rsidRPr="00430D02">
        <w:t xml:space="preserve">est </w:t>
      </w:r>
      <w:proofErr w:type="gramStart"/>
      <w:r w:rsidR="00884F4C" w:rsidRPr="00430D02">
        <w:rPr>
          <w:b/>
          <w:bCs/>
        </w:rPr>
        <w:t>approuvée</w:t>
      </w:r>
      <w:r w:rsidRPr="00430D02">
        <w:t>:</w:t>
      </w:r>
      <w:proofErr w:type="gramEnd"/>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09"/>
      </w:tblGrid>
      <w:tr w:rsidR="00E34707" w:rsidRPr="00430D02" w14:paraId="4F63C4DE" w14:textId="77777777" w:rsidTr="00D85858">
        <w:tc>
          <w:tcPr>
            <w:tcW w:w="9209" w:type="dxa"/>
            <w:tcBorders>
              <w:top w:val="single" w:sz="4" w:space="0" w:color="auto"/>
              <w:bottom w:val="single" w:sz="4" w:space="0" w:color="auto"/>
            </w:tcBorders>
          </w:tcPr>
          <w:p w14:paraId="0F9A345D" w14:textId="2F008C0A" w:rsidR="00E34707" w:rsidRPr="00430D02" w:rsidRDefault="00116F87" w:rsidP="007C6F07">
            <w:pPr>
              <w:pStyle w:val="Headingb"/>
              <w:spacing w:before="120" w:after="120"/>
              <w:rPr>
                <w:rFonts w:cs="Calibri"/>
                <w:bCs/>
                <w:i/>
                <w:iCs/>
                <w:szCs w:val="24"/>
              </w:rPr>
            </w:pPr>
            <w:r w:rsidRPr="00430D02">
              <w:rPr>
                <w:rFonts w:cs="Calibri"/>
                <w:bCs/>
                <w:i/>
                <w:iCs/>
                <w:szCs w:val="24"/>
              </w:rPr>
              <w:t>Recommandation</w:t>
            </w:r>
          </w:p>
          <w:p w14:paraId="29D79B0B" w14:textId="020E48F1" w:rsidR="00E34707" w:rsidRPr="00430D02" w:rsidRDefault="0067244A" w:rsidP="007C6F07">
            <w:pPr>
              <w:spacing w:after="120"/>
            </w:pPr>
            <w:r w:rsidRPr="00430D02">
              <w:t>La Commission recommande au Conseil de demander au Secrétaire général de tenir compte des points soulevés par la République populaire de Chine dans le Document C22/73 lors de l'élaboration du document d'information à l'intention de la Conférence de plénipotentiaires de 2022.</w:t>
            </w:r>
          </w:p>
        </w:tc>
      </w:tr>
    </w:tbl>
    <w:p w14:paraId="41846A9D" w14:textId="4052360C" w:rsidR="00E34707" w:rsidRPr="00430D02" w:rsidRDefault="0067244A" w:rsidP="007C6F07">
      <w:pPr>
        <w:pStyle w:val="Headingb"/>
        <w:spacing w:before="120"/>
        <w:rPr>
          <w:i/>
          <w:iCs/>
        </w:rPr>
      </w:pPr>
      <w:bookmarkStart w:id="14" w:name="_Hlk99102426"/>
      <w:bookmarkEnd w:id="13"/>
      <w:r w:rsidRPr="00430D02">
        <w:rPr>
          <w:rFonts w:asciiTheme="minorHAnsi" w:hAnsiTheme="minorHAnsi" w:cs="Calibri"/>
          <w:bCs/>
          <w:i/>
          <w:iCs/>
          <w:szCs w:val="24"/>
        </w:rPr>
        <w:tab/>
      </w:r>
      <w:r w:rsidRPr="00430D02">
        <w:rPr>
          <w:i/>
          <w:iCs/>
        </w:rPr>
        <w:t xml:space="preserve">Étude de faisabilité sur la création d'un institut de formation de </w:t>
      </w:r>
      <w:proofErr w:type="gramStart"/>
      <w:r w:rsidRPr="00430D02">
        <w:rPr>
          <w:i/>
          <w:iCs/>
        </w:rPr>
        <w:t>l'UIT:</w:t>
      </w:r>
      <w:proofErr w:type="gramEnd"/>
      <w:r w:rsidRPr="00430D02">
        <w:rPr>
          <w:i/>
          <w:iCs/>
        </w:rPr>
        <w:t xml:space="preserve"> propositions du secrétariat (Document</w:t>
      </w:r>
      <w:r w:rsidRPr="00430D02">
        <w:rPr>
          <w:rFonts w:asciiTheme="minorHAnsi" w:hAnsiTheme="minorHAnsi" w:cs="Calibri"/>
          <w:bCs/>
          <w:i/>
          <w:iCs/>
          <w:szCs w:val="24"/>
        </w:rPr>
        <w:t xml:space="preserve"> </w:t>
      </w:r>
      <w:hyperlink r:id="rId34" w:history="1">
        <w:r w:rsidR="00E34707" w:rsidRPr="00430D02">
          <w:rPr>
            <w:rFonts w:asciiTheme="minorHAnsi" w:hAnsiTheme="minorHAnsi" w:cs="Calibri"/>
            <w:bCs/>
            <w:i/>
            <w:iCs/>
            <w:color w:val="0000FF"/>
            <w:szCs w:val="24"/>
            <w:u w:val="single"/>
          </w:rPr>
          <w:t>C22/5</w:t>
        </w:r>
      </w:hyperlink>
      <w:r w:rsidR="00E34707" w:rsidRPr="00430D02">
        <w:rPr>
          <w:rFonts w:asciiTheme="minorHAnsi" w:hAnsiTheme="minorHAnsi" w:cs="Calibri"/>
          <w:bCs/>
          <w:i/>
          <w:iCs/>
          <w:color w:val="0000FF"/>
          <w:szCs w:val="24"/>
          <w:u w:val="single"/>
        </w:rPr>
        <w:t>6</w:t>
      </w:r>
      <w:r w:rsidR="00E34707" w:rsidRPr="00430D02">
        <w:rPr>
          <w:i/>
          <w:iCs/>
        </w:rPr>
        <w:t>)</w:t>
      </w:r>
    </w:p>
    <w:p w14:paraId="0FFAED71" w14:textId="78F601EB" w:rsidR="00E34707" w:rsidRPr="00430D02" w:rsidRDefault="00E34707" w:rsidP="007C6F07">
      <w:r w:rsidRPr="00430D02">
        <w:t>2.33</w:t>
      </w:r>
      <w:r w:rsidRPr="00430D02">
        <w:tab/>
      </w:r>
      <w:r w:rsidR="003F7BF9" w:rsidRPr="00430D02">
        <w:t>Un C</w:t>
      </w:r>
      <w:r w:rsidR="006E3BED" w:rsidRPr="00430D02">
        <w:t xml:space="preserve">onseiller propose de supprimer les mots </w:t>
      </w:r>
      <w:r w:rsidR="0067244A" w:rsidRPr="00430D02">
        <w:t>"</w:t>
      </w:r>
      <w:r w:rsidR="006E3BED" w:rsidRPr="00430D02">
        <w:t>à court terme</w:t>
      </w:r>
      <w:r w:rsidR="0067244A" w:rsidRPr="00430D02">
        <w:t>"</w:t>
      </w:r>
      <w:r w:rsidRPr="00430D02">
        <w:t>,</w:t>
      </w:r>
      <w:r w:rsidR="00C91422" w:rsidRPr="00430D02">
        <w:t xml:space="preserve"> </w:t>
      </w:r>
      <w:r w:rsidR="002335D1" w:rsidRPr="00430D02">
        <w:t>étant donné qu</w:t>
      </w:r>
      <w:r w:rsidR="00AE73F1" w:rsidRPr="00430D02">
        <w:t>e</w:t>
      </w:r>
      <w:r w:rsidR="002335D1" w:rsidRPr="00430D02">
        <w:t xml:space="preserve"> </w:t>
      </w:r>
      <w:r w:rsidR="00AE73F1" w:rsidRPr="00430D02">
        <w:t>la mise en œuvre des activités</w:t>
      </w:r>
      <w:r w:rsidR="00C91422" w:rsidRPr="00430D02">
        <w:t xml:space="preserve"> </w:t>
      </w:r>
      <w:r w:rsidR="006E3BED" w:rsidRPr="00430D02">
        <w:t xml:space="preserve">devrait </w:t>
      </w:r>
      <w:r w:rsidR="00AE73F1" w:rsidRPr="00430D02">
        <w:t>faire l</w:t>
      </w:r>
      <w:r w:rsidR="00C91422" w:rsidRPr="00430D02">
        <w:t>'</w:t>
      </w:r>
      <w:r w:rsidR="00AE73F1" w:rsidRPr="00430D02">
        <w:t>objet</w:t>
      </w:r>
      <w:r w:rsidR="006E3BED" w:rsidRPr="00430D02">
        <w:t xml:space="preserve"> d</w:t>
      </w:r>
      <w:r w:rsidR="00C91422" w:rsidRPr="00430D02">
        <w:t>'</w:t>
      </w:r>
      <w:r w:rsidR="006E3BED" w:rsidRPr="00430D02">
        <w:t>examens périodiques</w:t>
      </w:r>
      <w:r w:rsidRPr="00430D02">
        <w:t xml:space="preserve">, </w:t>
      </w:r>
      <w:r w:rsidR="006E3BED" w:rsidRPr="00430D02">
        <w:t>mais d</w:t>
      </w:r>
      <w:r w:rsidR="00C91422" w:rsidRPr="00430D02">
        <w:t>'</w:t>
      </w:r>
      <w:r w:rsidR="006E3BED" w:rsidRPr="00430D02">
        <w:t xml:space="preserve">autres soulignent que </w:t>
      </w:r>
      <w:r w:rsidR="00AE73F1" w:rsidRPr="00430D02">
        <w:t>ces termes</w:t>
      </w:r>
      <w:r w:rsidR="00DC2B77" w:rsidRPr="00430D02">
        <w:t xml:space="preserve"> </w:t>
      </w:r>
      <w:r w:rsidR="00AE73F1" w:rsidRPr="00430D02">
        <w:t>renvoient</w:t>
      </w:r>
      <w:r w:rsidR="00DC2B77" w:rsidRPr="00430D02">
        <w:t xml:space="preserve"> </w:t>
      </w:r>
      <w:r w:rsidR="006E3BED" w:rsidRPr="00430D02">
        <w:t xml:space="preserve">directement </w:t>
      </w:r>
      <w:r w:rsidR="00DC2B77" w:rsidRPr="00430D02">
        <w:t xml:space="preserve">au </w:t>
      </w:r>
      <w:r w:rsidRPr="00430D02">
        <w:t>paragraph</w:t>
      </w:r>
      <w:r w:rsidR="006E3BED" w:rsidRPr="00430D02">
        <w:t>e</w:t>
      </w:r>
      <w:r w:rsidRPr="00430D02">
        <w:t xml:space="preserve"> 13.4 </w:t>
      </w:r>
      <w:r w:rsidR="00DC2B77" w:rsidRPr="00430D02">
        <w:t xml:space="preserve">du </w:t>
      </w:r>
      <w:r w:rsidRPr="00430D02">
        <w:t>Document C22/88</w:t>
      </w:r>
      <w:r w:rsidR="00AE73F1" w:rsidRPr="00430D02">
        <w:t>,</w:t>
      </w:r>
      <w:r w:rsidRPr="00430D02">
        <w:t xml:space="preserve"> </w:t>
      </w:r>
      <w:r w:rsidR="00AE73F1" w:rsidRPr="00430D02">
        <w:t>afin de mettre l</w:t>
      </w:r>
      <w:r w:rsidR="00C91422" w:rsidRPr="00430D02">
        <w:t>'</w:t>
      </w:r>
      <w:r w:rsidR="00AE73F1" w:rsidRPr="00430D02">
        <w:t>accent</w:t>
      </w:r>
      <w:r w:rsidR="00DC2B77" w:rsidRPr="00430D02">
        <w:t xml:space="preserve"> sur les recommandations à court terme figurant dans le rapport du cabinet de conseil </w:t>
      </w:r>
      <w:proofErr w:type="spellStart"/>
      <w:r w:rsidR="00DC2B77" w:rsidRPr="00430D02">
        <w:t>Jigsaw</w:t>
      </w:r>
      <w:proofErr w:type="spellEnd"/>
      <w:r w:rsidRPr="00430D02">
        <w:t>.</w:t>
      </w:r>
    </w:p>
    <w:p w14:paraId="2873CAD0" w14:textId="3564C90D" w:rsidR="00E34707" w:rsidRPr="00430D02" w:rsidRDefault="00E34707" w:rsidP="007C6F07">
      <w:pPr>
        <w:spacing w:after="120"/>
      </w:pPr>
      <w:r w:rsidRPr="00430D02">
        <w:t>2.34</w:t>
      </w:r>
      <w:r w:rsidRPr="00430D02">
        <w:tab/>
      </w:r>
      <w:r w:rsidR="00884F4C" w:rsidRPr="00430D02">
        <w:t xml:space="preserve">La recommandation suivante </w:t>
      </w:r>
      <w:r w:rsidR="005B48D3" w:rsidRPr="00430D02">
        <w:t xml:space="preserve">est </w:t>
      </w:r>
      <w:proofErr w:type="gramStart"/>
      <w:r w:rsidR="00884F4C" w:rsidRPr="00430D02">
        <w:rPr>
          <w:b/>
          <w:bCs/>
        </w:rPr>
        <w:t>approuvée</w:t>
      </w:r>
      <w:r w:rsidRPr="00430D02">
        <w:t>:</w:t>
      </w:r>
      <w:proofErr w:type="gramEnd"/>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09"/>
      </w:tblGrid>
      <w:tr w:rsidR="00E34707" w:rsidRPr="00430D02" w14:paraId="5BD23822" w14:textId="77777777" w:rsidTr="00D85858">
        <w:tc>
          <w:tcPr>
            <w:tcW w:w="9209" w:type="dxa"/>
            <w:tcBorders>
              <w:top w:val="single" w:sz="4" w:space="0" w:color="auto"/>
              <w:bottom w:val="single" w:sz="4" w:space="0" w:color="auto"/>
            </w:tcBorders>
          </w:tcPr>
          <w:p w14:paraId="7D386154" w14:textId="3384D60F" w:rsidR="00E34707" w:rsidRPr="00430D02" w:rsidRDefault="00116F87" w:rsidP="007C6F07">
            <w:pPr>
              <w:pStyle w:val="Headingb"/>
              <w:keepNext w:val="0"/>
              <w:keepLines w:val="0"/>
              <w:spacing w:before="120" w:after="120"/>
              <w:rPr>
                <w:rFonts w:cs="Calibri"/>
                <w:bCs/>
                <w:i/>
                <w:iCs/>
                <w:szCs w:val="24"/>
              </w:rPr>
            </w:pPr>
            <w:r w:rsidRPr="00430D02">
              <w:rPr>
                <w:rFonts w:cs="Calibri"/>
                <w:bCs/>
                <w:i/>
                <w:iCs/>
                <w:szCs w:val="24"/>
              </w:rPr>
              <w:t>Recommandation</w:t>
            </w:r>
          </w:p>
          <w:p w14:paraId="7D3D62B0" w14:textId="77777777" w:rsidR="0067244A" w:rsidRPr="00430D02" w:rsidRDefault="0067244A" w:rsidP="007C6F07">
            <w:pPr>
              <w:tabs>
                <w:tab w:val="clear" w:pos="567"/>
                <w:tab w:val="left" w:pos="595"/>
              </w:tabs>
            </w:pPr>
            <w:r w:rsidRPr="00430D02">
              <w:t>La Commission recommande au Conseil d'approuver les propositions figurant dans le Document C22/56.</w:t>
            </w:r>
          </w:p>
          <w:p w14:paraId="100646AE" w14:textId="77C2520F" w:rsidR="00E34707" w:rsidRPr="00430D02" w:rsidRDefault="0067244A" w:rsidP="007C6F07">
            <w:pPr>
              <w:spacing w:after="120"/>
            </w:pPr>
            <w:r w:rsidRPr="00430D02">
              <w:t>La Commission invite le Conseil, lors de ses sessions futures, à procéder à des examens périodiques des recommandations à court terme.</w:t>
            </w:r>
          </w:p>
        </w:tc>
      </w:tr>
    </w:tbl>
    <w:p w14:paraId="2AC04FA9" w14:textId="60F9BAD2" w:rsidR="00E34707" w:rsidRPr="00430D02" w:rsidRDefault="0067244A" w:rsidP="007C6F07">
      <w:pPr>
        <w:pStyle w:val="Headingb"/>
        <w:keepNext w:val="0"/>
        <w:keepLines w:val="0"/>
        <w:spacing w:before="120"/>
        <w:rPr>
          <w:i/>
          <w:iCs/>
        </w:rPr>
      </w:pPr>
      <w:r w:rsidRPr="00430D02">
        <w:rPr>
          <w:rFonts w:asciiTheme="minorHAnsi" w:hAnsiTheme="minorHAnsi" w:cs="Calibri"/>
          <w:bCs/>
          <w:i/>
          <w:iCs/>
          <w:szCs w:val="24"/>
        </w:rPr>
        <w:tab/>
      </w:r>
      <w:r w:rsidR="008614EA" w:rsidRPr="00430D02">
        <w:rPr>
          <w:i/>
          <w:iCs/>
        </w:rPr>
        <w:t>Contribution</w:t>
      </w:r>
      <w:r w:rsidRPr="00430D02">
        <w:rPr>
          <w:i/>
          <w:iCs/>
        </w:rPr>
        <w:t xml:space="preserve"> de la Chine – </w:t>
      </w:r>
      <w:r w:rsidR="008614EA" w:rsidRPr="00430D02">
        <w:rPr>
          <w:i/>
          <w:iCs/>
        </w:rPr>
        <w:t>Proposition visant à améliorer les activités de l'UIT en matière de renforcement des capacités</w:t>
      </w:r>
      <w:r w:rsidRPr="00430D02">
        <w:rPr>
          <w:i/>
          <w:iCs/>
        </w:rPr>
        <w:t xml:space="preserve"> (Document</w:t>
      </w:r>
      <w:r w:rsidRPr="00430D02">
        <w:rPr>
          <w:rFonts w:asciiTheme="minorHAnsi" w:hAnsiTheme="minorHAnsi" w:cs="Calibri"/>
          <w:bCs/>
          <w:i/>
          <w:iCs/>
          <w:szCs w:val="24"/>
        </w:rPr>
        <w:t xml:space="preserve"> </w:t>
      </w:r>
      <w:hyperlink r:id="rId35" w:history="1">
        <w:r w:rsidR="00E34707" w:rsidRPr="00430D02">
          <w:rPr>
            <w:rFonts w:asciiTheme="minorHAnsi" w:hAnsiTheme="minorHAnsi" w:cs="Calibri"/>
            <w:bCs/>
            <w:i/>
            <w:iCs/>
            <w:color w:val="0000FF"/>
            <w:szCs w:val="24"/>
            <w:u w:val="single"/>
          </w:rPr>
          <w:t>C22/70</w:t>
        </w:r>
      </w:hyperlink>
      <w:r w:rsidR="00E34707" w:rsidRPr="00430D02">
        <w:rPr>
          <w:i/>
          <w:iCs/>
        </w:rPr>
        <w:t>)</w:t>
      </w:r>
    </w:p>
    <w:p w14:paraId="2EBCE209" w14:textId="7681BBAE" w:rsidR="00E34707" w:rsidRPr="00430D02" w:rsidRDefault="00E34707" w:rsidP="007C6F07">
      <w:pPr>
        <w:spacing w:after="120"/>
      </w:pPr>
      <w:r w:rsidRPr="00430D02">
        <w:t>2.35</w:t>
      </w:r>
      <w:r w:rsidRPr="00430D02">
        <w:tab/>
      </w:r>
      <w:r w:rsidR="00884F4C" w:rsidRPr="00430D02">
        <w:t xml:space="preserve">La recommandation suivante </w:t>
      </w:r>
      <w:r w:rsidR="005B48D3" w:rsidRPr="00430D02">
        <w:t xml:space="preserve">est </w:t>
      </w:r>
      <w:proofErr w:type="gramStart"/>
      <w:r w:rsidR="00884F4C" w:rsidRPr="00430D02">
        <w:rPr>
          <w:b/>
          <w:bCs/>
        </w:rPr>
        <w:t>approuvée</w:t>
      </w:r>
      <w:r w:rsidRPr="00430D02">
        <w:t>:</w:t>
      </w:r>
      <w:proofErr w:type="gramEnd"/>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09"/>
      </w:tblGrid>
      <w:tr w:rsidR="00E34707" w:rsidRPr="00430D02" w14:paraId="3FA801A4" w14:textId="77777777" w:rsidTr="00D85858">
        <w:tc>
          <w:tcPr>
            <w:tcW w:w="9209" w:type="dxa"/>
            <w:tcBorders>
              <w:top w:val="single" w:sz="4" w:space="0" w:color="auto"/>
              <w:bottom w:val="single" w:sz="4" w:space="0" w:color="auto"/>
            </w:tcBorders>
          </w:tcPr>
          <w:p w14:paraId="1F382C5E" w14:textId="59948615" w:rsidR="00E34707" w:rsidRPr="00430D02" w:rsidRDefault="00116F87" w:rsidP="007C6F07">
            <w:pPr>
              <w:pStyle w:val="Headingb"/>
              <w:keepNext w:val="0"/>
              <w:keepLines w:val="0"/>
              <w:spacing w:before="120" w:after="120"/>
              <w:rPr>
                <w:bCs/>
                <w:i/>
                <w:iCs/>
                <w:sz w:val="28"/>
                <w:szCs w:val="22"/>
              </w:rPr>
            </w:pPr>
            <w:r w:rsidRPr="00430D02">
              <w:rPr>
                <w:bCs/>
                <w:i/>
                <w:iCs/>
              </w:rPr>
              <w:t>Recommandation</w:t>
            </w:r>
          </w:p>
          <w:p w14:paraId="490AD55C" w14:textId="5F585928" w:rsidR="00E34707" w:rsidRPr="00430D02" w:rsidRDefault="0067244A" w:rsidP="007C6F07">
            <w:pPr>
              <w:spacing w:after="120"/>
            </w:pPr>
            <w:r w:rsidRPr="00430D02">
              <w:t>La Commission recommande au Conseil de prendre note du Document C22/70 et au secrétariat de tenir compte des propositions qui y figurent</w:t>
            </w:r>
            <w:r w:rsidR="00AE73F1" w:rsidRPr="00430D02">
              <w:t>,</w:t>
            </w:r>
            <w:r w:rsidRPr="00430D02">
              <w:t xml:space="preserve"> dans le cadre des efforts qu'il déploie constamment pour harmoniser les travaux de l'UIT en matière de renforcement des capacités et les formations dans l'ensemble de l'UIT.</w:t>
            </w:r>
          </w:p>
        </w:tc>
      </w:tr>
    </w:tbl>
    <w:bookmarkEnd w:id="14"/>
    <w:p w14:paraId="2B53B48A" w14:textId="59CF56C4" w:rsidR="00E34707" w:rsidRPr="00430D02" w:rsidRDefault="003948C9" w:rsidP="007C6F07">
      <w:pPr>
        <w:pStyle w:val="Headingb"/>
        <w:spacing w:before="120"/>
        <w:rPr>
          <w:i/>
          <w:iCs/>
        </w:rPr>
      </w:pPr>
      <w:r w:rsidRPr="00430D02">
        <w:rPr>
          <w:i/>
          <w:iCs/>
        </w:rPr>
        <w:lastRenderedPageBreak/>
        <w:tab/>
        <w:t xml:space="preserve">Rapport d'activité sur la mise en œuvre du Plan stratégique pour les ressources humaines et de la Résolution 48 (Rév. Dubaï, 2018) de la </w:t>
      </w:r>
      <w:r w:rsidR="008614EA" w:rsidRPr="00430D02">
        <w:rPr>
          <w:i/>
          <w:iCs/>
        </w:rPr>
        <w:t>C</w:t>
      </w:r>
      <w:r w:rsidRPr="00430D02">
        <w:rPr>
          <w:i/>
          <w:iCs/>
        </w:rPr>
        <w:t xml:space="preserve">onférence de </w:t>
      </w:r>
      <w:r w:rsidR="008614EA" w:rsidRPr="00430D02">
        <w:rPr>
          <w:i/>
          <w:iCs/>
        </w:rPr>
        <w:t>p</w:t>
      </w:r>
      <w:r w:rsidRPr="00430D02">
        <w:rPr>
          <w:i/>
          <w:iCs/>
        </w:rPr>
        <w:t>lénipotentiaires (Document</w:t>
      </w:r>
      <w:r w:rsidRPr="00430D02">
        <w:t> </w:t>
      </w:r>
      <w:hyperlink r:id="rId36" w:history="1">
        <w:r w:rsidR="00E34707" w:rsidRPr="00430D02">
          <w:rPr>
            <w:rFonts w:asciiTheme="minorHAnsi" w:hAnsiTheme="minorHAnsi" w:cs="Calibri"/>
            <w:bCs/>
            <w:i/>
            <w:iCs/>
            <w:color w:val="0000FF"/>
            <w:szCs w:val="24"/>
            <w:u w:val="single"/>
          </w:rPr>
          <w:t>C22/36</w:t>
        </w:r>
      </w:hyperlink>
      <w:r w:rsidR="00E34707" w:rsidRPr="00430D02">
        <w:rPr>
          <w:i/>
          <w:iCs/>
        </w:rPr>
        <w:t>)</w:t>
      </w:r>
    </w:p>
    <w:p w14:paraId="4541E24E" w14:textId="62B8814B" w:rsidR="00E34707" w:rsidRPr="00430D02" w:rsidRDefault="00E34707" w:rsidP="007C6F07">
      <w:pPr>
        <w:spacing w:after="120"/>
      </w:pPr>
      <w:r w:rsidRPr="00430D02">
        <w:t>2.36</w:t>
      </w:r>
      <w:r w:rsidRPr="00430D02">
        <w:tab/>
      </w:r>
      <w:r w:rsidR="00884F4C" w:rsidRPr="00430D02">
        <w:t xml:space="preserve">La recommandation suivante </w:t>
      </w:r>
      <w:r w:rsidR="005B48D3" w:rsidRPr="00430D02">
        <w:t xml:space="preserve">est </w:t>
      </w:r>
      <w:proofErr w:type="gramStart"/>
      <w:r w:rsidR="00884F4C" w:rsidRPr="00430D02">
        <w:rPr>
          <w:b/>
          <w:bCs/>
        </w:rPr>
        <w:t>approuvée</w:t>
      </w:r>
      <w:r w:rsidRPr="00430D02">
        <w:t>:</w:t>
      </w:r>
      <w:proofErr w:type="gramEnd"/>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09"/>
      </w:tblGrid>
      <w:tr w:rsidR="00E34707" w:rsidRPr="00430D02" w14:paraId="3197F54F" w14:textId="77777777" w:rsidTr="00D85858">
        <w:tc>
          <w:tcPr>
            <w:tcW w:w="9209" w:type="dxa"/>
            <w:tcBorders>
              <w:top w:val="single" w:sz="4" w:space="0" w:color="auto"/>
              <w:bottom w:val="single" w:sz="4" w:space="0" w:color="auto"/>
            </w:tcBorders>
          </w:tcPr>
          <w:p w14:paraId="0B93B1D1" w14:textId="4A2D99E8" w:rsidR="00E34707" w:rsidRPr="00430D02" w:rsidRDefault="00116F87" w:rsidP="007C6F07">
            <w:pPr>
              <w:pStyle w:val="Headingb"/>
              <w:spacing w:before="120" w:after="120"/>
              <w:rPr>
                <w:rFonts w:cs="Calibri"/>
                <w:bCs/>
                <w:i/>
                <w:iCs/>
                <w:szCs w:val="24"/>
              </w:rPr>
            </w:pPr>
            <w:r w:rsidRPr="00430D02">
              <w:rPr>
                <w:rFonts w:cs="Calibri"/>
                <w:bCs/>
                <w:i/>
                <w:iCs/>
                <w:szCs w:val="24"/>
              </w:rPr>
              <w:t>Recommandation</w:t>
            </w:r>
          </w:p>
          <w:p w14:paraId="3C194C7C" w14:textId="5D36BB03" w:rsidR="00E34707" w:rsidRPr="00430D02" w:rsidRDefault="003948C9" w:rsidP="007C6F07">
            <w:pPr>
              <w:spacing w:after="120"/>
              <w:rPr>
                <w:rFonts w:cs="Calibri"/>
              </w:rPr>
            </w:pPr>
            <w:r w:rsidRPr="00430D02">
              <w:t xml:space="preserve">La Commission recommande au Conseil de prendre note du rapport sur la mise en œuvre du Plan stratégique pour les ressources humaines </w:t>
            </w:r>
            <w:r w:rsidR="00AE73F1" w:rsidRPr="00430D02">
              <w:t>présenté</w:t>
            </w:r>
            <w:r w:rsidR="00C91422" w:rsidRPr="00430D02">
              <w:t xml:space="preserve"> </w:t>
            </w:r>
            <w:r w:rsidRPr="00430D02">
              <w:t>dans le Document C22/36.</w:t>
            </w:r>
          </w:p>
        </w:tc>
      </w:tr>
    </w:tbl>
    <w:p w14:paraId="7356EE7D" w14:textId="77777777" w:rsidR="003948C9" w:rsidRPr="00430D02" w:rsidRDefault="003948C9" w:rsidP="007C6F07">
      <w:pPr>
        <w:pStyle w:val="Headingb"/>
        <w:rPr>
          <w:i/>
          <w:iCs/>
        </w:rPr>
      </w:pPr>
      <w:r w:rsidRPr="00430D02">
        <w:rPr>
          <w:rFonts w:asciiTheme="minorHAnsi" w:hAnsiTheme="minorHAnsi" w:cs="Calibri"/>
          <w:bCs/>
          <w:i/>
          <w:iCs/>
          <w:szCs w:val="24"/>
        </w:rPr>
        <w:tab/>
      </w:r>
      <w:r w:rsidRPr="00430D02">
        <w:rPr>
          <w:i/>
          <w:iCs/>
        </w:rPr>
        <w:t>Composition du Comité des pensions du personnel de l'UIT (présentation orale)</w:t>
      </w:r>
    </w:p>
    <w:p w14:paraId="05648F99" w14:textId="022C00F3" w:rsidR="00E34707" w:rsidRPr="00430D02" w:rsidRDefault="00E34707" w:rsidP="007C6F07">
      <w:pPr>
        <w:spacing w:after="120"/>
        <w:rPr>
          <w:b/>
          <w:bCs/>
        </w:rPr>
      </w:pPr>
      <w:r w:rsidRPr="00430D02">
        <w:t>2.37</w:t>
      </w:r>
      <w:r w:rsidRPr="00430D02">
        <w:tab/>
      </w:r>
      <w:r w:rsidR="00884F4C" w:rsidRPr="00430D02">
        <w:t xml:space="preserve">La recommandation suivante </w:t>
      </w:r>
      <w:r w:rsidR="005B48D3" w:rsidRPr="00430D02">
        <w:t xml:space="preserve">est </w:t>
      </w:r>
      <w:proofErr w:type="gramStart"/>
      <w:r w:rsidR="00884F4C" w:rsidRPr="00430D02">
        <w:rPr>
          <w:b/>
          <w:bCs/>
        </w:rPr>
        <w:t>approuvée</w:t>
      </w:r>
      <w:r w:rsidRPr="00430D02">
        <w:rPr>
          <w:bCs/>
        </w:rPr>
        <w:t>:</w:t>
      </w:r>
      <w:proofErr w:type="gramEnd"/>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E34707" w:rsidRPr="00430D02" w14:paraId="055B782E" w14:textId="77777777" w:rsidTr="00BF0567">
        <w:tc>
          <w:tcPr>
            <w:tcW w:w="9017" w:type="dxa"/>
            <w:tcBorders>
              <w:top w:val="single" w:sz="4" w:space="0" w:color="auto"/>
              <w:bottom w:val="single" w:sz="4" w:space="0" w:color="auto"/>
            </w:tcBorders>
          </w:tcPr>
          <w:p w14:paraId="7DE58FA2" w14:textId="1C65D47F" w:rsidR="00E34707" w:rsidRPr="00430D02" w:rsidRDefault="00116F87" w:rsidP="007C6F07">
            <w:pPr>
              <w:pStyle w:val="Headingb"/>
              <w:spacing w:before="120" w:after="120"/>
              <w:rPr>
                <w:rFonts w:cs="Calibri"/>
                <w:bCs/>
                <w:i/>
                <w:iCs/>
                <w:szCs w:val="24"/>
              </w:rPr>
            </w:pPr>
            <w:r w:rsidRPr="00430D02">
              <w:rPr>
                <w:rFonts w:cs="Calibri"/>
                <w:bCs/>
                <w:i/>
                <w:iCs/>
                <w:szCs w:val="24"/>
              </w:rPr>
              <w:t>Recommandation</w:t>
            </w:r>
          </w:p>
          <w:p w14:paraId="6AC43CC0" w14:textId="5A922679" w:rsidR="00E34707" w:rsidRPr="00430D02" w:rsidRDefault="003948C9" w:rsidP="007C6F07">
            <w:pPr>
              <w:spacing w:after="120"/>
            </w:pPr>
            <w:r w:rsidRPr="00430D02">
              <w:t>La Commission recommande au Conseil de prendre note de ce rapport verbal.</w:t>
            </w:r>
          </w:p>
        </w:tc>
      </w:tr>
    </w:tbl>
    <w:p w14:paraId="4BEF1814" w14:textId="1C5A8634" w:rsidR="003948C9" w:rsidRPr="00430D02" w:rsidRDefault="003948C9" w:rsidP="007C6F07">
      <w:pPr>
        <w:pStyle w:val="Headingb"/>
        <w:rPr>
          <w:i/>
          <w:iCs/>
        </w:rPr>
      </w:pPr>
      <w:r w:rsidRPr="00430D02">
        <w:rPr>
          <w:i/>
          <w:iCs/>
        </w:rPr>
        <w:tab/>
        <w:t>Décisions prises par l'Assemblée générale des Nations Unies concernant les conditions d'emploi dans le cadre du régime commun des Nations Unies (Document</w:t>
      </w:r>
      <w:r w:rsidRPr="00430D02">
        <w:t xml:space="preserve"> </w:t>
      </w:r>
      <w:hyperlink r:id="rId37" w:history="1">
        <w:r w:rsidRPr="00430D02">
          <w:rPr>
            <w:rStyle w:val="Hyperlink"/>
            <w:rFonts w:asciiTheme="minorHAnsi" w:hAnsiTheme="minorHAnsi" w:cstheme="minorHAnsi"/>
            <w:szCs w:val="24"/>
          </w:rPr>
          <w:t>C22/23</w:t>
        </w:r>
      </w:hyperlink>
      <w:r w:rsidRPr="00430D02">
        <w:rPr>
          <w:i/>
          <w:iCs/>
        </w:rPr>
        <w:t>)</w:t>
      </w:r>
    </w:p>
    <w:p w14:paraId="1FEBDEF0" w14:textId="6D2D167C" w:rsidR="00E34707" w:rsidRPr="00430D02" w:rsidRDefault="00E34707" w:rsidP="007C6F07">
      <w:pPr>
        <w:spacing w:after="240"/>
      </w:pPr>
      <w:r w:rsidRPr="00430D02">
        <w:t>2.38</w:t>
      </w:r>
      <w:r w:rsidRPr="00430D02">
        <w:tab/>
      </w:r>
      <w:r w:rsidR="00884F4C" w:rsidRPr="00430D02">
        <w:t xml:space="preserve">La recommandation suivante </w:t>
      </w:r>
      <w:r w:rsidR="005B48D3" w:rsidRPr="00430D02">
        <w:t xml:space="preserve">est </w:t>
      </w:r>
      <w:proofErr w:type="gramStart"/>
      <w:r w:rsidR="00884F4C" w:rsidRPr="00430D02">
        <w:rPr>
          <w:b/>
          <w:bCs/>
        </w:rPr>
        <w:t>approuvée</w:t>
      </w:r>
      <w:r w:rsidRPr="00430D02">
        <w:t>:</w:t>
      </w:r>
      <w:proofErr w:type="gramEnd"/>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E34707" w:rsidRPr="00430D02" w14:paraId="40A296D9" w14:textId="77777777" w:rsidTr="00BF0567">
        <w:tc>
          <w:tcPr>
            <w:tcW w:w="9017" w:type="dxa"/>
            <w:tcBorders>
              <w:top w:val="single" w:sz="4" w:space="0" w:color="auto"/>
              <w:bottom w:val="single" w:sz="4" w:space="0" w:color="auto"/>
            </w:tcBorders>
          </w:tcPr>
          <w:p w14:paraId="36D45981" w14:textId="51BC5202" w:rsidR="00E34707" w:rsidRPr="00430D02" w:rsidRDefault="00116F87" w:rsidP="007C6F07">
            <w:pPr>
              <w:pStyle w:val="Headingb"/>
              <w:keepNext w:val="0"/>
              <w:keepLines w:val="0"/>
              <w:spacing w:before="120" w:after="120"/>
              <w:rPr>
                <w:rFonts w:cs="Calibri"/>
                <w:bCs/>
                <w:i/>
                <w:iCs/>
                <w:szCs w:val="24"/>
              </w:rPr>
            </w:pPr>
            <w:r w:rsidRPr="00430D02">
              <w:rPr>
                <w:rFonts w:cs="Calibri"/>
                <w:bCs/>
                <w:i/>
                <w:iCs/>
                <w:szCs w:val="24"/>
              </w:rPr>
              <w:t>Recommandation</w:t>
            </w:r>
          </w:p>
          <w:p w14:paraId="71055C17" w14:textId="518C63EA" w:rsidR="003948C9" w:rsidRPr="00430D02" w:rsidRDefault="003948C9" w:rsidP="007C6F07">
            <w:r w:rsidRPr="00430D02">
              <w:t>La Commission recommande au Conseil de prendre note des modifications apportées aux conditions d'emploi des fonctionnaires des catégories professionnelle et supérieure ainsi que des fonctionnaires de la catégorie des services généraux.</w:t>
            </w:r>
          </w:p>
          <w:p w14:paraId="77603372" w14:textId="68043C25" w:rsidR="00E34707" w:rsidRPr="00430D02" w:rsidRDefault="003948C9" w:rsidP="007C6F07">
            <w:pPr>
              <w:spacing w:after="120"/>
            </w:pPr>
            <w:r w:rsidRPr="00430D02">
              <w:t xml:space="preserve">Conformément à la Résolution 46 (Kyoto, 1994) de la Conférence de plénipotentiaires, la Commission recommande au Conseil d'approuver le barème des traitements et la rémunération considérée aux fins de la pension applicables aux fonctionnaires élus, tels qu'ils figurent dans le projet de Résolution reproduit dans l'Annexe </w:t>
            </w:r>
            <w:r w:rsidR="00B4159D" w:rsidRPr="00430D02">
              <w:t xml:space="preserve">A </w:t>
            </w:r>
            <w:r w:rsidRPr="00430D02">
              <w:t>du présent rapport.</w:t>
            </w:r>
          </w:p>
        </w:tc>
      </w:tr>
    </w:tbl>
    <w:p w14:paraId="67DC1116" w14:textId="6AAA52C0" w:rsidR="00E34707" w:rsidRPr="00430D02" w:rsidRDefault="003948C9" w:rsidP="007C6F07">
      <w:pPr>
        <w:pStyle w:val="Headingb"/>
        <w:keepNext w:val="0"/>
        <w:keepLines w:val="0"/>
        <w:rPr>
          <w:i/>
          <w:iCs/>
        </w:rPr>
      </w:pPr>
      <w:r w:rsidRPr="00430D02">
        <w:rPr>
          <w:i/>
          <w:iCs/>
        </w:rPr>
        <w:tab/>
        <w:t xml:space="preserve">Modifications du Statut du personnel (réduction de la période de mise au concours) </w:t>
      </w:r>
      <w:r w:rsidR="00E34707" w:rsidRPr="00430D02">
        <w:rPr>
          <w:i/>
          <w:iCs/>
        </w:rPr>
        <w:t>(Document</w:t>
      </w:r>
      <w:r w:rsidR="00E34707" w:rsidRPr="00430D02">
        <w:rPr>
          <w:rFonts w:asciiTheme="minorHAnsi" w:hAnsiTheme="minorHAnsi" w:cs="Calibri"/>
          <w:bCs/>
          <w:i/>
          <w:iCs/>
          <w:szCs w:val="24"/>
        </w:rPr>
        <w:t> </w:t>
      </w:r>
      <w:hyperlink r:id="rId38" w:history="1">
        <w:r w:rsidR="00E34707" w:rsidRPr="00430D02">
          <w:rPr>
            <w:rFonts w:asciiTheme="minorHAnsi" w:hAnsiTheme="minorHAnsi" w:cs="Calibri"/>
            <w:bCs/>
            <w:i/>
            <w:iCs/>
            <w:color w:val="0000FF"/>
            <w:szCs w:val="24"/>
            <w:u w:val="single"/>
          </w:rPr>
          <w:t>C22/52</w:t>
        </w:r>
      </w:hyperlink>
      <w:r w:rsidR="00E34707" w:rsidRPr="00430D02">
        <w:rPr>
          <w:i/>
          <w:iCs/>
        </w:rPr>
        <w:t>)</w:t>
      </w:r>
    </w:p>
    <w:p w14:paraId="00886EDC" w14:textId="75C47354" w:rsidR="00E34707" w:rsidRPr="00430D02" w:rsidRDefault="00E34707" w:rsidP="001B78F3">
      <w:pPr>
        <w:spacing w:after="120"/>
      </w:pPr>
      <w:r w:rsidRPr="00430D02">
        <w:t>2.39</w:t>
      </w:r>
      <w:r w:rsidRPr="00430D02">
        <w:tab/>
      </w:r>
      <w:r w:rsidR="00884F4C" w:rsidRPr="00430D02">
        <w:t xml:space="preserve">La recommandation suivante </w:t>
      </w:r>
      <w:r w:rsidR="005B48D3" w:rsidRPr="00430D02">
        <w:t xml:space="preserve">est </w:t>
      </w:r>
      <w:proofErr w:type="gramStart"/>
      <w:r w:rsidR="00884F4C" w:rsidRPr="00430D02">
        <w:rPr>
          <w:b/>
          <w:bCs/>
        </w:rPr>
        <w:t>approuvée</w:t>
      </w:r>
      <w:r w:rsidRPr="00430D02">
        <w:t>:</w:t>
      </w:r>
      <w:proofErr w:type="gramEnd"/>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E34707" w:rsidRPr="00430D02" w14:paraId="6C997918" w14:textId="77777777" w:rsidTr="00BF0567">
        <w:tc>
          <w:tcPr>
            <w:tcW w:w="9017" w:type="dxa"/>
            <w:tcBorders>
              <w:top w:val="single" w:sz="4" w:space="0" w:color="auto"/>
              <w:bottom w:val="single" w:sz="4" w:space="0" w:color="auto"/>
            </w:tcBorders>
          </w:tcPr>
          <w:p w14:paraId="0D1196B0" w14:textId="458F20E0" w:rsidR="00E34707" w:rsidRPr="00430D02" w:rsidRDefault="00116F87" w:rsidP="001B78F3">
            <w:pPr>
              <w:pStyle w:val="Headingb"/>
              <w:keepNext w:val="0"/>
              <w:keepLines w:val="0"/>
              <w:spacing w:before="120" w:after="120"/>
              <w:rPr>
                <w:rFonts w:cs="Calibri"/>
                <w:bCs/>
                <w:i/>
                <w:iCs/>
                <w:szCs w:val="24"/>
              </w:rPr>
            </w:pPr>
            <w:r w:rsidRPr="00430D02">
              <w:rPr>
                <w:rFonts w:cs="Calibri"/>
                <w:bCs/>
                <w:i/>
                <w:iCs/>
                <w:szCs w:val="24"/>
              </w:rPr>
              <w:t>Recommandation</w:t>
            </w:r>
          </w:p>
          <w:p w14:paraId="76CE8A38" w14:textId="53285972" w:rsidR="00E34707" w:rsidRPr="00430D02" w:rsidRDefault="007C7134" w:rsidP="001B78F3">
            <w:pPr>
              <w:spacing w:after="120"/>
            </w:pPr>
            <w:r w:rsidRPr="00430D02">
              <w:t xml:space="preserve">Étant donné qu'aucun consensus </w:t>
            </w:r>
            <w:r w:rsidR="00AE73F1" w:rsidRPr="00430D02">
              <w:t>ne s</w:t>
            </w:r>
            <w:r w:rsidR="00C91422" w:rsidRPr="00430D02">
              <w:t>'</w:t>
            </w:r>
            <w:r w:rsidR="00AE73F1" w:rsidRPr="00430D02">
              <w:t>est</w:t>
            </w:r>
            <w:r w:rsidRPr="00430D02">
              <w:t xml:space="preserve"> dégagé </w:t>
            </w:r>
            <w:r w:rsidR="00AE73F1" w:rsidRPr="00430D02">
              <w:t>concernant</w:t>
            </w:r>
            <w:r w:rsidRPr="00430D02">
              <w:t xml:space="preserve"> la proposition soumise par le </w:t>
            </w:r>
            <w:r w:rsidR="00EA045B" w:rsidRPr="00430D02">
              <w:t>s</w:t>
            </w:r>
            <w:r w:rsidRPr="00430D02">
              <w:t xml:space="preserve">ecrétariat dans le Document C22/52, la Commission recommande au </w:t>
            </w:r>
            <w:r w:rsidR="00EA045B" w:rsidRPr="00430D02">
              <w:t>s</w:t>
            </w:r>
            <w:r w:rsidRPr="00430D02">
              <w:t xml:space="preserve">ecrétariat de mener de nouvelles consultations et de </w:t>
            </w:r>
            <w:r w:rsidR="00AE73F1" w:rsidRPr="00430D02">
              <w:t xml:space="preserve">revoir </w:t>
            </w:r>
            <w:r w:rsidRPr="00430D02">
              <w:t>la proposition, afin d'y inclure l'ensemble du processus de recrutement, et de faire rapport au Conseil à cet égard lors d'une session future.</w:t>
            </w:r>
          </w:p>
        </w:tc>
      </w:tr>
    </w:tbl>
    <w:p w14:paraId="373971ED" w14:textId="77777777" w:rsidR="0026366C" w:rsidRDefault="0026366C" w:rsidP="001B78F3">
      <w:pPr>
        <w:pStyle w:val="Headingb"/>
        <w:keepNext w:val="0"/>
        <w:keepLines w:val="0"/>
        <w:rPr>
          <w:i/>
          <w:iCs/>
        </w:rPr>
      </w:pPr>
      <w:r>
        <w:rPr>
          <w:i/>
          <w:iCs/>
        </w:rPr>
        <w:br w:type="page"/>
      </w:r>
    </w:p>
    <w:p w14:paraId="56C781C8" w14:textId="0562B7FF" w:rsidR="00E34707" w:rsidRPr="00430D02" w:rsidRDefault="007A48AD" w:rsidP="001B78F3">
      <w:pPr>
        <w:pStyle w:val="Headingb"/>
        <w:keepNext w:val="0"/>
        <w:keepLines w:val="0"/>
        <w:rPr>
          <w:i/>
          <w:iCs/>
        </w:rPr>
      </w:pPr>
      <w:r w:rsidRPr="00430D02">
        <w:rPr>
          <w:i/>
          <w:iCs/>
        </w:rPr>
        <w:lastRenderedPageBreak/>
        <w:tab/>
      </w:r>
      <w:r w:rsidR="007C7134" w:rsidRPr="00430D02">
        <w:rPr>
          <w:i/>
          <w:iCs/>
        </w:rPr>
        <w:t>Modifications du Statut du personnel (Statut personnel considéré aux fins du versement de prestations par l'UIT) (Document</w:t>
      </w:r>
      <w:r w:rsidR="007C7134" w:rsidRPr="00430D02">
        <w:t xml:space="preserve"> </w:t>
      </w:r>
      <w:hyperlink r:id="rId39" w:history="1">
        <w:r w:rsidR="00E34707" w:rsidRPr="00430D02">
          <w:rPr>
            <w:rFonts w:asciiTheme="minorHAnsi" w:hAnsiTheme="minorHAnsi" w:cs="Calibri"/>
            <w:bCs/>
            <w:i/>
            <w:iCs/>
            <w:color w:val="0000FF"/>
            <w:szCs w:val="24"/>
            <w:u w:val="single"/>
          </w:rPr>
          <w:t>C22/47</w:t>
        </w:r>
      </w:hyperlink>
      <w:r w:rsidR="00E34707" w:rsidRPr="00430D02">
        <w:rPr>
          <w:i/>
          <w:iCs/>
        </w:rPr>
        <w:t>)</w:t>
      </w:r>
    </w:p>
    <w:p w14:paraId="3ECABD6F" w14:textId="125CBB62" w:rsidR="00E34707" w:rsidRPr="00430D02" w:rsidRDefault="00E34707" w:rsidP="0026366C">
      <w:r w:rsidRPr="00430D02">
        <w:t>2.40</w:t>
      </w:r>
      <w:r w:rsidRPr="00430D02">
        <w:tab/>
      </w:r>
      <w:r w:rsidR="003F7BF9" w:rsidRPr="00430D02">
        <w:t>Un C</w:t>
      </w:r>
      <w:r w:rsidR="00D0779A" w:rsidRPr="00430D02">
        <w:t>onseiller</w:t>
      </w:r>
      <w:r w:rsidR="00C215A3" w:rsidRPr="00430D02">
        <w:t xml:space="preserve"> </w:t>
      </w:r>
      <w:r w:rsidR="00D0779A" w:rsidRPr="00430D02">
        <w:t>soulign</w:t>
      </w:r>
      <w:r w:rsidR="00C215A3" w:rsidRPr="00430D02">
        <w:t>e</w:t>
      </w:r>
      <w:r w:rsidR="00C91422" w:rsidRPr="00430D02">
        <w:t xml:space="preserve"> </w:t>
      </w:r>
      <w:r w:rsidR="00D0779A" w:rsidRPr="00430D02">
        <w:t>qu'il s'agit d'une question sensible</w:t>
      </w:r>
      <w:r w:rsidR="00C215A3" w:rsidRPr="00430D02">
        <w:t xml:space="preserve"> et</w:t>
      </w:r>
      <w:r w:rsidR="00C91422" w:rsidRPr="00430D02">
        <w:t xml:space="preserve"> </w:t>
      </w:r>
      <w:r w:rsidR="00C215A3" w:rsidRPr="00430D02">
        <w:t xml:space="preserve">demande </w:t>
      </w:r>
      <w:r w:rsidR="00D0779A" w:rsidRPr="00430D02">
        <w:t xml:space="preserve">que le libellé du </w:t>
      </w:r>
      <w:r w:rsidRPr="00430D02">
        <w:t>paragraph</w:t>
      </w:r>
      <w:r w:rsidR="00D0779A" w:rsidRPr="00430D02">
        <w:t>e</w:t>
      </w:r>
      <w:r w:rsidRPr="00430D02">
        <w:t xml:space="preserve"> 18.7 </w:t>
      </w:r>
      <w:r w:rsidR="009A448A" w:rsidRPr="00430D02">
        <w:t xml:space="preserve">du </w:t>
      </w:r>
      <w:r w:rsidRPr="00430D02">
        <w:t xml:space="preserve">Document C22/88 </w:t>
      </w:r>
      <w:r w:rsidR="009A448A" w:rsidRPr="00430D02">
        <w:t xml:space="preserve">soit modifié pour </w:t>
      </w:r>
      <w:r w:rsidR="00C215A3" w:rsidRPr="00430D02">
        <w:t>tenir</w:t>
      </w:r>
      <w:r w:rsidR="00C91422" w:rsidRPr="00430D02">
        <w:t xml:space="preserve"> </w:t>
      </w:r>
      <w:r w:rsidR="009A448A" w:rsidRPr="00430D02">
        <w:t>compte du fait que plusieurs délégués ont demandé des précisions quant à la signification et au champ d</w:t>
      </w:r>
      <w:r w:rsidR="00C91422" w:rsidRPr="00430D02">
        <w:t>'</w:t>
      </w:r>
      <w:r w:rsidR="009A448A" w:rsidRPr="00430D02">
        <w:t xml:space="preserve">application </w:t>
      </w:r>
      <w:r w:rsidR="00C215A3" w:rsidRPr="00430D02">
        <w:t xml:space="preserve">des </w:t>
      </w:r>
      <w:r w:rsidR="009A448A" w:rsidRPr="00430D02">
        <w:t>terme</w:t>
      </w:r>
      <w:r w:rsidR="00C215A3" w:rsidRPr="00430D02">
        <w:t>s</w:t>
      </w:r>
      <w:r w:rsidR="009A448A" w:rsidRPr="00430D02">
        <w:t xml:space="preserve"> </w:t>
      </w:r>
      <w:r w:rsidR="007C7134" w:rsidRPr="00430D02">
        <w:t>"</w:t>
      </w:r>
      <w:r w:rsidR="009A448A" w:rsidRPr="00430D02">
        <w:t>partenariats domestiques</w:t>
      </w:r>
      <w:r w:rsidR="007C7134" w:rsidRPr="00430D02">
        <w:t>"</w:t>
      </w:r>
      <w:r w:rsidRPr="00430D02">
        <w:t xml:space="preserve">, </w:t>
      </w:r>
      <w:r w:rsidR="00C215A3" w:rsidRPr="00430D02">
        <w:t xml:space="preserve">et non pas </w:t>
      </w:r>
      <w:r w:rsidR="009A448A" w:rsidRPr="00430D02">
        <w:t xml:space="preserve">une définition </w:t>
      </w:r>
      <w:r w:rsidR="00C215A3" w:rsidRPr="00430D02">
        <w:t xml:space="preserve">précise </w:t>
      </w:r>
      <w:r w:rsidR="009A448A" w:rsidRPr="00430D02">
        <w:t>de</w:t>
      </w:r>
      <w:r w:rsidR="00C91422" w:rsidRPr="00430D02">
        <w:t xml:space="preserve"> </w:t>
      </w:r>
      <w:r w:rsidR="00C215A3" w:rsidRPr="00430D02">
        <w:t>ces termes</w:t>
      </w:r>
      <w:r w:rsidR="00C417E3" w:rsidRPr="00430D02">
        <w:t>.</w:t>
      </w:r>
    </w:p>
    <w:p w14:paraId="02D214C2" w14:textId="776FBD37" w:rsidR="00E34707" w:rsidRPr="00430D02" w:rsidRDefault="00E34707" w:rsidP="007C6F07">
      <w:r w:rsidRPr="00430D02">
        <w:t>2.41</w:t>
      </w:r>
      <w:r w:rsidRPr="00430D02">
        <w:tab/>
      </w:r>
      <w:r w:rsidR="007C7134" w:rsidRPr="00430D02">
        <w:t xml:space="preserve">Il en est ainsi </w:t>
      </w:r>
      <w:r w:rsidR="007C7134" w:rsidRPr="00430D02">
        <w:rPr>
          <w:b/>
          <w:bCs/>
        </w:rPr>
        <w:t>décidé</w:t>
      </w:r>
      <w:r w:rsidR="007C7134" w:rsidRPr="00430D02">
        <w:t>.</w:t>
      </w:r>
    </w:p>
    <w:p w14:paraId="50730A40" w14:textId="5DD3FC69" w:rsidR="00E34707" w:rsidRPr="00430D02" w:rsidRDefault="00E34707" w:rsidP="007C6F07">
      <w:pPr>
        <w:keepLines/>
      </w:pPr>
      <w:r w:rsidRPr="00430D02">
        <w:t>2.42</w:t>
      </w:r>
      <w:r w:rsidRPr="00430D02">
        <w:tab/>
      </w:r>
      <w:r w:rsidR="009A448A" w:rsidRPr="00430D02">
        <w:t xml:space="preserve">Le </w:t>
      </w:r>
      <w:r w:rsidR="003F7BF9" w:rsidRPr="00430D02">
        <w:t>C</w:t>
      </w:r>
      <w:r w:rsidR="009A448A" w:rsidRPr="00430D02">
        <w:t xml:space="preserve">onseiller du </w:t>
      </w:r>
      <w:r w:rsidRPr="00430D02">
        <w:t xml:space="preserve">Canada </w:t>
      </w:r>
      <w:r w:rsidR="009A448A" w:rsidRPr="00430D02">
        <w:t xml:space="preserve">demande </w:t>
      </w:r>
      <w:r w:rsidR="00CF5009" w:rsidRPr="00430D02">
        <w:t xml:space="preserve">que le </w:t>
      </w:r>
      <w:r w:rsidRPr="00430D02">
        <w:t xml:space="preserve">Document C22/88 </w:t>
      </w:r>
      <w:r w:rsidR="00CF5009" w:rsidRPr="00430D02">
        <w:t xml:space="preserve">soit modifié </w:t>
      </w:r>
      <w:r w:rsidR="00C215A3" w:rsidRPr="00430D02">
        <w:t>pour</w:t>
      </w:r>
      <w:r w:rsidR="00CF5009" w:rsidRPr="00430D02">
        <w:t xml:space="preserve"> tenir compte du fait qu</w:t>
      </w:r>
      <w:r w:rsidR="00C91422" w:rsidRPr="00430D02">
        <w:t>'</w:t>
      </w:r>
      <w:r w:rsidR="00CF5009" w:rsidRPr="00430D02">
        <w:t>une délégation a demandé à plusieurs reprises pourquoi</w:t>
      </w:r>
      <w:r w:rsidR="00C91422" w:rsidRPr="00430D02">
        <w:t xml:space="preserve"> </w:t>
      </w:r>
      <w:r w:rsidR="00CF5009" w:rsidRPr="00430D02">
        <w:t>la proposition de modification du Statut du personnel</w:t>
      </w:r>
      <w:r w:rsidR="00C215A3" w:rsidRPr="00430D02">
        <w:t xml:space="preserve"> ne fait l</w:t>
      </w:r>
      <w:r w:rsidR="00C91422" w:rsidRPr="00430D02">
        <w:t>'</w:t>
      </w:r>
      <w:r w:rsidR="00C215A3" w:rsidRPr="00430D02">
        <w:t>objet d</w:t>
      </w:r>
      <w:r w:rsidR="00C91422" w:rsidRPr="00430D02">
        <w:t>'</w:t>
      </w:r>
      <w:r w:rsidR="00C215A3" w:rsidRPr="00430D02">
        <w:t>aucun consensus</w:t>
      </w:r>
      <w:r w:rsidRPr="00430D02">
        <w:t xml:space="preserve">, </w:t>
      </w:r>
      <w:r w:rsidR="00C215A3" w:rsidRPr="00430D02">
        <w:t xml:space="preserve">alors </w:t>
      </w:r>
      <w:r w:rsidR="00CF5009" w:rsidRPr="00430D02">
        <w:t>que des propositions analogues ont été soumises à d</w:t>
      </w:r>
      <w:r w:rsidR="00C91422" w:rsidRPr="00430D02">
        <w:t>'</w:t>
      </w:r>
      <w:r w:rsidR="00CF5009" w:rsidRPr="00430D02">
        <w:t>autres</w:t>
      </w:r>
      <w:r w:rsidR="00C91422" w:rsidRPr="00430D02">
        <w:t xml:space="preserve"> </w:t>
      </w:r>
      <w:r w:rsidR="00C215A3" w:rsidRPr="00430D02">
        <w:t xml:space="preserve">organismes du système </w:t>
      </w:r>
      <w:r w:rsidR="00CF5009" w:rsidRPr="00430D02">
        <w:t xml:space="preserve">des Nations Unies et adoptées par les </w:t>
      </w:r>
      <w:r w:rsidR="00054323" w:rsidRPr="00430D02">
        <w:t xml:space="preserve">mêmes </w:t>
      </w:r>
      <w:r w:rsidR="00CF5009" w:rsidRPr="00430D02">
        <w:t xml:space="preserve">États Membres </w:t>
      </w:r>
      <w:r w:rsidR="00054323" w:rsidRPr="00430D02">
        <w:t xml:space="preserve">que ceux </w:t>
      </w:r>
      <w:r w:rsidR="00CF5009" w:rsidRPr="00430D02">
        <w:t xml:space="preserve">qui </w:t>
      </w:r>
      <w:r w:rsidR="006107BC" w:rsidRPr="00430D02">
        <w:t>n</w:t>
      </w:r>
      <w:r w:rsidR="00C91422" w:rsidRPr="00430D02">
        <w:t>'</w:t>
      </w:r>
      <w:r w:rsidR="00CF5009" w:rsidRPr="00430D02">
        <w:t xml:space="preserve">ont </w:t>
      </w:r>
      <w:r w:rsidR="006107BC" w:rsidRPr="00430D02">
        <w:t xml:space="preserve">pas accepté </w:t>
      </w:r>
      <w:r w:rsidR="00CF5009" w:rsidRPr="00430D02">
        <w:t>la proposition</w:t>
      </w:r>
      <w:r w:rsidR="00C91422" w:rsidRPr="00430D02">
        <w:t xml:space="preserve"> </w:t>
      </w:r>
      <w:r w:rsidR="00C215A3" w:rsidRPr="00430D02">
        <w:t>présentée</w:t>
      </w:r>
      <w:r w:rsidR="00C91422" w:rsidRPr="00430D02">
        <w:t xml:space="preserve"> </w:t>
      </w:r>
      <w:r w:rsidR="00CF5009" w:rsidRPr="00430D02">
        <w:t>à l</w:t>
      </w:r>
      <w:r w:rsidR="00C91422" w:rsidRPr="00430D02">
        <w:t>'</w:t>
      </w:r>
      <w:r w:rsidR="00CF5009" w:rsidRPr="00430D02">
        <w:t>UIT</w:t>
      </w:r>
      <w:r w:rsidRPr="00430D02">
        <w:t xml:space="preserve">. </w:t>
      </w:r>
      <w:r w:rsidR="00DF7772" w:rsidRPr="00430D02">
        <w:t>En réponse aux obj</w:t>
      </w:r>
      <w:r w:rsidR="003F7BF9" w:rsidRPr="00430D02">
        <w:t>ections formulées par certains C</w:t>
      </w:r>
      <w:r w:rsidR="00DF7772" w:rsidRPr="00430D02">
        <w:t>onseillers en ce qui concerne le fond de la proposition de modification à apporter au Statut du personnel</w:t>
      </w:r>
      <w:r w:rsidRPr="00430D02">
        <w:t xml:space="preserve">, </w:t>
      </w:r>
      <w:r w:rsidR="00DF7772" w:rsidRPr="00430D02">
        <w:t>l</w:t>
      </w:r>
      <w:r w:rsidR="00C91422" w:rsidRPr="00430D02">
        <w:t>'</w:t>
      </w:r>
      <w:r w:rsidR="00DF7772" w:rsidRPr="00430D02">
        <w:t>orateur souligne que</w:t>
      </w:r>
      <w:r w:rsidR="00C91422" w:rsidRPr="00430D02">
        <w:t xml:space="preserve"> </w:t>
      </w:r>
      <w:r w:rsidR="00054323" w:rsidRPr="00430D02">
        <w:t>tout</w:t>
      </w:r>
      <w:r w:rsidR="00C91422" w:rsidRPr="00430D02">
        <w:t xml:space="preserve"> </w:t>
      </w:r>
      <w:r w:rsidR="00DF7772" w:rsidRPr="00430D02">
        <w:t xml:space="preserve">État Membre du Conseil a le droit de faire une déclaration ou de poser une question et de </w:t>
      </w:r>
      <w:r w:rsidR="007726FD" w:rsidRPr="00430D02">
        <w:t xml:space="preserve">demander </w:t>
      </w:r>
      <w:r w:rsidR="00FB7E16" w:rsidRPr="00430D02">
        <w:t xml:space="preserve">que le </w:t>
      </w:r>
      <w:r w:rsidR="007726FD" w:rsidRPr="00430D02">
        <w:t xml:space="preserve">rapport de la Présidente de la Commission permanente </w:t>
      </w:r>
      <w:r w:rsidR="00FB7E16" w:rsidRPr="00430D02">
        <w:t xml:space="preserve">soit modifié </w:t>
      </w:r>
      <w:r w:rsidR="007726FD" w:rsidRPr="00430D02">
        <w:t>pour en tenir compte</w:t>
      </w:r>
      <w:r w:rsidRPr="00430D02">
        <w:t xml:space="preserve">. </w:t>
      </w:r>
      <w:r w:rsidR="007726FD" w:rsidRPr="00430D02">
        <w:t>D</w:t>
      </w:r>
      <w:r w:rsidR="00C91422" w:rsidRPr="00430D02">
        <w:t>'</w:t>
      </w:r>
      <w:r w:rsidR="007726FD" w:rsidRPr="00430D02">
        <w:t>autres</w:t>
      </w:r>
      <w:r w:rsidR="00C91422" w:rsidRPr="00430D02">
        <w:t xml:space="preserve"> </w:t>
      </w:r>
      <w:r w:rsidR="007726FD" w:rsidRPr="00430D02">
        <w:t>considérer</w:t>
      </w:r>
      <w:r w:rsidR="00054323" w:rsidRPr="00430D02">
        <w:t>ont peut-être</w:t>
      </w:r>
      <w:r w:rsidR="007726FD" w:rsidRPr="00430D02">
        <w:t xml:space="preserve"> que la question de la délégation de l</w:t>
      </w:r>
      <w:r w:rsidR="00C91422" w:rsidRPr="00430D02">
        <w:t>'</w:t>
      </w:r>
      <w:r w:rsidR="007726FD" w:rsidRPr="00430D02">
        <w:t>orateur est</w:t>
      </w:r>
      <w:r w:rsidR="00C91422" w:rsidRPr="00430D02">
        <w:t xml:space="preserve"> </w:t>
      </w:r>
      <w:r w:rsidR="00450F71" w:rsidRPr="00430D02">
        <w:t>peu judicieuse</w:t>
      </w:r>
      <w:r w:rsidR="007726FD" w:rsidRPr="00430D02">
        <w:t xml:space="preserve">, mais cela ne change rien au fait </w:t>
      </w:r>
      <w:r w:rsidR="005F7C1E" w:rsidRPr="00430D02">
        <w:t>qu</w:t>
      </w:r>
      <w:r w:rsidR="00C91422" w:rsidRPr="00430D02">
        <w:t>'</w:t>
      </w:r>
      <w:r w:rsidR="005F7C1E" w:rsidRPr="00430D02">
        <w:t>elle</w:t>
      </w:r>
      <w:r w:rsidR="007726FD" w:rsidRPr="00430D02">
        <w:t xml:space="preserve"> a été posée</w:t>
      </w:r>
      <w:r w:rsidRPr="00430D02">
        <w:t>.</w:t>
      </w:r>
    </w:p>
    <w:p w14:paraId="685D26CC" w14:textId="414564D1" w:rsidR="00E34707" w:rsidRPr="00430D02" w:rsidRDefault="00E34707" w:rsidP="007C6F07">
      <w:r w:rsidRPr="00430D02">
        <w:t>2.43</w:t>
      </w:r>
      <w:r w:rsidRPr="00430D02">
        <w:tab/>
      </w:r>
      <w:r w:rsidR="003F7BF9" w:rsidRPr="00430D02">
        <w:t>Plusieurs C</w:t>
      </w:r>
      <w:r w:rsidR="00710EEF" w:rsidRPr="00430D02">
        <w:t>onseillers insistent sur la nécessité</w:t>
      </w:r>
      <w:r w:rsidR="00FF1112">
        <w:t xml:space="preserve"> pour le secrétariat de poursuivre les travaux.</w:t>
      </w:r>
      <w:r w:rsidR="00FF1112" w:rsidRPr="00FF1112">
        <w:rPr>
          <w:color w:val="000000"/>
        </w:rPr>
        <w:t xml:space="preserve"> </w:t>
      </w:r>
      <w:r w:rsidR="00FF1112">
        <w:rPr>
          <w:color w:val="000000"/>
        </w:rPr>
        <w:t>Il est nécessaire</w:t>
      </w:r>
      <w:r w:rsidR="00FF1112" w:rsidRPr="00430D02">
        <w:t xml:space="preserve"> </w:t>
      </w:r>
      <w:r w:rsidR="00710EEF" w:rsidRPr="00430D02">
        <w:t>de disposer de plus d</w:t>
      </w:r>
      <w:r w:rsidR="00C91422" w:rsidRPr="00430D02">
        <w:t>'</w:t>
      </w:r>
      <w:r w:rsidR="00710EEF" w:rsidRPr="00430D02">
        <w:t>informations</w:t>
      </w:r>
      <w:r w:rsidR="00FF1112">
        <w:t xml:space="preserve"> sur</w:t>
      </w:r>
      <w:r w:rsidR="00FF1112" w:rsidRPr="00FF1112">
        <w:t xml:space="preserve"> </w:t>
      </w:r>
      <w:r w:rsidR="00FF1112">
        <w:t xml:space="preserve">la </w:t>
      </w:r>
      <w:r w:rsidR="00FF1112" w:rsidRPr="00FF1112">
        <w:t xml:space="preserve">signification et </w:t>
      </w:r>
      <w:r w:rsidR="00FF1112">
        <w:t xml:space="preserve">le </w:t>
      </w:r>
      <w:r w:rsidR="00FF1112" w:rsidRPr="00FF1112">
        <w:t>champ d'application</w:t>
      </w:r>
      <w:r w:rsidR="004E6985">
        <w:t xml:space="preserve"> </w:t>
      </w:r>
      <w:r w:rsidR="00FF1112" w:rsidRPr="00430D02">
        <w:t>des</w:t>
      </w:r>
      <w:r w:rsidR="00FF1112">
        <w:t xml:space="preserve"> </w:t>
      </w:r>
      <w:r w:rsidR="00FF1112" w:rsidRPr="00430D02">
        <w:t>partenariats domestiques</w:t>
      </w:r>
      <w:r w:rsidR="00FF1112">
        <w:t xml:space="preserve"> ainsi que sur</w:t>
      </w:r>
      <w:r w:rsidR="00710EEF" w:rsidRPr="00430D02">
        <w:t xml:space="preserve"> les pratiques </w:t>
      </w:r>
      <w:r w:rsidR="005F7C1E" w:rsidRPr="00430D02">
        <w:t xml:space="preserve">suivies par </w:t>
      </w:r>
      <w:r w:rsidR="00710EEF" w:rsidRPr="00430D02">
        <w:t>d</w:t>
      </w:r>
      <w:r w:rsidR="00C91422" w:rsidRPr="00430D02">
        <w:t>'</w:t>
      </w:r>
      <w:r w:rsidR="00710EEF" w:rsidRPr="00430D02">
        <w:t xml:space="preserve">autres </w:t>
      </w:r>
      <w:r w:rsidRPr="00430D02">
        <w:t>organi</w:t>
      </w:r>
      <w:r w:rsidR="00710EEF" w:rsidRPr="00430D02">
        <w:t>s</w:t>
      </w:r>
      <w:r w:rsidRPr="00430D02">
        <w:t>ations</w:t>
      </w:r>
      <w:r w:rsidR="00C91422" w:rsidRPr="00430D02">
        <w:t xml:space="preserve"> </w:t>
      </w:r>
      <w:r w:rsidR="00710EEF" w:rsidRPr="00430D02">
        <w:t xml:space="preserve">du système des </w:t>
      </w:r>
      <w:r w:rsidRPr="00430D02">
        <w:t xml:space="preserve">Nations </w:t>
      </w:r>
      <w:r w:rsidR="00710EEF" w:rsidRPr="00430D02">
        <w:t>Unies</w:t>
      </w:r>
      <w:r w:rsidRPr="00430D02">
        <w:t xml:space="preserve">. </w:t>
      </w:r>
      <w:r w:rsidR="00710EEF" w:rsidRPr="00430D02">
        <w:t xml:space="preserve">Il a été </w:t>
      </w:r>
      <w:r w:rsidR="005F7C1E" w:rsidRPr="00430D02">
        <w:t>estimé</w:t>
      </w:r>
      <w:r w:rsidR="00C91422" w:rsidRPr="00430D02">
        <w:t xml:space="preserve"> </w:t>
      </w:r>
      <w:r w:rsidR="00710EEF" w:rsidRPr="00430D02">
        <w:t xml:space="preserve">que </w:t>
      </w:r>
      <w:r w:rsidR="005F7C1E" w:rsidRPr="00430D02">
        <w:t>le fait d</w:t>
      </w:r>
      <w:r w:rsidR="00C91422" w:rsidRPr="00430D02">
        <w:t>'</w:t>
      </w:r>
      <w:r w:rsidR="005F7C1E" w:rsidRPr="00430D02">
        <w:t xml:space="preserve">adresser </w:t>
      </w:r>
      <w:r w:rsidR="00710EEF" w:rsidRPr="00430D02">
        <w:t xml:space="preserve">une demande au secrétariat à cette fin </w:t>
      </w:r>
      <w:r w:rsidR="005F7C1E" w:rsidRPr="00430D02">
        <w:rPr>
          <w:color w:val="000000"/>
        </w:rPr>
        <w:t>permettrait</w:t>
      </w:r>
      <w:r w:rsidR="00C91422" w:rsidRPr="00430D02">
        <w:rPr>
          <w:color w:val="000000"/>
        </w:rPr>
        <w:t xml:space="preserve"> </w:t>
      </w:r>
      <w:r w:rsidR="005F7C1E" w:rsidRPr="00430D02">
        <w:rPr>
          <w:color w:val="000000"/>
        </w:rPr>
        <w:t>d</w:t>
      </w:r>
      <w:r w:rsidR="00C91422" w:rsidRPr="00430D02">
        <w:rPr>
          <w:color w:val="000000"/>
        </w:rPr>
        <w:t>'</w:t>
      </w:r>
      <w:r w:rsidR="005F7C1E" w:rsidRPr="00430D02">
        <w:rPr>
          <w:color w:val="000000"/>
        </w:rPr>
        <w:t>éviter d'avoir à</w:t>
      </w:r>
      <w:r w:rsidR="005F7C1E" w:rsidRPr="00430D02" w:rsidDel="005F7C1E">
        <w:t xml:space="preserve"> </w:t>
      </w:r>
      <w:r w:rsidR="00710EEF" w:rsidRPr="00430D02">
        <w:t xml:space="preserve">faire </w:t>
      </w:r>
      <w:r w:rsidR="005F7C1E" w:rsidRPr="00430D02">
        <w:t>mention de</w:t>
      </w:r>
      <w:r w:rsidR="00710EEF" w:rsidRPr="00430D02">
        <w:t xml:space="preserve"> la question </w:t>
      </w:r>
      <w:r w:rsidR="005F7C1E" w:rsidRPr="00430D02">
        <w:t xml:space="preserve">précise </w:t>
      </w:r>
      <w:r w:rsidR="00710EEF" w:rsidRPr="00430D02">
        <w:t>qui a été soulevée</w:t>
      </w:r>
      <w:r w:rsidRPr="00430D02">
        <w:t>.</w:t>
      </w:r>
    </w:p>
    <w:p w14:paraId="58A64004" w14:textId="52CF62DD" w:rsidR="00E34707" w:rsidRPr="00430D02" w:rsidRDefault="00E34707" w:rsidP="007C6F07">
      <w:r w:rsidRPr="00430D02">
        <w:t>2.44</w:t>
      </w:r>
      <w:r w:rsidRPr="00430D02">
        <w:tab/>
      </w:r>
      <w:r w:rsidR="0010199C" w:rsidRPr="00430D02">
        <w:t xml:space="preserve">La Présidente de la Commission permanente confirme que la question a été </w:t>
      </w:r>
      <w:proofErr w:type="gramStart"/>
      <w:r w:rsidR="0010199C" w:rsidRPr="00430D02">
        <w:t>posée</w:t>
      </w:r>
      <w:r w:rsidRPr="00430D02">
        <w:t>;</w:t>
      </w:r>
      <w:proofErr w:type="gramEnd"/>
      <w:r w:rsidRPr="00430D02">
        <w:t xml:space="preserve"> </w:t>
      </w:r>
      <w:r w:rsidR="0010199C" w:rsidRPr="00430D02">
        <w:t xml:space="preserve">par conséquent, il est possible de modifier le rapport </w:t>
      </w:r>
      <w:r w:rsidR="005F7C1E" w:rsidRPr="00430D02">
        <w:t>pour en tenir compte</w:t>
      </w:r>
      <w:r w:rsidRPr="00430D02">
        <w:t>.</w:t>
      </w:r>
    </w:p>
    <w:p w14:paraId="7CF2C678" w14:textId="33F5AA3D" w:rsidR="00E34707" w:rsidRPr="00430D02" w:rsidRDefault="00E34707" w:rsidP="007C6F07">
      <w:r w:rsidRPr="00430D02">
        <w:t>2.45</w:t>
      </w:r>
      <w:r w:rsidRPr="00430D02">
        <w:tab/>
      </w:r>
      <w:r w:rsidR="0010199C" w:rsidRPr="00430D02">
        <w:t>Le Président</w:t>
      </w:r>
      <w:r w:rsidR="00C91422" w:rsidRPr="00430D02">
        <w:t xml:space="preserve"> </w:t>
      </w:r>
      <w:r w:rsidR="005F7C1E" w:rsidRPr="00430D02">
        <w:t xml:space="preserve">prie instamment </w:t>
      </w:r>
      <w:r w:rsidR="003F7BF9" w:rsidRPr="00430D02">
        <w:t>les C</w:t>
      </w:r>
      <w:r w:rsidR="0010199C" w:rsidRPr="00430D02">
        <w:t xml:space="preserve">onseillers </w:t>
      </w:r>
      <w:r w:rsidR="005F7C1E" w:rsidRPr="00430D02">
        <w:t>de</w:t>
      </w:r>
      <w:r w:rsidR="00C91422" w:rsidRPr="00430D02">
        <w:t xml:space="preserve"> </w:t>
      </w:r>
      <w:r w:rsidR="0010199C" w:rsidRPr="00430D02">
        <w:t xml:space="preserve">ne pas </w:t>
      </w:r>
      <w:r w:rsidR="005F7C1E" w:rsidRPr="00430D02">
        <w:t>rouvri</w:t>
      </w:r>
      <w:r w:rsidR="00D85858" w:rsidRPr="00430D02">
        <w:t>r</w:t>
      </w:r>
      <w:r w:rsidR="005F7C1E" w:rsidRPr="00430D02">
        <w:t xml:space="preserve"> </w:t>
      </w:r>
      <w:r w:rsidR="0010199C" w:rsidRPr="00430D02">
        <w:t xml:space="preserve">les </w:t>
      </w:r>
      <w:r w:rsidR="005F7C1E" w:rsidRPr="00430D02">
        <w:t xml:space="preserve">débats </w:t>
      </w:r>
      <w:r w:rsidR="0010199C" w:rsidRPr="00430D02">
        <w:t xml:space="preserve">sur le fond de la question et considère que le Conseil décide de modifier le </w:t>
      </w:r>
      <w:r w:rsidRPr="00430D02">
        <w:t xml:space="preserve">Document C22/88 </w:t>
      </w:r>
      <w:r w:rsidR="0010199C" w:rsidRPr="00430D02">
        <w:t xml:space="preserve">comme il </w:t>
      </w:r>
      <w:r w:rsidR="005F7C1E" w:rsidRPr="00430D02">
        <w:t xml:space="preserve">était </w:t>
      </w:r>
      <w:r w:rsidR="0010199C" w:rsidRPr="00430D02">
        <w:t>invité à le faire</w:t>
      </w:r>
      <w:r w:rsidRPr="00430D02">
        <w:t>.</w:t>
      </w:r>
    </w:p>
    <w:p w14:paraId="08B4F4D0" w14:textId="126C9114" w:rsidR="00E34707" w:rsidRPr="00430D02" w:rsidRDefault="00E34707" w:rsidP="007C6F07">
      <w:r w:rsidRPr="00430D02">
        <w:t>2.46</w:t>
      </w:r>
      <w:r w:rsidRPr="00430D02">
        <w:tab/>
      </w:r>
      <w:r w:rsidR="007C7134" w:rsidRPr="00430D02">
        <w:t xml:space="preserve">Il en est ainsi </w:t>
      </w:r>
      <w:r w:rsidR="007C7134" w:rsidRPr="00430D02">
        <w:rPr>
          <w:b/>
          <w:bCs/>
        </w:rPr>
        <w:t>décidé</w:t>
      </w:r>
      <w:r w:rsidRPr="00430D02">
        <w:t>.</w:t>
      </w:r>
    </w:p>
    <w:p w14:paraId="212095EC" w14:textId="2ADD7E7E" w:rsidR="00E34707" w:rsidRPr="00430D02" w:rsidRDefault="00E34707" w:rsidP="007C6F07">
      <w:r w:rsidRPr="00430D02">
        <w:t>2.47</w:t>
      </w:r>
      <w:r w:rsidRPr="00430D02">
        <w:tab/>
      </w:r>
      <w:r w:rsidR="0010199C" w:rsidRPr="00430D02">
        <w:t>Un</w:t>
      </w:r>
      <w:r w:rsidR="009D073F" w:rsidRPr="00430D02">
        <w:t>e</w:t>
      </w:r>
      <w:r w:rsidR="0010199C" w:rsidRPr="00430D02">
        <w:t xml:space="preserve"> conseill</w:t>
      </w:r>
      <w:r w:rsidR="009D073F" w:rsidRPr="00430D02">
        <w:t>ère</w:t>
      </w:r>
      <w:r w:rsidR="0010199C" w:rsidRPr="00430D02">
        <w:t xml:space="preserve"> suggère de </w:t>
      </w:r>
      <w:r w:rsidR="005F7C1E" w:rsidRPr="00430D02">
        <w:t>remplacer</w:t>
      </w:r>
      <w:r w:rsidRPr="00430D02">
        <w:t xml:space="preserve">, </w:t>
      </w:r>
      <w:r w:rsidR="0010199C" w:rsidRPr="00430D02">
        <w:t>dans la recommandation</w:t>
      </w:r>
      <w:r w:rsidRPr="00430D02">
        <w:t xml:space="preserve">, </w:t>
      </w:r>
      <w:r w:rsidR="0010199C" w:rsidRPr="00430D02">
        <w:t xml:space="preserve">le mot </w:t>
      </w:r>
      <w:r w:rsidR="007C7134" w:rsidRPr="00430D02">
        <w:t>"</w:t>
      </w:r>
      <w:r w:rsidR="0010199C" w:rsidRPr="00430D02">
        <w:t>membres</w:t>
      </w:r>
      <w:r w:rsidR="007C7134" w:rsidRPr="00430D02">
        <w:t>"</w:t>
      </w:r>
      <w:r w:rsidRPr="00430D02">
        <w:t xml:space="preserve"> </w:t>
      </w:r>
      <w:r w:rsidR="0010199C" w:rsidRPr="00430D02">
        <w:t xml:space="preserve">par </w:t>
      </w:r>
      <w:r w:rsidR="005F7C1E" w:rsidRPr="00430D02">
        <w:t xml:space="preserve">les termes </w:t>
      </w:r>
      <w:r w:rsidR="007C7134" w:rsidRPr="00430D02">
        <w:t>"</w:t>
      </w:r>
      <w:r w:rsidR="0010199C" w:rsidRPr="00430D02">
        <w:t>États Membres</w:t>
      </w:r>
      <w:r w:rsidR="007C7134" w:rsidRPr="00430D02">
        <w:t>"</w:t>
      </w:r>
      <w:r w:rsidR="00A91A9B" w:rsidRPr="00430D02">
        <w:t>,</w:t>
      </w:r>
      <w:r w:rsidR="00C91422" w:rsidRPr="00430D02">
        <w:t xml:space="preserve"> </w:t>
      </w:r>
      <w:r w:rsidR="0010199C" w:rsidRPr="00430D02">
        <w:t>dans un souci de clarté</w:t>
      </w:r>
      <w:r w:rsidRPr="00430D02">
        <w:t>.</w:t>
      </w:r>
    </w:p>
    <w:p w14:paraId="7A2447B6" w14:textId="2B88F17D" w:rsidR="00E34707" w:rsidRPr="00430D02" w:rsidRDefault="00E34707" w:rsidP="007C6F07">
      <w:pPr>
        <w:keepNext/>
        <w:keepLines/>
        <w:spacing w:after="240"/>
      </w:pPr>
      <w:r w:rsidRPr="00430D02">
        <w:t>2.48</w:t>
      </w:r>
      <w:r w:rsidRPr="00430D02">
        <w:tab/>
      </w:r>
      <w:r w:rsidR="0010199C" w:rsidRPr="00430D02">
        <w:t xml:space="preserve">Il en est ainsi </w:t>
      </w:r>
      <w:r w:rsidR="0010199C" w:rsidRPr="00430D02">
        <w:rPr>
          <w:b/>
          <w:bCs/>
        </w:rPr>
        <w:t>décidé</w:t>
      </w:r>
      <w:r w:rsidRPr="00430D02">
        <w:t xml:space="preserve">, </w:t>
      </w:r>
      <w:r w:rsidR="0010199C" w:rsidRPr="00430D02">
        <w:t xml:space="preserve">et la recommandation suivante, ainsi modifiée, </w:t>
      </w:r>
      <w:r w:rsidR="005B48D3" w:rsidRPr="00430D02">
        <w:t xml:space="preserve">est </w:t>
      </w:r>
      <w:proofErr w:type="gramStart"/>
      <w:r w:rsidR="0010199C" w:rsidRPr="00430D02">
        <w:rPr>
          <w:b/>
          <w:bCs/>
        </w:rPr>
        <w:t>approuvée</w:t>
      </w:r>
      <w:r w:rsidRPr="00430D02">
        <w:t>:</w:t>
      </w:r>
      <w:proofErr w:type="gramEnd"/>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E34707" w:rsidRPr="00430D02" w14:paraId="1D2F30B9" w14:textId="77777777" w:rsidTr="00BF0567">
        <w:tc>
          <w:tcPr>
            <w:tcW w:w="9017" w:type="dxa"/>
            <w:tcBorders>
              <w:top w:val="single" w:sz="4" w:space="0" w:color="auto"/>
              <w:bottom w:val="single" w:sz="4" w:space="0" w:color="auto"/>
            </w:tcBorders>
          </w:tcPr>
          <w:p w14:paraId="5CE00E2C" w14:textId="05613F57" w:rsidR="00E34707" w:rsidRPr="00430D02" w:rsidRDefault="00116F87" w:rsidP="007C6F07">
            <w:pPr>
              <w:pStyle w:val="Headingb"/>
              <w:spacing w:before="120" w:after="120"/>
              <w:rPr>
                <w:rFonts w:cs="Calibri"/>
                <w:bCs/>
                <w:i/>
                <w:iCs/>
                <w:szCs w:val="24"/>
              </w:rPr>
            </w:pPr>
            <w:r w:rsidRPr="00430D02">
              <w:rPr>
                <w:rFonts w:cs="Calibri"/>
                <w:bCs/>
                <w:i/>
                <w:iCs/>
                <w:szCs w:val="24"/>
              </w:rPr>
              <w:t>Recommandation</w:t>
            </w:r>
          </w:p>
          <w:p w14:paraId="1A8C8DF8" w14:textId="6BEBFC15" w:rsidR="00E34707" w:rsidRPr="00430D02" w:rsidRDefault="007C7134" w:rsidP="007C6F07">
            <w:pPr>
              <w:keepNext/>
              <w:keepLines/>
              <w:spacing w:after="120"/>
            </w:pPr>
            <w:r w:rsidRPr="00430D02">
              <w:t xml:space="preserve">Étant donné que la proposition présentée par le secrétariat dans le Document C22/47 n'a fait l'objet d'aucun consensus, la Commission recommande au secrétariat de mener de nouvelles consultations auprès des </w:t>
            </w:r>
            <w:r w:rsidR="0010199C" w:rsidRPr="00430D02">
              <w:t>États M</w:t>
            </w:r>
            <w:r w:rsidRPr="00430D02">
              <w:t>embres et de faire rapport à une session future du Conseil.</w:t>
            </w:r>
          </w:p>
        </w:tc>
      </w:tr>
    </w:tbl>
    <w:p w14:paraId="25BE87AC" w14:textId="77777777" w:rsidR="0026366C" w:rsidRDefault="007C7134" w:rsidP="007C6F07">
      <w:pPr>
        <w:pStyle w:val="Headingb"/>
        <w:rPr>
          <w:i/>
          <w:iCs/>
        </w:rPr>
      </w:pPr>
      <w:r w:rsidRPr="00430D02">
        <w:rPr>
          <w:i/>
          <w:iCs/>
        </w:rPr>
        <w:tab/>
      </w:r>
      <w:r w:rsidR="0026366C">
        <w:rPr>
          <w:i/>
          <w:iCs/>
        </w:rPr>
        <w:br w:type="page"/>
      </w:r>
    </w:p>
    <w:p w14:paraId="366CE394" w14:textId="005F1CA6" w:rsidR="00E34707" w:rsidRPr="00430D02" w:rsidRDefault="0026366C" w:rsidP="007C6F07">
      <w:pPr>
        <w:pStyle w:val="Headingb"/>
        <w:rPr>
          <w:i/>
          <w:iCs/>
        </w:rPr>
      </w:pPr>
      <w:r>
        <w:rPr>
          <w:i/>
          <w:iCs/>
        </w:rPr>
        <w:lastRenderedPageBreak/>
        <w:tab/>
      </w:r>
      <w:r w:rsidR="007C7134" w:rsidRPr="00430D02">
        <w:rPr>
          <w:i/>
          <w:iCs/>
        </w:rPr>
        <w:t>Modifications du Statut du personnel (Avancement dans le grade pour les fonctionnaires des catégories professionnelle et supérieure (Document</w:t>
      </w:r>
      <w:r w:rsidR="007C7134" w:rsidRPr="00430D02">
        <w:t xml:space="preserve"> </w:t>
      </w:r>
      <w:hyperlink r:id="rId40" w:history="1">
        <w:r w:rsidR="00E34707" w:rsidRPr="00430D02">
          <w:rPr>
            <w:rFonts w:cs="Calibri"/>
            <w:bCs/>
            <w:i/>
            <w:iCs/>
            <w:color w:val="0000FF"/>
            <w:szCs w:val="24"/>
            <w:u w:val="single"/>
          </w:rPr>
          <w:t>C22/49</w:t>
        </w:r>
      </w:hyperlink>
      <w:r w:rsidR="00E34707" w:rsidRPr="00430D02">
        <w:rPr>
          <w:i/>
          <w:iCs/>
        </w:rPr>
        <w:t>)</w:t>
      </w:r>
    </w:p>
    <w:p w14:paraId="0A636B5A" w14:textId="3FA509AC" w:rsidR="00E34707" w:rsidRPr="00430D02" w:rsidRDefault="00E34707" w:rsidP="007C6F07">
      <w:pPr>
        <w:spacing w:after="120"/>
      </w:pPr>
      <w:r w:rsidRPr="00430D02">
        <w:t>2.49</w:t>
      </w:r>
      <w:r w:rsidRPr="00430D02">
        <w:tab/>
      </w:r>
      <w:r w:rsidR="00884F4C" w:rsidRPr="00430D02">
        <w:t xml:space="preserve">La recommandation suivante </w:t>
      </w:r>
      <w:r w:rsidR="005B48D3" w:rsidRPr="00430D02">
        <w:t xml:space="preserve">est </w:t>
      </w:r>
      <w:proofErr w:type="gramStart"/>
      <w:r w:rsidR="00884F4C" w:rsidRPr="00430D02">
        <w:rPr>
          <w:b/>
          <w:bCs/>
        </w:rPr>
        <w:t>approuvée</w:t>
      </w:r>
      <w:r w:rsidRPr="00430D02">
        <w:t>:</w:t>
      </w:r>
      <w:proofErr w:type="gramEnd"/>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E34707" w:rsidRPr="00430D02" w14:paraId="132C4885" w14:textId="77777777" w:rsidTr="00BF0567">
        <w:tc>
          <w:tcPr>
            <w:tcW w:w="9017" w:type="dxa"/>
            <w:tcBorders>
              <w:top w:val="single" w:sz="4" w:space="0" w:color="auto"/>
              <w:bottom w:val="single" w:sz="4" w:space="0" w:color="auto"/>
            </w:tcBorders>
          </w:tcPr>
          <w:p w14:paraId="231A1338" w14:textId="4A720184" w:rsidR="00E34707" w:rsidRPr="00430D02" w:rsidRDefault="00116F87" w:rsidP="007C6F07">
            <w:pPr>
              <w:pStyle w:val="Headingb"/>
              <w:spacing w:before="120" w:after="120"/>
              <w:rPr>
                <w:rFonts w:cs="Calibri"/>
                <w:bCs/>
                <w:i/>
                <w:iCs/>
                <w:szCs w:val="24"/>
              </w:rPr>
            </w:pPr>
            <w:r w:rsidRPr="00430D02">
              <w:rPr>
                <w:rFonts w:cs="Calibri"/>
                <w:bCs/>
                <w:i/>
                <w:iCs/>
                <w:szCs w:val="24"/>
              </w:rPr>
              <w:t>Recommandation</w:t>
            </w:r>
          </w:p>
          <w:p w14:paraId="3A6015AC" w14:textId="1A522DCB" w:rsidR="00E34707" w:rsidRPr="00430D02" w:rsidRDefault="007C7134" w:rsidP="007C6F07">
            <w:pPr>
              <w:spacing w:after="120"/>
              <w:rPr>
                <w:rFonts w:cs="Calibri"/>
              </w:rPr>
            </w:pPr>
            <w:r w:rsidRPr="00430D02">
              <w:t>La Commission recommande au Conseil d'approuver le projet de Décision reproduit dans l'Annexe B du présent rapport.</w:t>
            </w:r>
          </w:p>
        </w:tc>
      </w:tr>
    </w:tbl>
    <w:p w14:paraId="4622D38C" w14:textId="63072EE9" w:rsidR="00E34707" w:rsidRPr="00430D02" w:rsidRDefault="007C7134" w:rsidP="007C6F07">
      <w:pPr>
        <w:pStyle w:val="Headingb"/>
        <w:rPr>
          <w:i/>
          <w:iCs/>
        </w:rPr>
      </w:pPr>
      <w:r w:rsidRPr="00430D02">
        <w:rPr>
          <w:i/>
          <w:iCs/>
        </w:rPr>
        <w:tab/>
        <w:t xml:space="preserve">Rapport de gestion financière pour l'exercice financier 2020 (Document </w:t>
      </w:r>
      <w:hyperlink r:id="rId41" w:history="1">
        <w:r w:rsidR="00E34707" w:rsidRPr="00430D02">
          <w:rPr>
            <w:rStyle w:val="Hyperlink"/>
            <w:i/>
            <w:iCs/>
          </w:rPr>
          <w:t>C22/42</w:t>
        </w:r>
      </w:hyperlink>
      <w:r w:rsidR="00E34707" w:rsidRPr="00430D02">
        <w:rPr>
          <w:i/>
          <w:iCs/>
        </w:rPr>
        <w:t>)</w:t>
      </w:r>
    </w:p>
    <w:p w14:paraId="411A6DB0" w14:textId="3970ED57" w:rsidR="00E34707" w:rsidRPr="00430D02" w:rsidRDefault="00E34707" w:rsidP="007C6F07">
      <w:pPr>
        <w:spacing w:after="120"/>
      </w:pPr>
      <w:r w:rsidRPr="00430D02">
        <w:t>2.50</w:t>
      </w:r>
      <w:r w:rsidRPr="00430D02">
        <w:tab/>
      </w:r>
      <w:r w:rsidR="00884F4C" w:rsidRPr="00430D02">
        <w:t xml:space="preserve">La recommandation suivante </w:t>
      </w:r>
      <w:r w:rsidR="005B48D3" w:rsidRPr="00430D02">
        <w:t xml:space="preserve">est </w:t>
      </w:r>
      <w:proofErr w:type="gramStart"/>
      <w:r w:rsidR="00884F4C" w:rsidRPr="00430D02">
        <w:rPr>
          <w:b/>
          <w:bCs/>
        </w:rPr>
        <w:t>approuvée</w:t>
      </w:r>
      <w:r w:rsidRPr="00430D02">
        <w:t>:</w:t>
      </w:r>
      <w:proofErr w:type="gramEnd"/>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E34707" w:rsidRPr="00430D02" w14:paraId="3C1FE82E" w14:textId="77777777" w:rsidTr="00BF0567">
        <w:tc>
          <w:tcPr>
            <w:tcW w:w="9017" w:type="dxa"/>
            <w:tcBorders>
              <w:top w:val="single" w:sz="4" w:space="0" w:color="auto"/>
              <w:bottom w:val="single" w:sz="4" w:space="0" w:color="auto"/>
            </w:tcBorders>
          </w:tcPr>
          <w:p w14:paraId="2DEECBE2" w14:textId="2DE8E3DD" w:rsidR="00E34707" w:rsidRPr="00430D02" w:rsidRDefault="00116F87" w:rsidP="007C6F07">
            <w:pPr>
              <w:pStyle w:val="Headingb"/>
              <w:spacing w:before="120" w:after="120"/>
              <w:rPr>
                <w:rFonts w:cs="Calibri"/>
                <w:bCs/>
                <w:i/>
                <w:iCs/>
                <w:szCs w:val="24"/>
              </w:rPr>
            </w:pPr>
            <w:r w:rsidRPr="00430D02">
              <w:rPr>
                <w:rFonts w:cs="Calibri"/>
                <w:bCs/>
                <w:i/>
                <w:iCs/>
                <w:szCs w:val="24"/>
              </w:rPr>
              <w:t>Recommandation</w:t>
            </w:r>
          </w:p>
          <w:p w14:paraId="3D1079DD" w14:textId="1DCBD13E" w:rsidR="00E34707" w:rsidRPr="00430D02" w:rsidRDefault="003E3982" w:rsidP="007C6F07">
            <w:pPr>
              <w:spacing w:after="120"/>
              <w:rPr>
                <w:rFonts w:cs="Calibri"/>
              </w:rPr>
            </w:pPr>
            <w:r w:rsidRPr="00430D02">
              <w:t>La Commission recommande au Conseil de prendre note du rapport de gestion financière pour l'exercice financier 2020 et d'approuver le projet de Résolution figurant dans l'Annexe C du présent rapport.</w:t>
            </w:r>
          </w:p>
        </w:tc>
      </w:tr>
    </w:tbl>
    <w:p w14:paraId="2F1AFED5" w14:textId="56BE9C8B" w:rsidR="00E34707" w:rsidRPr="00430D02" w:rsidRDefault="003E3982" w:rsidP="007C6F07">
      <w:pPr>
        <w:pStyle w:val="Headingb"/>
        <w:ind w:left="0" w:firstLine="0"/>
        <w:rPr>
          <w:i/>
          <w:iCs/>
        </w:rPr>
      </w:pPr>
      <w:r w:rsidRPr="00430D02">
        <w:rPr>
          <w:i/>
          <w:iCs/>
        </w:rPr>
        <w:tab/>
      </w:r>
      <w:r w:rsidR="0010199C" w:rsidRPr="00430D02">
        <w:rPr>
          <w:i/>
          <w:iCs/>
        </w:rPr>
        <w:t xml:space="preserve">Rapport du Vérificateur extérieur des comptes </w:t>
      </w:r>
      <w:r w:rsidRPr="00430D02">
        <w:rPr>
          <w:i/>
          <w:iCs/>
        </w:rPr>
        <w:t>(Document</w:t>
      </w:r>
      <w:r w:rsidRPr="00430D02">
        <w:t xml:space="preserve"> </w:t>
      </w:r>
      <w:hyperlink r:id="rId42" w:history="1">
        <w:r w:rsidR="00E34707" w:rsidRPr="00430D02">
          <w:rPr>
            <w:rFonts w:asciiTheme="minorHAnsi" w:hAnsiTheme="minorHAnsi" w:cs="Calibri"/>
            <w:bCs/>
            <w:i/>
            <w:iCs/>
            <w:color w:val="0000FF"/>
            <w:szCs w:val="24"/>
            <w:u w:val="single"/>
          </w:rPr>
          <w:t>C22/40</w:t>
        </w:r>
      </w:hyperlink>
      <w:r w:rsidR="00E34707" w:rsidRPr="00430D02">
        <w:rPr>
          <w:i/>
          <w:iCs/>
        </w:rPr>
        <w:t>)</w:t>
      </w:r>
    </w:p>
    <w:p w14:paraId="39AF0E37" w14:textId="3C4E04FD" w:rsidR="00E34707" w:rsidRPr="00430D02" w:rsidRDefault="00E34707" w:rsidP="007C6F07">
      <w:pPr>
        <w:spacing w:after="120"/>
      </w:pPr>
      <w:r w:rsidRPr="00430D02">
        <w:t>2.51</w:t>
      </w:r>
      <w:r w:rsidRPr="00430D02">
        <w:tab/>
      </w:r>
      <w:r w:rsidR="00884F4C" w:rsidRPr="00430D02">
        <w:t xml:space="preserve">La recommandation suivante </w:t>
      </w:r>
      <w:r w:rsidR="005B48D3" w:rsidRPr="00430D02">
        <w:t xml:space="preserve">est </w:t>
      </w:r>
      <w:proofErr w:type="gramStart"/>
      <w:r w:rsidR="00884F4C" w:rsidRPr="00430D02">
        <w:rPr>
          <w:b/>
          <w:bCs/>
        </w:rPr>
        <w:t>approuvée</w:t>
      </w:r>
      <w:r w:rsidRPr="00430D02">
        <w:t>:</w:t>
      </w:r>
      <w:proofErr w:type="gramEnd"/>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E34707" w:rsidRPr="00430D02" w14:paraId="1A70BBCF" w14:textId="77777777" w:rsidTr="00BF0567">
        <w:tc>
          <w:tcPr>
            <w:tcW w:w="9017" w:type="dxa"/>
            <w:tcBorders>
              <w:top w:val="single" w:sz="4" w:space="0" w:color="auto"/>
              <w:bottom w:val="single" w:sz="4" w:space="0" w:color="auto"/>
            </w:tcBorders>
          </w:tcPr>
          <w:p w14:paraId="0BC12FD9" w14:textId="24BE3F0B" w:rsidR="00E34707" w:rsidRPr="00430D02" w:rsidRDefault="00116F87" w:rsidP="007C6F07">
            <w:pPr>
              <w:pStyle w:val="Headingb"/>
              <w:spacing w:before="120" w:after="120"/>
              <w:rPr>
                <w:rFonts w:cs="Calibri"/>
                <w:bCs/>
                <w:i/>
                <w:iCs/>
                <w:szCs w:val="24"/>
              </w:rPr>
            </w:pPr>
            <w:r w:rsidRPr="00430D02">
              <w:rPr>
                <w:rFonts w:cs="Calibri"/>
                <w:bCs/>
                <w:i/>
                <w:iCs/>
                <w:szCs w:val="24"/>
              </w:rPr>
              <w:t>Recommandation</w:t>
            </w:r>
          </w:p>
          <w:p w14:paraId="0D553F79" w14:textId="7509745F" w:rsidR="00E34707" w:rsidRPr="00430D02" w:rsidRDefault="003E3982" w:rsidP="007C6F07">
            <w:pPr>
              <w:spacing w:after="120"/>
              <w:rPr>
                <w:rFonts w:cs="Calibri"/>
              </w:rPr>
            </w:pPr>
            <w:r w:rsidRPr="00430D02">
              <w:t>La Commission recommande que le Conseil approuve le Rapport du Vérificateur extérieur des comptes pour ce qui est des comptes pour l'exercice 2020, approuve les comptes tels qu'ils ont été vérifiés et présentés dans le Document C22/40</w:t>
            </w:r>
            <w:r w:rsidR="00C91422" w:rsidRPr="00430D02">
              <w:t xml:space="preserve"> </w:t>
            </w:r>
            <w:r w:rsidRPr="00430D02">
              <w:t xml:space="preserve">et charge le secrétariat de mettre en œuvre les recommandations </w:t>
            </w:r>
            <w:r w:rsidRPr="009D7AD8">
              <w:t xml:space="preserve">pour </w:t>
            </w:r>
            <w:proofErr w:type="gramStart"/>
            <w:r w:rsidRPr="009D7AD8">
              <w:t>suite à</w:t>
            </w:r>
            <w:proofErr w:type="gramEnd"/>
            <w:r w:rsidRPr="009D7AD8">
              <w:t xml:space="preserve"> donner.</w:t>
            </w:r>
          </w:p>
        </w:tc>
      </w:tr>
    </w:tbl>
    <w:p w14:paraId="39FC1BD9" w14:textId="6382622B" w:rsidR="003E3982" w:rsidRPr="00430D02" w:rsidRDefault="003E3982" w:rsidP="007C6F07">
      <w:pPr>
        <w:pStyle w:val="Headingb"/>
        <w:rPr>
          <w:i/>
          <w:iCs/>
        </w:rPr>
      </w:pPr>
      <w:r w:rsidRPr="00430D02">
        <w:tab/>
      </w:r>
      <w:r w:rsidRPr="00430D02">
        <w:rPr>
          <w:i/>
          <w:iCs/>
        </w:rPr>
        <w:t xml:space="preserve">Présentation des nouveaux </w:t>
      </w:r>
      <w:r w:rsidR="00A91A9B" w:rsidRPr="00430D02">
        <w:rPr>
          <w:i/>
          <w:iCs/>
        </w:rPr>
        <w:t>V</w:t>
      </w:r>
      <w:r w:rsidRPr="00430D02">
        <w:rPr>
          <w:i/>
          <w:iCs/>
        </w:rPr>
        <w:t xml:space="preserve">érificateurs </w:t>
      </w:r>
      <w:proofErr w:type="gramStart"/>
      <w:r w:rsidRPr="00430D02">
        <w:rPr>
          <w:i/>
          <w:iCs/>
        </w:rPr>
        <w:t>extérieurs</w:t>
      </w:r>
      <w:r w:rsidR="00A91A9B" w:rsidRPr="00430D02">
        <w:rPr>
          <w:i/>
          <w:iCs/>
        </w:rPr>
        <w:t>:</w:t>
      </w:r>
      <w:proofErr w:type="gramEnd"/>
      <w:r w:rsidR="00A91A9B" w:rsidRPr="00430D02">
        <w:rPr>
          <w:i/>
          <w:iCs/>
        </w:rPr>
        <w:t xml:space="preserve"> </w:t>
      </w:r>
      <w:r w:rsidRPr="00430D02">
        <w:rPr>
          <w:i/>
          <w:iCs/>
        </w:rPr>
        <w:t>Bureau national de contrôle des finances publiques du Royaume-Uni (exposé oral)</w:t>
      </w:r>
    </w:p>
    <w:p w14:paraId="78B0EC1A" w14:textId="03091C60" w:rsidR="00E34707" w:rsidRPr="00430D02" w:rsidRDefault="00E34707" w:rsidP="007C6F07">
      <w:r w:rsidRPr="00430D02">
        <w:t>2.52</w:t>
      </w:r>
      <w:r w:rsidRPr="00430D02">
        <w:tab/>
      </w:r>
      <w:r w:rsidR="00B87033" w:rsidRPr="00430D02">
        <w:t>La Présidente de la Commission permanente appelle l</w:t>
      </w:r>
      <w:r w:rsidR="00C91422" w:rsidRPr="00430D02">
        <w:t>'</w:t>
      </w:r>
      <w:r w:rsidR="00B87033" w:rsidRPr="00430D02">
        <w:t xml:space="preserve">attention sur le </w:t>
      </w:r>
      <w:r w:rsidRPr="00430D02">
        <w:t>paragraph</w:t>
      </w:r>
      <w:r w:rsidR="00B87033" w:rsidRPr="00430D02">
        <w:t>e</w:t>
      </w:r>
      <w:r w:rsidRPr="00430D02">
        <w:t xml:space="preserve"> 22.2 </w:t>
      </w:r>
      <w:r w:rsidR="00B87033" w:rsidRPr="00430D02">
        <w:t xml:space="preserve">du </w:t>
      </w:r>
      <w:r w:rsidRPr="00430D02">
        <w:t>Document C22/88</w:t>
      </w:r>
      <w:r w:rsidR="00B87033" w:rsidRPr="00430D02">
        <w:t xml:space="preserve"> et propose de le modifier comme </w:t>
      </w:r>
      <w:proofErr w:type="gramStart"/>
      <w:r w:rsidR="00B87033" w:rsidRPr="00430D02">
        <w:t>suit</w:t>
      </w:r>
      <w:r w:rsidRPr="00430D02">
        <w:t>:</w:t>
      </w:r>
      <w:proofErr w:type="gramEnd"/>
      <w:r w:rsidRPr="00430D02">
        <w:t xml:space="preserve"> </w:t>
      </w:r>
      <w:r w:rsidR="003E3982" w:rsidRPr="00430D02">
        <w:t>"</w:t>
      </w:r>
      <w:r w:rsidR="00B87033" w:rsidRPr="00430D02">
        <w:t>La Commission souhaite la bienvenue au nouveau Vérificateur extérieur des comptes et se réjoui</w:t>
      </w:r>
      <w:r w:rsidR="00010742" w:rsidRPr="00430D02">
        <w:t>t</w:t>
      </w:r>
      <w:r w:rsidR="00B87033" w:rsidRPr="00430D02">
        <w:t xml:space="preserve"> à la perspective d'une collaboration fructueuse</w:t>
      </w:r>
      <w:r w:rsidR="003E3982" w:rsidRPr="00430D02">
        <w:t>"</w:t>
      </w:r>
      <w:r w:rsidRPr="00430D02">
        <w:t>.</w:t>
      </w:r>
    </w:p>
    <w:p w14:paraId="7281A975" w14:textId="77777777" w:rsidR="003E3982" w:rsidRPr="00430D02" w:rsidRDefault="00E34707" w:rsidP="007C6F07">
      <w:pPr>
        <w:keepNext/>
        <w:keepLines/>
      </w:pPr>
      <w:r w:rsidRPr="00430D02">
        <w:t>2.53</w:t>
      </w:r>
      <w:r w:rsidRPr="00430D02">
        <w:tab/>
      </w:r>
      <w:bookmarkStart w:id="15" w:name="_Hlk99376975"/>
      <w:r w:rsidR="003E3982" w:rsidRPr="00430D02">
        <w:t xml:space="preserve">Il en est ainsi </w:t>
      </w:r>
      <w:r w:rsidR="003E3982" w:rsidRPr="00430D02">
        <w:rPr>
          <w:b/>
          <w:bCs/>
        </w:rPr>
        <w:t>décidé</w:t>
      </w:r>
      <w:r w:rsidR="003E3982" w:rsidRPr="00430D02">
        <w:t>.</w:t>
      </w:r>
    </w:p>
    <w:p w14:paraId="683B25BD" w14:textId="6FD98620" w:rsidR="00E34707" w:rsidRPr="00430D02" w:rsidRDefault="003E3982" w:rsidP="007C6F07">
      <w:pPr>
        <w:pStyle w:val="Headingb"/>
        <w:rPr>
          <w:i/>
          <w:iCs/>
          <w:sz w:val="22"/>
          <w:szCs w:val="22"/>
        </w:rPr>
      </w:pPr>
      <w:r w:rsidRPr="00430D02">
        <w:rPr>
          <w:i/>
          <w:iCs/>
        </w:rPr>
        <w:tab/>
        <w:t xml:space="preserve">Onzième rapport </w:t>
      </w:r>
      <w:r w:rsidR="000E2057" w:rsidRPr="00430D02">
        <w:rPr>
          <w:i/>
          <w:iCs/>
        </w:rPr>
        <w:t xml:space="preserve">annuel </w:t>
      </w:r>
      <w:r w:rsidRPr="00430D02">
        <w:rPr>
          <w:i/>
          <w:iCs/>
        </w:rPr>
        <w:t xml:space="preserve">du Comité </w:t>
      </w:r>
      <w:r w:rsidR="000E2057" w:rsidRPr="00430D02">
        <w:rPr>
          <w:i/>
          <w:iCs/>
        </w:rPr>
        <w:t>c</w:t>
      </w:r>
      <w:r w:rsidRPr="00430D02">
        <w:rPr>
          <w:i/>
          <w:iCs/>
        </w:rPr>
        <w:t xml:space="preserve">onsultatif </w:t>
      </w:r>
      <w:r w:rsidR="000E2057" w:rsidRPr="00430D02">
        <w:rPr>
          <w:i/>
          <w:iCs/>
        </w:rPr>
        <w:t>i</w:t>
      </w:r>
      <w:r w:rsidRPr="00430D02">
        <w:rPr>
          <w:i/>
          <w:iCs/>
        </w:rPr>
        <w:t xml:space="preserve">ndépendant pour les questions de </w:t>
      </w:r>
      <w:r w:rsidR="000E2057" w:rsidRPr="00430D02">
        <w:rPr>
          <w:i/>
          <w:iCs/>
        </w:rPr>
        <w:t>g</w:t>
      </w:r>
      <w:r w:rsidRPr="00430D02">
        <w:rPr>
          <w:i/>
          <w:iCs/>
        </w:rPr>
        <w:t>estion (CCIG) (Document</w:t>
      </w:r>
      <w:r w:rsidRPr="00430D02">
        <w:t xml:space="preserve"> </w:t>
      </w:r>
      <w:hyperlink r:id="rId43" w:history="1">
        <w:r w:rsidR="00E34707" w:rsidRPr="00430D02">
          <w:rPr>
            <w:color w:val="0000FF"/>
            <w:u w:val="single"/>
          </w:rPr>
          <w:t>C22/22</w:t>
        </w:r>
      </w:hyperlink>
      <w:r w:rsidR="00E34707" w:rsidRPr="00430D02">
        <w:rPr>
          <w:i/>
          <w:iCs/>
        </w:rPr>
        <w:t>)</w:t>
      </w:r>
    </w:p>
    <w:p w14:paraId="4023AE35" w14:textId="65CC5A4F" w:rsidR="00E34707" w:rsidRPr="00430D02" w:rsidRDefault="00E34707" w:rsidP="007C6F07">
      <w:r w:rsidRPr="00430D02">
        <w:t>2.54</w:t>
      </w:r>
      <w:r w:rsidRPr="00430D02">
        <w:tab/>
      </w:r>
      <w:r w:rsidR="003F7BF9" w:rsidRPr="00430D02">
        <w:t>Un C</w:t>
      </w:r>
      <w:r w:rsidR="000E2057" w:rsidRPr="00430D02">
        <w:t>onseiller propose, dans un souci de clart</w:t>
      </w:r>
      <w:r w:rsidR="00DB6985" w:rsidRPr="00430D02">
        <w:t>é</w:t>
      </w:r>
      <w:r w:rsidR="000E2057" w:rsidRPr="00430D02">
        <w:t xml:space="preserve"> et de précision quant à la procédure, de supprimer les mots </w:t>
      </w:r>
      <w:r w:rsidR="003E3982" w:rsidRPr="00430D02">
        <w:t>"</w:t>
      </w:r>
      <w:r w:rsidR="000E2057" w:rsidRPr="00430D02">
        <w:t>par le Comité</w:t>
      </w:r>
      <w:r w:rsidR="003E3982" w:rsidRPr="00430D02">
        <w:t>"</w:t>
      </w:r>
      <w:r w:rsidRPr="00430D02">
        <w:t xml:space="preserve"> </w:t>
      </w:r>
      <w:r w:rsidR="00A91A9B" w:rsidRPr="00430D02">
        <w:t>dans</w:t>
      </w:r>
      <w:r w:rsidR="00C91422" w:rsidRPr="00430D02">
        <w:t xml:space="preserve"> </w:t>
      </w:r>
      <w:r w:rsidR="000E2057" w:rsidRPr="00430D02">
        <w:t>la recommandation</w:t>
      </w:r>
      <w:r w:rsidRPr="00430D02">
        <w:t>.</w:t>
      </w:r>
    </w:p>
    <w:p w14:paraId="68CC4FCB" w14:textId="77777777" w:rsidR="0026366C" w:rsidRDefault="0026366C" w:rsidP="007C6F07">
      <w:pPr>
        <w:spacing w:after="120"/>
      </w:pPr>
      <w:r>
        <w:br w:type="page"/>
      </w:r>
    </w:p>
    <w:p w14:paraId="33DF0C55" w14:textId="0D0736C1" w:rsidR="00E34707" w:rsidRPr="00430D02" w:rsidRDefault="00E34707" w:rsidP="007C6F07">
      <w:pPr>
        <w:spacing w:after="120"/>
      </w:pPr>
      <w:r w:rsidRPr="00430D02">
        <w:lastRenderedPageBreak/>
        <w:t>2.55</w:t>
      </w:r>
      <w:r w:rsidRPr="00430D02">
        <w:tab/>
      </w:r>
      <w:r w:rsidR="000E2057" w:rsidRPr="00430D02">
        <w:t xml:space="preserve">Il en est ainsi </w:t>
      </w:r>
      <w:r w:rsidR="000E2057" w:rsidRPr="00430D02">
        <w:rPr>
          <w:b/>
          <w:bCs/>
        </w:rPr>
        <w:t>décidé</w:t>
      </w:r>
      <w:r w:rsidR="000E2057" w:rsidRPr="00430D02">
        <w:t xml:space="preserve">, et la recommandation suivante, ainsi modifiée, </w:t>
      </w:r>
      <w:r w:rsidR="005B48D3" w:rsidRPr="00430D02">
        <w:t xml:space="preserve">est </w:t>
      </w:r>
      <w:proofErr w:type="gramStart"/>
      <w:r w:rsidR="000E2057" w:rsidRPr="00430D02">
        <w:rPr>
          <w:b/>
          <w:bCs/>
        </w:rPr>
        <w:t>approuvée</w:t>
      </w:r>
      <w:r w:rsidRPr="00430D02">
        <w:t>:</w:t>
      </w:r>
      <w:proofErr w:type="gramEnd"/>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E34707" w:rsidRPr="00430D02" w14:paraId="07E1FF7D" w14:textId="77777777" w:rsidTr="00BF0567">
        <w:tc>
          <w:tcPr>
            <w:tcW w:w="9017" w:type="dxa"/>
            <w:tcBorders>
              <w:top w:val="single" w:sz="4" w:space="0" w:color="auto"/>
              <w:bottom w:val="single" w:sz="4" w:space="0" w:color="auto"/>
            </w:tcBorders>
          </w:tcPr>
          <w:p w14:paraId="0EE8F3FF" w14:textId="60C6B01C" w:rsidR="00E34707" w:rsidRPr="00430D02" w:rsidRDefault="00116F87" w:rsidP="007C6F07">
            <w:pPr>
              <w:pStyle w:val="Headingb"/>
              <w:keepNext w:val="0"/>
              <w:keepLines w:val="0"/>
              <w:spacing w:before="120" w:after="120"/>
              <w:rPr>
                <w:rFonts w:cs="Calibri"/>
                <w:bCs/>
                <w:i/>
                <w:iCs/>
                <w:szCs w:val="24"/>
              </w:rPr>
            </w:pPr>
            <w:r w:rsidRPr="00430D02">
              <w:rPr>
                <w:rFonts w:cs="Calibri"/>
                <w:bCs/>
                <w:i/>
                <w:iCs/>
                <w:szCs w:val="24"/>
              </w:rPr>
              <w:t>Recommandation</w:t>
            </w:r>
          </w:p>
          <w:p w14:paraId="19E52C52" w14:textId="567A32E2" w:rsidR="00E34707" w:rsidRPr="00430D02" w:rsidRDefault="003F71FE" w:rsidP="007C6F07">
            <w:pPr>
              <w:spacing w:after="120"/>
            </w:pPr>
            <w:r w:rsidRPr="00430D02">
              <w:t>La Commission r</w:t>
            </w:r>
            <w:r w:rsidR="003E3982" w:rsidRPr="00430D02">
              <w:t>ecommande au Conseil d'approuver le rapport du CCIG et la recommandation figurant dans celui-ci (Document C22/22)</w:t>
            </w:r>
            <w:r w:rsidR="00A91A9B" w:rsidRPr="00430D02">
              <w:t>,</w:t>
            </w:r>
            <w:r w:rsidR="003E3982" w:rsidRPr="00430D02">
              <w:t xml:space="preserve"> pour </w:t>
            </w:r>
            <w:proofErr w:type="gramStart"/>
            <w:r w:rsidR="003E3982" w:rsidRPr="00430D02">
              <w:t>suite à</w:t>
            </w:r>
            <w:proofErr w:type="gramEnd"/>
            <w:r w:rsidR="003E3982" w:rsidRPr="00430D02">
              <w:t xml:space="preserve"> donner par le secrétariat, et d'inviter aussi les États </w:t>
            </w:r>
            <w:r w:rsidR="000E2057" w:rsidRPr="00430D02">
              <w:t>M</w:t>
            </w:r>
            <w:r w:rsidR="003E3982" w:rsidRPr="00430D02">
              <w:t>embres à examiner les modifications concernant son mandat (Annexe du Document C22/22), à titre de propositions de révision de la Résolution 162 (Rév. Busan, 2014), lorsqu'ils élaboreront leurs contributions à la Conférence de plénipotentiaires de 2022.</w:t>
            </w:r>
          </w:p>
        </w:tc>
      </w:tr>
    </w:tbl>
    <w:p w14:paraId="04130CA5" w14:textId="73E35AB6" w:rsidR="00E34707" w:rsidRPr="00430D02" w:rsidRDefault="003E3982" w:rsidP="007C6F07">
      <w:pPr>
        <w:pStyle w:val="Headingb"/>
        <w:rPr>
          <w:rFonts w:eastAsiaTheme="minorHAnsi"/>
          <w:i/>
          <w:iCs/>
        </w:rPr>
      </w:pPr>
      <w:bookmarkStart w:id="16" w:name="_Hlk99377268"/>
      <w:bookmarkEnd w:id="15"/>
      <w:r w:rsidRPr="00430D02">
        <w:rPr>
          <w:i/>
          <w:iCs/>
        </w:rPr>
        <w:tab/>
        <w:t xml:space="preserve">Rapport du </w:t>
      </w:r>
      <w:r w:rsidR="000E2057" w:rsidRPr="00430D02">
        <w:rPr>
          <w:i/>
          <w:iCs/>
        </w:rPr>
        <w:t>G</w:t>
      </w:r>
      <w:r w:rsidRPr="00430D02">
        <w:rPr>
          <w:i/>
          <w:iCs/>
        </w:rPr>
        <w:t xml:space="preserve">roupe de travail sur les contrôles internes (Document </w:t>
      </w:r>
      <w:hyperlink r:id="rId44" w:history="1">
        <w:r w:rsidR="00E34707" w:rsidRPr="00430D02">
          <w:rPr>
            <w:rStyle w:val="Hyperlink"/>
            <w:i/>
            <w:iCs/>
          </w:rPr>
          <w:t>C22/20</w:t>
        </w:r>
      </w:hyperlink>
      <w:r w:rsidR="00E34707" w:rsidRPr="00430D02">
        <w:rPr>
          <w:i/>
          <w:iCs/>
        </w:rPr>
        <w:t>)</w:t>
      </w:r>
    </w:p>
    <w:p w14:paraId="69D8CC30" w14:textId="1791B4C5" w:rsidR="00E34707" w:rsidRPr="00430D02" w:rsidRDefault="00E34707" w:rsidP="007C6F07">
      <w:pPr>
        <w:spacing w:after="120"/>
      </w:pPr>
      <w:r w:rsidRPr="00430D02">
        <w:t>2.56</w:t>
      </w:r>
      <w:r w:rsidRPr="00430D02">
        <w:tab/>
      </w:r>
      <w:r w:rsidR="00884F4C" w:rsidRPr="00430D02">
        <w:t xml:space="preserve">La recommandation suivante </w:t>
      </w:r>
      <w:r w:rsidR="005B48D3" w:rsidRPr="00430D02">
        <w:t xml:space="preserve">est </w:t>
      </w:r>
      <w:proofErr w:type="gramStart"/>
      <w:r w:rsidR="00884F4C" w:rsidRPr="00430D02">
        <w:rPr>
          <w:b/>
          <w:bCs/>
        </w:rPr>
        <w:t>approuvée</w:t>
      </w:r>
      <w:r w:rsidRPr="00430D02">
        <w:t>:</w:t>
      </w:r>
      <w:proofErr w:type="gramEnd"/>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E34707" w:rsidRPr="00430D02" w14:paraId="45FD5A31" w14:textId="77777777" w:rsidTr="00BF0567">
        <w:tc>
          <w:tcPr>
            <w:tcW w:w="9017" w:type="dxa"/>
            <w:tcBorders>
              <w:top w:val="single" w:sz="4" w:space="0" w:color="auto"/>
              <w:bottom w:val="single" w:sz="4" w:space="0" w:color="auto"/>
            </w:tcBorders>
          </w:tcPr>
          <w:p w14:paraId="3D1E3AC2" w14:textId="74868A4B" w:rsidR="00E34707" w:rsidRPr="00430D02" w:rsidRDefault="00116F87" w:rsidP="007C6F07">
            <w:pPr>
              <w:pStyle w:val="Headingb"/>
              <w:spacing w:before="120" w:after="120"/>
              <w:rPr>
                <w:rFonts w:cs="Calibri"/>
                <w:bCs/>
                <w:i/>
                <w:iCs/>
                <w:szCs w:val="24"/>
              </w:rPr>
            </w:pPr>
            <w:r w:rsidRPr="00430D02">
              <w:rPr>
                <w:rFonts w:cs="Calibri"/>
                <w:bCs/>
                <w:i/>
                <w:iCs/>
                <w:szCs w:val="24"/>
              </w:rPr>
              <w:t>Recommandation</w:t>
            </w:r>
          </w:p>
          <w:p w14:paraId="4BC0FED7" w14:textId="5278DFA9" w:rsidR="00E34707" w:rsidRPr="00430D02" w:rsidRDefault="003F71FE" w:rsidP="007C6F07">
            <w:pPr>
              <w:spacing w:after="120"/>
            </w:pPr>
            <w:r w:rsidRPr="00430D02">
              <w:t>La Commission</w:t>
            </w:r>
            <w:r w:rsidR="000E2057" w:rsidRPr="00430D02">
              <w:t xml:space="preserve"> </w:t>
            </w:r>
            <w:r w:rsidR="003E3982" w:rsidRPr="00430D02">
              <w:t>recommande au Conseil de prendre note du rapport figurant dans le Document C22/20.</w:t>
            </w:r>
          </w:p>
        </w:tc>
      </w:tr>
    </w:tbl>
    <w:p w14:paraId="2379ECB5" w14:textId="49EC2FD3" w:rsidR="00E34707" w:rsidRPr="00430D02" w:rsidRDefault="00380087" w:rsidP="007C6F07">
      <w:pPr>
        <w:pStyle w:val="Headingb"/>
        <w:rPr>
          <w:i/>
          <w:iCs/>
        </w:rPr>
      </w:pPr>
      <w:bookmarkStart w:id="17" w:name="_Hlk99377782"/>
      <w:bookmarkEnd w:id="16"/>
      <w:r w:rsidRPr="00430D02">
        <w:rPr>
          <w:i/>
          <w:iCs/>
        </w:rPr>
        <w:tab/>
        <w:t xml:space="preserve">Rapports du CCI </w:t>
      </w:r>
      <w:r w:rsidR="007534BE" w:rsidRPr="00430D02">
        <w:rPr>
          <w:i/>
          <w:iCs/>
        </w:rPr>
        <w:t>s</w:t>
      </w:r>
      <w:r w:rsidRPr="00430D02">
        <w:rPr>
          <w:i/>
          <w:iCs/>
        </w:rPr>
        <w:t xml:space="preserve">ur les questions </w:t>
      </w:r>
      <w:r w:rsidR="007534BE" w:rsidRPr="00430D02">
        <w:rPr>
          <w:i/>
          <w:iCs/>
        </w:rPr>
        <w:t>concernant</w:t>
      </w:r>
      <w:r w:rsidR="00614749" w:rsidRPr="00430D02">
        <w:rPr>
          <w:i/>
          <w:iCs/>
        </w:rPr>
        <w:t xml:space="preserve"> </w:t>
      </w:r>
      <w:r w:rsidRPr="00430D02">
        <w:rPr>
          <w:i/>
          <w:iCs/>
        </w:rPr>
        <w:t>l'ensemble du système des Nations Unies pour 2020-2021 et recommandations à l'intention des chefs de secrétariat et des organes délibérants (Document</w:t>
      </w:r>
      <w:r w:rsidRPr="00430D02">
        <w:t xml:space="preserve"> </w:t>
      </w:r>
      <w:hyperlink r:id="rId45" w:history="1">
        <w:r w:rsidR="00E34707" w:rsidRPr="00430D02">
          <w:rPr>
            <w:rFonts w:asciiTheme="minorHAnsi" w:hAnsiTheme="minorHAnsi" w:cs="Calibri"/>
            <w:bCs/>
            <w:i/>
            <w:iCs/>
            <w:color w:val="0000FF"/>
            <w:szCs w:val="24"/>
            <w:u w:val="single"/>
          </w:rPr>
          <w:t>C22/61</w:t>
        </w:r>
      </w:hyperlink>
      <w:r w:rsidR="00E34707" w:rsidRPr="00430D02">
        <w:rPr>
          <w:i/>
          <w:iCs/>
        </w:rPr>
        <w:t>)</w:t>
      </w:r>
    </w:p>
    <w:p w14:paraId="177AAC9B" w14:textId="3C494CB7" w:rsidR="00E34707" w:rsidRPr="00430D02" w:rsidRDefault="00380087" w:rsidP="007C6F07">
      <w:pPr>
        <w:pStyle w:val="Headingb"/>
        <w:ind w:left="0" w:firstLine="0"/>
        <w:rPr>
          <w:i/>
          <w:iCs/>
        </w:rPr>
      </w:pPr>
      <w:r w:rsidRPr="00430D02">
        <w:rPr>
          <w:rFonts w:asciiTheme="minorHAnsi" w:hAnsiTheme="minorHAnsi" w:cs="Calibri"/>
          <w:bCs/>
          <w:i/>
          <w:iCs/>
          <w:szCs w:val="24"/>
        </w:rPr>
        <w:tab/>
      </w:r>
      <w:r w:rsidRPr="00430D02">
        <w:rPr>
          <w:i/>
          <w:iCs/>
        </w:rPr>
        <w:t>Contribution du Paraguay (Document</w:t>
      </w:r>
      <w:r w:rsidR="00E34707" w:rsidRPr="00430D02">
        <w:rPr>
          <w:rFonts w:asciiTheme="minorHAnsi" w:hAnsiTheme="minorHAnsi" w:cs="Calibri"/>
          <w:bCs/>
          <w:i/>
          <w:iCs/>
          <w:color w:val="0000FF"/>
          <w:szCs w:val="24"/>
        </w:rPr>
        <w:t> </w:t>
      </w:r>
      <w:hyperlink r:id="rId46" w:history="1">
        <w:r w:rsidR="00E34707" w:rsidRPr="00430D02">
          <w:rPr>
            <w:rFonts w:asciiTheme="minorHAnsi" w:hAnsiTheme="minorHAnsi" w:cs="Calibri"/>
            <w:bCs/>
            <w:i/>
            <w:iCs/>
            <w:color w:val="0000FF"/>
            <w:szCs w:val="24"/>
            <w:u w:val="single"/>
          </w:rPr>
          <w:t>C22/66</w:t>
        </w:r>
      </w:hyperlink>
      <w:r w:rsidR="00E34707" w:rsidRPr="00430D02">
        <w:rPr>
          <w:i/>
          <w:iCs/>
        </w:rPr>
        <w:t>)</w:t>
      </w:r>
    </w:p>
    <w:p w14:paraId="583C6969" w14:textId="1C4747FF" w:rsidR="00E34707" w:rsidRPr="00430D02" w:rsidRDefault="00E34707" w:rsidP="007C6F07">
      <w:bookmarkStart w:id="18" w:name="_Hlk99449471"/>
      <w:r w:rsidRPr="00430D02">
        <w:t>2.57</w:t>
      </w:r>
      <w:r w:rsidRPr="00430D02">
        <w:tab/>
      </w:r>
      <w:r w:rsidR="00BA3ED3" w:rsidRPr="00430D02">
        <w:t>En répons</w:t>
      </w:r>
      <w:r w:rsidR="003F7BF9" w:rsidRPr="00430D02">
        <w:t>e à des questions de plusieurs C</w:t>
      </w:r>
      <w:r w:rsidR="00BA3ED3" w:rsidRPr="00430D02">
        <w:t>onseillers</w:t>
      </w:r>
      <w:r w:rsidRPr="00430D02">
        <w:t xml:space="preserve">, </w:t>
      </w:r>
      <w:r w:rsidR="00BA3ED3" w:rsidRPr="00430D02">
        <w:t xml:space="preserve">la Présidente de la Commission permanente précise que les termes </w:t>
      </w:r>
      <w:r w:rsidR="00380087" w:rsidRPr="00430D02">
        <w:t>"</w:t>
      </w:r>
      <w:r w:rsidR="00BA3ED3" w:rsidRPr="00430D02">
        <w:t>chefs de secrétariat</w:t>
      </w:r>
      <w:r w:rsidR="00380087" w:rsidRPr="00430D02">
        <w:t>"</w:t>
      </w:r>
      <w:r w:rsidRPr="00430D02">
        <w:t xml:space="preserve"> </w:t>
      </w:r>
      <w:r w:rsidR="00BA3ED3" w:rsidRPr="00430D02">
        <w:t xml:space="preserve">et </w:t>
      </w:r>
      <w:r w:rsidR="00380087" w:rsidRPr="00430D02">
        <w:t>"</w:t>
      </w:r>
      <w:r w:rsidR="00BA3ED3" w:rsidRPr="00430D02">
        <w:t>organe délibérant</w:t>
      </w:r>
      <w:r w:rsidR="00380087" w:rsidRPr="00430D02">
        <w:t>"</w:t>
      </w:r>
      <w:r w:rsidRPr="00430D02">
        <w:t xml:space="preserve"> </w:t>
      </w:r>
      <w:r w:rsidR="00BA3ED3" w:rsidRPr="00430D02">
        <w:t>sont utilisés par le CCI dans ses recommandations</w:t>
      </w:r>
      <w:r w:rsidR="00A91A9B" w:rsidRPr="00430D02">
        <w:t>, qui sont</w:t>
      </w:r>
      <w:r w:rsidR="00C91422" w:rsidRPr="00430D02">
        <w:t xml:space="preserve"> </w:t>
      </w:r>
      <w:r w:rsidR="00BA3ED3" w:rsidRPr="00430D02">
        <w:t>formulé</w:t>
      </w:r>
      <w:r w:rsidR="00A91A9B" w:rsidRPr="00430D02">
        <w:t>e</w:t>
      </w:r>
      <w:r w:rsidR="00BA3ED3" w:rsidRPr="00430D02">
        <w:t xml:space="preserve">s de </w:t>
      </w:r>
      <w:r w:rsidR="00A91A9B" w:rsidRPr="00430D02">
        <w:t xml:space="preserve">façon </w:t>
      </w:r>
      <w:r w:rsidR="00BA3ED3" w:rsidRPr="00430D02">
        <w:t>à s</w:t>
      </w:r>
      <w:r w:rsidR="00C91422" w:rsidRPr="00430D02">
        <w:t>'</w:t>
      </w:r>
      <w:r w:rsidR="00BA3ED3" w:rsidRPr="00430D02">
        <w:t xml:space="preserve">appliquer </w:t>
      </w:r>
      <w:r w:rsidR="00A91A9B" w:rsidRPr="00430D02">
        <w:t>aux différentes</w:t>
      </w:r>
      <w:r w:rsidR="00BA3ED3" w:rsidRPr="00430D02">
        <w:t xml:space="preserve"> organisation</w:t>
      </w:r>
      <w:r w:rsidR="00A91A9B" w:rsidRPr="00430D02">
        <w:t>s</w:t>
      </w:r>
      <w:r w:rsidR="00BA3ED3" w:rsidRPr="00430D02">
        <w:t xml:space="preserve"> du système des Nations Unies</w:t>
      </w:r>
      <w:r w:rsidRPr="00430D02">
        <w:t xml:space="preserve">. </w:t>
      </w:r>
      <w:r w:rsidR="00BA3ED3" w:rsidRPr="00430D02">
        <w:t xml:space="preserve">Parmi les diverses </w:t>
      </w:r>
      <w:r w:rsidR="006B40EA" w:rsidRPr="00430D02">
        <w:t>solutions proposées</w:t>
      </w:r>
      <w:r w:rsidR="00C91422" w:rsidRPr="00430D02">
        <w:t xml:space="preserve"> </w:t>
      </w:r>
      <w:r w:rsidR="006B40EA" w:rsidRPr="00430D02">
        <w:t>ultérieurement pour simplifier et clarifier</w:t>
      </w:r>
      <w:r w:rsidR="00C91422" w:rsidRPr="00430D02">
        <w:t xml:space="preserve"> </w:t>
      </w:r>
      <w:r w:rsidR="006B40EA" w:rsidRPr="00430D02">
        <w:t>le</w:t>
      </w:r>
      <w:r w:rsidR="00BA3ED3" w:rsidRPr="00430D02">
        <w:t xml:space="preserve"> texte, le Président du Conseil considère que le Conseil décide de </w:t>
      </w:r>
      <w:r w:rsidR="006B40EA" w:rsidRPr="00430D02">
        <w:t>remplacer</w:t>
      </w:r>
      <w:r w:rsidR="00E802AD" w:rsidRPr="00430D02">
        <w:t xml:space="preserve"> </w:t>
      </w:r>
      <w:r w:rsidR="00BA3ED3" w:rsidRPr="00430D02">
        <w:t xml:space="preserve">les mots </w:t>
      </w:r>
      <w:r w:rsidR="00380087" w:rsidRPr="00430D02">
        <w:t>"</w:t>
      </w:r>
      <w:r w:rsidR="00BA3ED3" w:rsidRPr="00430D02">
        <w:t>chefs de secrétariat</w:t>
      </w:r>
      <w:r w:rsidR="00380087" w:rsidRPr="00430D02">
        <w:t>"</w:t>
      </w:r>
      <w:r w:rsidRPr="00430D02">
        <w:t xml:space="preserve"> </w:t>
      </w:r>
      <w:r w:rsidR="00BA3ED3" w:rsidRPr="00430D02">
        <w:t xml:space="preserve">par </w:t>
      </w:r>
      <w:r w:rsidR="00380087" w:rsidRPr="00430D02">
        <w:t>"</w:t>
      </w:r>
      <w:r w:rsidR="00BA3ED3" w:rsidRPr="00430D02">
        <w:t>chef de secrétariat</w:t>
      </w:r>
      <w:r w:rsidRPr="00430D02">
        <w:t xml:space="preserve"> (</w:t>
      </w:r>
      <w:r w:rsidR="00BA3ED3" w:rsidRPr="00430D02">
        <w:t>Secrétaire général</w:t>
      </w:r>
      <w:r w:rsidRPr="00430D02">
        <w:t>)</w:t>
      </w:r>
      <w:r w:rsidR="00380087" w:rsidRPr="00430D02">
        <w:t>"</w:t>
      </w:r>
      <w:r w:rsidRPr="00430D02">
        <w:t xml:space="preserve"> </w:t>
      </w:r>
      <w:r w:rsidR="00BA3ED3" w:rsidRPr="00430D02">
        <w:t xml:space="preserve">et de supprimer les mots </w:t>
      </w:r>
      <w:r w:rsidR="00380087" w:rsidRPr="00430D02">
        <w:t>"</w:t>
      </w:r>
      <w:r w:rsidR="00BA3ED3" w:rsidRPr="00430D02">
        <w:t>adressées à l'organe délibérant de l'UIT</w:t>
      </w:r>
      <w:r w:rsidR="00380087" w:rsidRPr="00430D02">
        <w:t>"</w:t>
      </w:r>
      <w:r w:rsidRPr="00430D02">
        <w:t>.</w:t>
      </w:r>
    </w:p>
    <w:p w14:paraId="20A4B657" w14:textId="76A80E68" w:rsidR="00E34707" w:rsidRPr="00430D02" w:rsidRDefault="00E34707" w:rsidP="007C6F07">
      <w:pPr>
        <w:spacing w:after="120"/>
      </w:pPr>
      <w:r w:rsidRPr="00430D02">
        <w:t>2.58</w:t>
      </w:r>
      <w:r w:rsidRPr="00430D02">
        <w:tab/>
      </w:r>
      <w:r w:rsidR="00BA3ED3" w:rsidRPr="00430D02">
        <w:t xml:space="preserve">Il en est ainsi </w:t>
      </w:r>
      <w:r w:rsidR="00BA3ED3" w:rsidRPr="00430D02">
        <w:rPr>
          <w:b/>
          <w:bCs/>
        </w:rPr>
        <w:t>décidé</w:t>
      </w:r>
      <w:r w:rsidR="00BA3ED3" w:rsidRPr="00430D02">
        <w:t xml:space="preserve">, et la recommandation suivante, ainsi modifiée, </w:t>
      </w:r>
      <w:r w:rsidR="005B48D3" w:rsidRPr="00430D02">
        <w:t xml:space="preserve">est </w:t>
      </w:r>
      <w:proofErr w:type="gramStart"/>
      <w:r w:rsidR="00BA3ED3" w:rsidRPr="00430D02">
        <w:rPr>
          <w:b/>
          <w:bCs/>
        </w:rPr>
        <w:t>approuvée</w:t>
      </w:r>
      <w:r w:rsidRPr="00430D02">
        <w:t>:</w:t>
      </w:r>
      <w:proofErr w:type="gramEnd"/>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E34707" w:rsidRPr="00430D02" w14:paraId="4CB255F3" w14:textId="77777777" w:rsidTr="00BF0567">
        <w:tc>
          <w:tcPr>
            <w:tcW w:w="9017" w:type="dxa"/>
            <w:tcBorders>
              <w:top w:val="single" w:sz="4" w:space="0" w:color="auto"/>
              <w:bottom w:val="single" w:sz="4" w:space="0" w:color="auto"/>
            </w:tcBorders>
          </w:tcPr>
          <w:p w14:paraId="69F3EF3C" w14:textId="514B29DF" w:rsidR="00E34707" w:rsidRPr="00430D02" w:rsidRDefault="00116F87" w:rsidP="007C6F07">
            <w:pPr>
              <w:pStyle w:val="Headingb"/>
              <w:keepNext w:val="0"/>
              <w:keepLines w:val="0"/>
              <w:spacing w:before="120" w:after="120"/>
              <w:rPr>
                <w:rFonts w:cs="Calibri"/>
                <w:bCs/>
                <w:i/>
                <w:iCs/>
                <w:szCs w:val="24"/>
              </w:rPr>
            </w:pPr>
            <w:r w:rsidRPr="00430D02">
              <w:rPr>
                <w:rFonts w:cs="Calibri"/>
                <w:bCs/>
                <w:i/>
                <w:iCs/>
                <w:szCs w:val="24"/>
              </w:rPr>
              <w:t>Recommandation</w:t>
            </w:r>
          </w:p>
          <w:p w14:paraId="4E2DC383" w14:textId="283DA5FE" w:rsidR="00E34707" w:rsidRPr="00430D02" w:rsidRDefault="00380087" w:rsidP="007C6F07">
            <w:pPr>
              <w:spacing w:after="120"/>
            </w:pPr>
            <w:r w:rsidRPr="00430D02">
              <w:t xml:space="preserve">La Commission recommande au Conseil de prendre note du rapport figurant dans le Document C22/61, ainsi que de </w:t>
            </w:r>
            <w:r w:rsidR="006B40EA" w:rsidRPr="00430D02">
              <w:t xml:space="preserve">ses </w:t>
            </w:r>
            <w:r w:rsidRPr="00430D02">
              <w:t>recommandation</w:t>
            </w:r>
            <w:r w:rsidR="006B40EA" w:rsidRPr="00430D02">
              <w:t>s</w:t>
            </w:r>
            <w:r w:rsidRPr="00430D02">
              <w:t xml:space="preserve"> adressée</w:t>
            </w:r>
            <w:r w:rsidR="006B40EA" w:rsidRPr="00430D02">
              <w:t>s</w:t>
            </w:r>
            <w:r w:rsidRPr="00430D02">
              <w:t xml:space="preserve"> au chef de secrétariat</w:t>
            </w:r>
            <w:r w:rsidR="00BA3ED3" w:rsidRPr="00430D02">
              <w:t xml:space="preserve"> (Secrétaire général)</w:t>
            </w:r>
            <w:r w:rsidRPr="00430D02">
              <w:t>, et d'accepter les recommandations tel</w:t>
            </w:r>
            <w:r w:rsidR="00BA3ED3" w:rsidRPr="00430D02">
              <w:t>les</w:t>
            </w:r>
            <w:r w:rsidRPr="00430D02">
              <w:t xml:space="preserve"> que présentées dans le Tableau 2.</w:t>
            </w:r>
          </w:p>
        </w:tc>
      </w:tr>
    </w:tbl>
    <w:p w14:paraId="7098318D" w14:textId="6015BEA3" w:rsidR="00E34707" w:rsidRPr="00430D02" w:rsidRDefault="00E34707" w:rsidP="007C6F07">
      <w:pPr>
        <w:spacing w:after="120"/>
      </w:pPr>
      <w:r w:rsidRPr="00430D02">
        <w:rPr>
          <w:rFonts w:cs="Calibri"/>
        </w:rPr>
        <w:t>2.59</w:t>
      </w:r>
      <w:r w:rsidRPr="00430D02">
        <w:rPr>
          <w:rFonts w:cs="Calibri"/>
        </w:rPr>
        <w:tab/>
      </w:r>
      <w:r w:rsidR="00BA3ED3" w:rsidRPr="00430D02">
        <w:rPr>
          <w:rFonts w:cs="Calibri"/>
        </w:rPr>
        <w:t xml:space="preserve">En ce qui concerne le </w:t>
      </w:r>
      <w:r w:rsidRPr="00430D02">
        <w:rPr>
          <w:rFonts w:cs="Calibri"/>
        </w:rPr>
        <w:t xml:space="preserve">Document C22/66, </w:t>
      </w:r>
      <w:r w:rsidR="00BA3ED3" w:rsidRPr="00430D02">
        <w:rPr>
          <w:rFonts w:cs="Calibri"/>
        </w:rPr>
        <w:t xml:space="preserve">la recommandation suivante </w:t>
      </w:r>
      <w:r w:rsidR="005B48D3" w:rsidRPr="00430D02">
        <w:rPr>
          <w:rFonts w:cs="Calibri"/>
        </w:rPr>
        <w:t xml:space="preserve">est </w:t>
      </w:r>
      <w:proofErr w:type="gramStart"/>
      <w:r w:rsidR="00BA3ED3" w:rsidRPr="00430D02">
        <w:rPr>
          <w:rFonts w:cs="Calibri"/>
          <w:b/>
          <w:bCs/>
        </w:rPr>
        <w:t>approuvée</w:t>
      </w:r>
      <w:r w:rsidRPr="00430D02">
        <w:t>:</w:t>
      </w:r>
      <w:proofErr w:type="gramEnd"/>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E34707" w:rsidRPr="00430D02" w14:paraId="095B66D9" w14:textId="77777777" w:rsidTr="00BF0567">
        <w:tc>
          <w:tcPr>
            <w:tcW w:w="9017" w:type="dxa"/>
            <w:tcBorders>
              <w:top w:val="single" w:sz="4" w:space="0" w:color="auto"/>
              <w:bottom w:val="single" w:sz="4" w:space="0" w:color="auto"/>
            </w:tcBorders>
          </w:tcPr>
          <w:p w14:paraId="19B1EC1B" w14:textId="42A6F2FF" w:rsidR="00E34707" w:rsidRPr="00430D02" w:rsidRDefault="00116F87" w:rsidP="007C6F07">
            <w:pPr>
              <w:pStyle w:val="Headingb"/>
              <w:keepNext w:val="0"/>
              <w:keepLines w:val="0"/>
              <w:spacing w:before="120" w:after="120"/>
              <w:rPr>
                <w:rFonts w:cs="Calibri"/>
                <w:bCs/>
                <w:i/>
                <w:iCs/>
                <w:szCs w:val="24"/>
              </w:rPr>
            </w:pPr>
            <w:bookmarkStart w:id="19" w:name="_Hlk99449705"/>
            <w:bookmarkEnd w:id="18"/>
            <w:r w:rsidRPr="00430D02">
              <w:rPr>
                <w:rFonts w:cs="Calibri"/>
                <w:bCs/>
                <w:i/>
                <w:iCs/>
                <w:szCs w:val="24"/>
              </w:rPr>
              <w:t>Recommandation</w:t>
            </w:r>
          </w:p>
          <w:p w14:paraId="59BB8147" w14:textId="666B157E" w:rsidR="00E34707" w:rsidRPr="00430D02" w:rsidRDefault="00380087" w:rsidP="007C6F07">
            <w:pPr>
              <w:spacing w:after="120"/>
            </w:pPr>
            <w:r w:rsidRPr="00430D02">
              <w:t>La Commission recommande au Conseil de prendre note du contenu de la</w:t>
            </w:r>
            <w:r w:rsidR="00C91422" w:rsidRPr="00430D02">
              <w:t xml:space="preserve"> </w:t>
            </w:r>
            <w:r w:rsidRPr="00430D02">
              <w:t>contribution</w:t>
            </w:r>
            <w:r w:rsidR="00BA3ED3" w:rsidRPr="00430D02">
              <w:t xml:space="preserve"> figurant dans le Document C22/66</w:t>
            </w:r>
            <w:r w:rsidRPr="00430D02">
              <w:t>, ainsi que d'examiner et d'approuver les propositions.</w:t>
            </w:r>
          </w:p>
        </w:tc>
      </w:tr>
    </w:tbl>
    <w:bookmarkEnd w:id="19"/>
    <w:p w14:paraId="12855572" w14:textId="479B86FB" w:rsidR="00E34707" w:rsidRPr="00430D02" w:rsidRDefault="00380087" w:rsidP="007C6F07">
      <w:pPr>
        <w:pStyle w:val="Headingb"/>
        <w:ind w:left="0" w:firstLine="0"/>
        <w:rPr>
          <w:i/>
          <w:iCs/>
        </w:rPr>
      </w:pPr>
      <w:r w:rsidRPr="00430D02">
        <w:rPr>
          <w:i/>
          <w:iCs/>
        </w:rPr>
        <w:lastRenderedPageBreak/>
        <w:tab/>
      </w:r>
      <w:r w:rsidR="005A554E" w:rsidRPr="00430D02">
        <w:rPr>
          <w:i/>
          <w:iCs/>
        </w:rPr>
        <w:t xml:space="preserve">Rapport de l'Auditeur interne concernant l'activité d'audit interne </w:t>
      </w:r>
      <w:r w:rsidRPr="00430D02">
        <w:rPr>
          <w:i/>
          <w:iCs/>
        </w:rPr>
        <w:t>(Document</w:t>
      </w:r>
      <w:r w:rsidRPr="00430D02">
        <w:t xml:space="preserve"> </w:t>
      </w:r>
      <w:hyperlink r:id="rId47" w:history="1">
        <w:r w:rsidR="00E34707" w:rsidRPr="00430D02">
          <w:rPr>
            <w:rFonts w:asciiTheme="minorHAnsi" w:hAnsiTheme="minorHAnsi" w:cs="Calibri"/>
            <w:bCs/>
            <w:i/>
            <w:iCs/>
            <w:color w:val="0000FF"/>
            <w:szCs w:val="24"/>
            <w:u w:val="single"/>
          </w:rPr>
          <w:t>C22/44</w:t>
        </w:r>
      </w:hyperlink>
      <w:r w:rsidR="00E34707" w:rsidRPr="00430D02">
        <w:rPr>
          <w:i/>
          <w:iCs/>
        </w:rPr>
        <w:t>)</w:t>
      </w:r>
    </w:p>
    <w:p w14:paraId="202BBC40" w14:textId="37C2D656" w:rsidR="00E34707" w:rsidRPr="00430D02" w:rsidRDefault="00E34707" w:rsidP="007C6F07">
      <w:r w:rsidRPr="00430D02">
        <w:t>2.60</w:t>
      </w:r>
      <w:r w:rsidRPr="00430D02">
        <w:tab/>
      </w:r>
      <w:r w:rsidR="00873A40" w:rsidRPr="00430D02">
        <w:t xml:space="preserve">La Présidente de la Commission permanente relève que </w:t>
      </w:r>
      <w:r w:rsidR="00435FC7" w:rsidRPr="00430D02">
        <w:t>des discussions approfond</w:t>
      </w:r>
      <w:r w:rsidR="003F7BF9" w:rsidRPr="00430D02">
        <w:t>ies ont eu </w:t>
      </w:r>
      <w:r w:rsidR="00435FC7" w:rsidRPr="00430D02">
        <w:t xml:space="preserve">lieu </w:t>
      </w:r>
      <w:r w:rsidR="006B40EA" w:rsidRPr="00430D02">
        <w:t>concernant</w:t>
      </w:r>
      <w:r w:rsidR="00435FC7" w:rsidRPr="00430D02">
        <w:t xml:space="preserve"> </w:t>
      </w:r>
      <w:r w:rsidR="006B40EA" w:rsidRPr="00430D02">
        <w:t xml:space="preserve">la formulation </w:t>
      </w:r>
      <w:r w:rsidR="00435FC7" w:rsidRPr="00430D02">
        <w:t xml:space="preserve">des recommandations de la Commission </w:t>
      </w:r>
      <w:r w:rsidR="006B40EA" w:rsidRPr="00430D02">
        <w:t>au sujet du</w:t>
      </w:r>
      <w:r w:rsidR="00C91422" w:rsidRPr="00430D02">
        <w:t xml:space="preserve"> </w:t>
      </w:r>
      <w:r w:rsidRPr="00430D02">
        <w:t>Document C22/</w:t>
      </w:r>
      <w:proofErr w:type="gramStart"/>
      <w:r w:rsidRPr="00430D02">
        <w:t>44;</w:t>
      </w:r>
      <w:proofErr w:type="gramEnd"/>
      <w:r w:rsidRPr="00430D02">
        <w:t xml:space="preserve"> </w:t>
      </w:r>
      <w:r w:rsidR="00435FC7" w:rsidRPr="00430D02">
        <w:t>cependant</w:t>
      </w:r>
      <w:r w:rsidRPr="00430D02">
        <w:t xml:space="preserve">, </w:t>
      </w:r>
      <w:r w:rsidR="006B40EA" w:rsidRPr="00430D02">
        <w:t xml:space="preserve">étant donné </w:t>
      </w:r>
      <w:r w:rsidR="00435FC7" w:rsidRPr="00430D02">
        <w:t>que le rapport de l</w:t>
      </w:r>
      <w:r w:rsidR="00C91422" w:rsidRPr="00430D02">
        <w:t>'</w:t>
      </w:r>
      <w:r w:rsidR="00435FC7" w:rsidRPr="00430D02">
        <w:t xml:space="preserve">Auditeur interne ne contient </w:t>
      </w:r>
      <w:r w:rsidR="006B40EA" w:rsidRPr="00430D02">
        <w:t xml:space="preserve">pas à proprement parler de </w:t>
      </w:r>
      <w:r w:rsidR="00435FC7" w:rsidRPr="00430D02">
        <w:t>recommandation</w:t>
      </w:r>
      <w:r w:rsidR="006B40EA" w:rsidRPr="00430D02">
        <w:t>s</w:t>
      </w:r>
      <w:r w:rsidRPr="00430D02">
        <w:t xml:space="preserve">, </w:t>
      </w:r>
      <w:r w:rsidR="00435FC7" w:rsidRPr="00430D02">
        <w:t>la Commission permanente s</w:t>
      </w:r>
      <w:r w:rsidR="00C91422" w:rsidRPr="00430D02">
        <w:t>'</w:t>
      </w:r>
      <w:r w:rsidR="00435FC7" w:rsidRPr="00430D02">
        <w:t xml:space="preserve">est </w:t>
      </w:r>
      <w:r w:rsidR="006B40EA" w:rsidRPr="00430D02">
        <w:t>contentée de</w:t>
      </w:r>
      <w:r w:rsidR="00C91422" w:rsidRPr="00430D02">
        <w:t xml:space="preserve"> </w:t>
      </w:r>
      <w:r w:rsidR="00435FC7" w:rsidRPr="00430D02">
        <w:t xml:space="preserve">recommander au Conseil </w:t>
      </w:r>
      <w:r w:rsidR="00D34A1D" w:rsidRPr="00430D02">
        <w:t>d'entériner les considérations de la Commission permanente telles qu</w:t>
      </w:r>
      <w:r w:rsidR="00C91422" w:rsidRPr="00430D02">
        <w:t>'</w:t>
      </w:r>
      <w:r w:rsidR="00D34A1D" w:rsidRPr="00430D02">
        <w:t xml:space="preserve">elles figurent dans le </w:t>
      </w:r>
      <w:r w:rsidRPr="00430D02">
        <w:t>Document C22/88.</w:t>
      </w:r>
    </w:p>
    <w:p w14:paraId="48E1A1D1" w14:textId="0D9F052F" w:rsidR="00E34707" w:rsidRPr="00430D02" w:rsidRDefault="00E34707" w:rsidP="007C6F07">
      <w:pPr>
        <w:spacing w:after="120"/>
      </w:pPr>
      <w:r w:rsidRPr="00430D02">
        <w:t>2.61</w:t>
      </w:r>
      <w:r w:rsidRPr="00430D02">
        <w:tab/>
      </w:r>
      <w:r w:rsidR="00884F4C" w:rsidRPr="00430D02">
        <w:t xml:space="preserve">La recommandation suivante </w:t>
      </w:r>
      <w:r w:rsidR="005B48D3" w:rsidRPr="00430D02">
        <w:t xml:space="preserve">est </w:t>
      </w:r>
      <w:proofErr w:type="gramStart"/>
      <w:r w:rsidR="00884F4C" w:rsidRPr="00430D02">
        <w:rPr>
          <w:b/>
          <w:bCs/>
        </w:rPr>
        <w:t>approuvée</w:t>
      </w:r>
      <w:r w:rsidRPr="00430D02">
        <w:t>:</w:t>
      </w:r>
      <w:proofErr w:type="gramEnd"/>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E34707" w:rsidRPr="00430D02" w14:paraId="5BC2DB3E" w14:textId="77777777" w:rsidTr="00BF0567">
        <w:tc>
          <w:tcPr>
            <w:tcW w:w="9017" w:type="dxa"/>
            <w:tcBorders>
              <w:top w:val="single" w:sz="4" w:space="0" w:color="auto"/>
              <w:bottom w:val="single" w:sz="4" w:space="0" w:color="auto"/>
            </w:tcBorders>
          </w:tcPr>
          <w:p w14:paraId="13099C1B" w14:textId="32B0642D" w:rsidR="00E34707" w:rsidRPr="00430D02" w:rsidRDefault="00116F87" w:rsidP="007C6F07">
            <w:pPr>
              <w:pStyle w:val="Headingb"/>
              <w:spacing w:before="120" w:after="120"/>
              <w:rPr>
                <w:rFonts w:cs="Calibri"/>
                <w:bCs/>
                <w:i/>
                <w:iCs/>
                <w:szCs w:val="24"/>
              </w:rPr>
            </w:pPr>
            <w:bookmarkStart w:id="20" w:name="_Hlk99455345"/>
            <w:r w:rsidRPr="00430D02">
              <w:rPr>
                <w:rFonts w:cs="Calibri"/>
                <w:bCs/>
                <w:i/>
                <w:iCs/>
                <w:szCs w:val="24"/>
              </w:rPr>
              <w:t>Recommandation</w:t>
            </w:r>
          </w:p>
          <w:p w14:paraId="72B66EBA" w14:textId="48212F70" w:rsidR="00E34707" w:rsidRPr="00430D02" w:rsidRDefault="00380087" w:rsidP="007C6F07">
            <w:pPr>
              <w:spacing w:after="120"/>
            </w:pPr>
            <w:r w:rsidRPr="00430D02">
              <w:t xml:space="preserve">La Commission a examiné le rapport et recommande au Conseil de prendre note du rapport figurant dans le Document C22/44 et d'entériner les considérations de la Commission </w:t>
            </w:r>
            <w:r w:rsidR="00D34A1D" w:rsidRPr="00430D02">
              <w:t>telles qu</w:t>
            </w:r>
            <w:r w:rsidR="00C91422" w:rsidRPr="00430D02">
              <w:t>'</w:t>
            </w:r>
            <w:r w:rsidR="00D34A1D" w:rsidRPr="00430D02">
              <w:t>elles figurent dans le Document C22/88</w:t>
            </w:r>
            <w:r w:rsidRPr="00430D02">
              <w:t>.</w:t>
            </w:r>
          </w:p>
        </w:tc>
      </w:tr>
    </w:tbl>
    <w:bookmarkEnd w:id="20"/>
    <w:p w14:paraId="5D61B529" w14:textId="3977DE3C" w:rsidR="00E34707" w:rsidRPr="00430D02" w:rsidRDefault="00380087" w:rsidP="007C6F07">
      <w:pPr>
        <w:pStyle w:val="Headingb"/>
        <w:ind w:left="0" w:firstLine="0"/>
        <w:rPr>
          <w:i/>
          <w:iCs/>
        </w:rPr>
      </w:pPr>
      <w:r w:rsidRPr="00430D02">
        <w:rPr>
          <w:i/>
          <w:iCs/>
        </w:rPr>
        <w:tab/>
        <w:t xml:space="preserve">Rapport du </w:t>
      </w:r>
      <w:r w:rsidR="00D34A1D" w:rsidRPr="00430D02">
        <w:rPr>
          <w:i/>
          <w:iCs/>
        </w:rPr>
        <w:t>B</w:t>
      </w:r>
      <w:r w:rsidRPr="00430D02">
        <w:rPr>
          <w:i/>
          <w:iCs/>
        </w:rPr>
        <w:t>ureau de l'éthique (Document</w:t>
      </w:r>
      <w:r w:rsidRPr="00430D02">
        <w:t xml:space="preserve"> </w:t>
      </w:r>
      <w:hyperlink r:id="rId48" w:history="1">
        <w:r w:rsidR="00E34707" w:rsidRPr="00430D02">
          <w:rPr>
            <w:rFonts w:asciiTheme="minorHAnsi" w:hAnsiTheme="minorHAnsi" w:cs="Calibri"/>
            <w:bCs/>
            <w:i/>
            <w:iCs/>
            <w:color w:val="0000FF"/>
            <w:szCs w:val="24"/>
            <w:u w:val="single"/>
          </w:rPr>
          <w:t>C22/14</w:t>
        </w:r>
      </w:hyperlink>
      <w:r w:rsidR="00E34707" w:rsidRPr="00430D02">
        <w:rPr>
          <w:i/>
          <w:iCs/>
        </w:rPr>
        <w:t>)</w:t>
      </w:r>
    </w:p>
    <w:p w14:paraId="086FC55B" w14:textId="28969266" w:rsidR="00E34707" w:rsidRPr="00430D02" w:rsidRDefault="00E34707" w:rsidP="007C6F07">
      <w:pPr>
        <w:spacing w:after="120"/>
      </w:pPr>
      <w:r w:rsidRPr="00430D02">
        <w:t>2.62</w:t>
      </w:r>
      <w:r w:rsidRPr="00430D02">
        <w:tab/>
      </w:r>
      <w:r w:rsidR="00884F4C" w:rsidRPr="00430D02">
        <w:t xml:space="preserve">La recommandation suivante </w:t>
      </w:r>
      <w:r w:rsidR="005B48D3" w:rsidRPr="00430D02">
        <w:t xml:space="preserve">est </w:t>
      </w:r>
      <w:proofErr w:type="gramStart"/>
      <w:r w:rsidR="00884F4C" w:rsidRPr="00430D02">
        <w:rPr>
          <w:b/>
          <w:bCs/>
        </w:rPr>
        <w:t>approuvée</w:t>
      </w:r>
      <w:r w:rsidRPr="00430D02">
        <w:t>:</w:t>
      </w:r>
      <w:proofErr w:type="gramEnd"/>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E34707" w:rsidRPr="00430D02" w14:paraId="1D76597B" w14:textId="77777777" w:rsidTr="00BF0567">
        <w:tc>
          <w:tcPr>
            <w:tcW w:w="9017" w:type="dxa"/>
            <w:tcBorders>
              <w:top w:val="single" w:sz="4" w:space="0" w:color="auto"/>
              <w:bottom w:val="single" w:sz="4" w:space="0" w:color="auto"/>
            </w:tcBorders>
          </w:tcPr>
          <w:p w14:paraId="42F2F745" w14:textId="7C84DA10" w:rsidR="00E34707" w:rsidRPr="00430D02" w:rsidRDefault="00116F87" w:rsidP="007C6F07">
            <w:pPr>
              <w:pStyle w:val="Headingb"/>
              <w:spacing w:before="120" w:after="120"/>
              <w:rPr>
                <w:bCs/>
                <w:i/>
                <w:iCs/>
              </w:rPr>
            </w:pPr>
            <w:r w:rsidRPr="00430D02">
              <w:rPr>
                <w:bCs/>
                <w:i/>
                <w:iCs/>
              </w:rPr>
              <w:t>Recommandation</w:t>
            </w:r>
          </w:p>
          <w:p w14:paraId="7E04E948" w14:textId="1F6DC47A" w:rsidR="00E34707" w:rsidRPr="00430D02" w:rsidRDefault="00380087" w:rsidP="007C6F07">
            <w:pPr>
              <w:spacing w:after="120"/>
            </w:pPr>
            <w:r w:rsidRPr="00430D02">
              <w:t>La Commission recommande au Conseil de prendre note du rapport du Bureau de l'éthique pour 2021 et recommande au Conseil d'examiner la question des ressources en personnel du Bureau de l'éthique, afin qu'il soit doté du personnel voulu.</w:t>
            </w:r>
          </w:p>
        </w:tc>
      </w:tr>
    </w:tbl>
    <w:bookmarkEnd w:id="17"/>
    <w:p w14:paraId="605393EE" w14:textId="6CE842CD" w:rsidR="00E34707" w:rsidRPr="00430D02" w:rsidRDefault="00E34707" w:rsidP="007C6F07">
      <w:r w:rsidRPr="00430D02">
        <w:t>2.63</w:t>
      </w:r>
      <w:r w:rsidRPr="00430D02">
        <w:tab/>
      </w:r>
      <w:r w:rsidR="003A45A7" w:rsidRPr="00430D02">
        <w:t>En approuvant les recommandations susmentionnées</w:t>
      </w:r>
      <w:r w:rsidRPr="00430D02">
        <w:t xml:space="preserve">, </w:t>
      </w:r>
      <w:r w:rsidR="003A45A7" w:rsidRPr="00430D02">
        <w:t xml:space="preserve">le Conseil </w:t>
      </w:r>
      <w:r w:rsidR="003A45A7" w:rsidRPr="00430D02">
        <w:rPr>
          <w:b/>
          <w:bCs/>
        </w:rPr>
        <w:t xml:space="preserve">approuve </w:t>
      </w:r>
      <w:r w:rsidR="003A45A7" w:rsidRPr="00430D02">
        <w:t xml:space="preserve">également les textes suivants qui figurent dans le </w:t>
      </w:r>
      <w:r w:rsidRPr="00430D02">
        <w:t xml:space="preserve">Document </w:t>
      </w:r>
      <w:hyperlink r:id="rId49" w:history="1">
        <w:r w:rsidRPr="00430D02">
          <w:rPr>
            <w:color w:val="0000FF"/>
            <w:u w:val="single"/>
          </w:rPr>
          <w:t>C22/88</w:t>
        </w:r>
      </w:hyperlink>
      <w:r w:rsidRPr="00430D02">
        <w:t>:</w:t>
      </w:r>
    </w:p>
    <w:p w14:paraId="015EFFE9" w14:textId="7350000D" w:rsidR="00E34707" w:rsidRPr="00430D02" w:rsidRDefault="00E34707" w:rsidP="007C6F07">
      <w:pPr>
        <w:pStyle w:val="enumlev1"/>
      </w:pPr>
      <w:r w:rsidRPr="00430D02">
        <w:tab/>
        <w:t>Annex</w:t>
      </w:r>
      <w:r w:rsidR="00380087" w:rsidRPr="00430D02">
        <w:t>e</w:t>
      </w:r>
      <w:r w:rsidRPr="00430D02">
        <w:t xml:space="preserve"> A </w:t>
      </w:r>
      <w:r w:rsidR="00380087" w:rsidRPr="00430D02">
        <w:t>–</w:t>
      </w:r>
      <w:r w:rsidRPr="00430D02">
        <w:t xml:space="preserve"> </w:t>
      </w:r>
      <w:r w:rsidR="00380087" w:rsidRPr="00430D02">
        <w:t>Projet de résolution sur les conditions d'emploi des fonctionnaires élus de l'UIT</w:t>
      </w:r>
    </w:p>
    <w:p w14:paraId="348C3715" w14:textId="12664AAC" w:rsidR="00E34707" w:rsidRPr="00430D02" w:rsidRDefault="00E34707" w:rsidP="007C6F07">
      <w:pPr>
        <w:pStyle w:val="enumlev1"/>
      </w:pPr>
      <w:r w:rsidRPr="00430D02">
        <w:tab/>
        <w:t>Annex</w:t>
      </w:r>
      <w:r w:rsidR="00380087" w:rsidRPr="00430D02">
        <w:t>e</w:t>
      </w:r>
      <w:r w:rsidRPr="00430D02">
        <w:t xml:space="preserve"> B </w:t>
      </w:r>
      <w:r w:rsidR="00380087" w:rsidRPr="00430D02">
        <w:t>–</w:t>
      </w:r>
      <w:r w:rsidRPr="00430D02">
        <w:t xml:space="preserve"> </w:t>
      </w:r>
      <w:r w:rsidR="00D609B2" w:rsidRPr="00430D02">
        <w:t>Projet de décision sur les amendements du Statut du personnel applicable aux fonctionnaires nommés (Article 3.4 Avancement dans le grade)</w:t>
      </w:r>
    </w:p>
    <w:p w14:paraId="0229E545" w14:textId="2E57D794" w:rsidR="00E34707" w:rsidRPr="00430D02" w:rsidRDefault="00E34707" w:rsidP="007C6F07">
      <w:pPr>
        <w:pStyle w:val="enumlev1"/>
      </w:pPr>
      <w:r w:rsidRPr="00430D02">
        <w:tab/>
        <w:t>Annex</w:t>
      </w:r>
      <w:r w:rsidR="00380087" w:rsidRPr="00430D02">
        <w:t>e</w:t>
      </w:r>
      <w:r w:rsidRPr="00430D02">
        <w:t xml:space="preserve"> C </w:t>
      </w:r>
      <w:r w:rsidR="00380087" w:rsidRPr="00430D02">
        <w:t>–</w:t>
      </w:r>
      <w:r w:rsidRPr="00430D02">
        <w:t xml:space="preserve"> </w:t>
      </w:r>
      <w:r w:rsidR="00D609B2" w:rsidRPr="00430D02">
        <w:t xml:space="preserve">Projet de résolution sur le </w:t>
      </w:r>
      <w:r w:rsidR="003A45A7" w:rsidRPr="00430D02">
        <w:t>r</w:t>
      </w:r>
      <w:r w:rsidR="00D609B2" w:rsidRPr="00430D02">
        <w:t>apport de gestion financière pour l'exercice 2020</w:t>
      </w:r>
    </w:p>
    <w:p w14:paraId="1C4D2F5E" w14:textId="7E9BDA77" w:rsidR="00E34707" w:rsidRPr="00430D02" w:rsidRDefault="00E34707" w:rsidP="007C6F07">
      <w:r w:rsidRPr="00430D02">
        <w:t>2.64</w:t>
      </w:r>
      <w:r w:rsidRPr="00430D02">
        <w:tab/>
      </w:r>
      <w:r w:rsidR="00D609B2" w:rsidRPr="00430D02">
        <w:t xml:space="preserve">Le rapport de la Présidente de la Commission permanente de l'administration et de la gestion (Document </w:t>
      </w:r>
      <w:hyperlink r:id="rId50" w:history="1">
        <w:r w:rsidR="00D609B2" w:rsidRPr="00430D02">
          <w:rPr>
            <w:color w:val="0000FF"/>
            <w:u w:val="single"/>
          </w:rPr>
          <w:t>C22/88</w:t>
        </w:r>
      </w:hyperlink>
      <w:r w:rsidR="00D609B2" w:rsidRPr="00430D02">
        <w:t xml:space="preserve">), dans son ensemble et tel que modifié, est </w:t>
      </w:r>
      <w:r w:rsidR="00D609B2" w:rsidRPr="00430D02">
        <w:rPr>
          <w:b/>
          <w:bCs/>
        </w:rPr>
        <w:t>approuvé</w:t>
      </w:r>
      <w:r w:rsidR="00D609B2" w:rsidRPr="00430D02">
        <w:rPr>
          <w:bCs/>
        </w:rPr>
        <w:t>.</w:t>
      </w:r>
    </w:p>
    <w:p w14:paraId="581EFA2F" w14:textId="54373AC5" w:rsidR="00E34707" w:rsidRPr="00430D02" w:rsidRDefault="00E34707" w:rsidP="007C6F07">
      <w:pPr>
        <w:pStyle w:val="Heading1"/>
      </w:pPr>
      <w:r w:rsidRPr="00430D02">
        <w:t>3</w:t>
      </w:r>
      <w:r w:rsidRPr="00430D02">
        <w:tab/>
      </w:r>
      <w:r w:rsidR="003F7BF9" w:rsidRPr="00430D02">
        <w:t>Déclarations des C</w:t>
      </w:r>
      <w:r w:rsidR="009D2FEF" w:rsidRPr="00430D02">
        <w:t>onseillers</w:t>
      </w:r>
    </w:p>
    <w:p w14:paraId="3770CBC8" w14:textId="24735C1F" w:rsidR="00E34707" w:rsidRPr="00430D02" w:rsidRDefault="00E34707" w:rsidP="007C6F07">
      <w:pPr>
        <w:rPr>
          <w:lang w:eastAsia="en-GB"/>
        </w:rPr>
      </w:pPr>
      <w:r w:rsidRPr="00430D02">
        <w:rPr>
          <w:lang w:eastAsia="en-GB"/>
        </w:rPr>
        <w:t>3.1</w:t>
      </w:r>
      <w:r w:rsidRPr="00430D02">
        <w:rPr>
          <w:lang w:eastAsia="en-GB"/>
        </w:rPr>
        <w:tab/>
      </w:r>
      <w:r w:rsidR="003F7BF9" w:rsidRPr="00430D02">
        <w:rPr>
          <w:lang w:eastAsia="en-GB"/>
        </w:rPr>
        <w:t>La C</w:t>
      </w:r>
      <w:r w:rsidR="003A45A7" w:rsidRPr="00430D02">
        <w:rPr>
          <w:lang w:eastAsia="en-GB"/>
        </w:rPr>
        <w:t>onseillère de l</w:t>
      </w:r>
      <w:r w:rsidR="00C91422" w:rsidRPr="00430D02">
        <w:rPr>
          <w:lang w:eastAsia="en-GB"/>
        </w:rPr>
        <w:t>'</w:t>
      </w:r>
      <w:r w:rsidR="003A45A7" w:rsidRPr="00430D02">
        <w:rPr>
          <w:lang w:eastAsia="en-GB"/>
        </w:rPr>
        <w:t>Égypte réaffirme le soutien de son pays</w:t>
      </w:r>
      <w:r w:rsidR="00352FF0" w:rsidRPr="00430D02">
        <w:rPr>
          <w:lang w:eastAsia="en-GB"/>
        </w:rPr>
        <w:t xml:space="preserve"> aux travaux de l</w:t>
      </w:r>
      <w:r w:rsidR="00C91422" w:rsidRPr="00430D02">
        <w:rPr>
          <w:lang w:eastAsia="en-GB"/>
        </w:rPr>
        <w:t>'</w:t>
      </w:r>
      <w:r w:rsidR="00352FF0" w:rsidRPr="00430D02">
        <w:rPr>
          <w:lang w:eastAsia="en-GB"/>
        </w:rPr>
        <w:t>UIT et annonce que l</w:t>
      </w:r>
      <w:r w:rsidR="00C91422" w:rsidRPr="00430D02">
        <w:rPr>
          <w:lang w:eastAsia="en-GB"/>
        </w:rPr>
        <w:t>'</w:t>
      </w:r>
      <w:r w:rsidR="00352FF0" w:rsidRPr="00430D02">
        <w:rPr>
          <w:lang w:eastAsia="en-GB"/>
        </w:rPr>
        <w:t>Égypte présentera sa candidature en vue de sa réélection au Conseil</w:t>
      </w:r>
      <w:r w:rsidR="00C91422" w:rsidRPr="00430D02">
        <w:rPr>
          <w:lang w:eastAsia="en-GB"/>
        </w:rPr>
        <w:t xml:space="preserve"> </w:t>
      </w:r>
      <w:r w:rsidR="00BA32C5" w:rsidRPr="00430D02">
        <w:rPr>
          <w:lang w:eastAsia="en-GB"/>
        </w:rPr>
        <w:t>ainsi que</w:t>
      </w:r>
      <w:r w:rsidR="00C91422" w:rsidRPr="00430D02">
        <w:rPr>
          <w:lang w:eastAsia="en-GB"/>
        </w:rPr>
        <w:t xml:space="preserve"> </w:t>
      </w:r>
      <w:r w:rsidR="00352FF0" w:rsidRPr="00430D02">
        <w:rPr>
          <w:lang w:eastAsia="en-GB"/>
        </w:rPr>
        <w:t xml:space="preserve">celle de </w:t>
      </w:r>
      <w:r w:rsidRPr="00430D02">
        <w:rPr>
          <w:lang w:eastAsia="en-GB"/>
        </w:rPr>
        <w:t>M</w:t>
      </w:r>
      <w:r w:rsidR="009D2FEF" w:rsidRPr="00430D02">
        <w:rPr>
          <w:lang w:eastAsia="en-GB"/>
        </w:rPr>
        <w:t>. </w:t>
      </w:r>
      <w:proofErr w:type="spellStart"/>
      <w:r w:rsidRPr="00430D02">
        <w:rPr>
          <w:lang w:eastAsia="en-GB"/>
        </w:rPr>
        <w:t>Elsayed</w:t>
      </w:r>
      <w:proofErr w:type="spellEnd"/>
      <w:r w:rsidR="009D2FEF" w:rsidRPr="00430D02">
        <w:rPr>
          <w:lang w:eastAsia="en-GB"/>
        </w:rPr>
        <w:t> </w:t>
      </w:r>
      <w:proofErr w:type="spellStart"/>
      <w:r w:rsidRPr="00430D02">
        <w:rPr>
          <w:lang w:eastAsia="en-GB"/>
        </w:rPr>
        <w:t>Azzouz</w:t>
      </w:r>
      <w:proofErr w:type="spellEnd"/>
      <w:r w:rsidRPr="00430D02">
        <w:rPr>
          <w:lang w:eastAsia="en-GB"/>
        </w:rPr>
        <w:t xml:space="preserve"> </w:t>
      </w:r>
      <w:r w:rsidR="00352FF0" w:rsidRPr="00430D02">
        <w:rPr>
          <w:lang w:eastAsia="en-GB"/>
        </w:rPr>
        <w:t>en vue de sa réélection au Comité du Règlement des radiocommunications</w:t>
      </w:r>
      <w:r w:rsidRPr="00430D02">
        <w:rPr>
          <w:lang w:eastAsia="en-GB"/>
        </w:rPr>
        <w:t>.</w:t>
      </w:r>
    </w:p>
    <w:p w14:paraId="7D468C9F" w14:textId="4EC123AE" w:rsidR="00E34707" w:rsidRPr="00430D02" w:rsidRDefault="00E34707" w:rsidP="007C6F07">
      <w:pPr>
        <w:keepLines/>
        <w:rPr>
          <w:lang w:eastAsia="en-GB"/>
        </w:rPr>
      </w:pPr>
      <w:r w:rsidRPr="00430D02">
        <w:rPr>
          <w:lang w:eastAsia="en-GB"/>
        </w:rPr>
        <w:t>3.2</w:t>
      </w:r>
      <w:r w:rsidRPr="00430D02">
        <w:rPr>
          <w:lang w:eastAsia="en-GB"/>
        </w:rPr>
        <w:tab/>
      </w:r>
      <w:r w:rsidR="003F7BF9" w:rsidRPr="00430D02">
        <w:rPr>
          <w:lang w:eastAsia="en-GB"/>
        </w:rPr>
        <w:t>Le C</w:t>
      </w:r>
      <w:r w:rsidR="00352FF0" w:rsidRPr="00430D02">
        <w:rPr>
          <w:lang w:eastAsia="en-GB"/>
        </w:rPr>
        <w:t>onseiller de l</w:t>
      </w:r>
      <w:r w:rsidR="00C91422" w:rsidRPr="00430D02">
        <w:rPr>
          <w:lang w:eastAsia="en-GB"/>
        </w:rPr>
        <w:t>'</w:t>
      </w:r>
      <w:r w:rsidR="00352FF0" w:rsidRPr="00430D02">
        <w:rPr>
          <w:lang w:eastAsia="en-GB"/>
        </w:rPr>
        <w:t>Indonésie réaffirme l</w:t>
      </w:r>
      <w:r w:rsidR="00C91422" w:rsidRPr="00430D02">
        <w:rPr>
          <w:lang w:eastAsia="en-GB"/>
        </w:rPr>
        <w:t>'</w:t>
      </w:r>
      <w:r w:rsidR="00352FF0" w:rsidRPr="00430D02">
        <w:rPr>
          <w:lang w:eastAsia="en-GB"/>
        </w:rPr>
        <w:t xml:space="preserve">engagement de son pays </w:t>
      </w:r>
      <w:r w:rsidR="00BA32C5" w:rsidRPr="00430D02">
        <w:rPr>
          <w:lang w:eastAsia="en-GB"/>
        </w:rPr>
        <w:t>envers</w:t>
      </w:r>
      <w:r w:rsidR="00C91422" w:rsidRPr="00430D02">
        <w:rPr>
          <w:lang w:eastAsia="en-GB"/>
        </w:rPr>
        <w:t xml:space="preserve"> </w:t>
      </w:r>
      <w:r w:rsidR="00352FF0" w:rsidRPr="00430D02">
        <w:rPr>
          <w:lang w:eastAsia="en-GB"/>
        </w:rPr>
        <w:t>l</w:t>
      </w:r>
      <w:r w:rsidR="00C91422" w:rsidRPr="00430D02">
        <w:rPr>
          <w:lang w:eastAsia="en-GB"/>
        </w:rPr>
        <w:t>'</w:t>
      </w:r>
      <w:r w:rsidR="00352FF0" w:rsidRPr="00430D02">
        <w:rPr>
          <w:lang w:eastAsia="en-GB"/>
        </w:rPr>
        <w:t>UIT et annonce que l</w:t>
      </w:r>
      <w:r w:rsidR="00C91422" w:rsidRPr="00430D02">
        <w:rPr>
          <w:lang w:eastAsia="en-GB"/>
        </w:rPr>
        <w:t>'</w:t>
      </w:r>
      <w:r w:rsidR="00352FF0" w:rsidRPr="00430D02">
        <w:rPr>
          <w:lang w:eastAsia="en-GB"/>
        </w:rPr>
        <w:t xml:space="preserve">Indonésie présentera sa candidature en vue de sa réélection au Conseil et appuiera la candidature de </w:t>
      </w:r>
      <w:r w:rsidRPr="00430D02">
        <w:rPr>
          <w:lang w:eastAsia="en-GB"/>
        </w:rPr>
        <w:t>M</w:t>
      </w:r>
      <w:r w:rsidR="009D2FEF" w:rsidRPr="00430D02">
        <w:rPr>
          <w:lang w:eastAsia="en-GB"/>
        </w:rPr>
        <w:t>.</w:t>
      </w:r>
      <w:r w:rsidRPr="00430D02">
        <w:rPr>
          <w:lang w:eastAsia="en-GB"/>
        </w:rPr>
        <w:t> </w:t>
      </w:r>
      <w:proofErr w:type="spellStart"/>
      <w:r w:rsidRPr="00430D02">
        <w:rPr>
          <w:lang w:eastAsia="en-GB"/>
        </w:rPr>
        <w:t>Meiditomo</w:t>
      </w:r>
      <w:proofErr w:type="spellEnd"/>
      <w:r w:rsidRPr="00430D02">
        <w:rPr>
          <w:lang w:eastAsia="en-GB"/>
        </w:rPr>
        <w:t xml:space="preserve"> </w:t>
      </w:r>
      <w:proofErr w:type="spellStart"/>
      <w:r w:rsidRPr="00430D02">
        <w:rPr>
          <w:lang w:eastAsia="en-GB"/>
        </w:rPr>
        <w:t>Sutyarjoko</w:t>
      </w:r>
      <w:proofErr w:type="spellEnd"/>
      <w:r w:rsidRPr="00430D02">
        <w:rPr>
          <w:lang w:eastAsia="en-GB"/>
        </w:rPr>
        <w:t xml:space="preserve"> </w:t>
      </w:r>
      <w:r w:rsidR="00352FF0" w:rsidRPr="00430D02">
        <w:rPr>
          <w:lang w:eastAsia="en-GB"/>
        </w:rPr>
        <w:t>en vue de son élection au Comité du Règlement des radiocommunications</w:t>
      </w:r>
      <w:r w:rsidRPr="00430D02">
        <w:rPr>
          <w:lang w:eastAsia="en-GB"/>
        </w:rPr>
        <w:t>.</w:t>
      </w:r>
    </w:p>
    <w:p w14:paraId="168DAF38" w14:textId="50E5C2CB" w:rsidR="00E34707" w:rsidRPr="00430D02" w:rsidRDefault="00E34707" w:rsidP="007C6F07">
      <w:pPr>
        <w:rPr>
          <w:lang w:eastAsia="en-GB"/>
        </w:rPr>
      </w:pPr>
      <w:r w:rsidRPr="00430D02">
        <w:rPr>
          <w:lang w:eastAsia="en-GB"/>
        </w:rPr>
        <w:t>3.3</w:t>
      </w:r>
      <w:r w:rsidRPr="00430D02">
        <w:rPr>
          <w:lang w:eastAsia="en-GB"/>
        </w:rPr>
        <w:tab/>
      </w:r>
      <w:r w:rsidR="00A52DF1" w:rsidRPr="00430D02">
        <w:rPr>
          <w:lang w:eastAsia="en-GB"/>
        </w:rPr>
        <w:t>L</w:t>
      </w:r>
      <w:r w:rsidR="003F7BF9" w:rsidRPr="00430D02">
        <w:rPr>
          <w:lang w:eastAsia="en-GB"/>
        </w:rPr>
        <w:t>e C</w:t>
      </w:r>
      <w:r w:rsidR="009D073F" w:rsidRPr="00430D02">
        <w:rPr>
          <w:lang w:eastAsia="en-GB"/>
        </w:rPr>
        <w:t xml:space="preserve">onseiller </w:t>
      </w:r>
      <w:r w:rsidR="00A52DF1" w:rsidRPr="00430D02">
        <w:rPr>
          <w:lang w:eastAsia="en-GB"/>
        </w:rPr>
        <w:t xml:space="preserve">des </w:t>
      </w:r>
      <w:r w:rsidRPr="00430D02">
        <w:rPr>
          <w:lang w:eastAsia="en-GB"/>
        </w:rPr>
        <w:t>Bahamas</w:t>
      </w:r>
      <w:r w:rsidR="00A52DF1" w:rsidRPr="00430D02">
        <w:rPr>
          <w:lang w:eastAsia="en-GB"/>
        </w:rPr>
        <w:t xml:space="preserve"> rappelle le rôle crucial que joue l</w:t>
      </w:r>
      <w:r w:rsidR="00C91422" w:rsidRPr="00430D02">
        <w:rPr>
          <w:lang w:eastAsia="en-GB"/>
        </w:rPr>
        <w:t>'</w:t>
      </w:r>
      <w:r w:rsidR="00A52DF1" w:rsidRPr="00430D02">
        <w:rPr>
          <w:lang w:eastAsia="en-GB"/>
        </w:rPr>
        <w:t>UIT dans l</w:t>
      </w:r>
      <w:r w:rsidR="00C91422" w:rsidRPr="00430D02">
        <w:rPr>
          <w:lang w:eastAsia="en-GB"/>
        </w:rPr>
        <w:t>'</w:t>
      </w:r>
      <w:r w:rsidR="00A52DF1" w:rsidRPr="00430D02">
        <w:rPr>
          <w:lang w:eastAsia="en-GB"/>
        </w:rPr>
        <w:t xml:space="preserve">assistance apportée à la protection des infrastructures numériques essentielles des petits </w:t>
      </w:r>
      <w:r w:rsidR="000414A9" w:rsidRPr="00430D02">
        <w:rPr>
          <w:color w:val="000000"/>
        </w:rPr>
        <w:t>États</w:t>
      </w:r>
      <w:r w:rsidR="00C91422" w:rsidRPr="00430D02">
        <w:rPr>
          <w:color w:val="000000"/>
        </w:rPr>
        <w:t xml:space="preserve"> </w:t>
      </w:r>
      <w:r w:rsidR="00A52DF1" w:rsidRPr="00430D02">
        <w:rPr>
          <w:lang w:eastAsia="en-GB"/>
        </w:rPr>
        <w:t>insulaires</w:t>
      </w:r>
      <w:r w:rsidRPr="00430D02">
        <w:rPr>
          <w:lang w:eastAsia="en-GB"/>
        </w:rPr>
        <w:t xml:space="preserve">, </w:t>
      </w:r>
      <w:r w:rsidR="0011509A" w:rsidRPr="00430D02">
        <w:rPr>
          <w:lang w:eastAsia="en-GB"/>
        </w:rPr>
        <w:t xml:space="preserve">et annonce que les </w:t>
      </w:r>
      <w:r w:rsidRPr="00430D02">
        <w:rPr>
          <w:lang w:eastAsia="en-GB"/>
        </w:rPr>
        <w:t xml:space="preserve">Bahamas </w:t>
      </w:r>
      <w:r w:rsidR="0011509A" w:rsidRPr="00430D02">
        <w:rPr>
          <w:lang w:eastAsia="en-GB"/>
        </w:rPr>
        <w:t>présenteront leur candidature en vue de leur élection au Conseil</w:t>
      </w:r>
      <w:r w:rsidRPr="00430D02">
        <w:rPr>
          <w:lang w:eastAsia="en-GB"/>
        </w:rPr>
        <w:t>.</w:t>
      </w:r>
    </w:p>
    <w:p w14:paraId="5487A9C5" w14:textId="4DA62B9A" w:rsidR="00E34707" w:rsidRPr="00430D02" w:rsidRDefault="00E34707" w:rsidP="007C6F07">
      <w:pPr>
        <w:rPr>
          <w:b/>
          <w:sz w:val="28"/>
          <w:szCs w:val="28"/>
          <w:lang w:eastAsia="en-GB"/>
        </w:rPr>
      </w:pPr>
      <w:r w:rsidRPr="00430D02">
        <w:rPr>
          <w:lang w:eastAsia="en-GB"/>
        </w:rPr>
        <w:lastRenderedPageBreak/>
        <w:t>3.4</w:t>
      </w:r>
      <w:r w:rsidRPr="00430D02">
        <w:rPr>
          <w:lang w:eastAsia="en-GB"/>
        </w:rPr>
        <w:tab/>
      </w:r>
      <w:r w:rsidR="0011509A" w:rsidRPr="00430D02">
        <w:rPr>
          <w:lang w:eastAsia="en-GB"/>
        </w:rPr>
        <w:t>Le</w:t>
      </w:r>
      <w:r w:rsidR="003F7BF9" w:rsidRPr="00430D02">
        <w:rPr>
          <w:lang w:eastAsia="en-GB"/>
        </w:rPr>
        <w:t xml:space="preserve"> C</w:t>
      </w:r>
      <w:r w:rsidR="0011509A" w:rsidRPr="00430D02">
        <w:rPr>
          <w:lang w:eastAsia="en-GB"/>
        </w:rPr>
        <w:t>onseiller de l</w:t>
      </w:r>
      <w:r w:rsidR="00C91422" w:rsidRPr="00430D02">
        <w:rPr>
          <w:lang w:eastAsia="en-GB"/>
        </w:rPr>
        <w:t>'</w:t>
      </w:r>
      <w:r w:rsidR="0011509A" w:rsidRPr="00430D02">
        <w:rPr>
          <w:lang w:eastAsia="en-GB"/>
        </w:rPr>
        <w:t>Inde annonce que son pays présentera sa candidature en vue de sa réélection au Conseil et</w:t>
      </w:r>
      <w:r w:rsidRPr="00430D02">
        <w:rPr>
          <w:lang w:eastAsia="en-GB"/>
        </w:rPr>
        <w:t xml:space="preserve">, </w:t>
      </w:r>
      <w:r w:rsidR="00BA32C5" w:rsidRPr="00430D02">
        <w:rPr>
          <w:lang w:eastAsia="en-GB"/>
        </w:rPr>
        <w:t>compte tenu du</w:t>
      </w:r>
      <w:r w:rsidR="0011509A" w:rsidRPr="00430D02">
        <w:rPr>
          <w:lang w:eastAsia="en-GB"/>
        </w:rPr>
        <w:t xml:space="preserve"> double critère </w:t>
      </w:r>
      <w:r w:rsidR="00BA32C5" w:rsidRPr="00430D02">
        <w:rPr>
          <w:color w:val="000000"/>
        </w:rPr>
        <w:t xml:space="preserve">des compétences spécialisées </w:t>
      </w:r>
      <w:r w:rsidR="0011509A" w:rsidRPr="00430D02">
        <w:rPr>
          <w:lang w:eastAsia="en-GB"/>
        </w:rPr>
        <w:t>et de l</w:t>
      </w:r>
      <w:r w:rsidR="00C91422" w:rsidRPr="00430D02">
        <w:rPr>
          <w:lang w:eastAsia="en-GB"/>
        </w:rPr>
        <w:t>'</w:t>
      </w:r>
      <w:r w:rsidR="0011509A" w:rsidRPr="00430D02">
        <w:rPr>
          <w:lang w:eastAsia="en-GB"/>
        </w:rPr>
        <w:t>équilibre hommes/femmes</w:t>
      </w:r>
      <w:r w:rsidRPr="00430D02">
        <w:rPr>
          <w:lang w:eastAsia="en-GB"/>
        </w:rPr>
        <w:t>,</w:t>
      </w:r>
      <w:r w:rsidR="00C91422" w:rsidRPr="00430D02">
        <w:rPr>
          <w:lang w:eastAsia="en-GB"/>
        </w:rPr>
        <w:t xml:space="preserve"> </w:t>
      </w:r>
      <w:r w:rsidR="00822418" w:rsidRPr="00430D02">
        <w:rPr>
          <w:lang w:eastAsia="en-GB"/>
        </w:rPr>
        <w:t>qu</w:t>
      </w:r>
      <w:r w:rsidR="00C91422" w:rsidRPr="00430D02">
        <w:rPr>
          <w:lang w:eastAsia="en-GB"/>
        </w:rPr>
        <w:t>'</w:t>
      </w:r>
      <w:r w:rsidR="00822418" w:rsidRPr="00430D02">
        <w:rPr>
          <w:lang w:eastAsia="en-GB"/>
        </w:rPr>
        <w:t xml:space="preserve">il </w:t>
      </w:r>
      <w:r w:rsidR="0011509A" w:rsidRPr="00430D02">
        <w:rPr>
          <w:lang w:eastAsia="en-GB"/>
        </w:rPr>
        <w:t>présenter</w:t>
      </w:r>
      <w:r w:rsidR="00822418" w:rsidRPr="00430D02">
        <w:rPr>
          <w:lang w:eastAsia="en-GB"/>
        </w:rPr>
        <w:t>a</w:t>
      </w:r>
      <w:r w:rsidR="0011509A" w:rsidRPr="00430D02">
        <w:rPr>
          <w:lang w:eastAsia="en-GB"/>
        </w:rPr>
        <w:t xml:space="preserve"> la candidature de </w:t>
      </w:r>
      <w:r w:rsidRPr="00430D02">
        <w:rPr>
          <w:lang w:eastAsia="en-GB"/>
        </w:rPr>
        <w:t>M</w:t>
      </w:r>
      <w:r w:rsidR="009D2FEF" w:rsidRPr="00430D02">
        <w:rPr>
          <w:lang w:eastAsia="en-GB"/>
        </w:rPr>
        <w:t>me</w:t>
      </w:r>
      <w:r w:rsidRPr="00430D02">
        <w:rPr>
          <w:lang w:eastAsia="en-GB"/>
        </w:rPr>
        <w:t xml:space="preserve"> </w:t>
      </w:r>
      <w:proofErr w:type="spellStart"/>
      <w:r w:rsidRPr="00430D02">
        <w:rPr>
          <w:lang w:eastAsia="en-GB"/>
        </w:rPr>
        <w:t>Revathi</w:t>
      </w:r>
      <w:proofErr w:type="spellEnd"/>
      <w:r w:rsidRPr="00430D02">
        <w:rPr>
          <w:lang w:eastAsia="en-GB"/>
        </w:rPr>
        <w:t xml:space="preserve"> </w:t>
      </w:r>
      <w:proofErr w:type="spellStart"/>
      <w:r w:rsidRPr="00430D02">
        <w:rPr>
          <w:lang w:eastAsia="en-GB"/>
        </w:rPr>
        <w:t>Mannepalli</w:t>
      </w:r>
      <w:proofErr w:type="spellEnd"/>
      <w:r w:rsidRPr="00430D02">
        <w:rPr>
          <w:lang w:eastAsia="en-GB"/>
        </w:rPr>
        <w:t xml:space="preserve"> </w:t>
      </w:r>
      <w:r w:rsidR="00A8267B" w:rsidRPr="00430D02">
        <w:rPr>
          <w:lang w:eastAsia="en-GB"/>
        </w:rPr>
        <w:t>en vue de son é</w:t>
      </w:r>
      <w:r w:rsidRPr="00430D02">
        <w:rPr>
          <w:lang w:eastAsia="en-GB"/>
        </w:rPr>
        <w:t xml:space="preserve">lection </w:t>
      </w:r>
      <w:r w:rsidR="00A8267B" w:rsidRPr="00430D02">
        <w:rPr>
          <w:lang w:eastAsia="en-GB"/>
        </w:rPr>
        <w:t>au Comité du Règlement des radiocommunications</w:t>
      </w:r>
      <w:r w:rsidRPr="00430D02">
        <w:rPr>
          <w:lang w:eastAsia="en-GB"/>
        </w:rPr>
        <w:t>.</w:t>
      </w:r>
    </w:p>
    <w:p w14:paraId="7388CDC5" w14:textId="66F8CAC1" w:rsidR="00E34707" w:rsidRPr="00430D02" w:rsidRDefault="00E34707" w:rsidP="007C6F07">
      <w:pPr>
        <w:pStyle w:val="Heading1"/>
        <w:rPr>
          <w:lang w:eastAsia="en-GB"/>
        </w:rPr>
      </w:pPr>
      <w:r w:rsidRPr="00430D02">
        <w:rPr>
          <w:lang w:eastAsia="en-GB"/>
        </w:rPr>
        <w:t>4</w:t>
      </w:r>
      <w:r w:rsidRPr="00430D02">
        <w:rPr>
          <w:lang w:eastAsia="en-GB"/>
        </w:rPr>
        <w:tab/>
        <w:t>C</w:t>
      </w:r>
      <w:r w:rsidR="009D2FEF" w:rsidRPr="00430D02">
        <w:rPr>
          <w:lang w:eastAsia="en-GB"/>
        </w:rPr>
        <w:t>érémonie de clôture</w:t>
      </w:r>
    </w:p>
    <w:p w14:paraId="624AEB49" w14:textId="652D8120" w:rsidR="00E34707" w:rsidRPr="00430D02" w:rsidRDefault="00E34707" w:rsidP="007C6F07">
      <w:pPr>
        <w:keepNext/>
        <w:keepLines/>
      </w:pPr>
      <w:r w:rsidRPr="00430D02">
        <w:t>4.1</w:t>
      </w:r>
      <w:r w:rsidRPr="00430D02">
        <w:tab/>
      </w:r>
      <w:r w:rsidR="00A8267B" w:rsidRPr="00430D02">
        <w:t>Une présentation vidéo reflétant l'esprit dans lequel les travaux du Conseil se sont déroulés est projetée</w:t>
      </w:r>
      <w:r w:rsidRPr="00430D02">
        <w:t xml:space="preserve">, </w:t>
      </w:r>
      <w:r w:rsidR="00A8267B" w:rsidRPr="00430D02">
        <w:t>ainsi qu</w:t>
      </w:r>
      <w:r w:rsidR="00C91422" w:rsidRPr="00430D02">
        <w:t>'</w:t>
      </w:r>
      <w:r w:rsidR="00A8267B" w:rsidRPr="00430D02">
        <w:t>une présentation vidéo</w:t>
      </w:r>
      <w:r w:rsidR="00C91422" w:rsidRPr="00430D02">
        <w:t xml:space="preserve"> </w:t>
      </w:r>
      <w:r w:rsidR="00822418" w:rsidRPr="00430D02">
        <w:t>mettant en avant</w:t>
      </w:r>
      <w:r w:rsidR="00C91422" w:rsidRPr="00430D02">
        <w:t xml:space="preserve"> </w:t>
      </w:r>
      <w:r w:rsidR="00A8267B" w:rsidRPr="00430D02">
        <w:t xml:space="preserve">les </w:t>
      </w:r>
      <w:r w:rsidR="00822418" w:rsidRPr="00430D02">
        <w:t>temps forts</w:t>
      </w:r>
      <w:r w:rsidR="00A8267B" w:rsidRPr="00430D02">
        <w:t xml:space="preserve"> de l</w:t>
      </w:r>
      <w:r w:rsidR="00C91422" w:rsidRPr="00430D02">
        <w:t>'</w:t>
      </w:r>
      <w:r w:rsidR="00A8267B" w:rsidRPr="00430D02">
        <w:t>AMNT</w:t>
      </w:r>
      <w:r w:rsidRPr="00430D02">
        <w:t>-20.</w:t>
      </w:r>
    </w:p>
    <w:p w14:paraId="6F313EEF" w14:textId="0370F58C" w:rsidR="00E34707" w:rsidRPr="00430D02" w:rsidRDefault="00E34707" w:rsidP="007C6F07">
      <w:pPr>
        <w:keepNext/>
        <w:keepLines/>
      </w:pPr>
      <w:r w:rsidRPr="00430D02">
        <w:t>4.2</w:t>
      </w:r>
      <w:r w:rsidRPr="00430D02">
        <w:tab/>
      </w:r>
      <w:r w:rsidR="009D2FEF" w:rsidRPr="00430D02">
        <w:t xml:space="preserve">Le Secrétaire général prononce l'allocution reproduite à l'adresse </w:t>
      </w:r>
      <w:proofErr w:type="gramStart"/>
      <w:r w:rsidR="009D2FEF" w:rsidRPr="00430D02">
        <w:t>suivante:</w:t>
      </w:r>
      <w:proofErr w:type="gramEnd"/>
      <w:r w:rsidR="00313407" w:rsidRPr="00430D02">
        <w:t xml:space="preserve"> </w:t>
      </w:r>
      <w:hyperlink r:id="rId51" w:history="1">
        <w:r w:rsidR="00313407" w:rsidRPr="00430D02">
          <w:rPr>
            <w:rStyle w:val="Hyperlink"/>
          </w:rPr>
          <w:t>https://www.itu.int/en/council/2022/Documents/speeches/Closing-Remarks-SG.docx</w:t>
        </w:r>
      </w:hyperlink>
      <w:r w:rsidRPr="00430D02">
        <w:t>.</w:t>
      </w:r>
    </w:p>
    <w:p w14:paraId="4F485AD9" w14:textId="31914FA6" w:rsidR="00E34707" w:rsidRPr="00430D02" w:rsidRDefault="00E34707" w:rsidP="007C6F07">
      <w:r w:rsidRPr="00430D02">
        <w:t>4.3</w:t>
      </w:r>
      <w:r w:rsidRPr="00430D02">
        <w:tab/>
      </w:r>
      <w:r w:rsidR="00822418" w:rsidRPr="00430D02">
        <w:t xml:space="preserve">Le </w:t>
      </w:r>
      <w:r w:rsidR="009D2FEF" w:rsidRPr="00430D02">
        <w:t xml:space="preserve">Président prononce l'allocution reproduite à l'adresse </w:t>
      </w:r>
      <w:proofErr w:type="gramStart"/>
      <w:r w:rsidR="009D2FEF" w:rsidRPr="00430D02">
        <w:t>suivante:</w:t>
      </w:r>
      <w:proofErr w:type="gramEnd"/>
      <w:r w:rsidR="009D2FEF" w:rsidRPr="00430D02">
        <w:rPr>
          <w:rFonts w:asciiTheme="minorHAnsi" w:hAnsiTheme="minorHAnsi" w:cstheme="minorHAnsi"/>
          <w:szCs w:val="24"/>
        </w:rPr>
        <w:t xml:space="preserve"> </w:t>
      </w:r>
      <w:hyperlink r:id="rId52" w:history="1">
        <w:r w:rsidR="00313407" w:rsidRPr="00430D02">
          <w:rPr>
            <w:rStyle w:val="Hyperlink"/>
          </w:rPr>
          <w:t>https://www.itu.int/en/council/2022/Documents/speeches/Closing-speech-Chair-en.docx</w:t>
        </w:r>
      </w:hyperlink>
      <w:r w:rsidR="00313407" w:rsidRPr="00430D02">
        <w:rPr>
          <w:rStyle w:val="Hyperlink"/>
        </w:rPr>
        <w:t>.</w:t>
      </w:r>
    </w:p>
    <w:p w14:paraId="2D42D292" w14:textId="7A702FE9" w:rsidR="009D2FEF" w:rsidRPr="00430D02" w:rsidRDefault="00E34707" w:rsidP="007C6F07">
      <w:r w:rsidRPr="00430D02">
        <w:t>4.4</w:t>
      </w:r>
      <w:r w:rsidRPr="00430D02">
        <w:tab/>
      </w:r>
      <w:r w:rsidR="003F7BF9" w:rsidRPr="00430D02">
        <w:t>De nombreux C</w:t>
      </w:r>
      <w:r w:rsidR="009D2FEF" w:rsidRPr="00430D02">
        <w:t xml:space="preserve">onseillers, s'exprimant au nom de leur pays ou de leurs groupes régionaux respectifs, </w:t>
      </w:r>
      <w:r w:rsidR="00A8267B" w:rsidRPr="00430D02">
        <w:t>saluent</w:t>
      </w:r>
      <w:r w:rsidR="009D2FEF" w:rsidRPr="00430D02">
        <w:t xml:space="preserve"> le Président </w:t>
      </w:r>
      <w:r w:rsidR="00A8267B" w:rsidRPr="00430D02">
        <w:t xml:space="preserve">pour sa conduite avisée et </w:t>
      </w:r>
      <w:r w:rsidR="00B337A3" w:rsidRPr="00430D02">
        <w:t xml:space="preserve">constante </w:t>
      </w:r>
      <w:r w:rsidR="00A8267B" w:rsidRPr="00430D02">
        <w:t xml:space="preserve">des travaux, </w:t>
      </w:r>
      <w:r w:rsidR="00B337A3" w:rsidRPr="00430D02">
        <w:t xml:space="preserve">sa compassion et </w:t>
      </w:r>
      <w:r w:rsidR="00822418" w:rsidRPr="00430D02">
        <w:t>sa volonté</w:t>
      </w:r>
      <w:r w:rsidR="00C91422" w:rsidRPr="00430D02">
        <w:t xml:space="preserve"> </w:t>
      </w:r>
      <w:r w:rsidR="00B337A3" w:rsidRPr="00430D02">
        <w:t xml:space="preserve">de parvenir à un compromis, notamment face aux problèmes rencontrés pendant la pandémie de COVID-19 et dans le cadre du télétravail. </w:t>
      </w:r>
      <w:r w:rsidR="009D2FEF" w:rsidRPr="00430D02">
        <w:t>Ils remercient le Vice</w:t>
      </w:r>
      <w:r w:rsidR="009D2FEF" w:rsidRPr="00430D02">
        <w:noBreakHyphen/>
        <w:t>Président du Conseil, la Présidente et les Vice-Présidents de la Commission permanente, les Présidents et Vice</w:t>
      </w:r>
      <w:r w:rsidR="000414A9" w:rsidRPr="00430D02">
        <w:noBreakHyphen/>
      </w:r>
      <w:r w:rsidR="009D2FEF" w:rsidRPr="00430D02">
        <w:t xml:space="preserve">Présidents des </w:t>
      </w:r>
      <w:r w:rsidR="00822418" w:rsidRPr="00430D02">
        <w:t xml:space="preserve">groupes </w:t>
      </w:r>
      <w:r w:rsidR="009D2FEF" w:rsidRPr="00430D02">
        <w:t xml:space="preserve">de travail du Conseil, des groupes ad hoc et des groupes d'experts, les fonctionnaires élus, le </w:t>
      </w:r>
      <w:r w:rsidR="00822418" w:rsidRPr="00430D02">
        <w:t xml:space="preserve">secrétaire </w:t>
      </w:r>
      <w:r w:rsidR="009D2FEF" w:rsidRPr="00430D02">
        <w:t>de la plénière et le secrétariat dans son ensemble, pour leurs précieuses contributions.</w:t>
      </w:r>
    </w:p>
    <w:p w14:paraId="0726E48A" w14:textId="17EECF14" w:rsidR="00E34707" w:rsidRPr="00430D02" w:rsidRDefault="00E34707" w:rsidP="007C6F07">
      <w:r w:rsidRPr="00430D02">
        <w:t>4.5</w:t>
      </w:r>
      <w:r w:rsidRPr="00430D02">
        <w:tab/>
      </w:r>
      <w:r w:rsidR="003F7BF9" w:rsidRPr="00430D02">
        <w:t>Le C</w:t>
      </w:r>
      <w:r w:rsidR="00B337A3" w:rsidRPr="00430D02">
        <w:t>onseiller de la Fédération de Russie</w:t>
      </w:r>
      <w:r w:rsidR="00C91422" w:rsidRPr="00430D02">
        <w:t xml:space="preserve"> </w:t>
      </w:r>
      <w:r w:rsidR="00B337A3" w:rsidRPr="00430D02">
        <w:t>remerci</w:t>
      </w:r>
      <w:r w:rsidR="00822418" w:rsidRPr="00430D02">
        <w:t>e</w:t>
      </w:r>
      <w:r w:rsidR="00C91422" w:rsidRPr="00430D02">
        <w:t xml:space="preserve"> </w:t>
      </w:r>
      <w:r w:rsidR="00B337A3" w:rsidRPr="00430D02">
        <w:t>également le Président et le secrétariat et félicit</w:t>
      </w:r>
      <w:r w:rsidR="00822418" w:rsidRPr="00430D02">
        <w:t>e</w:t>
      </w:r>
      <w:r w:rsidR="00C91422" w:rsidRPr="00430D02">
        <w:t xml:space="preserve"> </w:t>
      </w:r>
      <w:r w:rsidR="00B337A3" w:rsidRPr="00430D02">
        <w:t>le Conseil d</w:t>
      </w:r>
      <w:r w:rsidR="00C91422" w:rsidRPr="00430D02">
        <w:t>'</w:t>
      </w:r>
      <w:r w:rsidR="00B337A3" w:rsidRPr="00430D02">
        <w:t>avoir mené à bien ses travaux</w:t>
      </w:r>
      <w:r w:rsidR="00822418" w:rsidRPr="00430D02">
        <w:t xml:space="preserve">, et </w:t>
      </w:r>
      <w:r w:rsidR="00B337A3" w:rsidRPr="00430D02">
        <w:t>prononce l</w:t>
      </w:r>
      <w:r w:rsidR="00C91422" w:rsidRPr="00430D02">
        <w:t>'</w:t>
      </w:r>
      <w:r w:rsidR="00B337A3" w:rsidRPr="00430D02">
        <w:t>allocution suivante</w:t>
      </w:r>
      <w:r w:rsidR="00C91422" w:rsidRPr="00430D02">
        <w:t xml:space="preserve"> </w:t>
      </w:r>
      <w:r w:rsidR="00E07C48" w:rsidRPr="00430D02">
        <w:t>portant sur</w:t>
      </w:r>
      <w:r w:rsidR="00B337A3" w:rsidRPr="00430D02">
        <w:t xml:space="preserve"> la question </w:t>
      </w:r>
      <w:r w:rsidR="00E07C48" w:rsidRPr="00430D02">
        <w:t xml:space="preserve">de </w:t>
      </w:r>
      <w:r w:rsidR="00B337A3" w:rsidRPr="00430D02">
        <w:t>la résolution</w:t>
      </w:r>
      <w:r w:rsidRPr="00430D02">
        <w:t xml:space="preserve"> </w:t>
      </w:r>
      <w:r w:rsidR="005A554E" w:rsidRPr="00430D02">
        <w:t>relative à</w:t>
      </w:r>
      <w:r w:rsidR="009F1E35" w:rsidRPr="00430D02">
        <w:t xml:space="preserve"> </w:t>
      </w:r>
      <w:proofErr w:type="gramStart"/>
      <w:r w:rsidR="009F1E35" w:rsidRPr="00430D02">
        <w:t>l</w:t>
      </w:r>
      <w:r w:rsidR="00C91422" w:rsidRPr="00430D02">
        <w:t>'</w:t>
      </w:r>
      <w:r w:rsidRPr="00430D02">
        <w:t>Ukraine:</w:t>
      </w:r>
      <w:proofErr w:type="gramEnd"/>
      <w:r w:rsidR="0026366C">
        <w:t xml:space="preserve"> </w:t>
      </w:r>
      <w:hyperlink r:id="rId53" w:history="1">
        <w:r w:rsidR="008F4CA1" w:rsidRPr="00430D02">
          <w:rPr>
            <w:rStyle w:val="Hyperlink"/>
          </w:rPr>
          <w:t>https://www.itu.int/en/council/2022/Documents/speeches/Statement-closing-Russian-Federation-en.docx</w:t>
        </w:r>
      </w:hyperlink>
      <w:r w:rsidRPr="00430D02">
        <w:t>.</w:t>
      </w:r>
    </w:p>
    <w:p w14:paraId="61C9F13D" w14:textId="17C6E136" w:rsidR="00C7677C" w:rsidRPr="00430D02" w:rsidRDefault="00E34707" w:rsidP="007C6F07">
      <w:r w:rsidRPr="00430D02">
        <w:t>4.6</w:t>
      </w:r>
      <w:r w:rsidRPr="00430D02">
        <w:tab/>
      </w:r>
      <w:r w:rsidR="00C7677C" w:rsidRPr="00430D02">
        <w:t>Le Président remercie les participants pour leurs propos aimables et déclare close la session de 202</w:t>
      </w:r>
      <w:r w:rsidR="00B337A3" w:rsidRPr="00430D02">
        <w:t>2</w:t>
      </w:r>
      <w:r w:rsidR="00C7677C" w:rsidRPr="00430D02">
        <w:t xml:space="preserve"> du Conseil.</w:t>
      </w:r>
    </w:p>
    <w:p w14:paraId="555EB1BC" w14:textId="17CEFB86" w:rsidR="00C7677C" w:rsidRDefault="00C7677C" w:rsidP="007C6F07">
      <w:pPr>
        <w:tabs>
          <w:tab w:val="clear" w:pos="567"/>
          <w:tab w:val="clear" w:pos="1134"/>
          <w:tab w:val="clear" w:pos="1701"/>
          <w:tab w:val="clear" w:pos="2268"/>
          <w:tab w:val="clear" w:pos="2835"/>
          <w:tab w:val="left" w:pos="6521"/>
        </w:tabs>
        <w:spacing w:before="840"/>
      </w:pPr>
      <w:r w:rsidRPr="00430D02">
        <w:t xml:space="preserve">Le Secrétaire </w:t>
      </w:r>
      <w:proofErr w:type="gramStart"/>
      <w:r w:rsidRPr="00430D02">
        <w:t>général:</w:t>
      </w:r>
      <w:proofErr w:type="gramEnd"/>
      <w:r w:rsidRPr="00430D02">
        <w:tab/>
      </w:r>
      <w:r w:rsidR="00A8267B" w:rsidRPr="00430D02">
        <w:t>Le Président</w:t>
      </w:r>
      <w:r w:rsidRPr="00430D02">
        <w:t>:</w:t>
      </w:r>
      <w:r w:rsidRPr="00430D02">
        <w:br/>
        <w:t>H. ZHAO</w:t>
      </w:r>
      <w:r w:rsidRPr="00430D02">
        <w:tab/>
        <w:t>S. BIN GHELAITA</w:t>
      </w:r>
    </w:p>
    <w:p w14:paraId="1A945EA9" w14:textId="77777777" w:rsidR="004E366B" w:rsidRDefault="004E366B" w:rsidP="00411C49">
      <w:pPr>
        <w:pStyle w:val="Reasons"/>
      </w:pPr>
    </w:p>
    <w:p w14:paraId="490042C0" w14:textId="77777777" w:rsidR="004E366B" w:rsidRDefault="004E366B">
      <w:pPr>
        <w:jc w:val="center"/>
      </w:pPr>
      <w:r>
        <w:t>______________</w:t>
      </w:r>
    </w:p>
    <w:p w14:paraId="7A93FE6C" w14:textId="77777777" w:rsidR="004E366B" w:rsidRPr="00430D02" w:rsidRDefault="004E366B" w:rsidP="007C6F07">
      <w:pPr>
        <w:tabs>
          <w:tab w:val="clear" w:pos="567"/>
          <w:tab w:val="clear" w:pos="1134"/>
          <w:tab w:val="clear" w:pos="1701"/>
          <w:tab w:val="clear" w:pos="2268"/>
          <w:tab w:val="clear" w:pos="2835"/>
          <w:tab w:val="left" w:pos="6521"/>
        </w:tabs>
        <w:spacing w:before="840"/>
      </w:pPr>
    </w:p>
    <w:sectPr w:rsidR="004E366B" w:rsidRPr="00430D02" w:rsidSect="005C3890">
      <w:headerReference w:type="even" r:id="rId54"/>
      <w:headerReference w:type="default" r:id="rId55"/>
      <w:footerReference w:type="even" r:id="rId56"/>
      <w:footerReference w:type="default" r:id="rId57"/>
      <w:footerReference w:type="first" r:id="rId58"/>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2156A" w14:textId="77777777" w:rsidR="004A4717" w:rsidRDefault="004A4717">
      <w:r>
        <w:separator/>
      </w:r>
    </w:p>
  </w:endnote>
  <w:endnote w:type="continuationSeparator" w:id="0">
    <w:p w14:paraId="1A27E8AC" w14:textId="77777777" w:rsidR="004A4717" w:rsidRDefault="004A4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E4384" w14:textId="273E630E" w:rsidR="00732045" w:rsidRDefault="004E366B">
    <w:pPr>
      <w:pStyle w:val="Footer"/>
    </w:pPr>
    <w:r>
      <w:fldChar w:fldCharType="begin"/>
    </w:r>
    <w:r>
      <w:instrText xml:space="preserve"> FILENAME \p \* MERGEFORMAT </w:instrText>
    </w:r>
    <w:r>
      <w:fldChar w:fldCharType="separate"/>
    </w:r>
    <w:r w:rsidR="00AB4D3B">
      <w:t>P:\FRA\SG\CONSEIL\C22\000\093V2F.docx</w:t>
    </w:r>
    <w:r>
      <w:fldChar w:fldCharType="end"/>
    </w:r>
    <w:r w:rsidR="00732045">
      <w:tab/>
    </w:r>
    <w:r w:rsidR="002F1B76">
      <w:fldChar w:fldCharType="begin"/>
    </w:r>
    <w:r w:rsidR="00732045">
      <w:instrText xml:space="preserve"> savedate \@ dd.MM.yy </w:instrText>
    </w:r>
    <w:r w:rsidR="002F1B76">
      <w:fldChar w:fldCharType="separate"/>
    </w:r>
    <w:r>
      <w:t>11.05.22</w:t>
    </w:r>
    <w:r w:rsidR="002F1B76">
      <w:fldChar w:fldCharType="end"/>
    </w:r>
    <w:r w:rsidR="00732045">
      <w:tab/>
    </w:r>
    <w:r w:rsidR="002F1B76">
      <w:fldChar w:fldCharType="begin"/>
    </w:r>
    <w:r w:rsidR="00732045">
      <w:instrText xml:space="preserve"> printdate \@ dd.MM.yy </w:instrText>
    </w:r>
    <w:r w:rsidR="002F1B76">
      <w:fldChar w:fldCharType="separate"/>
    </w:r>
    <w:r w:rsidR="00AB4D3B">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4B2D8" w14:textId="4D4C6202" w:rsidR="00732045" w:rsidRDefault="004E366B">
    <w:pPr>
      <w:pStyle w:val="Footer"/>
    </w:pPr>
    <w:r w:rsidRPr="004E366B">
      <w:rPr>
        <w:color w:val="F2F2F2" w:themeColor="background1" w:themeShade="F2"/>
      </w:rPr>
      <w:fldChar w:fldCharType="begin"/>
    </w:r>
    <w:r w:rsidRPr="004E366B">
      <w:rPr>
        <w:color w:val="F2F2F2" w:themeColor="background1" w:themeShade="F2"/>
      </w:rPr>
      <w:instrText xml:space="preserve"> FILENAME \p \* MERGEFORMAT </w:instrText>
    </w:r>
    <w:r w:rsidRPr="004E366B">
      <w:rPr>
        <w:color w:val="F2F2F2" w:themeColor="background1" w:themeShade="F2"/>
      </w:rPr>
      <w:fldChar w:fldCharType="separate"/>
    </w:r>
    <w:r w:rsidR="00AD2635" w:rsidRPr="004E366B">
      <w:rPr>
        <w:color w:val="F2F2F2" w:themeColor="background1" w:themeShade="F2"/>
      </w:rPr>
      <w:t>P:\FRA\SG\CONSEIL\C22\000\093V3F.docx</w:t>
    </w:r>
    <w:r w:rsidRPr="004E366B">
      <w:rPr>
        <w:color w:val="F2F2F2" w:themeColor="background1" w:themeShade="F2"/>
      </w:rPr>
      <w:fldChar w:fldCharType="end"/>
    </w:r>
    <w:r w:rsidR="00E34707" w:rsidRPr="004E366B">
      <w:rPr>
        <w:color w:val="F2F2F2" w:themeColor="background1" w:themeShade="F2"/>
      </w:rPr>
      <w:t xml:space="preserve"> (503278)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68105" w14:textId="63D54066"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8F357" w14:textId="77777777" w:rsidR="004A4717" w:rsidRDefault="004A4717">
      <w:r>
        <w:t>____________________</w:t>
      </w:r>
    </w:p>
  </w:footnote>
  <w:footnote w:type="continuationSeparator" w:id="0">
    <w:p w14:paraId="3E25484B" w14:textId="77777777" w:rsidR="004A4717" w:rsidRDefault="004A4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5077B"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75DCC9B4"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25F7B" w14:textId="7E45439E" w:rsidR="00732045" w:rsidRDefault="00C27A7C" w:rsidP="00475FB3">
    <w:pPr>
      <w:pStyle w:val="Header"/>
    </w:pPr>
    <w:r>
      <w:fldChar w:fldCharType="begin"/>
    </w:r>
    <w:r>
      <w:instrText>PAGE</w:instrText>
    </w:r>
    <w:r>
      <w:fldChar w:fldCharType="separate"/>
    </w:r>
    <w:r w:rsidR="00AB4D3B">
      <w:rPr>
        <w:noProof/>
      </w:rPr>
      <w:t>6</w:t>
    </w:r>
    <w:r>
      <w:rPr>
        <w:noProof/>
      </w:rPr>
      <w:fldChar w:fldCharType="end"/>
    </w:r>
  </w:p>
  <w:p w14:paraId="1825E287" w14:textId="7BA3BBFE" w:rsidR="00732045" w:rsidRDefault="00732045" w:rsidP="00106B19">
    <w:pPr>
      <w:pStyle w:val="Header"/>
    </w:pPr>
    <w:r>
      <w:t>C</w:t>
    </w:r>
    <w:r w:rsidR="009C353C">
      <w:t>2</w:t>
    </w:r>
    <w:r w:rsidR="0083391C">
      <w:t>2</w:t>
    </w:r>
    <w:r>
      <w:t>/</w:t>
    </w:r>
    <w:r w:rsidR="00E34707">
      <w:t>93</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91C77"/>
    <w:multiLevelType w:val="hybridMultilevel"/>
    <w:tmpl w:val="7DDAA3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9C2F12"/>
    <w:multiLevelType w:val="hybridMultilevel"/>
    <w:tmpl w:val="253A76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6556497">
    <w:abstractNumId w:val="0"/>
  </w:num>
  <w:num w:numId="2" w16cid:durableId="1552762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FF2"/>
    <w:rsid w:val="00010742"/>
    <w:rsid w:val="00034D64"/>
    <w:rsid w:val="000414A9"/>
    <w:rsid w:val="00054323"/>
    <w:rsid w:val="00092E12"/>
    <w:rsid w:val="000974FE"/>
    <w:rsid w:val="000A2305"/>
    <w:rsid w:val="000D0D0A"/>
    <w:rsid w:val="000E2057"/>
    <w:rsid w:val="000E6D8B"/>
    <w:rsid w:val="0010199C"/>
    <w:rsid w:val="00103163"/>
    <w:rsid w:val="00106B19"/>
    <w:rsid w:val="00110B66"/>
    <w:rsid w:val="0011509A"/>
    <w:rsid w:val="00115D93"/>
    <w:rsid w:val="00116F87"/>
    <w:rsid w:val="001247A8"/>
    <w:rsid w:val="001325E2"/>
    <w:rsid w:val="001378C0"/>
    <w:rsid w:val="00153B59"/>
    <w:rsid w:val="00157364"/>
    <w:rsid w:val="00161E57"/>
    <w:rsid w:val="0018694A"/>
    <w:rsid w:val="001A3287"/>
    <w:rsid w:val="001A6508"/>
    <w:rsid w:val="001B78F3"/>
    <w:rsid w:val="001C10EB"/>
    <w:rsid w:val="001D4C31"/>
    <w:rsid w:val="001E4D21"/>
    <w:rsid w:val="002008AE"/>
    <w:rsid w:val="00204286"/>
    <w:rsid w:val="00207CD1"/>
    <w:rsid w:val="00220D8C"/>
    <w:rsid w:val="00223BE5"/>
    <w:rsid w:val="002335D1"/>
    <w:rsid w:val="00243FA3"/>
    <w:rsid w:val="002477A2"/>
    <w:rsid w:val="0026366C"/>
    <w:rsid w:val="00263A51"/>
    <w:rsid w:val="00267E02"/>
    <w:rsid w:val="002A5D44"/>
    <w:rsid w:val="002D69BE"/>
    <w:rsid w:val="002E0BC4"/>
    <w:rsid w:val="002F1B76"/>
    <w:rsid w:val="002F1FB1"/>
    <w:rsid w:val="002F45AC"/>
    <w:rsid w:val="00313407"/>
    <w:rsid w:val="00323F80"/>
    <w:rsid w:val="0033568E"/>
    <w:rsid w:val="0034341D"/>
    <w:rsid w:val="00352FF0"/>
    <w:rsid w:val="00355FF5"/>
    <w:rsid w:val="00361350"/>
    <w:rsid w:val="00380087"/>
    <w:rsid w:val="00390CB1"/>
    <w:rsid w:val="003948C9"/>
    <w:rsid w:val="003A45A7"/>
    <w:rsid w:val="003B095E"/>
    <w:rsid w:val="003B0E2A"/>
    <w:rsid w:val="003B5D60"/>
    <w:rsid w:val="003C3FAE"/>
    <w:rsid w:val="003D7A12"/>
    <w:rsid w:val="003E3982"/>
    <w:rsid w:val="003E6062"/>
    <w:rsid w:val="003E7E6B"/>
    <w:rsid w:val="003F71FE"/>
    <w:rsid w:val="003F7BF9"/>
    <w:rsid w:val="004038CB"/>
    <w:rsid w:val="0040546F"/>
    <w:rsid w:val="0042404A"/>
    <w:rsid w:val="00430D02"/>
    <w:rsid w:val="00435FC7"/>
    <w:rsid w:val="0044618F"/>
    <w:rsid w:val="004508D6"/>
    <w:rsid w:val="00450F71"/>
    <w:rsid w:val="004510AF"/>
    <w:rsid w:val="0046769A"/>
    <w:rsid w:val="00475FB3"/>
    <w:rsid w:val="00477C8B"/>
    <w:rsid w:val="00485D41"/>
    <w:rsid w:val="004A4717"/>
    <w:rsid w:val="004C37A9"/>
    <w:rsid w:val="004D1D50"/>
    <w:rsid w:val="004E366B"/>
    <w:rsid w:val="004E6985"/>
    <w:rsid w:val="004F259E"/>
    <w:rsid w:val="00511F1D"/>
    <w:rsid w:val="00520F36"/>
    <w:rsid w:val="00540615"/>
    <w:rsid w:val="00540A6D"/>
    <w:rsid w:val="0055635F"/>
    <w:rsid w:val="00571EEA"/>
    <w:rsid w:val="005723A2"/>
    <w:rsid w:val="00575417"/>
    <w:rsid w:val="005768E1"/>
    <w:rsid w:val="00592AC4"/>
    <w:rsid w:val="005A554E"/>
    <w:rsid w:val="005B1938"/>
    <w:rsid w:val="005B48D3"/>
    <w:rsid w:val="005C3890"/>
    <w:rsid w:val="005F7BFE"/>
    <w:rsid w:val="005F7C1E"/>
    <w:rsid w:val="00600017"/>
    <w:rsid w:val="006107BC"/>
    <w:rsid w:val="00614749"/>
    <w:rsid w:val="006235CA"/>
    <w:rsid w:val="006643AB"/>
    <w:rsid w:val="0067244A"/>
    <w:rsid w:val="006B40EA"/>
    <w:rsid w:val="006B56AE"/>
    <w:rsid w:val="006E3BED"/>
    <w:rsid w:val="006F0A53"/>
    <w:rsid w:val="006F5980"/>
    <w:rsid w:val="00710EEF"/>
    <w:rsid w:val="007210CD"/>
    <w:rsid w:val="00732045"/>
    <w:rsid w:val="007369DB"/>
    <w:rsid w:val="007534BE"/>
    <w:rsid w:val="007726FD"/>
    <w:rsid w:val="007956C2"/>
    <w:rsid w:val="007A187E"/>
    <w:rsid w:val="007A48AD"/>
    <w:rsid w:val="007B7C41"/>
    <w:rsid w:val="007B7E76"/>
    <w:rsid w:val="007C6F07"/>
    <w:rsid w:val="007C7134"/>
    <w:rsid w:val="007C72C2"/>
    <w:rsid w:val="007D4436"/>
    <w:rsid w:val="007D4B58"/>
    <w:rsid w:val="007F257A"/>
    <w:rsid w:val="007F3665"/>
    <w:rsid w:val="00800037"/>
    <w:rsid w:val="00822418"/>
    <w:rsid w:val="0083391C"/>
    <w:rsid w:val="00843040"/>
    <w:rsid w:val="008614EA"/>
    <w:rsid w:val="00861D73"/>
    <w:rsid w:val="008728DA"/>
    <w:rsid w:val="00873A40"/>
    <w:rsid w:val="00884F4C"/>
    <w:rsid w:val="00897553"/>
    <w:rsid w:val="008A4E87"/>
    <w:rsid w:val="008C2E2C"/>
    <w:rsid w:val="008C359F"/>
    <w:rsid w:val="008D76E6"/>
    <w:rsid w:val="008E4304"/>
    <w:rsid w:val="008F4CA1"/>
    <w:rsid w:val="00906BC7"/>
    <w:rsid w:val="0092392D"/>
    <w:rsid w:val="0092409C"/>
    <w:rsid w:val="00931365"/>
    <w:rsid w:val="0093234A"/>
    <w:rsid w:val="00956A78"/>
    <w:rsid w:val="0097363B"/>
    <w:rsid w:val="00986668"/>
    <w:rsid w:val="00992196"/>
    <w:rsid w:val="009A448A"/>
    <w:rsid w:val="009A5199"/>
    <w:rsid w:val="009C307F"/>
    <w:rsid w:val="009C353C"/>
    <w:rsid w:val="009D073F"/>
    <w:rsid w:val="009D2FEF"/>
    <w:rsid w:val="009D7AD8"/>
    <w:rsid w:val="009F1E35"/>
    <w:rsid w:val="009F6190"/>
    <w:rsid w:val="00A10E20"/>
    <w:rsid w:val="00A2113E"/>
    <w:rsid w:val="00A23A51"/>
    <w:rsid w:val="00A24607"/>
    <w:rsid w:val="00A25CD3"/>
    <w:rsid w:val="00A52DF1"/>
    <w:rsid w:val="00A709FE"/>
    <w:rsid w:val="00A8267B"/>
    <w:rsid w:val="00A82767"/>
    <w:rsid w:val="00A83CE5"/>
    <w:rsid w:val="00A91A9B"/>
    <w:rsid w:val="00AA332F"/>
    <w:rsid w:val="00AA7BBB"/>
    <w:rsid w:val="00AB4D3B"/>
    <w:rsid w:val="00AB64A8"/>
    <w:rsid w:val="00AB6957"/>
    <w:rsid w:val="00AC0266"/>
    <w:rsid w:val="00AC2A73"/>
    <w:rsid w:val="00AD24EC"/>
    <w:rsid w:val="00AD2635"/>
    <w:rsid w:val="00AD6485"/>
    <w:rsid w:val="00AE73F1"/>
    <w:rsid w:val="00AF0175"/>
    <w:rsid w:val="00B309F9"/>
    <w:rsid w:val="00B32B60"/>
    <w:rsid w:val="00B337A3"/>
    <w:rsid w:val="00B4159D"/>
    <w:rsid w:val="00B61619"/>
    <w:rsid w:val="00B87033"/>
    <w:rsid w:val="00BA1FF2"/>
    <w:rsid w:val="00BA32C5"/>
    <w:rsid w:val="00BA3ED3"/>
    <w:rsid w:val="00BB4545"/>
    <w:rsid w:val="00BD5873"/>
    <w:rsid w:val="00BE1465"/>
    <w:rsid w:val="00C04BE3"/>
    <w:rsid w:val="00C215A3"/>
    <w:rsid w:val="00C25D29"/>
    <w:rsid w:val="00C27A7C"/>
    <w:rsid w:val="00C417E3"/>
    <w:rsid w:val="00C7677C"/>
    <w:rsid w:val="00C91422"/>
    <w:rsid w:val="00CA08ED"/>
    <w:rsid w:val="00CD09FF"/>
    <w:rsid w:val="00CF183B"/>
    <w:rsid w:val="00CF5009"/>
    <w:rsid w:val="00D0779A"/>
    <w:rsid w:val="00D34A1D"/>
    <w:rsid w:val="00D375CD"/>
    <w:rsid w:val="00D54578"/>
    <w:rsid w:val="00D553A2"/>
    <w:rsid w:val="00D609B2"/>
    <w:rsid w:val="00D774D3"/>
    <w:rsid w:val="00D85858"/>
    <w:rsid w:val="00D904E8"/>
    <w:rsid w:val="00DA08C3"/>
    <w:rsid w:val="00DB5A3E"/>
    <w:rsid w:val="00DB6985"/>
    <w:rsid w:val="00DC22AA"/>
    <w:rsid w:val="00DC2B77"/>
    <w:rsid w:val="00DE57A6"/>
    <w:rsid w:val="00DF6087"/>
    <w:rsid w:val="00DF74DD"/>
    <w:rsid w:val="00DF7772"/>
    <w:rsid w:val="00E07C48"/>
    <w:rsid w:val="00E25AD0"/>
    <w:rsid w:val="00E34707"/>
    <w:rsid w:val="00E70BD0"/>
    <w:rsid w:val="00E802AD"/>
    <w:rsid w:val="00EA045B"/>
    <w:rsid w:val="00EB6350"/>
    <w:rsid w:val="00EC28B9"/>
    <w:rsid w:val="00F01B87"/>
    <w:rsid w:val="00F14C7E"/>
    <w:rsid w:val="00F15B57"/>
    <w:rsid w:val="00F427DB"/>
    <w:rsid w:val="00F54A0D"/>
    <w:rsid w:val="00F9128C"/>
    <w:rsid w:val="00FA5EB1"/>
    <w:rsid w:val="00FA7439"/>
    <w:rsid w:val="00FA7F80"/>
    <w:rsid w:val="00FB7E16"/>
    <w:rsid w:val="00FC4EC0"/>
    <w:rsid w:val="00FD6D2E"/>
    <w:rsid w:val="00FE44FA"/>
    <w:rsid w:val="00FE4646"/>
    <w:rsid w:val="00FF0181"/>
    <w:rsid w:val="00FF1112"/>
    <w:rsid w:val="00FF66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DE8B50"/>
  <w15:docId w15:val="{85BCAD13-2CA0-4FDE-9A2C-74B21E0B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CEO_Hyperlink,超级链接,Style 58,超????,超?级链,하이퍼링크2,하이퍼링크21"/>
    <w:basedOn w:val="DefaultParagraphFont"/>
    <w:qForma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ing1Char">
    <w:name w:val="Heading 1 Char"/>
    <w:basedOn w:val="DefaultParagraphFont"/>
    <w:link w:val="Heading1"/>
    <w:rsid w:val="004508D6"/>
    <w:rPr>
      <w:rFonts w:ascii="Calibri" w:hAnsi="Calibri"/>
      <w:b/>
      <w:sz w:val="28"/>
      <w:lang w:val="fr-FR" w:eastAsia="en-US"/>
    </w:rPr>
  </w:style>
  <w:style w:type="paragraph" w:styleId="NormalWeb">
    <w:name w:val="Normal (Web)"/>
    <w:basedOn w:val="Normal"/>
    <w:uiPriority w:val="99"/>
    <w:semiHidden/>
    <w:unhideWhenUsed/>
    <w:rsid w:val="004508D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GB" w:eastAsia="en-GB"/>
    </w:rPr>
  </w:style>
  <w:style w:type="character" w:customStyle="1" w:styleId="enumlev1Char">
    <w:name w:val="enumlev1 Char"/>
    <w:basedOn w:val="DefaultParagraphFont"/>
    <w:link w:val="enumlev1"/>
    <w:rsid w:val="00E34707"/>
    <w:rPr>
      <w:rFonts w:ascii="Calibri" w:hAnsi="Calibri"/>
      <w:sz w:val="24"/>
      <w:lang w:val="fr-FR" w:eastAsia="en-US"/>
    </w:rPr>
  </w:style>
  <w:style w:type="character" w:styleId="Strong">
    <w:name w:val="Strong"/>
    <w:basedOn w:val="DefaultParagraphFont"/>
    <w:uiPriority w:val="22"/>
    <w:qFormat/>
    <w:rsid w:val="00E34707"/>
    <w:rPr>
      <w:b/>
      <w:bCs/>
    </w:rPr>
  </w:style>
  <w:style w:type="character" w:styleId="CommentReference">
    <w:name w:val="annotation reference"/>
    <w:basedOn w:val="DefaultParagraphFont"/>
    <w:semiHidden/>
    <w:unhideWhenUsed/>
    <w:rsid w:val="001C10EB"/>
    <w:rPr>
      <w:sz w:val="16"/>
      <w:szCs w:val="16"/>
    </w:rPr>
  </w:style>
  <w:style w:type="paragraph" w:styleId="CommentText">
    <w:name w:val="annotation text"/>
    <w:basedOn w:val="Normal"/>
    <w:link w:val="CommentTextChar"/>
    <w:unhideWhenUsed/>
    <w:rsid w:val="001C10EB"/>
    <w:rPr>
      <w:sz w:val="20"/>
    </w:rPr>
  </w:style>
  <w:style w:type="character" w:customStyle="1" w:styleId="CommentTextChar">
    <w:name w:val="Comment Text Char"/>
    <w:basedOn w:val="DefaultParagraphFont"/>
    <w:link w:val="CommentText"/>
    <w:rsid w:val="001C10EB"/>
    <w:rPr>
      <w:rFonts w:ascii="Calibri" w:hAnsi="Calibri"/>
      <w:lang w:val="fr-FR" w:eastAsia="en-US"/>
    </w:rPr>
  </w:style>
  <w:style w:type="paragraph" w:styleId="CommentSubject">
    <w:name w:val="annotation subject"/>
    <w:basedOn w:val="CommentText"/>
    <w:next w:val="CommentText"/>
    <w:link w:val="CommentSubjectChar"/>
    <w:semiHidden/>
    <w:unhideWhenUsed/>
    <w:rsid w:val="001C10EB"/>
    <w:rPr>
      <w:b/>
      <w:bCs/>
    </w:rPr>
  </w:style>
  <w:style w:type="character" w:customStyle="1" w:styleId="CommentSubjectChar">
    <w:name w:val="Comment Subject Char"/>
    <w:basedOn w:val="CommentTextChar"/>
    <w:link w:val="CommentSubject"/>
    <w:semiHidden/>
    <w:rsid w:val="001C10EB"/>
    <w:rPr>
      <w:rFonts w:ascii="Calibri" w:hAnsi="Calibri"/>
      <w:b/>
      <w:bCs/>
      <w:lang w:val="fr-FR" w:eastAsia="en-US"/>
    </w:rPr>
  </w:style>
  <w:style w:type="character" w:customStyle="1" w:styleId="UnresolvedMention1">
    <w:name w:val="Unresolved Mention1"/>
    <w:basedOn w:val="DefaultParagraphFont"/>
    <w:uiPriority w:val="99"/>
    <w:semiHidden/>
    <w:unhideWhenUsed/>
    <w:rsid w:val="00A10E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07786">
      <w:bodyDiv w:val="1"/>
      <w:marLeft w:val="0"/>
      <w:marRight w:val="0"/>
      <w:marTop w:val="0"/>
      <w:marBottom w:val="0"/>
      <w:divBdr>
        <w:top w:val="none" w:sz="0" w:space="0" w:color="auto"/>
        <w:left w:val="none" w:sz="0" w:space="0" w:color="auto"/>
        <w:bottom w:val="none" w:sz="0" w:space="0" w:color="auto"/>
        <w:right w:val="none" w:sz="0" w:space="0" w:color="auto"/>
      </w:divBdr>
    </w:div>
    <w:div w:id="134547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2-CL-INF-0015/en" TargetMode="External"/><Relationship Id="rId18" Type="http://schemas.openxmlformats.org/officeDocument/2006/relationships/hyperlink" Target="http://www.itu.int/md/S22-CL-C-0031/en" TargetMode="External"/><Relationship Id="rId26" Type="http://schemas.openxmlformats.org/officeDocument/2006/relationships/hyperlink" Target="http://www.itu.int/md/S22-CL-C-0038/en" TargetMode="External"/><Relationship Id="rId39" Type="http://schemas.openxmlformats.org/officeDocument/2006/relationships/hyperlink" Target="http://www.itu.int/md/S22-CL-C-0047/en" TargetMode="External"/><Relationship Id="rId21" Type="http://schemas.openxmlformats.org/officeDocument/2006/relationships/hyperlink" Target="http://www.itu.int/md/S22-CL-C-0029/en" TargetMode="External"/><Relationship Id="rId34" Type="http://schemas.openxmlformats.org/officeDocument/2006/relationships/hyperlink" Target="http://www.itu.int/md/S22-CL-C-0056/en" TargetMode="External"/><Relationship Id="rId42" Type="http://schemas.openxmlformats.org/officeDocument/2006/relationships/hyperlink" Target="http://www.itu.int/md/S22-CL-C-0040/en" TargetMode="External"/><Relationship Id="rId47" Type="http://schemas.openxmlformats.org/officeDocument/2006/relationships/hyperlink" Target="http://www.itu.int/md/S22-CL-C-0044/en" TargetMode="External"/><Relationship Id="rId50" Type="http://schemas.openxmlformats.org/officeDocument/2006/relationships/hyperlink" Target="https://www.itu.int/md/S22-CL-C-0088/en"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md/S22-CL-C-0009/en" TargetMode="External"/><Relationship Id="rId29" Type="http://schemas.openxmlformats.org/officeDocument/2006/relationships/hyperlink" Target="http://www.itu.int/md/S22-CL-C-0062/en" TargetMode="External"/><Relationship Id="rId11" Type="http://schemas.openxmlformats.org/officeDocument/2006/relationships/hyperlink" Target="https://www.itu.int/md/S22-CL-C-0003/en" TargetMode="External"/><Relationship Id="rId24" Type="http://schemas.openxmlformats.org/officeDocument/2006/relationships/hyperlink" Target="http://www.itu.int/md/S22-CL-C-0025/en" TargetMode="External"/><Relationship Id="rId32" Type="http://schemas.openxmlformats.org/officeDocument/2006/relationships/hyperlink" Target="http://www.itu.int/md/S22-CL-C-0069/en" TargetMode="External"/><Relationship Id="rId37" Type="http://schemas.openxmlformats.org/officeDocument/2006/relationships/hyperlink" Target="http://www.itu.int/md/S22-CL-C-0023/en" TargetMode="External"/><Relationship Id="rId40" Type="http://schemas.openxmlformats.org/officeDocument/2006/relationships/hyperlink" Target="http://www.itu.int/md/S22-CL-C-0049/en" TargetMode="External"/><Relationship Id="rId45" Type="http://schemas.openxmlformats.org/officeDocument/2006/relationships/hyperlink" Target="http://www.itu.int/md/S22-CL-C-0061/en" TargetMode="External"/><Relationship Id="rId53" Type="http://schemas.openxmlformats.org/officeDocument/2006/relationships/hyperlink" Target="https://www.itu.int/en/council/2022/Documents/speeches/Statement-closing-Russian-Federation-en.docx" TargetMode="External"/><Relationship Id="rId58" Type="http://schemas.openxmlformats.org/officeDocument/2006/relationships/footer" Target="footer3.xml"/><Relationship Id="rId5" Type="http://schemas.openxmlformats.org/officeDocument/2006/relationships/webSettings" Target="webSettings.xml"/><Relationship Id="rId19" Type="http://schemas.openxmlformats.org/officeDocument/2006/relationships/hyperlink" Target="http://www.itu.int/md/S22-CL-C-0039/en" TargetMode="External"/><Relationship Id="rId4" Type="http://schemas.openxmlformats.org/officeDocument/2006/relationships/settings" Target="settings.xml"/><Relationship Id="rId9" Type="http://schemas.openxmlformats.org/officeDocument/2006/relationships/hyperlink" Target="https://www.itu.int/md/S22-CL-C-0003/en" TargetMode="External"/><Relationship Id="rId14" Type="http://schemas.openxmlformats.org/officeDocument/2006/relationships/hyperlink" Target="http://www.itu.int/md/S22-CL-C-0068/en" TargetMode="External"/><Relationship Id="rId22" Type="http://schemas.openxmlformats.org/officeDocument/2006/relationships/hyperlink" Target="http://www.itu.int/md/S22-CL-C-0063/en" TargetMode="External"/><Relationship Id="rId27" Type="http://schemas.openxmlformats.org/officeDocument/2006/relationships/hyperlink" Target="http://www.itu.int/md/S22-CL-C-0007/en" TargetMode="External"/><Relationship Id="rId30" Type="http://schemas.openxmlformats.org/officeDocument/2006/relationships/hyperlink" Target="http://www.itu.int/md/S22-CL-C-0034/en" TargetMode="External"/><Relationship Id="rId35" Type="http://schemas.openxmlformats.org/officeDocument/2006/relationships/hyperlink" Target="http://www.itu.int/md/S22-CL-C-0070/en" TargetMode="External"/><Relationship Id="rId43" Type="http://schemas.openxmlformats.org/officeDocument/2006/relationships/hyperlink" Target="http://www.itu.int/md/S22-CL-C-0022/en" TargetMode="External"/><Relationship Id="rId48" Type="http://schemas.openxmlformats.org/officeDocument/2006/relationships/hyperlink" Target="http://www.itu.int/md/S22-CL-C-0014/en" TargetMode="External"/><Relationship Id="rId56"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s://www.itu.int/en/council/2022/Documents/speeches/Closing-Remarks-SG.docx" TargetMode="External"/><Relationship Id="rId3" Type="http://schemas.openxmlformats.org/officeDocument/2006/relationships/styles" Target="styles.xml"/><Relationship Id="rId12" Type="http://schemas.openxmlformats.org/officeDocument/2006/relationships/hyperlink" Target="https://www.itu.int/md/S22-CL-C-0088/en" TargetMode="External"/><Relationship Id="rId17" Type="http://schemas.openxmlformats.org/officeDocument/2006/relationships/hyperlink" Target="http://www.itu.int/md/S22-CL-C-0016/en" TargetMode="External"/><Relationship Id="rId25" Type="http://schemas.openxmlformats.org/officeDocument/2006/relationships/hyperlink" Target="http://www.itu.int/md/S22-CL-C-0041/en" TargetMode="External"/><Relationship Id="rId33" Type="http://schemas.openxmlformats.org/officeDocument/2006/relationships/hyperlink" Target="http://www.itu.int/md/S22-CL-C-0073/en" TargetMode="External"/><Relationship Id="rId38" Type="http://schemas.openxmlformats.org/officeDocument/2006/relationships/hyperlink" Target="http://www.itu.int/md/S22-CL-C-0052/en" TargetMode="External"/><Relationship Id="rId46" Type="http://schemas.openxmlformats.org/officeDocument/2006/relationships/hyperlink" Target="http://www.itu.int/md/S22-CL-C-0066/en" TargetMode="External"/><Relationship Id="rId59" Type="http://schemas.openxmlformats.org/officeDocument/2006/relationships/fontTable" Target="fontTable.xml"/><Relationship Id="rId20" Type="http://schemas.openxmlformats.org/officeDocument/2006/relationships/hyperlink" Target="http://www.itu.int/md/S22-CL-C-0079/en" TargetMode="External"/><Relationship Id="rId41" Type="http://schemas.openxmlformats.org/officeDocument/2006/relationships/hyperlink" Target="http://www.itu.int/md/S22-CL-C-0042/en"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tu.int/md/S22-CL-C-0054/en" TargetMode="External"/><Relationship Id="rId23" Type="http://schemas.openxmlformats.org/officeDocument/2006/relationships/hyperlink" Target="http://www.itu.int/md/S22-CL-C-0057/en" TargetMode="External"/><Relationship Id="rId28" Type="http://schemas.openxmlformats.org/officeDocument/2006/relationships/hyperlink" Target="http://www.itu.int/md/S22-CL-C-0048/en" TargetMode="External"/><Relationship Id="rId36" Type="http://schemas.openxmlformats.org/officeDocument/2006/relationships/hyperlink" Target="http://www.itu.int/md/S22-CL-C-0036/en" TargetMode="External"/><Relationship Id="rId49" Type="http://schemas.openxmlformats.org/officeDocument/2006/relationships/hyperlink" Target="https://www.itu.int/md/S22-CL-C-0088/en" TargetMode="External"/><Relationship Id="rId57" Type="http://schemas.openxmlformats.org/officeDocument/2006/relationships/footer" Target="footer2.xml"/><Relationship Id="rId10" Type="http://schemas.openxmlformats.org/officeDocument/2006/relationships/hyperlink" Target="https://www.itu.int/md/S22-CL-C-0088/en" TargetMode="External"/><Relationship Id="rId31" Type="http://schemas.openxmlformats.org/officeDocument/2006/relationships/hyperlink" Target="http://www.itu.int/md/S22-CL-C-0065/en" TargetMode="External"/><Relationship Id="rId44" Type="http://schemas.openxmlformats.org/officeDocument/2006/relationships/hyperlink" Target="http://www.itu.int/md/S22-CL-C-0020/en" TargetMode="External"/><Relationship Id="rId52" Type="http://schemas.openxmlformats.org/officeDocument/2006/relationships/hyperlink" Target="https://www.itu.int/en/council/2022/Documents/speeches/Closing-speech-Chair-en.docx" TargetMode="External"/><Relationship Id="rId6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www.itu.int/fr/council/2022/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mpa\AppData\Roaming\Microsoft\Templates\POOL%20F%20-%20ITU\PF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9E296-FF8E-413C-BEFB-1691C504F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PF_C22.dotx</Template>
  <TotalTime>0</TotalTime>
  <Pages>13</Pages>
  <Words>4054</Words>
  <Characters>26489</Characters>
  <Application>Microsoft Office Word</Application>
  <DocSecurity>4</DocSecurity>
  <Lines>220</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Secrétariat général - Pool</Manager>
  <Company>Union internationale des télécommunications (UIT)</Company>
  <LinksUpToDate>false</LinksUpToDate>
  <CharactersWithSpaces>30483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eighth Plenary meeting</dc:title>
  <dc:subject>Conseil 2022</dc:subject>
  <dc:creator>French</dc:creator>
  <cp:keywords>C2022, C22, Council-22</cp:keywords>
  <dc:description/>
  <cp:lastModifiedBy>Xue, Kun</cp:lastModifiedBy>
  <cp:revision>2</cp:revision>
  <cp:lastPrinted>2000-07-18T08:55:00Z</cp:lastPrinted>
  <dcterms:created xsi:type="dcterms:W3CDTF">2022-05-11T06:58:00Z</dcterms:created>
  <dcterms:modified xsi:type="dcterms:W3CDTF">2022-05-11T06:58:00Z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