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47A34212" w14:textId="77777777" w:rsidTr="006C7CC0">
        <w:trPr>
          <w:cantSplit/>
          <w:trHeight w:val="20"/>
        </w:trPr>
        <w:tc>
          <w:tcPr>
            <w:tcW w:w="6620" w:type="dxa"/>
          </w:tcPr>
          <w:p w14:paraId="71355D4E" w14:textId="77777777" w:rsidR="00290728" w:rsidRPr="00290728" w:rsidRDefault="00491DED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المجلس</w:t>
            </w:r>
            <w:r w:rsidR="00290728"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w w:val="110"/>
                <w:sz w:val="30"/>
                <w:szCs w:val="30"/>
                <w:lang w:bidi="ar-SY"/>
              </w:rPr>
              <w:t>2022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جنيف</w:t>
            </w:r>
            <w:r w:rsidR="00290728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E10964">
              <w:rPr>
                <w:b/>
                <w:bCs/>
                <w:sz w:val="24"/>
                <w:szCs w:val="24"/>
                <w:lang w:bidi="ar-SY"/>
              </w:rPr>
              <w:t>31-21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مارس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  <w:tc>
          <w:tcPr>
            <w:tcW w:w="3052" w:type="dxa"/>
          </w:tcPr>
          <w:p w14:paraId="274971E6" w14:textId="77777777" w:rsidR="00290728" w:rsidRPr="00290728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337F198D" wp14:editId="2E03FD6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08AD8EEE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5D2A8B3F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442CE081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314E95BA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055100AE" w14:textId="77777777" w:rsidR="00290728" w:rsidRPr="00290728" w:rsidRDefault="00290728" w:rsidP="006E0B28">
            <w:pPr>
              <w:spacing w:before="0" w:line="24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0F93B9E1" w14:textId="77777777" w:rsidR="00290728" w:rsidRPr="00290728" w:rsidRDefault="00290728" w:rsidP="006E0B28">
            <w:pPr>
              <w:spacing w:before="0" w:line="240" w:lineRule="exact"/>
              <w:rPr>
                <w:b/>
                <w:bCs/>
                <w:lang w:bidi="ar-SY"/>
              </w:rPr>
            </w:pPr>
          </w:p>
        </w:tc>
      </w:tr>
      <w:tr w:rsidR="0015650C" w:rsidRPr="00290728" w14:paraId="2E6574F1" w14:textId="77777777" w:rsidTr="009F66A8">
        <w:trPr>
          <w:cantSplit/>
        </w:trPr>
        <w:tc>
          <w:tcPr>
            <w:tcW w:w="6620" w:type="dxa"/>
            <w:vMerge w:val="restart"/>
          </w:tcPr>
          <w:p w14:paraId="66600A5D" w14:textId="53EBAD8A" w:rsidR="005805EA" w:rsidRPr="005805EA" w:rsidRDefault="005805EA" w:rsidP="003C6B4F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0D7A784A" w14:textId="352C5230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F71D8">
              <w:rPr>
                <w:b/>
                <w:bCs/>
                <w:lang w:bidi="ar-SY"/>
              </w:rPr>
              <w:t>C2</w:t>
            </w:r>
            <w:r w:rsidR="00E10964">
              <w:rPr>
                <w:b/>
                <w:bCs/>
                <w:lang w:bidi="ar-SY"/>
              </w:rPr>
              <w:t>2</w:t>
            </w:r>
            <w:r w:rsidRPr="002F71D8">
              <w:rPr>
                <w:b/>
                <w:bCs/>
                <w:lang w:bidi="ar-SY"/>
              </w:rPr>
              <w:t>/</w:t>
            </w:r>
            <w:r w:rsidR="006E0B28">
              <w:rPr>
                <w:b/>
                <w:bCs/>
                <w:lang w:bidi="ar-SY"/>
              </w:rPr>
              <w:t>9</w:t>
            </w:r>
            <w:r w:rsidR="00F84C3B">
              <w:rPr>
                <w:b/>
                <w:bCs/>
                <w:lang w:bidi="ar-SY"/>
              </w:rPr>
              <w:t>5</w:t>
            </w:r>
            <w:r w:rsidRPr="002F71D8">
              <w:rPr>
                <w:b/>
                <w:bCs/>
                <w:lang w:bidi="ar-SY"/>
              </w:rPr>
              <w:t>-A</w:t>
            </w:r>
          </w:p>
        </w:tc>
      </w:tr>
      <w:tr w:rsidR="0015650C" w:rsidRPr="00290728" w14:paraId="06C1B9B0" w14:textId="77777777" w:rsidTr="009F66A8">
        <w:trPr>
          <w:cantSplit/>
        </w:trPr>
        <w:tc>
          <w:tcPr>
            <w:tcW w:w="6620" w:type="dxa"/>
            <w:vMerge/>
          </w:tcPr>
          <w:p w14:paraId="05441506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1FE747FF" w14:textId="090D7CC0" w:rsidR="0015650C" w:rsidRPr="002F71D8" w:rsidRDefault="006E0B28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7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أبريل </w:t>
            </w:r>
            <w:r>
              <w:rPr>
                <w:b/>
                <w:bCs/>
                <w:lang w:bidi="ar-EG"/>
              </w:rPr>
              <w:t>2022</w:t>
            </w:r>
          </w:p>
        </w:tc>
      </w:tr>
      <w:tr w:rsidR="0015650C" w:rsidRPr="00290728" w14:paraId="398A8989" w14:textId="77777777" w:rsidTr="009F66A8">
        <w:trPr>
          <w:cantSplit/>
        </w:trPr>
        <w:tc>
          <w:tcPr>
            <w:tcW w:w="6620" w:type="dxa"/>
            <w:vMerge/>
          </w:tcPr>
          <w:p w14:paraId="50FD4351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1F0C64FA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6E0B28">
              <w:rPr>
                <w:b/>
                <w:bCs/>
                <w:rtl/>
                <w:lang w:bidi="ar-EG"/>
              </w:rPr>
              <w:t xml:space="preserve">الأصل: </w:t>
            </w:r>
            <w:r w:rsidRPr="006E0B28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</w:tbl>
    <w:p w14:paraId="65BB1CFE" w14:textId="03080065" w:rsidR="005D3A7C" w:rsidRDefault="005D3A7C" w:rsidP="005D3A7C">
      <w:pPr>
        <w:pStyle w:val="ResNo"/>
        <w:spacing w:before="720"/>
        <w:rPr>
          <w:rtl/>
          <w:lang w:bidi="ar-EG"/>
        </w:rPr>
      </w:pPr>
      <w:r w:rsidRPr="006E0B28">
        <w:rPr>
          <w:rFonts w:hint="cs"/>
          <w:rtl/>
        </w:rPr>
        <w:t>القرار</w:t>
      </w:r>
      <w:r w:rsidRPr="006E0B28">
        <w:rPr>
          <w:rFonts w:hint="cs"/>
          <w:rtl/>
          <w:lang w:bidi="ar-EG"/>
        </w:rPr>
        <w:t xml:space="preserve"> </w:t>
      </w:r>
      <w:r w:rsidR="00DF7496">
        <w:rPr>
          <w:lang w:bidi="ar-EG"/>
        </w:rPr>
        <w:t>1408</w:t>
      </w:r>
    </w:p>
    <w:p w14:paraId="7034B1E8" w14:textId="1F910D07" w:rsidR="005D3A7C" w:rsidRDefault="005D3A7C" w:rsidP="005D3A7C">
      <w:pPr>
        <w:pStyle w:val="ResNo"/>
        <w:spacing w:before="240"/>
        <w:rPr>
          <w:rtl/>
        </w:rPr>
      </w:pPr>
      <w:r>
        <w:rPr>
          <w:rFonts w:hint="cs"/>
          <w:rtl/>
        </w:rPr>
        <w:t>(</w:t>
      </w:r>
      <w:r>
        <w:rPr>
          <w:color w:val="000000"/>
          <w:rtl/>
        </w:rPr>
        <w:t xml:space="preserve">اعتُمد في </w:t>
      </w:r>
      <w:r>
        <w:rPr>
          <w:rFonts w:hint="cs"/>
          <w:color w:val="000000"/>
          <w:rtl/>
        </w:rPr>
        <w:t>الجلسة</w:t>
      </w:r>
      <w:r>
        <w:rPr>
          <w:color w:val="000000"/>
          <w:rtl/>
        </w:rPr>
        <w:t xml:space="preserve"> العامة </w:t>
      </w:r>
      <w:r w:rsidR="00711813">
        <w:rPr>
          <w:rFonts w:hint="cs"/>
          <w:color w:val="000000"/>
          <w:rtl/>
        </w:rPr>
        <w:t>الرابعة</w:t>
      </w:r>
      <w:r>
        <w:rPr>
          <w:rFonts w:hint="cs"/>
          <w:color w:val="000000"/>
          <w:rtl/>
        </w:rPr>
        <w:t>)</w:t>
      </w:r>
    </w:p>
    <w:p w14:paraId="787E678A" w14:textId="4436C309" w:rsidR="005D3A7C" w:rsidRPr="005D3A7C" w:rsidRDefault="00F84C3B" w:rsidP="00F84C3B">
      <w:pPr>
        <w:pStyle w:val="Restitle"/>
        <w:rPr>
          <w:rtl/>
          <w:lang w:bidi="ar-SA"/>
        </w:rPr>
      </w:pPr>
      <w:r w:rsidRPr="00F84C3B">
        <w:rPr>
          <w:rtl/>
          <w:lang w:bidi="ar-EG"/>
        </w:rPr>
        <w:t xml:space="preserve">تقديم المساعدة والدعم </w:t>
      </w:r>
      <w:r w:rsidR="006A1AB9">
        <w:rPr>
          <w:rFonts w:hint="cs"/>
          <w:rtl/>
          <w:lang w:bidi="ar-EG"/>
        </w:rPr>
        <w:t xml:space="preserve">إلى </w:t>
      </w:r>
      <w:r w:rsidRPr="00F84C3B">
        <w:rPr>
          <w:rtl/>
          <w:lang w:bidi="ar-EG"/>
        </w:rPr>
        <w:t>أوكرانيا لإعادة بناء قطاع اتصالات</w:t>
      </w:r>
      <w:r w:rsidR="00813C28">
        <w:rPr>
          <w:rFonts w:hint="cs"/>
          <w:rtl/>
          <w:lang w:bidi="ar-SA"/>
        </w:rPr>
        <w:t>ها</w:t>
      </w:r>
    </w:p>
    <w:p w14:paraId="60C38E0B" w14:textId="77777777" w:rsidR="00F84C3B" w:rsidRPr="00F84C3B" w:rsidRDefault="00F84C3B" w:rsidP="006C08A5">
      <w:pPr>
        <w:pStyle w:val="Normalaftertitle"/>
        <w:rPr>
          <w:rtl/>
        </w:rPr>
      </w:pPr>
      <w:r w:rsidRPr="00F84C3B">
        <w:rPr>
          <w:rFonts w:hint="cs"/>
          <w:rtl/>
        </w:rPr>
        <w:t>إن مجلس الاتحاد الدولي للاتصالات،</w:t>
      </w:r>
    </w:p>
    <w:p w14:paraId="492D2A24" w14:textId="77777777" w:rsidR="00F84C3B" w:rsidRPr="00F84C3B" w:rsidRDefault="00F84C3B" w:rsidP="006C08A5">
      <w:pPr>
        <w:pStyle w:val="Call"/>
        <w:rPr>
          <w:rtl/>
        </w:rPr>
      </w:pPr>
      <w:r w:rsidRPr="00F84C3B">
        <w:rPr>
          <w:rFonts w:hint="cs"/>
          <w:rtl/>
        </w:rPr>
        <w:t>إذ يذكِّر</w:t>
      </w:r>
    </w:p>
    <w:p w14:paraId="64B6815D" w14:textId="4148C681" w:rsidR="00F84C3B" w:rsidRPr="00F84C3B" w:rsidRDefault="00F84C3B" w:rsidP="00F84C3B">
      <w:pPr>
        <w:rPr>
          <w:rtl/>
          <w:lang w:bidi="ar-EG"/>
        </w:rPr>
      </w:pPr>
      <w:r w:rsidRPr="00F84C3B">
        <w:rPr>
          <w:i/>
          <w:iCs/>
          <w:rtl/>
        </w:rPr>
        <w:t>أ )</w:t>
      </w:r>
      <w:r w:rsidRPr="00F84C3B">
        <w:rPr>
          <w:rtl/>
        </w:rPr>
        <w:tab/>
      </w:r>
      <w:r w:rsidRPr="00F84C3B">
        <w:rPr>
          <w:rtl/>
          <w:lang w:bidi="ar-EG"/>
        </w:rPr>
        <w:t xml:space="preserve">بالمبادئ والأهداف والغايات النبيلة </w:t>
      </w:r>
      <w:r w:rsidR="006A1AB9">
        <w:rPr>
          <w:rFonts w:hint="cs"/>
          <w:rtl/>
          <w:lang w:bidi="ar-EG"/>
        </w:rPr>
        <w:t>المجسدة</w:t>
      </w:r>
      <w:r w:rsidRPr="00F84C3B">
        <w:rPr>
          <w:rtl/>
          <w:lang w:bidi="ar-EG"/>
        </w:rPr>
        <w:t xml:space="preserve"> في ميثاق الأمم المتحدة والإعلان العالمي لحقوق الإنسان وكذلك في إعلان </w:t>
      </w:r>
      <w:r w:rsidRPr="00F84C3B">
        <w:rPr>
          <w:rFonts w:hint="cs"/>
          <w:rtl/>
          <w:lang w:bidi="ar-EG"/>
        </w:rPr>
        <w:t>ال</w:t>
      </w:r>
      <w:r w:rsidRPr="00F84C3B">
        <w:rPr>
          <w:rtl/>
          <w:lang w:bidi="ar-EG"/>
        </w:rPr>
        <w:t xml:space="preserve">مبادئ </w:t>
      </w:r>
      <w:r w:rsidRPr="00F84C3B">
        <w:rPr>
          <w:rFonts w:hint="cs"/>
          <w:rtl/>
          <w:lang w:bidi="ar-EG"/>
        </w:rPr>
        <w:t>المعتمد في </w:t>
      </w:r>
      <w:r w:rsidRPr="00F84C3B">
        <w:rPr>
          <w:rtl/>
          <w:lang w:bidi="ar-EG"/>
        </w:rPr>
        <w:t>القمة العالمية لمجتمع</w:t>
      </w:r>
      <w:r w:rsidRPr="00F84C3B">
        <w:rPr>
          <w:rFonts w:hint="eastAsia"/>
          <w:rtl/>
          <w:lang w:bidi="ar-EG"/>
        </w:rPr>
        <w:t> </w:t>
      </w:r>
      <w:r w:rsidRPr="00F84C3B">
        <w:rPr>
          <w:rtl/>
          <w:lang w:bidi="ar-EG"/>
        </w:rPr>
        <w:t>المعلومات؛</w:t>
      </w:r>
    </w:p>
    <w:p w14:paraId="488DC844" w14:textId="77777777" w:rsidR="00F84C3B" w:rsidRPr="00F84C3B" w:rsidRDefault="00F84C3B" w:rsidP="00F84C3B">
      <w:pPr>
        <w:rPr>
          <w:rtl/>
          <w:lang w:bidi="ar-EG"/>
        </w:rPr>
      </w:pPr>
      <w:r w:rsidRPr="00F84C3B">
        <w:rPr>
          <w:i/>
          <w:iCs/>
          <w:rtl/>
        </w:rPr>
        <w:t>ب)</w:t>
      </w:r>
      <w:r w:rsidRPr="00F84C3B">
        <w:rPr>
          <w:i/>
          <w:iCs/>
          <w:rtl/>
        </w:rPr>
        <w:tab/>
      </w:r>
      <w:r w:rsidRPr="00F84C3B">
        <w:rPr>
          <w:rtl/>
          <w:lang w:bidi="ar-EG"/>
        </w:rPr>
        <w:t xml:space="preserve">بالجهود التي تبذلها الأمم المتحدة </w:t>
      </w:r>
      <w:r w:rsidRPr="00F84C3B">
        <w:rPr>
          <w:rFonts w:hint="cs"/>
          <w:rtl/>
          <w:lang w:bidi="ar-EG"/>
        </w:rPr>
        <w:t>ل</w:t>
      </w:r>
      <w:r w:rsidRPr="00F84C3B">
        <w:rPr>
          <w:rtl/>
          <w:lang w:bidi="ar-EG"/>
        </w:rPr>
        <w:t>دعم تحقيق التنمية</w:t>
      </w:r>
      <w:r w:rsidRPr="00F84C3B">
        <w:rPr>
          <w:rFonts w:hint="eastAsia"/>
          <w:rtl/>
          <w:lang w:bidi="ar-EG"/>
        </w:rPr>
        <w:t> </w:t>
      </w:r>
      <w:r w:rsidRPr="00F84C3B">
        <w:rPr>
          <w:rtl/>
          <w:lang w:bidi="ar-EG"/>
        </w:rPr>
        <w:t>المستدامة؛</w:t>
      </w:r>
    </w:p>
    <w:p w14:paraId="0248BFBC" w14:textId="77777777" w:rsidR="00F84C3B" w:rsidRPr="00F84C3B" w:rsidRDefault="00F84C3B" w:rsidP="00F84C3B">
      <w:pPr>
        <w:rPr>
          <w:rtl/>
          <w:lang w:bidi="ar-EG"/>
        </w:rPr>
      </w:pPr>
      <w:r w:rsidRPr="00F84C3B">
        <w:rPr>
          <w:i/>
          <w:iCs/>
          <w:rtl/>
        </w:rPr>
        <w:t>ج)</w:t>
      </w:r>
      <w:r w:rsidRPr="00F84C3B">
        <w:rPr>
          <w:i/>
          <w:iCs/>
          <w:rtl/>
        </w:rPr>
        <w:tab/>
      </w:r>
      <w:r w:rsidRPr="00F84C3B">
        <w:rPr>
          <w:rtl/>
          <w:lang w:bidi="ar-EG"/>
        </w:rPr>
        <w:t xml:space="preserve">بأهداف </w:t>
      </w:r>
      <w:r w:rsidRPr="00F84C3B">
        <w:rPr>
          <w:rFonts w:hint="cs"/>
          <w:rtl/>
          <w:lang w:bidi="ar-EG"/>
        </w:rPr>
        <w:t>الاتحاد</w:t>
      </w:r>
      <w:r w:rsidRPr="00F84C3B">
        <w:rPr>
          <w:rtl/>
          <w:lang w:bidi="ar-EG"/>
        </w:rPr>
        <w:t xml:space="preserve"> </w:t>
      </w:r>
      <w:r w:rsidRPr="00F84C3B">
        <w:rPr>
          <w:rFonts w:hint="cs"/>
          <w:rtl/>
          <w:lang w:bidi="ar-EG"/>
        </w:rPr>
        <w:t>المنصوص عليها في </w:t>
      </w:r>
      <w:r w:rsidRPr="00F84C3B">
        <w:rPr>
          <w:rtl/>
          <w:lang w:bidi="ar-EG"/>
        </w:rPr>
        <w:t>المادة</w:t>
      </w:r>
      <w:r w:rsidRPr="00F84C3B">
        <w:rPr>
          <w:rFonts w:hint="eastAsia"/>
          <w:rtl/>
          <w:lang w:bidi="ar-EG"/>
        </w:rPr>
        <w:t> </w:t>
      </w:r>
      <w:r w:rsidRPr="00F84C3B">
        <w:rPr>
          <w:lang w:bidi="ar-SY"/>
        </w:rPr>
        <w:t>1</w:t>
      </w:r>
      <w:r w:rsidRPr="00F84C3B">
        <w:rPr>
          <w:rtl/>
          <w:lang w:bidi="ar-EG"/>
        </w:rPr>
        <w:t xml:space="preserve"> من دستور</w:t>
      </w:r>
      <w:r w:rsidRPr="00F84C3B">
        <w:rPr>
          <w:rFonts w:hint="eastAsia"/>
          <w:rtl/>
          <w:lang w:bidi="ar-EG"/>
        </w:rPr>
        <w:t> </w:t>
      </w:r>
      <w:r w:rsidRPr="00F84C3B">
        <w:rPr>
          <w:rFonts w:hint="cs"/>
          <w:rtl/>
          <w:lang w:bidi="ar-EG"/>
        </w:rPr>
        <w:t>الاتحاد،</w:t>
      </w:r>
    </w:p>
    <w:p w14:paraId="3BF03968" w14:textId="77777777" w:rsidR="00F84C3B" w:rsidRPr="00F84C3B" w:rsidRDefault="00F84C3B" w:rsidP="006C08A5">
      <w:pPr>
        <w:pStyle w:val="Call"/>
        <w:rPr>
          <w:rtl/>
        </w:rPr>
      </w:pPr>
      <w:r w:rsidRPr="00F84C3B">
        <w:rPr>
          <w:rFonts w:hint="cs"/>
          <w:rtl/>
        </w:rPr>
        <w:t>وإذ يذكِّر كذلك</w:t>
      </w:r>
    </w:p>
    <w:p w14:paraId="09D727C6" w14:textId="27519F30" w:rsidR="00F84C3B" w:rsidRPr="00F84C3B" w:rsidRDefault="00F84C3B" w:rsidP="00F84C3B">
      <w:pPr>
        <w:rPr>
          <w:rtl/>
          <w:lang w:bidi="ar-EG"/>
        </w:rPr>
      </w:pPr>
      <w:r w:rsidRPr="00F84C3B">
        <w:rPr>
          <w:rFonts w:hint="cs"/>
          <w:i/>
          <w:iCs/>
          <w:rtl/>
        </w:rPr>
        <w:t>أ )</w:t>
      </w:r>
      <w:r w:rsidRPr="00F84C3B">
        <w:rPr>
          <w:i/>
          <w:iCs/>
          <w:rtl/>
        </w:rPr>
        <w:tab/>
      </w:r>
      <w:r w:rsidRPr="00F84C3B">
        <w:rPr>
          <w:rFonts w:hint="cs"/>
          <w:rtl/>
          <w:lang w:bidi="ar-EG"/>
        </w:rPr>
        <w:t xml:space="preserve">بالقرار </w:t>
      </w:r>
      <w:hyperlink r:id="rId9" w:history="1">
        <w:r w:rsidRPr="00F84C3B">
          <w:rPr>
            <w:rStyle w:val="Hyperlink"/>
            <w:lang w:bidi="ar-SY"/>
          </w:rPr>
          <w:t>A/RES/ES-11/1</w:t>
        </w:r>
      </w:hyperlink>
      <w:r w:rsidRPr="00F84C3B">
        <w:rPr>
          <w:rFonts w:hint="cs"/>
          <w:rtl/>
          <w:lang w:bidi="ar-EG"/>
        </w:rPr>
        <w:t xml:space="preserve"> للجمعية العامة للأمم المتحدة المؤرخ </w:t>
      </w:r>
      <w:r w:rsidRPr="00F84C3B">
        <w:rPr>
          <w:lang w:bidi="ar-SY"/>
        </w:rPr>
        <w:t>2</w:t>
      </w:r>
      <w:r w:rsidRPr="00F84C3B">
        <w:rPr>
          <w:rFonts w:hint="cs"/>
          <w:rtl/>
          <w:lang w:bidi="ar-EG"/>
        </w:rPr>
        <w:t xml:space="preserve"> مارس </w:t>
      </w:r>
      <w:r w:rsidRPr="00F84C3B">
        <w:rPr>
          <w:lang w:bidi="ar-SY"/>
        </w:rPr>
        <w:t>2022</w:t>
      </w:r>
      <w:r w:rsidRPr="00F84C3B">
        <w:rPr>
          <w:rFonts w:hint="cs"/>
          <w:rtl/>
          <w:lang w:bidi="ar-EG"/>
        </w:rPr>
        <w:t xml:space="preserve"> بشأن العدوان على أوكرانيا، الذي يشجب بأشد العبارات العدوان الذي شنه الاتحاد الروسي على أوكرانيا انتهاكاً للمادة </w:t>
      </w:r>
      <w:r w:rsidRPr="00F84C3B">
        <w:rPr>
          <w:lang w:bidi="ar-SY"/>
        </w:rPr>
        <w:t>(4) 2</w:t>
      </w:r>
      <w:r w:rsidRPr="00F84C3B">
        <w:rPr>
          <w:rFonts w:hint="cs"/>
          <w:rtl/>
          <w:lang w:bidi="ar-EG"/>
        </w:rPr>
        <w:t xml:space="preserve"> من الميثاق ويحث المنظمات الدولية على دعم وقف تصعيد الحالة الراهنة؛</w:t>
      </w:r>
    </w:p>
    <w:p w14:paraId="1E1D8B02" w14:textId="77777777" w:rsidR="00F84C3B" w:rsidRPr="00F84C3B" w:rsidRDefault="00F84C3B" w:rsidP="00F84C3B">
      <w:pPr>
        <w:rPr>
          <w:rtl/>
          <w:lang w:bidi="ar-EG"/>
        </w:rPr>
      </w:pPr>
      <w:r w:rsidRPr="00F84C3B">
        <w:rPr>
          <w:rFonts w:hint="cs"/>
          <w:i/>
          <w:iCs/>
          <w:rtl/>
        </w:rPr>
        <w:t>ب)</w:t>
      </w:r>
      <w:r w:rsidRPr="00F84C3B">
        <w:rPr>
          <w:i/>
          <w:iCs/>
          <w:rtl/>
        </w:rPr>
        <w:tab/>
      </w:r>
      <w:r w:rsidRPr="00F84C3B">
        <w:rPr>
          <w:rFonts w:hint="cs"/>
          <w:rtl/>
          <w:lang w:bidi="ar-EG"/>
        </w:rPr>
        <w:t xml:space="preserve">بالقرار </w:t>
      </w:r>
      <w:r w:rsidRPr="00F84C3B">
        <w:rPr>
          <w:lang w:bidi="ar-SY"/>
        </w:rPr>
        <w:t>34</w:t>
      </w:r>
      <w:r w:rsidRPr="00F84C3B">
        <w:rPr>
          <w:rFonts w:hint="cs"/>
          <w:rtl/>
          <w:lang w:bidi="ar-EG"/>
        </w:rPr>
        <w:t xml:space="preserve"> لمؤتمر المندوبين المفوضين للاتحاد لعام </w:t>
      </w:r>
      <w:r w:rsidRPr="00F84C3B">
        <w:rPr>
          <w:lang w:bidi="ar-SY"/>
        </w:rPr>
        <w:t>2018</w:t>
      </w:r>
      <w:r w:rsidRPr="00F84C3B">
        <w:rPr>
          <w:rFonts w:hint="cs"/>
          <w:rtl/>
          <w:lang w:bidi="ar-EG"/>
        </w:rPr>
        <w:t xml:space="preserve">، بشأن </w:t>
      </w:r>
      <w:bookmarkStart w:id="1" w:name="_Toc280260242"/>
      <w:bookmarkStart w:id="2" w:name="_Toc414526659"/>
      <w:bookmarkStart w:id="3" w:name="_Toc415560079"/>
      <w:bookmarkStart w:id="4" w:name="_Toc536090463"/>
      <w:r w:rsidRPr="00F84C3B">
        <w:rPr>
          <w:rtl/>
          <w:lang w:bidi="ar-EG"/>
        </w:rPr>
        <w:t>مساعدة البلدان ذات الاحتياجات الخاصة</w:t>
      </w:r>
      <w:r w:rsidRPr="00F84C3B">
        <w:rPr>
          <w:rFonts w:hint="cs"/>
          <w:rtl/>
          <w:lang w:bidi="ar-EG"/>
        </w:rPr>
        <w:t xml:space="preserve"> </w:t>
      </w:r>
      <w:r w:rsidRPr="00F84C3B">
        <w:rPr>
          <w:rtl/>
          <w:lang w:bidi="ar-EG"/>
        </w:rPr>
        <w:t>ودعم هذه البلدان لإعادة بناء قطاع اتصالاتها</w:t>
      </w:r>
      <w:bookmarkEnd w:id="1"/>
      <w:bookmarkEnd w:id="2"/>
      <w:bookmarkEnd w:id="3"/>
      <w:bookmarkEnd w:id="4"/>
      <w:r w:rsidRPr="00F84C3B">
        <w:rPr>
          <w:rFonts w:hint="cs"/>
          <w:rtl/>
          <w:lang w:bidi="ar-EG"/>
        </w:rPr>
        <w:t>،</w:t>
      </w:r>
    </w:p>
    <w:p w14:paraId="6E6A886A" w14:textId="77777777" w:rsidR="00F84C3B" w:rsidRPr="00F84C3B" w:rsidRDefault="00F84C3B" w:rsidP="006C08A5">
      <w:pPr>
        <w:pStyle w:val="Call"/>
        <w:rPr>
          <w:rtl/>
          <w:lang w:bidi="ar-EG"/>
        </w:rPr>
      </w:pPr>
      <w:r w:rsidRPr="00F84C3B">
        <w:rPr>
          <w:rFonts w:hint="cs"/>
          <w:rtl/>
        </w:rPr>
        <w:t>وإذ يؤكد من جديد</w:t>
      </w:r>
    </w:p>
    <w:p w14:paraId="08004FA9" w14:textId="77777777" w:rsidR="00F84C3B" w:rsidRPr="00F84C3B" w:rsidRDefault="00F84C3B" w:rsidP="00F84C3B">
      <w:pPr>
        <w:rPr>
          <w:rtl/>
        </w:rPr>
      </w:pPr>
      <w:r w:rsidRPr="00F84C3B">
        <w:rPr>
          <w:rFonts w:hint="cs"/>
          <w:rtl/>
        </w:rPr>
        <w:t>سيادة أوكرانيا واستقلالها ووحدتها وسلامتها الإقليمية داخل حدودها المعترف بها دولياً، التي تمتد إلى مياهها الإقليمية،</w:t>
      </w:r>
    </w:p>
    <w:p w14:paraId="0EFCB155" w14:textId="77777777" w:rsidR="00F84C3B" w:rsidRPr="00F84C3B" w:rsidRDefault="00F84C3B" w:rsidP="00AA7EB3">
      <w:pPr>
        <w:pStyle w:val="Call"/>
        <w:rPr>
          <w:i w:val="0"/>
          <w:iCs w:val="0"/>
          <w:rtl/>
          <w:lang w:bidi="ar-EG"/>
        </w:rPr>
      </w:pPr>
      <w:r w:rsidRPr="00F84C3B">
        <w:rPr>
          <w:rFonts w:hint="cs"/>
          <w:rtl/>
        </w:rPr>
        <w:t>وإذ يعيد تأكيد التزام الاتحاد</w:t>
      </w:r>
    </w:p>
    <w:p w14:paraId="0F2BC06E" w14:textId="77777777" w:rsidR="00F84C3B" w:rsidRPr="00F84C3B" w:rsidRDefault="00F84C3B" w:rsidP="00F84C3B">
      <w:pPr>
        <w:rPr>
          <w:rtl/>
          <w:lang w:bidi="ar-EG"/>
        </w:rPr>
      </w:pPr>
      <w:r w:rsidRPr="00F84C3B">
        <w:rPr>
          <w:rFonts w:hint="cs"/>
          <w:rtl/>
        </w:rPr>
        <w:t>"بتشجيع اعتماد تدابير لضمان سلامة الأرواح من خلال تعاون خدمات الاتصالات"،</w:t>
      </w:r>
    </w:p>
    <w:p w14:paraId="1C81F86E" w14:textId="77777777" w:rsidR="00F84C3B" w:rsidRPr="00F84C3B" w:rsidRDefault="00F84C3B" w:rsidP="006C08A5">
      <w:pPr>
        <w:pStyle w:val="Call"/>
        <w:rPr>
          <w:rtl/>
          <w:lang w:bidi="ar-EG"/>
        </w:rPr>
      </w:pPr>
      <w:r w:rsidRPr="00F84C3B">
        <w:rPr>
          <w:rFonts w:hint="cs"/>
          <w:rtl/>
        </w:rPr>
        <w:t>وإذ يعرب عن استيائه في هذا الصدد</w:t>
      </w:r>
    </w:p>
    <w:p w14:paraId="41245DD7" w14:textId="77777777" w:rsidR="00F84C3B" w:rsidRPr="00F84C3B" w:rsidRDefault="00F84C3B" w:rsidP="00F84C3B">
      <w:pPr>
        <w:rPr>
          <w:rtl/>
        </w:rPr>
      </w:pPr>
      <w:r w:rsidRPr="00F84C3B">
        <w:rPr>
          <w:rFonts w:hint="cs"/>
          <w:rtl/>
        </w:rPr>
        <w:t xml:space="preserve">من التدمير واسع النطاق للبنية التحتية الحيوية، وتعطل خدمات الاتصالات، وانقطاع الخدمة الهاتفية المتنقلة في جميع أنحاء أوكرانيا منذ بداية الحرب، </w:t>
      </w:r>
    </w:p>
    <w:p w14:paraId="2B30DEB1" w14:textId="77777777" w:rsidR="00F84C3B" w:rsidRPr="00F84C3B" w:rsidRDefault="00F84C3B" w:rsidP="006C08A5">
      <w:pPr>
        <w:pStyle w:val="Call"/>
        <w:rPr>
          <w:rtl/>
          <w:lang w:bidi="ar-EG"/>
        </w:rPr>
      </w:pPr>
      <w:r w:rsidRPr="00F84C3B">
        <w:rPr>
          <w:rFonts w:hint="cs"/>
          <w:rtl/>
        </w:rPr>
        <w:t xml:space="preserve">يقرر تكليف مديري المكاتب </w:t>
      </w:r>
      <w:r w:rsidRPr="00F84C3B">
        <w:rPr>
          <w:rtl/>
        </w:rPr>
        <w:t>الثلاثة</w:t>
      </w:r>
    </w:p>
    <w:p w14:paraId="0CDC0120" w14:textId="77777777" w:rsidR="00F84C3B" w:rsidRPr="00F84C3B" w:rsidRDefault="00F84C3B" w:rsidP="00F84C3B">
      <w:pPr>
        <w:rPr>
          <w:rtl/>
          <w:lang w:bidi="ar-EG"/>
        </w:rPr>
      </w:pPr>
      <w:r w:rsidRPr="00F84C3B">
        <w:rPr>
          <w:lang w:val="en-GB" w:bidi="ar-SY"/>
        </w:rPr>
        <w:t>1</w:t>
      </w:r>
      <w:r w:rsidRPr="00F84C3B">
        <w:rPr>
          <w:lang w:bidi="ar-SY"/>
        </w:rPr>
        <w:tab/>
      </w:r>
      <w:r w:rsidRPr="00F84C3B">
        <w:rPr>
          <w:rFonts w:hint="cs"/>
          <w:rtl/>
          <w:lang w:bidi="ar-EG"/>
        </w:rPr>
        <w:t xml:space="preserve">برصد الاحتياجات الخاصة لأوكرانيا في مجال الاتصالات وتقديم تقارير منتظمة بهذا الشأن، وإعداد مقترحات بشأن المساعدة التقنية </w:t>
      </w:r>
      <w:proofErr w:type="gramStart"/>
      <w:r w:rsidRPr="00F84C3B">
        <w:rPr>
          <w:rFonts w:hint="cs"/>
          <w:rtl/>
          <w:lang w:bidi="ar-EG"/>
        </w:rPr>
        <w:t>الفعّالة؛</w:t>
      </w:r>
      <w:proofErr w:type="gramEnd"/>
    </w:p>
    <w:p w14:paraId="6F23CD6A" w14:textId="77777777" w:rsidR="00F84C3B" w:rsidRPr="00F84C3B" w:rsidRDefault="00F84C3B" w:rsidP="00F84C3B">
      <w:pPr>
        <w:rPr>
          <w:rtl/>
          <w:lang w:bidi="ar-EG"/>
        </w:rPr>
      </w:pPr>
      <w:r w:rsidRPr="00F84C3B">
        <w:rPr>
          <w:rFonts w:hint="cs"/>
          <w:rtl/>
          <w:lang w:bidi="ar-EG"/>
        </w:rPr>
        <w:t>2</w:t>
      </w:r>
      <w:r w:rsidRPr="00F84C3B">
        <w:rPr>
          <w:lang w:val="en-GB" w:bidi="ar-SY"/>
        </w:rPr>
        <w:tab/>
      </w:r>
      <w:r w:rsidRPr="00F84C3B">
        <w:rPr>
          <w:rFonts w:hint="cs"/>
          <w:rtl/>
          <w:lang w:bidi="ar-EG"/>
        </w:rPr>
        <w:t>بإجراء تقييم لأثر الحرب في أوكرانيا على برامج الاتحاد وأنشطته في المنطقة، وتقديم تقرير بهذا الشأن؛</w:t>
      </w:r>
    </w:p>
    <w:p w14:paraId="4B8C3C77" w14:textId="77777777" w:rsidR="00F84C3B" w:rsidRPr="00F84C3B" w:rsidRDefault="00F84C3B" w:rsidP="00F84C3B">
      <w:pPr>
        <w:rPr>
          <w:rtl/>
          <w:lang w:bidi="ar-EG"/>
        </w:rPr>
      </w:pPr>
      <w:r w:rsidRPr="00F84C3B">
        <w:rPr>
          <w:lang w:bidi="ar-SY"/>
        </w:rPr>
        <w:lastRenderedPageBreak/>
        <w:t>3</w:t>
      </w:r>
      <w:r w:rsidRPr="00F84C3B">
        <w:rPr>
          <w:rtl/>
          <w:lang w:bidi="ar-EG"/>
        </w:rPr>
        <w:tab/>
      </w:r>
      <w:r w:rsidRPr="00F84C3B">
        <w:rPr>
          <w:rFonts w:hint="cs"/>
          <w:rtl/>
          <w:lang w:bidi="ar-EG"/>
        </w:rPr>
        <w:t>بضمان تعبئة الموارد المالية والبشرية الكافية، بما يشمل تعبئتها في إطار الميزانية الداخلية وصندوق تنمية تكنولوجيا المعلومات والاتصالات، لتنفيذ الإجراءات المقترحة،</w:t>
      </w:r>
    </w:p>
    <w:p w14:paraId="5DF87CDE" w14:textId="77777777" w:rsidR="00F84C3B" w:rsidRPr="00F84C3B" w:rsidRDefault="00F84C3B" w:rsidP="006C08A5">
      <w:pPr>
        <w:pStyle w:val="Call"/>
        <w:rPr>
          <w:rtl/>
          <w:lang w:bidi="ar-EG"/>
        </w:rPr>
      </w:pPr>
      <w:r w:rsidRPr="00F84C3B">
        <w:rPr>
          <w:rFonts w:hint="cs"/>
          <w:rtl/>
        </w:rPr>
        <w:t>يكلف الأمين العام</w:t>
      </w:r>
    </w:p>
    <w:p w14:paraId="20DB301C" w14:textId="67D1FE57" w:rsidR="00F84C3B" w:rsidRPr="00F84C3B" w:rsidRDefault="00F84C3B" w:rsidP="00F84C3B">
      <w:pPr>
        <w:rPr>
          <w:rtl/>
          <w:lang w:bidi="ar-EG"/>
        </w:rPr>
      </w:pPr>
      <w:r w:rsidRPr="00F84C3B">
        <w:rPr>
          <w:rFonts w:hint="cs"/>
          <w:rtl/>
        </w:rPr>
        <w:t>بأن ينسق</w:t>
      </w:r>
      <w:r w:rsidRPr="00F84C3B">
        <w:rPr>
          <w:rtl/>
        </w:rPr>
        <w:t xml:space="preserve"> الأنشطة التي </w:t>
      </w:r>
      <w:r w:rsidRPr="00F84C3B">
        <w:rPr>
          <w:rFonts w:hint="cs"/>
          <w:rtl/>
        </w:rPr>
        <w:t>تضطلع</w:t>
      </w:r>
      <w:r w:rsidRPr="00F84C3B">
        <w:rPr>
          <w:rtl/>
        </w:rPr>
        <w:t xml:space="preserve"> بها قطاعات </w:t>
      </w:r>
      <w:r w:rsidRPr="00F84C3B">
        <w:rPr>
          <w:rFonts w:hint="cs"/>
          <w:rtl/>
        </w:rPr>
        <w:t>الاتحاد</w:t>
      </w:r>
      <w:r w:rsidRPr="00F84C3B">
        <w:rPr>
          <w:rtl/>
        </w:rPr>
        <w:t xml:space="preserve"> الثلاثة طبقاً </w:t>
      </w:r>
      <w:r w:rsidR="00414985" w:rsidRPr="000B63C2">
        <w:rPr>
          <w:rFonts w:hint="cs"/>
          <w:rtl/>
        </w:rPr>
        <w:t>لما ورد</w:t>
      </w:r>
      <w:r w:rsidR="00414985">
        <w:rPr>
          <w:rFonts w:hint="cs"/>
          <w:rtl/>
        </w:rPr>
        <w:t xml:space="preserve"> تحت</w:t>
      </w:r>
      <w:r w:rsidRPr="00F84C3B">
        <w:rPr>
          <w:rFonts w:hint="cs"/>
          <w:rtl/>
        </w:rPr>
        <w:t xml:space="preserve"> </w:t>
      </w:r>
      <w:r w:rsidR="004E0442">
        <w:rPr>
          <w:rFonts w:hint="cs"/>
          <w:rtl/>
        </w:rPr>
        <w:t>"</w:t>
      </w:r>
      <w:r w:rsidRPr="00F84C3B">
        <w:rPr>
          <w:rFonts w:hint="cs"/>
          <w:rtl/>
        </w:rPr>
        <w:t>يقرر</w:t>
      </w:r>
      <w:r w:rsidR="004E0442">
        <w:rPr>
          <w:rFonts w:hint="cs"/>
          <w:rtl/>
        </w:rPr>
        <w:t>"</w:t>
      </w:r>
      <w:r w:rsidRPr="00F84C3B">
        <w:rPr>
          <w:rFonts w:hint="cs"/>
          <w:rtl/>
        </w:rPr>
        <w:t xml:space="preserve"> </w:t>
      </w:r>
      <w:r w:rsidRPr="00F84C3B">
        <w:rPr>
          <w:rtl/>
        </w:rPr>
        <w:t>أعلاه</w:t>
      </w:r>
      <w:r w:rsidRPr="00F84C3B">
        <w:rPr>
          <w:rFonts w:hint="cs"/>
          <w:rtl/>
        </w:rPr>
        <w:t>، لضمان</w:t>
      </w:r>
      <w:r w:rsidRPr="00F84C3B">
        <w:rPr>
          <w:rtl/>
        </w:rPr>
        <w:t xml:space="preserve"> أكبر </w:t>
      </w:r>
      <w:r w:rsidRPr="00F84C3B">
        <w:rPr>
          <w:rFonts w:hint="cs"/>
          <w:rtl/>
        </w:rPr>
        <w:t xml:space="preserve">قدر </w:t>
      </w:r>
      <w:r w:rsidRPr="00F84C3B">
        <w:rPr>
          <w:rtl/>
        </w:rPr>
        <w:t xml:space="preserve">ممكن </w:t>
      </w:r>
      <w:r w:rsidRPr="00F84C3B">
        <w:rPr>
          <w:rFonts w:hint="cs"/>
          <w:rtl/>
        </w:rPr>
        <w:t>من ال</w:t>
      </w:r>
      <w:r w:rsidRPr="00F84C3B">
        <w:rPr>
          <w:rtl/>
        </w:rPr>
        <w:t xml:space="preserve">فعالية </w:t>
      </w:r>
      <w:r w:rsidRPr="00F84C3B">
        <w:rPr>
          <w:rFonts w:hint="cs"/>
          <w:rtl/>
        </w:rPr>
        <w:t>في</w:t>
      </w:r>
      <w:r w:rsidR="0001516C">
        <w:rPr>
          <w:rFonts w:hint="eastAsia"/>
          <w:rtl/>
        </w:rPr>
        <w:t> </w:t>
      </w:r>
      <w:r w:rsidRPr="00F84C3B">
        <w:rPr>
          <w:rFonts w:hint="cs"/>
          <w:rtl/>
        </w:rPr>
        <w:t>الإجراءات التي يتخذها</w:t>
      </w:r>
      <w:r w:rsidRPr="00F84C3B">
        <w:rPr>
          <w:rtl/>
        </w:rPr>
        <w:t xml:space="preserve"> </w:t>
      </w:r>
      <w:r w:rsidRPr="00F84C3B">
        <w:rPr>
          <w:rFonts w:hint="cs"/>
          <w:rtl/>
        </w:rPr>
        <w:t>الاتحاد</w:t>
      </w:r>
      <w:r w:rsidRPr="00F84C3B">
        <w:rPr>
          <w:rtl/>
        </w:rPr>
        <w:t xml:space="preserve"> لصالح </w:t>
      </w:r>
      <w:r w:rsidRPr="00F84C3B">
        <w:rPr>
          <w:rFonts w:hint="cs"/>
          <w:rtl/>
        </w:rPr>
        <w:t>أوكرانيا،</w:t>
      </w:r>
      <w:r w:rsidRPr="00F84C3B">
        <w:rPr>
          <w:rtl/>
        </w:rPr>
        <w:t xml:space="preserve"> وأن </w:t>
      </w:r>
      <w:r w:rsidRPr="00F84C3B">
        <w:rPr>
          <w:rFonts w:hint="cs"/>
          <w:rtl/>
        </w:rPr>
        <w:t>يقدم</w:t>
      </w:r>
      <w:r w:rsidRPr="00F84C3B">
        <w:rPr>
          <w:rtl/>
        </w:rPr>
        <w:t xml:space="preserve"> تقريراً </w:t>
      </w:r>
      <w:r w:rsidRPr="00F84C3B">
        <w:rPr>
          <w:rFonts w:hint="cs"/>
          <w:rtl/>
        </w:rPr>
        <w:t>بهذا الشأن</w:t>
      </w:r>
      <w:r w:rsidRPr="00F84C3B">
        <w:rPr>
          <w:rtl/>
        </w:rPr>
        <w:t xml:space="preserve"> </w:t>
      </w:r>
      <w:r w:rsidRPr="00F84C3B">
        <w:rPr>
          <w:rFonts w:hint="cs"/>
          <w:rtl/>
        </w:rPr>
        <w:t>إلى</w:t>
      </w:r>
      <w:r w:rsidRPr="00F84C3B">
        <w:rPr>
          <w:rtl/>
        </w:rPr>
        <w:t xml:space="preserve"> </w:t>
      </w:r>
      <w:r w:rsidRPr="00F84C3B">
        <w:rPr>
          <w:rFonts w:hint="cs"/>
          <w:rtl/>
        </w:rPr>
        <w:t xml:space="preserve">مؤتمر المندوبين المفوضين لعام </w:t>
      </w:r>
      <w:r w:rsidRPr="00F84C3B">
        <w:rPr>
          <w:lang w:bidi="ar-SY"/>
        </w:rPr>
        <w:t>2022</w:t>
      </w:r>
      <w:r w:rsidRPr="00F84C3B">
        <w:rPr>
          <w:rtl/>
        </w:rPr>
        <w:t xml:space="preserve"> </w:t>
      </w:r>
      <w:r w:rsidRPr="00F84C3B">
        <w:rPr>
          <w:rFonts w:hint="cs"/>
          <w:rtl/>
        </w:rPr>
        <w:t>ودورة المجلس لعام</w:t>
      </w:r>
      <w:r w:rsidRPr="00F84C3B">
        <w:rPr>
          <w:rFonts w:hint="eastAsia"/>
          <w:rtl/>
        </w:rPr>
        <w:t> </w:t>
      </w:r>
      <w:r w:rsidRPr="00F84C3B">
        <w:rPr>
          <w:lang w:bidi="ar-SY"/>
        </w:rPr>
        <w:t>2023</w:t>
      </w:r>
      <w:r w:rsidRPr="00F84C3B">
        <w:rPr>
          <w:rFonts w:hint="cs"/>
          <w:rtl/>
        </w:rPr>
        <w:t xml:space="preserve">، </w:t>
      </w:r>
      <w:r w:rsidRPr="00F84C3B">
        <w:rPr>
          <w:rtl/>
        </w:rPr>
        <w:t>والاجتماعات والمؤتمرات الم</w:t>
      </w:r>
      <w:r w:rsidRPr="00F84C3B">
        <w:rPr>
          <w:rFonts w:hint="cs"/>
          <w:rtl/>
        </w:rPr>
        <w:t>قبلة</w:t>
      </w:r>
      <w:r w:rsidRPr="00F84C3B">
        <w:rPr>
          <w:rtl/>
        </w:rPr>
        <w:t xml:space="preserve"> حسب الاقتضاء</w:t>
      </w:r>
      <w:r w:rsidRPr="00F84C3B">
        <w:rPr>
          <w:rFonts w:hint="cs"/>
          <w:rtl/>
        </w:rPr>
        <w:t>،</w:t>
      </w:r>
    </w:p>
    <w:p w14:paraId="13D16563" w14:textId="77777777" w:rsidR="00F84C3B" w:rsidRPr="00F84C3B" w:rsidRDefault="00F84C3B" w:rsidP="006C08A5">
      <w:pPr>
        <w:pStyle w:val="Call"/>
        <w:rPr>
          <w:rtl/>
          <w:lang w:bidi="ar-EG"/>
        </w:rPr>
      </w:pPr>
      <w:r w:rsidRPr="00F84C3B">
        <w:rPr>
          <w:rFonts w:hint="cs"/>
          <w:rtl/>
        </w:rPr>
        <w:t>يدعو الدول الأعضاء</w:t>
      </w:r>
    </w:p>
    <w:p w14:paraId="41A23FAD" w14:textId="632B37D1" w:rsidR="006E0B28" w:rsidRPr="00E62CED" w:rsidRDefault="00F84C3B" w:rsidP="00F84C3B">
      <w:pPr>
        <w:rPr>
          <w:rtl/>
        </w:rPr>
      </w:pPr>
      <w:r w:rsidRPr="00F84C3B">
        <w:rPr>
          <w:rFonts w:hint="cs"/>
          <w:rtl/>
        </w:rPr>
        <w:t xml:space="preserve">إلى تقديم مساهمات إلى المؤتمر العالمي لتنمية الاتصالات لعام </w:t>
      </w:r>
      <w:r w:rsidRPr="00F84C3B">
        <w:rPr>
          <w:lang w:bidi="ar-SY"/>
        </w:rPr>
        <w:t>2021</w:t>
      </w:r>
      <w:r w:rsidRPr="00F84C3B">
        <w:rPr>
          <w:rFonts w:hint="cs"/>
          <w:rtl/>
        </w:rPr>
        <w:t xml:space="preserve"> ومؤتمر المندوبين المفوضين لعام </w:t>
      </w:r>
      <w:r w:rsidRPr="00F84C3B">
        <w:rPr>
          <w:lang w:bidi="ar-SY"/>
        </w:rPr>
        <w:t>2022</w:t>
      </w:r>
      <w:r w:rsidRPr="00F84C3B">
        <w:rPr>
          <w:rFonts w:hint="cs"/>
          <w:rtl/>
        </w:rPr>
        <w:t xml:space="preserve"> لدعم جهود الاتحاد لإعادة بناء البنية التحتية للاتصالات في أوكرانيا وتقديم الدعم اللازم وبناء القدرات التقنية.</w:t>
      </w:r>
    </w:p>
    <w:p w14:paraId="4C5D547D" w14:textId="77777777" w:rsidR="00BB7213" w:rsidRDefault="00BB7213" w:rsidP="00BB7213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10"/>
      <w:footerReference w:type="defaul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38E81" w14:textId="77777777" w:rsidR="006E0B28" w:rsidRDefault="006E0B28" w:rsidP="006C3242">
      <w:pPr>
        <w:spacing w:before="0" w:line="240" w:lineRule="auto"/>
      </w:pPr>
      <w:r>
        <w:separator/>
      </w:r>
    </w:p>
  </w:endnote>
  <w:endnote w:type="continuationSeparator" w:id="0">
    <w:p w14:paraId="2BCD87BF" w14:textId="77777777" w:rsidR="006E0B28" w:rsidRDefault="006E0B28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98C79" w14:textId="7B801495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C21985">
      <w:rPr>
        <w:color w:val="F2F2F2" w:themeColor="background1" w:themeShade="F2"/>
        <w:sz w:val="16"/>
        <w:szCs w:val="16"/>
        <w:lang w:val="fr-FR"/>
      </w:rPr>
      <w:fldChar w:fldCharType="begin"/>
    </w:r>
    <w:r w:rsidRPr="00C21985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C21985">
      <w:rPr>
        <w:color w:val="F2F2F2" w:themeColor="background1" w:themeShade="F2"/>
        <w:sz w:val="16"/>
        <w:szCs w:val="16"/>
        <w:lang w:val="fr-FR"/>
      </w:rPr>
      <w:fldChar w:fldCharType="separate"/>
    </w:r>
    <w:r w:rsidR="009B346F" w:rsidRPr="00C21985">
      <w:rPr>
        <w:noProof/>
        <w:color w:val="F2F2F2" w:themeColor="background1" w:themeShade="F2"/>
        <w:sz w:val="16"/>
        <w:szCs w:val="16"/>
        <w:lang w:val="fr-FR"/>
      </w:rPr>
      <w:t>P:\ARA\SG\CONSEIL\C22\000\095A.docx</w:t>
    </w:r>
    <w:r w:rsidRPr="00C21985">
      <w:rPr>
        <w:color w:val="F2F2F2" w:themeColor="background1" w:themeShade="F2"/>
        <w:sz w:val="16"/>
        <w:szCs w:val="16"/>
      </w:rPr>
      <w:fldChar w:fldCharType="end"/>
    </w:r>
    <w:proofErr w:type="gramStart"/>
    <w:r w:rsidRPr="00C21985">
      <w:rPr>
        <w:color w:val="F2F2F2" w:themeColor="background1" w:themeShade="F2"/>
        <w:sz w:val="16"/>
        <w:szCs w:val="16"/>
        <w:lang w:val="fr-CH"/>
      </w:rPr>
      <w:t xml:space="preserve">  </w:t>
    </w:r>
    <w:r w:rsidRPr="00C21985">
      <w:rPr>
        <w:color w:val="F2F2F2" w:themeColor="background1" w:themeShade="F2"/>
        <w:sz w:val="16"/>
        <w:szCs w:val="16"/>
        <w:lang w:val="fr-FR"/>
      </w:rPr>
      <w:t xml:space="preserve"> (</w:t>
    </w:r>
    <w:proofErr w:type="gramEnd"/>
    <w:r w:rsidR="00F84C3B" w:rsidRPr="00C21985">
      <w:rPr>
        <w:color w:val="F2F2F2" w:themeColor="background1" w:themeShade="F2"/>
        <w:sz w:val="16"/>
        <w:szCs w:val="16"/>
        <w:lang w:val="fr-FR"/>
      </w:rPr>
      <w:t>503443</w:t>
    </w:r>
    <w:r w:rsidRPr="00C21985">
      <w:rPr>
        <w:color w:val="F2F2F2" w:themeColor="background1" w:themeShade="F2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290BF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D47AF" w14:textId="77777777" w:rsidR="006E0B28" w:rsidRDefault="006E0B28" w:rsidP="006C3242">
      <w:pPr>
        <w:spacing w:before="0" w:line="240" w:lineRule="auto"/>
      </w:pPr>
      <w:r>
        <w:separator/>
      </w:r>
    </w:p>
  </w:footnote>
  <w:footnote w:type="continuationSeparator" w:id="0">
    <w:p w14:paraId="30C4096D" w14:textId="77777777" w:rsidR="006E0B28" w:rsidRDefault="006E0B28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A1974" w14:textId="736CC2CB" w:rsidR="00447F32" w:rsidRPr="00447F32" w:rsidRDefault="00C21985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E10964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F84C3B">
          <w:rPr>
            <w:rFonts w:cs="Calibri"/>
            <w:noProof/>
            <w:sz w:val="20"/>
            <w:szCs w:val="20"/>
          </w:rPr>
          <w:t>95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60100520">
    <w:abstractNumId w:val="9"/>
  </w:num>
  <w:num w:numId="2" w16cid:durableId="1684823800">
    <w:abstractNumId w:val="7"/>
  </w:num>
  <w:num w:numId="3" w16cid:durableId="1563640497">
    <w:abstractNumId w:val="6"/>
  </w:num>
  <w:num w:numId="4" w16cid:durableId="1752237368">
    <w:abstractNumId w:val="5"/>
  </w:num>
  <w:num w:numId="5" w16cid:durableId="1416318449">
    <w:abstractNumId w:val="4"/>
  </w:num>
  <w:num w:numId="6" w16cid:durableId="999194250">
    <w:abstractNumId w:val="8"/>
  </w:num>
  <w:num w:numId="7" w16cid:durableId="528877953">
    <w:abstractNumId w:val="3"/>
  </w:num>
  <w:num w:numId="8" w16cid:durableId="1390760233">
    <w:abstractNumId w:val="2"/>
  </w:num>
  <w:num w:numId="9" w16cid:durableId="1141118884">
    <w:abstractNumId w:val="1"/>
  </w:num>
  <w:num w:numId="10" w16cid:durableId="2074545055">
    <w:abstractNumId w:val="0"/>
  </w:num>
  <w:num w:numId="11" w16cid:durableId="2176672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B28"/>
    <w:rsid w:val="0001516C"/>
    <w:rsid w:val="000427C6"/>
    <w:rsid w:val="000564BD"/>
    <w:rsid w:val="00090574"/>
    <w:rsid w:val="000B63C2"/>
    <w:rsid w:val="000C1C0E"/>
    <w:rsid w:val="000C548A"/>
    <w:rsid w:val="000C5981"/>
    <w:rsid w:val="0015650C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75288"/>
    <w:rsid w:val="00285F18"/>
    <w:rsid w:val="00290728"/>
    <w:rsid w:val="002978F4"/>
    <w:rsid w:val="002B028D"/>
    <w:rsid w:val="002C763C"/>
    <w:rsid w:val="002E6541"/>
    <w:rsid w:val="002F71D8"/>
    <w:rsid w:val="00334924"/>
    <w:rsid w:val="003409BC"/>
    <w:rsid w:val="00357185"/>
    <w:rsid w:val="00383829"/>
    <w:rsid w:val="00392F33"/>
    <w:rsid w:val="003C6B4F"/>
    <w:rsid w:val="003F4B29"/>
    <w:rsid w:val="00414985"/>
    <w:rsid w:val="0042686F"/>
    <w:rsid w:val="004317D8"/>
    <w:rsid w:val="00434183"/>
    <w:rsid w:val="00443869"/>
    <w:rsid w:val="00447F32"/>
    <w:rsid w:val="004641BC"/>
    <w:rsid w:val="00491DED"/>
    <w:rsid w:val="004E0442"/>
    <w:rsid w:val="004E11DC"/>
    <w:rsid w:val="005409AC"/>
    <w:rsid w:val="0055516A"/>
    <w:rsid w:val="005805EA"/>
    <w:rsid w:val="0058491B"/>
    <w:rsid w:val="00592EA5"/>
    <w:rsid w:val="005A3170"/>
    <w:rsid w:val="005B1652"/>
    <w:rsid w:val="005D3A7C"/>
    <w:rsid w:val="005D79B6"/>
    <w:rsid w:val="00614855"/>
    <w:rsid w:val="00677396"/>
    <w:rsid w:val="0069200F"/>
    <w:rsid w:val="006A1AB9"/>
    <w:rsid w:val="006A65CB"/>
    <w:rsid w:val="006A793B"/>
    <w:rsid w:val="006C08A5"/>
    <w:rsid w:val="006C3242"/>
    <w:rsid w:val="006C7CC0"/>
    <w:rsid w:val="006D2BEB"/>
    <w:rsid w:val="006E0B28"/>
    <w:rsid w:val="006F63F7"/>
    <w:rsid w:val="007025C7"/>
    <w:rsid w:val="00706D7A"/>
    <w:rsid w:val="00711813"/>
    <w:rsid w:val="00722F0D"/>
    <w:rsid w:val="0074420E"/>
    <w:rsid w:val="00783E26"/>
    <w:rsid w:val="007C3BC7"/>
    <w:rsid w:val="007C3BCD"/>
    <w:rsid w:val="007D4ACF"/>
    <w:rsid w:val="007F0787"/>
    <w:rsid w:val="00810B7B"/>
    <w:rsid w:val="00813C28"/>
    <w:rsid w:val="0082358A"/>
    <w:rsid w:val="008235CD"/>
    <w:rsid w:val="008247DE"/>
    <w:rsid w:val="00840B10"/>
    <w:rsid w:val="008513CB"/>
    <w:rsid w:val="00873550"/>
    <w:rsid w:val="008A7F84"/>
    <w:rsid w:val="0091702E"/>
    <w:rsid w:val="00923B0C"/>
    <w:rsid w:val="0094021C"/>
    <w:rsid w:val="00952F86"/>
    <w:rsid w:val="00982B28"/>
    <w:rsid w:val="009B209D"/>
    <w:rsid w:val="009B346F"/>
    <w:rsid w:val="009D313F"/>
    <w:rsid w:val="00A47A5A"/>
    <w:rsid w:val="00A6683B"/>
    <w:rsid w:val="00A763D7"/>
    <w:rsid w:val="00A97F94"/>
    <w:rsid w:val="00AA7EB3"/>
    <w:rsid w:val="00AD75A8"/>
    <w:rsid w:val="00B03099"/>
    <w:rsid w:val="00B05BC8"/>
    <w:rsid w:val="00B64B47"/>
    <w:rsid w:val="00B87D4C"/>
    <w:rsid w:val="00BB7213"/>
    <w:rsid w:val="00C002DE"/>
    <w:rsid w:val="00C21985"/>
    <w:rsid w:val="00C21D3D"/>
    <w:rsid w:val="00C235FB"/>
    <w:rsid w:val="00C27AC0"/>
    <w:rsid w:val="00C53BF8"/>
    <w:rsid w:val="00C566BA"/>
    <w:rsid w:val="00C66157"/>
    <w:rsid w:val="00C674FE"/>
    <w:rsid w:val="00C67501"/>
    <w:rsid w:val="00C67A87"/>
    <w:rsid w:val="00C75633"/>
    <w:rsid w:val="00CE2EE1"/>
    <w:rsid w:val="00CE3349"/>
    <w:rsid w:val="00CE36E5"/>
    <w:rsid w:val="00CF27F5"/>
    <w:rsid w:val="00CF3FFD"/>
    <w:rsid w:val="00D10CCF"/>
    <w:rsid w:val="00D77D0F"/>
    <w:rsid w:val="00DA038A"/>
    <w:rsid w:val="00DA1CF0"/>
    <w:rsid w:val="00DC1E02"/>
    <w:rsid w:val="00DC24B4"/>
    <w:rsid w:val="00DC5FB0"/>
    <w:rsid w:val="00DF16DC"/>
    <w:rsid w:val="00DF7496"/>
    <w:rsid w:val="00E10964"/>
    <w:rsid w:val="00E45211"/>
    <w:rsid w:val="00E473C5"/>
    <w:rsid w:val="00E92863"/>
    <w:rsid w:val="00EB796D"/>
    <w:rsid w:val="00EF7B0A"/>
    <w:rsid w:val="00F058DC"/>
    <w:rsid w:val="00F24FC4"/>
    <w:rsid w:val="00F2676C"/>
    <w:rsid w:val="00F84366"/>
    <w:rsid w:val="00F84C3B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3ACA9"/>
  <w15:chartTrackingRefBased/>
  <w15:docId w15:val="{A79B2659-873C-4A68-A28A-39CBF24E2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6E0B28"/>
    <w:rPr>
      <w:rFonts w:ascii="Dubai" w:hAnsi="Dubai" w:cs="Dubai"/>
      <w:lang w:bidi="ar-SY"/>
    </w:rPr>
  </w:style>
  <w:style w:type="character" w:customStyle="1" w:styleId="CallChar">
    <w:name w:val="Call Char"/>
    <w:basedOn w:val="DefaultParagraphFont"/>
    <w:link w:val="Call"/>
    <w:locked/>
    <w:rsid w:val="006E0B28"/>
    <w:rPr>
      <w:rFonts w:ascii="Dubai" w:hAnsi="Dubai" w:cs="Dubai"/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84C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igitallibrary.un.org/record/3965290?ln=es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2153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1408 - Assistance and support to Ukraine for rebuilding their telecommunication sector</dc:title>
  <dc:subject>Council 2022</dc:subject>
  <dc:creator>Almidani, Ahmad Alaa</dc:creator>
  <cp:keywords>C2022, C22, Council-22</cp:keywords>
  <dc:description/>
  <cp:lastModifiedBy>Xue, Kun</cp:lastModifiedBy>
  <cp:revision>2</cp:revision>
  <dcterms:created xsi:type="dcterms:W3CDTF">2022-05-11T14:44:00Z</dcterms:created>
  <dcterms:modified xsi:type="dcterms:W3CDTF">2022-05-11T14:44:00Z</dcterms:modified>
</cp:coreProperties>
</file>