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52A93B7F" w14:textId="77777777">
        <w:trPr>
          <w:cantSplit/>
        </w:trPr>
        <w:tc>
          <w:tcPr>
            <w:tcW w:w="6911" w:type="dxa"/>
          </w:tcPr>
          <w:p w14:paraId="0797F7CB" w14:textId="7C64600B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525017" w:rsidRPr="007F0FD2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="00525017" w:rsidRPr="007F0FD2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525017" w:rsidRPr="007F0FD2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9</w:t>
            </w:r>
            <w:r w:rsidR="00525017" w:rsidRPr="007F0FD2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525017" w:rsidRPr="007F0FD2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24</w:t>
            </w:r>
            <w:r w:rsidR="00525017" w:rsidRPr="007F0FD2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日，布加勒斯特，最后一次会议</w:t>
            </w:r>
          </w:p>
        </w:tc>
        <w:tc>
          <w:tcPr>
            <w:tcW w:w="3120" w:type="dxa"/>
          </w:tcPr>
          <w:p w14:paraId="6C09E529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AC7EB8A" wp14:editId="42A3FFC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E873A1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5C5CAA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5BC45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4D8749D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4CD001E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8A3E5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2F2AA1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A2928C1" w14:textId="3BF43933" w:rsidR="00700D1F" w:rsidRPr="00FC5386" w:rsidRDefault="00700D1F" w:rsidP="007F0FD2">
            <w:pPr>
              <w:tabs>
                <w:tab w:val="left" w:pos="851"/>
              </w:tabs>
              <w:spacing w:before="0"/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525017">
              <w:rPr>
                <w:rFonts w:hint="eastAsia"/>
                <w:b/>
                <w:lang w:eastAsia="zh-CN"/>
              </w:rPr>
              <w:t>ADM</w:t>
            </w:r>
            <w:r w:rsidR="00525017">
              <w:rPr>
                <w:b/>
              </w:rPr>
              <w:t xml:space="preserve"> 28</w:t>
            </w:r>
          </w:p>
        </w:tc>
        <w:tc>
          <w:tcPr>
            <w:tcW w:w="3120" w:type="dxa"/>
          </w:tcPr>
          <w:p w14:paraId="780D57EA" w14:textId="14E0693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25017">
              <w:rPr>
                <w:b/>
                <w:bCs/>
                <w:szCs w:val="24"/>
                <w:lang w:eastAsia="zh-CN"/>
              </w:rPr>
              <w:t>103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5E46CDD" w14:textId="77777777">
        <w:trPr>
          <w:cantSplit/>
          <w:trHeight w:val="23"/>
        </w:trPr>
        <w:tc>
          <w:tcPr>
            <w:tcW w:w="6911" w:type="dxa"/>
            <w:vMerge/>
          </w:tcPr>
          <w:p w14:paraId="2274E8F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A1AEC33" w14:textId="348BA355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525017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2501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2501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1EA41DD" w14:textId="77777777">
        <w:trPr>
          <w:cantSplit/>
          <w:trHeight w:val="23"/>
        </w:trPr>
        <w:tc>
          <w:tcPr>
            <w:tcW w:w="6911" w:type="dxa"/>
            <w:vMerge/>
          </w:tcPr>
          <w:p w14:paraId="573162B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CA570EF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4D90548A" w14:textId="77777777">
        <w:trPr>
          <w:cantSplit/>
        </w:trPr>
        <w:tc>
          <w:tcPr>
            <w:tcW w:w="10031" w:type="dxa"/>
          </w:tcPr>
          <w:p w14:paraId="62ED883C" w14:textId="6C99CD5A" w:rsidR="0093362E" w:rsidRDefault="00525017" w:rsidP="00001B77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印度（共和国）提交的文稿</w:t>
            </w:r>
          </w:p>
        </w:tc>
      </w:tr>
      <w:tr w:rsidR="0093362E" w14:paraId="136C425A" w14:textId="77777777">
        <w:trPr>
          <w:cantSplit/>
        </w:trPr>
        <w:tc>
          <w:tcPr>
            <w:tcW w:w="10031" w:type="dxa"/>
          </w:tcPr>
          <w:p w14:paraId="35081DCE" w14:textId="5AB15023" w:rsidR="0093362E" w:rsidRDefault="00525017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国际电</w:t>
            </w:r>
            <w:proofErr w:type="gramStart"/>
            <w:r>
              <w:rPr>
                <w:rFonts w:hint="eastAsia"/>
                <w:lang w:eastAsia="zh-CN"/>
              </w:rPr>
              <w:t>联</w:t>
            </w:r>
            <w:r w:rsidRPr="00BE6371">
              <w:rPr>
                <w:rFonts w:hint="eastAsia"/>
                <w:lang w:eastAsia="zh-CN"/>
              </w:rPr>
              <w:t>健康</w:t>
            </w:r>
            <w:proofErr w:type="gramEnd"/>
            <w:r w:rsidRPr="00BE6371">
              <w:rPr>
                <w:rFonts w:hint="eastAsia"/>
                <w:lang w:eastAsia="zh-CN"/>
              </w:rPr>
              <w:t>平衡的预算</w:t>
            </w:r>
          </w:p>
        </w:tc>
      </w:tr>
    </w:tbl>
    <w:p w14:paraId="3B3A3A5B" w14:textId="77777777" w:rsidR="0093362E" w:rsidRDefault="0093362E" w:rsidP="00001B77">
      <w:pPr>
        <w:rPr>
          <w:lang w:eastAsia="zh-CN"/>
        </w:rPr>
      </w:pPr>
    </w:p>
    <w:p w14:paraId="0E169C44" w14:textId="77777777" w:rsidR="00525017" w:rsidRPr="00813E5E" w:rsidRDefault="00525017" w:rsidP="00525017">
      <w:pPr>
        <w:spacing w:before="0"/>
        <w:rPr>
          <w:lang w:eastAsia="zh-CN"/>
        </w:rPr>
      </w:pPr>
    </w:p>
    <w:tbl>
      <w:tblPr>
        <w:tblW w:w="877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0"/>
      </w:tblGrid>
      <w:tr w:rsidR="00525017" w:rsidRPr="00813E5E" w14:paraId="1415499C" w14:textId="77777777" w:rsidTr="006740E0">
        <w:trPr>
          <w:trHeight w:val="3372"/>
        </w:trPr>
        <w:tc>
          <w:tcPr>
            <w:tcW w:w="8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58372" w14:textId="77777777" w:rsidR="00525017" w:rsidRPr="007F0FD2" w:rsidRDefault="00525017" w:rsidP="006740E0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 w:rsidRPr="007F0FD2">
              <w:rPr>
                <w:rFonts w:hint="eastAsia"/>
                <w:szCs w:val="24"/>
                <w:lang w:val="fr-FR" w:eastAsia="zh-CN"/>
              </w:rPr>
              <w:t>概</w:t>
            </w:r>
            <w:r w:rsidRPr="007F0FD2">
              <w:rPr>
                <w:rFonts w:hint="eastAsia"/>
                <w:szCs w:val="24"/>
                <w:lang w:eastAsia="zh-CN"/>
              </w:rPr>
              <w:t>要</w:t>
            </w:r>
          </w:p>
          <w:p w14:paraId="7B405C5D" w14:textId="77777777" w:rsidR="00525017" w:rsidRPr="007F0FD2" w:rsidRDefault="00525017" w:rsidP="007F0FD2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r w:rsidRPr="007F0FD2">
              <w:rPr>
                <w:rFonts w:hint="eastAsia"/>
                <w:szCs w:val="24"/>
                <w:lang w:eastAsia="zh-CN"/>
              </w:rPr>
              <w:t>C22/63</w:t>
            </w:r>
            <w:r w:rsidRPr="007F0FD2">
              <w:rPr>
                <w:rFonts w:hint="eastAsia"/>
                <w:szCs w:val="24"/>
                <w:lang w:eastAsia="zh-CN"/>
              </w:rPr>
              <w:t>号文件介绍了国际电联</w:t>
            </w:r>
            <w:r w:rsidRPr="007F0FD2">
              <w:rPr>
                <w:rFonts w:hint="eastAsia"/>
                <w:szCs w:val="24"/>
                <w:lang w:eastAsia="zh-CN"/>
              </w:rPr>
              <w:t>2024-2027</w:t>
            </w:r>
            <w:r w:rsidRPr="007F0FD2">
              <w:rPr>
                <w:rFonts w:hint="eastAsia"/>
                <w:szCs w:val="24"/>
                <w:lang w:eastAsia="zh-CN"/>
              </w:rPr>
              <w:t>年财务规划草案。这一草案对</w:t>
            </w:r>
            <w:r w:rsidRPr="007F0FD2">
              <w:rPr>
                <w:rFonts w:hint="eastAsia"/>
                <w:szCs w:val="24"/>
                <w:lang w:eastAsia="zh-CN"/>
              </w:rPr>
              <w:t>2020-2023</w:t>
            </w:r>
            <w:r w:rsidRPr="007F0FD2">
              <w:rPr>
                <w:rFonts w:hint="eastAsia"/>
                <w:szCs w:val="24"/>
                <w:lang w:eastAsia="zh-CN"/>
              </w:rPr>
              <w:t>年财务规划与</w:t>
            </w:r>
            <w:r w:rsidRPr="007F0FD2">
              <w:rPr>
                <w:rFonts w:hint="eastAsia"/>
                <w:szCs w:val="24"/>
                <w:lang w:eastAsia="zh-CN"/>
              </w:rPr>
              <w:t>2020-2021</w:t>
            </w:r>
            <w:r w:rsidRPr="007F0FD2">
              <w:rPr>
                <w:rFonts w:hint="eastAsia"/>
                <w:szCs w:val="24"/>
                <w:lang w:eastAsia="zh-CN"/>
              </w:rPr>
              <w:t>年和</w:t>
            </w:r>
            <w:r w:rsidRPr="007F0FD2">
              <w:rPr>
                <w:rFonts w:hint="eastAsia"/>
                <w:szCs w:val="24"/>
                <w:lang w:eastAsia="zh-CN"/>
              </w:rPr>
              <w:t>2022-2023</w:t>
            </w:r>
            <w:r w:rsidRPr="007F0FD2">
              <w:rPr>
                <w:rFonts w:hint="eastAsia"/>
                <w:szCs w:val="24"/>
                <w:lang w:eastAsia="zh-CN"/>
              </w:rPr>
              <w:t>年预算之间的差异进行了初步分析。草案预测预算平衡，金额为</w:t>
            </w:r>
            <w:proofErr w:type="gramStart"/>
            <w:r w:rsidRPr="007F0FD2">
              <w:rPr>
                <w:rFonts w:hint="eastAsia"/>
                <w:szCs w:val="24"/>
                <w:lang w:eastAsia="zh-CN"/>
              </w:rPr>
              <w:t>6.3985</w:t>
            </w:r>
            <w:r w:rsidRPr="007F0FD2">
              <w:rPr>
                <w:rFonts w:hint="eastAsia"/>
                <w:szCs w:val="24"/>
                <w:lang w:eastAsia="zh-CN"/>
              </w:rPr>
              <w:t>亿瑞郎。此外</w:t>
            </w:r>
            <w:proofErr w:type="gramEnd"/>
            <w:r w:rsidRPr="007F0FD2">
              <w:rPr>
                <w:rFonts w:hint="eastAsia"/>
                <w:szCs w:val="24"/>
                <w:lang w:eastAsia="zh-CN"/>
              </w:rPr>
              <w:t>，理事会第</w:t>
            </w:r>
            <w:r w:rsidRPr="007F0FD2">
              <w:rPr>
                <w:rFonts w:hint="eastAsia"/>
                <w:szCs w:val="24"/>
                <w:lang w:eastAsia="zh-CN"/>
              </w:rPr>
              <w:t>1405</w:t>
            </w:r>
            <w:r w:rsidRPr="007F0FD2">
              <w:rPr>
                <w:rFonts w:hint="eastAsia"/>
                <w:szCs w:val="24"/>
                <w:lang w:eastAsia="zh-CN"/>
              </w:rPr>
              <w:t>号决议确定了国际电联</w:t>
            </w:r>
            <w:r w:rsidRPr="007F0FD2">
              <w:rPr>
                <w:rFonts w:hint="eastAsia"/>
                <w:szCs w:val="24"/>
                <w:lang w:eastAsia="zh-CN"/>
              </w:rPr>
              <w:t>2022-23</w:t>
            </w:r>
            <w:r w:rsidRPr="007F0FD2">
              <w:rPr>
                <w:rFonts w:hint="eastAsia"/>
                <w:szCs w:val="24"/>
                <w:lang w:eastAsia="zh-CN"/>
              </w:rPr>
              <w:t>年的两年期预算。</w:t>
            </w:r>
          </w:p>
          <w:p w14:paraId="6F246593" w14:textId="77777777" w:rsidR="00525017" w:rsidRPr="007F0FD2" w:rsidRDefault="00525017" w:rsidP="007F0FD2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r w:rsidRPr="007F0FD2">
              <w:rPr>
                <w:rFonts w:hint="eastAsia"/>
                <w:szCs w:val="24"/>
                <w:lang w:eastAsia="zh-CN"/>
              </w:rPr>
              <w:t>2024-2027</w:t>
            </w:r>
            <w:r w:rsidRPr="007F0FD2">
              <w:rPr>
                <w:rFonts w:hint="eastAsia"/>
                <w:szCs w:val="24"/>
                <w:lang w:eastAsia="zh-CN"/>
              </w:rPr>
              <w:t>年财务规划草案旨在为</w:t>
            </w:r>
            <w:r w:rsidRPr="007F0FD2">
              <w:rPr>
                <w:rFonts w:hint="eastAsia"/>
                <w:szCs w:val="24"/>
                <w:lang w:eastAsia="zh-CN"/>
              </w:rPr>
              <w:t>2022</w:t>
            </w:r>
            <w:r w:rsidRPr="007F0FD2">
              <w:rPr>
                <w:rFonts w:hint="eastAsia"/>
                <w:szCs w:val="24"/>
                <w:lang w:eastAsia="zh-CN"/>
              </w:rPr>
              <w:t>年全权代表大会提供一个工具，以在下届全权代表大会之前，在考虑所涉期间国际电联工作的所有相关方面后，制定国际电联的预算基础并确定相关财务限制（《组织法》第</w:t>
            </w:r>
            <w:r w:rsidRPr="007F0FD2">
              <w:rPr>
                <w:rFonts w:hint="eastAsia"/>
                <w:szCs w:val="24"/>
                <w:lang w:eastAsia="zh-CN"/>
              </w:rPr>
              <w:t>8</w:t>
            </w:r>
            <w:r w:rsidRPr="007F0FD2">
              <w:rPr>
                <w:rFonts w:hint="eastAsia"/>
                <w:szCs w:val="24"/>
                <w:lang w:eastAsia="zh-CN"/>
              </w:rPr>
              <w:t>条第</w:t>
            </w:r>
            <w:r w:rsidRPr="007F0FD2">
              <w:rPr>
                <w:rFonts w:hint="eastAsia"/>
                <w:szCs w:val="24"/>
                <w:lang w:eastAsia="zh-CN"/>
              </w:rPr>
              <w:t>51</w:t>
            </w:r>
            <w:r w:rsidRPr="007F0FD2">
              <w:rPr>
                <w:rFonts w:hint="eastAsia"/>
                <w:szCs w:val="24"/>
                <w:lang w:eastAsia="zh-CN"/>
              </w:rPr>
              <w:t>款）。</w:t>
            </w:r>
          </w:p>
          <w:p w14:paraId="6259BA1A" w14:textId="77777777" w:rsidR="00525017" w:rsidRPr="007F0FD2" w:rsidRDefault="00525017" w:rsidP="007F0FD2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r w:rsidRPr="007F0FD2">
              <w:rPr>
                <w:rFonts w:hint="eastAsia"/>
                <w:szCs w:val="24"/>
                <w:lang w:eastAsia="zh-CN"/>
              </w:rPr>
              <w:t>上述草案的主旨是制定一个健康的预算，利用创造的收入和成员的会费，完美地为国际电联的各项活动提供资金。通过管理有限的预算，提高国际电联活动的效率和产出能力是国际电联的生命线。为此，现已决定将国际电联的战略、财务和运作规划联系在一起。此外，这方面还需要请电信</w:t>
            </w:r>
            <w:r w:rsidRPr="007F0FD2">
              <w:rPr>
                <w:rFonts w:hint="eastAsia"/>
                <w:szCs w:val="24"/>
                <w:lang w:eastAsia="zh-CN"/>
              </w:rPr>
              <w:t>/</w:t>
            </w:r>
            <w:r w:rsidRPr="007F0FD2">
              <w:rPr>
                <w:rFonts w:hint="eastAsia"/>
                <w:szCs w:val="24"/>
                <w:lang w:eastAsia="zh-CN"/>
              </w:rPr>
              <w:t>信息通信技术领域（</w:t>
            </w:r>
            <w:r w:rsidRPr="007F0FD2">
              <w:rPr>
                <w:rFonts w:hint="eastAsia"/>
                <w:szCs w:val="24"/>
                <w:lang w:eastAsia="zh-CN"/>
              </w:rPr>
              <w:t>I</w:t>
            </w:r>
            <w:r w:rsidRPr="007F0FD2">
              <w:rPr>
                <w:szCs w:val="24"/>
                <w:lang w:eastAsia="zh-CN"/>
              </w:rPr>
              <w:t>CT</w:t>
            </w:r>
            <w:r w:rsidRPr="007F0FD2">
              <w:rPr>
                <w:rFonts w:hint="eastAsia"/>
                <w:szCs w:val="24"/>
                <w:lang w:eastAsia="zh-CN"/>
              </w:rPr>
              <w:t>）的技术金融专家，特别是成员国的技术金融专家深度参与。</w:t>
            </w:r>
          </w:p>
          <w:p w14:paraId="27456178" w14:textId="77777777" w:rsidR="00525017" w:rsidRPr="007F0FD2" w:rsidRDefault="00525017" w:rsidP="007F0FD2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r w:rsidRPr="007F0FD2">
              <w:rPr>
                <w:rFonts w:hint="eastAsia"/>
                <w:szCs w:val="24"/>
                <w:lang w:eastAsia="zh-CN"/>
              </w:rPr>
              <w:t>根据对国际电联</w:t>
            </w:r>
            <w:r w:rsidRPr="007F0FD2">
              <w:rPr>
                <w:rFonts w:hint="eastAsia"/>
                <w:szCs w:val="24"/>
                <w:lang w:eastAsia="zh-CN"/>
              </w:rPr>
              <w:t>2022-23</w:t>
            </w:r>
            <w:r w:rsidRPr="007F0FD2">
              <w:rPr>
                <w:rFonts w:hint="eastAsia"/>
                <w:szCs w:val="24"/>
                <w:lang w:eastAsia="zh-CN"/>
              </w:rPr>
              <w:t>年预算和</w:t>
            </w:r>
            <w:r w:rsidRPr="007F0FD2">
              <w:rPr>
                <w:rFonts w:hint="eastAsia"/>
                <w:szCs w:val="24"/>
                <w:lang w:eastAsia="zh-CN"/>
              </w:rPr>
              <w:t>2024-27</w:t>
            </w:r>
            <w:r w:rsidRPr="007F0FD2">
              <w:rPr>
                <w:rFonts w:hint="eastAsia"/>
                <w:szCs w:val="24"/>
                <w:lang w:eastAsia="zh-CN"/>
              </w:rPr>
              <w:t>年财务规划草案的分析，印度对国际电联表示赞赏并提出了一些意见和建议，以帮助国际电联制定健康的预算。</w:t>
            </w:r>
          </w:p>
          <w:p w14:paraId="2BB91342" w14:textId="77777777" w:rsidR="00525017" w:rsidRPr="007F0FD2" w:rsidRDefault="00525017" w:rsidP="006740E0">
            <w:pPr>
              <w:pStyle w:val="Headingb"/>
              <w:spacing w:before="120" w:after="120"/>
              <w:jc w:val="both"/>
              <w:rPr>
                <w:szCs w:val="24"/>
                <w:lang w:eastAsia="zh-CN"/>
              </w:rPr>
            </w:pPr>
            <w:r w:rsidRPr="007F0FD2">
              <w:rPr>
                <w:rFonts w:hint="eastAsia"/>
                <w:szCs w:val="24"/>
                <w:lang w:eastAsia="zh-CN"/>
              </w:rPr>
              <w:t>需采取的行动</w:t>
            </w:r>
          </w:p>
          <w:p w14:paraId="76249C92" w14:textId="77777777" w:rsidR="00525017" w:rsidRPr="007F0FD2" w:rsidRDefault="00525017" w:rsidP="007F0FD2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r w:rsidRPr="007F0FD2">
              <w:rPr>
                <w:rFonts w:hint="eastAsia"/>
                <w:szCs w:val="24"/>
                <w:lang w:eastAsia="zh-CN"/>
              </w:rPr>
              <w:t>请理事会审议印度提出的看法和建议，以便为使国际电</w:t>
            </w:r>
            <w:proofErr w:type="gramStart"/>
            <w:r w:rsidRPr="007F0FD2">
              <w:rPr>
                <w:rFonts w:hint="eastAsia"/>
                <w:szCs w:val="24"/>
                <w:lang w:eastAsia="zh-CN"/>
              </w:rPr>
              <w:t>联有效</w:t>
            </w:r>
            <w:proofErr w:type="gramEnd"/>
            <w:r w:rsidRPr="007F0FD2">
              <w:rPr>
                <w:rFonts w:hint="eastAsia"/>
                <w:szCs w:val="24"/>
                <w:lang w:eastAsia="zh-CN"/>
              </w:rPr>
              <w:t>地开展活动提供健康平衡的预算。</w:t>
            </w:r>
          </w:p>
          <w:p w14:paraId="759785D2" w14:textId="77777777" w:rsidR="00525017" w:rsidRPr="007F0FD2" w:rsidRDefault="00525017" w:rsidP="006740E0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  <w:lang w:eastAsia="zh-CN"/>
              </w:rPr>
            </w:pPr>
            <w:r w:rsidRPr="007F0FD2">
              <w:rPr>
                <w:rFonts w:ascii="Calibri" w:hAnsi="Calibri"/>
                <w:caps w:val="0"/>
                <w:szCs w:val="24"/>
                <w:lang w:eastAsia="zh-CN"/>
              </w:rPr>
              <w:t>____________</w:t>
            </w:r>
          </w:p>
          <w:p w14:paraId="50F5C1FF" w14:textId="77777777" w:rsidR="00525017" w:rsidRPr="007F0FD2" w:rsidRDefault="00525017" w:rsidP="006740E0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 w:rsidRPr="007F0FD2">
              <w:rPr>
                <w:rFonts w:hint="eastAsia"/>
                <w:szCs w:val="24"/>
                <w:lang w:eastAsia="zh-CN"/>
              </w:rPr>
              <w:t>参考文件</w:t>
            </w:r>
          </w:p>
          <w:p w14:paraId="7F204573" w14:textId="0A6A297A" w:rsidR="00525017" w:rsidRPr="007F0FD2" w:rsidRDefault="00CB480B" w:rsidP="006740E0">
            <w:pPr>
              <w:spacing w:after="120"/>
              <w:rPr>
                <w:rFonts w:asciiTheme="minorHAnsi" w:eastAsia="STKaiti" w:hAnsiTheme="minorHAnsi" w:cstheme="minorHAnsi"/>
                <w:iCs/>
                <w:lang w:eastAsia="zh-CN"/>
              </w:rPr>
            </w:pPr>
            <w:hyperlink r:id="rId9" w:history="1">
              <w:r w:rsidR="00525017" w:rsidRPr="007F0FD2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理事会第</w:t>
              </w:r>
              <w:r w:rsidR="00525017" w:rsidRPr="007F0FD2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1405</w:t>
              </w:r>
              <w:r w:rsidR="00525017" w:rsidRPr="007F0FD2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号决议</w:t>
              </w:r>
              <w:r w:rsidR="00525017" w:rsidRPr="007F0FD2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 xml:space="preserve"> </w:t>
              </w:r>
              <w:r w:rsidR="007F0FD2" w:rsidRPr="007F0FD2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–</w:t>
              </w:r>
              <w:r w:rsidR="00525017" w:rsidRPr="007F0FD2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（《国际电联</w:t>
              </w:r>
              <w:r w:rsidR="00525017" w:rsidRPr="007F0FD2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2022-2023</w:t>
              </w:r>
              <w:r w:rsidR="00525017" w:rsidRPr="007F0FD2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年双年度预算》）</w:t>
              </w:r>
              <w:r w:rsidR="00525017" w:rsidRPr="007F0FD2">
                <w:rPr>
                  <w:rFonts w:asciiTheme="minorHAnsi" w:hAnsiTheme="minorHAnsi" w:cstheme="minorHAnsi"/>
                  <w:szCs w:val="24"/>
                  <w:lang w:eastAsia="zh-CN"/>
                </w:rPr>
                <w:t>、</w:t>
              </w:r>
            </w:hyperlink>
            <w:hyperlink r:id="rId10" w:history="1">
              <w:r>
                <w:rPr>
                  <w:rFonts w:asciiTheme="minorHAnsi" w:eastAsia="STKaiti" w:hAnsiTheme="minorHAns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第</w:t>
              </w:r>
              <w:r>
                <w:rPr>
                  <w:rFonts w:asciiTheme="minorHAnsi" w:eastAsia="STKaiti" w:hAnsiTheme="minorHAns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5</w:t>
              </w:r>
              <w:r>
                <w:rPr>
                  <w:rFonts w:asciiTheme="minorHAnsi" w:eastAsia="STKaiti" w:hAnsiTheme="minorHAns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号决</w:t>
              </w:r>
              <w:r w:rsidR="00525017" w:rsidRPr="007F0FD2">
                <w:rPr>
                  <w:rFonts w:asciiTheme="minorHAnsi" w:eastAsia="STKaiti" w:hAnsiTheme="minorHAnsi" w:cstheme="minorHAnsi"/>
                  <w:iCs/>
                  <w:color w:val="0000FF"/>
                  <w:szCs w:val="24"/>
                  <w:u w:val="single"/>
                  <w:lang w:eastAsia="zh-CN"/>
                </w:rPr>
                <w:t>定（</w:t>
              </w:r>
              <w:r w:rsidR="00525017" w:rsidRPr="007F0FD2">
                <w:rPr>
                  <w:rFonts w:asciiTheme="minorHAnsi" w:eastAsia="STKaiti" w:hAnsiTheme="minorHAnsi" w:cstheme="minorHAnsi"/>
                  <w:iCs/>
                  <w:color w:val="0000FF"/>
                  <w:szCs w:val="24"/>
                  <w:u w:val="single"/>
                  <w:lang w:eastAsia="zh-CN"/>
                </w:rPr>
                <w:t>2014</w:t>
              </w:r>
              <w:r w:rsidR="00525017" w:rsidRPr="007F0FD2">
                <w:rPr>
                  <w:rFonts w:asciiTheme="minorHAnsi" w:eastAsia="STKaiti" w:hAnsiTheme="minorHAnsi" w:cstheme="minorHAnsi"/>
                  <w:iCs/>
                  <w:color w:val="0000FF"/>
                  <w:szCs w:val="24"/>
                  <w:u w:val="single"/>
                  <w:lang w:eastAsia="zh-CN"/>
                </w:rPr>
                <w:t>年，釜山，修订版）</w:t>
              </w:r>
            </w:hyperlink>
            <w:r w:rsidR="00525017" w:rsidRPr="007F0FD2">
              <w:rPr>
                <w:rFonts w:asciiTheme="minorHAnsi" w:hAnsiTheme="minorHAnsi" w:cstheme="minorHAnsi"/>
                <w:szCs w:val="24"/>
                <w:lang w:eastAsia="zh-CN"/>
              </w:rPr>
              <w:t>、</w:t>
            </w:r>
            <w:hyperlink r:id="rId11" w:history="1">
              <w:r>
                <w:rPr>
                  <w:rFonts w:asciiTheme="minorHAnsi" w:eastAsia="STKaiti" w:hAnsiTheme="minorHAns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第</w:t>
              </w:r>
              <w:r>
                <w:rPr>
                  <w:rFonts w:asciiTheme="minorHAnsi" w:eastAsia="STKaiti" w:hAnsiTheme="minorHAns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5</w:t>
              </w:r>
              <w:r>
                <w:rPr>
                  <w:rFonts w:asciiTheme="minorHAnsi" w:eastAsia="STKaiti" w:hAnsiTheme="minorHAns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号决定</w:t>
              </w:r>
              <w:r w:rsidR="00525017" w:rsidRPr="007F0FD2">
                <w:rPr>
                  <w:rFonts w:asciiTheme="minorHAnsi" w:eastAsia="STKaiti" w:hAnsiTheme="minorHAnsi" w:cstheme="minorHAnsi"/>
                  <w:iCs/>
                  <w:color w:val="0000FF"/>
                  <w:szCs w:val="24"/>
                  <w:u w:val="single"/>
                  <w:lang w:eastAsia="zh-CN"/>
                </w:rPr>
                <w:t>（</w:t>
              </w:r>
              <w:r w:rsidR="00525017" w:rsidRPr="007F0FD2">
                <w:rPr>
                  <w:rFonts w:asciiTheme="minorHAnsi" w:eastAsia="STKaiti" w:hAnsiTheme="minorHAnsi" w:cstheme="minorHAnsi"/>
                  <w:iCs/>
                  <w:color w:val="0000FF"/>
                  <w:szCs w:val="24"/>
                  <w:u w:val="single"/>
                  <w:lang w:eastAsia="zh-CN"/>
                </w:rPr>
                <w:t>2018</w:t>
              </w:r>
              <w:r w:rsidR="00525017" w:rsidRPr="007F0FD2">
                <w:rPr>
                  <w:rFonts w:asciiTheme="minorHAnsi" w:eastAsia="STKaiti" w:hAnsiTheme="minorHAnsi" w:cstheme="minorHAnsi"/>
                  <w:iCs/>
                  <w:color w:val="0000FF"/>
                  <w:szCs w:val="24"/>
                  <w:u w:val="single"/>
                  <w:lang w:eastAsia="zh-CN"/>
                </w:rPr>
                <w:t>年，迪拜，修订版）</w:t>
              </w:r>
            </w:hyperlink>
            <w:r w:rsidR="00525017" w:rsidRPr="007F0FD2">
              <w:rPr>
                <w:rFonts w:asciiTheme="minorHAnsi" w:hAnsiTheme="minorHAnsi" w:cstheme="minorHAnsi"/>
                <w:szCs w:val="24"/>
                <w:lang w:eastAsia="zh-CN"/>
              </w:rPr>
              <w:t>、</w:t>
            </w:r>
            <w:hyperlink r:id="rId12" w:history="1">
              <w:r w:rsidR="00525017" w:rsidRPr="00CB480B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《组织法》第</w:t>
              </w:r>
              <w:r w:rsidR="00525017" w:rsidRPr="00CB480B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8</w:t>
              </w:r>
              <w:r w:rsidR="00525017" w:rsidRPr="00CB480B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条第</w:t>
              </w:r>
              <w:r w:rsidR="00525017" w:rsidRPr="00CB480B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51</w:t>
              </w:r>
              <w:r w:rsidR="00525017" w:rsidRPr="00CB480B">
                <w:rPr>
                  <w:rStyle w:val="Hyperlink"/>
                  <w:rFonts w:asciiTheme="minorHAnsi" w:eastAsia="STKaiti" w:hAnsiTheme="minorHAnsi" w:cstheme="minorHAnsi"/>
                  <w:iCs/>
                  <w:szCs w:val="24"/>
                  <w:lang w:eastAsia="zh-CN"/>
                </w:rPr>
                <w:t>款</w:t>
              </w:r>
            </w:hyperlink>
          </w:p>
        </w:tc>
      </w:tr>
    </w:tbl>
    <w:p w14:paraId="0FB5B0D4" w14:textId="77777777" w:rsidR="00525017" w:rsidRDefault="00525017" w:rsidP="00525017">
      <w:pPr>
        <w:spacing w:before="0"/>
        <w:rPr>
          <w:lang w:val="en-US" w:eastAsia="zh-CN"/>
        </w:rPr>
      </w:pPr>
      <w:bookmarkStart w:id="2" w:name="dstart"/>
      <w:bookmarkStart w:id="3" w:name="dbreak"/>
      <w:bookmarkEnd w:id="2"/>
      <w:bookmarkEnd w:id="3"/>
      <w:r>
        <w:rPr>
          <w:lang w:val="en-US" w:eastAsia="zh-CN"/>
        </w:rPr>
        <w:br w:type="page"/>
      </w:r>
    </w:p>
    <w:p w14:paraId="484D6F9C" w14:textId="77777777" w:rsidR="00525017" w:rsidRPr="00450BD3" w:rsidRDefault="00525017" w:rsidP="00525017">
      <w:pPr>
        <w:jc w:val="center"/>
        <w:rPr>
          <w:b/>
          <w:bCs/>
          <w:color w:val="000000" w:themeColor="text1"/>
          <w:szCs w:val="24"/>
          <w:lang w:eastAsia="zh-CN"/>
        </w:rPr>
      </w:pPr>
      <w:r w:rsidRPr="008235C3">
        <w:rPr>
          <w:rFonts w:hint="eastAsia"/>
          <w:b/>
          <w:bCs/>
          <w:color w:val="000000" w:themeColor="text1"/>
          <w:sz w:val="28"/>
          <w:szCs w:val="28"/>
          <w:lang w:eastAsia="zh-CN"/>
        </w:rPr>
        <w:lastRenderedPageBreak/>
        <w:t>国际电</w:t>
      </w:r>
      <w:proofErr w:type="gramStart"/>
      <w:r w:rsidRPr="008235C3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联健康</w:t>
      </w:r>
      <w:proofErr w:type="gramEnd"/>
      <w:r w:rsidRPr="008235C3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平衡的预算</w:t>
      </w:r>
    </w:p>
    <w:p w14:paraId="5DBF8F28" w14:textId="77777777" w:rsidR="00525017" w:rsidRPr="00450BD3" w:rsidRDefault="00525017" w:rsidP="00525017">
      <w:pPr>
        <w:jc w:val="both"/>
        <w:rPr>
          <w:b/>
          <w:bCs/>
          <w:szCs w:val="24"/>
          <w:lang w:val="en-US" w:eastAsia="zh-CN"/>
        </w:rPr>
      </w:pPr>
      <w:r>
        <w:rPr>
          <w:rFonts w:hint="eastAsia"/>
          <w:b/>
          <w:bCs/>
          <w:szCs w:val="24"/>
          <w:lang w:eastAsia="zh-CN"/>
        </w:rPr>
        <w:t>引言</w:t>
      </w:r>
    </w:p>
    <w:p w14:paraId="18E3E96B" w14:textId="77777777" w:rsidR="00525017" w:rsidRPr="008235C3" w:rsidRDefault="00525017" w:rsidP="007F0FD2">
      <w:pPr>
        <w:ind w:firstLineChars="200" w:firstLine="480"/>
        <w:jc w:val="both"/>
        <w:rPr>
          <w:rFonts w:cs="Calibri"/>
          <w:lang w:val="en-US" w:eastAsia="zh-CN"/>
        </w:rPr>
      </w:pPr>
      <w:r w:rsidRPr="008235C3">
        <w:rPr>
          <w:rFonts w:cs="Calibri" w:hint="eastAsia"/>
          <w:lang w:val="en-US" w:eastAsia="zh-CN"/>
        </w:rPr>
        <w:t>印度政府赞赏国际电联为平衡预算以管理国际电</w:t>
      </w:r>
      <w:proofErr w:type="gramStart"/>
      <w:r w:rsidRPr="008235C3">
        <w:rPr>
          <w:rFonts w:cs="Calibri" w:hint="eastAsia"/>
          <w:lang w:val="en-US" w:eastAsia="zh-CN"/>
        </w:rPr>
        <w:t>联</w:t>
      </w:r>
      <w:r>
        <w:rPr>
          <w:rFonts w:cs="Calibri" w:hint="eastAsia"/>
          <w:lang w:val="en-US" w:eastAsia="zh-CN"/>
        </w:rPr>
        <w:t>各项</w:t>
      </w:r>
      <w:proofErr w:type="gramEnd"/>
      <w:r w:rsidRPr="008235C3">
        <w:rPr>
          <w:rFonts w:cs="Calibri" w:hint="eastAsia"/>
          <w:lang w:val="en-US" w:eastAsia="zh-CN"/>
        </w:rPr>
        <w:t>的活动</w:t>
      </w:r>
      <w:r>
        <w:rPr>
          <w:rFonts w:cs="Calibri" w:hint="eastAsia"/>
          <w:lang w:val="en-US" w:eastAsia="zh-CN"/>
        </w:rPr>
        <w:t>并落实</w:t>
      </w:r>
      <w:r w:rsidRPr="008235C3">
        <w:rPr>
          <w:rFonts w:cs="Calibri" w:hint="eastAsia"/>
          <w:lang w:val="en-US" w:eastAsia="zh-CN"/>
        </w:rPr>
        <w:t>各种</w:t>
      </w:r>
      <w:r>
        <w:rPr>
          <w:rFonts w:cs="Calibri" w:hint="eastAsia"/>
          <w:lang w:val="en-US" w:eastAsia="zh-CN"/>
        </w:rPr>
        <w:t>增</w:t>
      </w:r>
      <w:r w:rsidRPr="008235C3">
        <w:rPr>
          <w:rFonts w:cs="Calibri" w:hint="eastAsia"/>
          <w:lang w:val="en-US" w:eastAsia="zh-CN"/>
        </w:rPr>
        <w:t>效措施所</w:t>
      </w:r>
      <w:r>
        <w:rPr>
          <w:rFonts w:cs="Calibri" w:hint="eastAsia"/>
          <w:lang w:val="en-US" w:eastAsia="zh-CN"/>
        </w:rPr>
        <w:t>付出的</w:t>
      </w:r>
      <w:r w:rsidRPr="008235C3">
        <w:rPr>
          <w:rFonts w:cs="Calibri" w:hint="eastAsia"/>
          <w:lang w:val="en-US" w:eastAsia="zh-CN"/>
        </w:rPr>
        <w:t>持续努力。新冠肺炎</w:t>
      </w:r>
      <w:r>
        <w:rPr>
          <w:rFonts w:cs="Calibri" w:hint="eastAsia"/>
          <w:lang w:val="en-US" w:eastAsia="zh-CN"/>
        </w:rPr>
        <w:t>（</w:t>
      </w:r>
      <w:r>
        <w:rPr>
          <w:szCs w:val="24"/>
          <w:lang w:val="en-US" w:eastAsia="zh-CN"/>
        </w:rPr>
        <w:t>COVID-19</w:t>
      </w:r>
      <w:r>
        <w:rPr>
          <w:rFonts w:cs="Calibri" w:hint="eastAsia"/>
          <w:lang w:val="en-US" w:eastAsia="zh-CN"/>
        </w:rPr>
        <w:t>）</w:t>
      </w:r>
      <w:r w:rsidRPr="008235C3">
        <w:rPr>
          <w:rFonts w:cs="Calibri" w:hint="eastAsia"/>
          <w:lang w:val="en-US" w:eastAsia="zh-CN"/>
        </w:rPr>
        <w:t>疫情提出了各种挑战，并迫使所有组织</w:t>
      </w:r>
      <w:r>
        <w:rPr>
          <w:rFonts w:cs="Calibri" w:hint="eastAsia"/>
          <w:lang w:val="en-US" w:eastAsia="zh-CN"/>
        </w:rPr>
        <w:t>在时刻考虑到疫情的情况下，</w:t>
      </w:r>
      <w:r w:rsidRPr="008235C3">
        <w:rPr>
          <w:rFonts w:cs="Calibri" w:hint="eastAsia"/>
          <w:lang w:val="en-US" w:eastAsia="zh-CN"/>
        </w:rPr>
        <w:t>适应</w:t>
      </w:r>
      <w:r>
        <w:rPr>
          <w:rFonts w:cs="Calibri" w:hint="eastAsia"/>
          <w:lang w:val="en-US" w:eastAsia="zh-CN"/>
        </w:rPr>
        <w:t>并</w:t>
      </w:r>
      <w:r w:rsidRPr="008235C3">
        <w:rPr>
          <w:rFonts w:cs="Calibri" w:hint="eastAsia"/>
          <w:lang w:val="en-US" w:eastAsia="zh-CN"/>
        </w:rPr>
        <w:t>调整</w:t>
      </w:r>
      <w:r>
        <w:rPr>
          <w:rFonts w:cs="Calibri" w:hint="eastAsia"/>
          <w:lang w:val="en-US" w:eastAsia="zh-CN"/>
        </w:rPr>
        <w:t>其</w:t>
      </w:r>
      <w:r w:rsidRPr="008235C3">
        <w:rPr>
          <w:rFonts w:cs="Calibri" w:hint="eastAsia"/>
          <w:lang w:val="en-US" w:eastAsia="zh-CN"/>
        </w:rPr>
        <w:t>活动。</w:t>
      </w:r>
    </w:p>
    <w:p w14:paraId="7A7E7952" w14:textId="5987A47E" w:rsidR="00525017" w:rsidRPr="008235C3" w:rsidRDefault="00525017" w:rsidP="007F0FD2">
      <w:pPr>
        <w:ind w:firstLineChars="200" w:firstLine="480"/>
        <w:jc w:val="both"/>
        <w:rPr>
          <w:rFonts w:cs="Calibri"/>
          <w:lang w:val="en-US" w:eastAsia="zh-CN"/>
        </w:rPr>
      </w:pPr>
      <w:r w:rsidRPr="008235C3">
        <w:rPr>
          <w:rFonts w:cs="Calibri" w:hint="eastAsia"/>
          <w:lang w:val="en-US" w:eastAsia="zh-CN"/>
        </w:rPr>
        <w:t>C22/63</w:t>
      </w:r>
      <w:r w:rsidRPr="008235C3">
        <w:rPr>
          <w:rFonts w:cs="Calibri" w:hint="eastAsia"/>
          <w:lang w:val="en-US" w:eastAsia="zh-CN"/>
        </w:rPr>
        <w:t>号文件提出了</w:t>
      </w:r>
      <w:r>
        <w:rPr>
          <w:rFonts w:cs="Calibri" w:hint="eastAsia"/>
          <w:lang w:val="en-US" w:eastAsia="zh-CN"/>
        </w:rPr>
        <w:t>国际电联</w:t>
      </w:r>
      <w:r w:rsidRPr="008235C3">
        <w:rPr>
          <w:rFonts w:cs="Calibri" w:hint="eastAsia"/>
          <w:lang w:val="en-US" w:eastAsia="zh-CN"/>
        </w:rPr>
        <w:t>2024-2027</w:t>
      </w:r>
      <w:r w:rsidRPr="008235C3">
        <w:rPr>
          <w:rFonts w:cs="Calibri" w:hint="eastAsia"/>
          <w:lang w:val="en-US" w:eastAsia="zh-CN"/>
        </w:rPr>
        <w:t>年</w:t>
      </w:r>
      <w:r>
        <w:rPr>
          <w:rFonts w:cs="Calibri" w:hint="eastAsia"/>
          <w:lang w:val="en-US" w:eastAsia="zh-CN"/>
        </w:rPr>
        <w:t>财务规划</w:t>
      </w:r>
      <w:r w:rsidRPr="008235C3">
        <w:rPr>
          <w:rFonts w:cs="Calibri" w:hint="eastAsia"/>
          <w:lang w:val="en-US" w:eastAsia="zh-CN"/>
        </w:rPr>
        <w:t>草案。</w:t>
      </w:r>
      <w:r w:rsidRPr="00BE5E6F">
        <w:rPr>
          <w:rFonts w:cs="Calibri" w:hint="eastAsia"/>
          <w:lang w:val="en-US" w:eastAsia="zh-CN"/>
        </w:rPr>
        <w:t>这一草案对</w:t>
      </w:r>
      <w:r w:rsidRPr="00BE5E6F">
        <w:rPr>
          <w:rFonts w:cs="Calibri" w:hint="eastAsia"/>
          <w:lang w:val="en-US" w:eastAsia="zh-CN"/>
        </w:rPr>
        <w:t>2020-2023</w:t>
      </w:r>
      <w:r w:rsidRPr="00BE5E6F">
        <w:rPr>
          <w:rFonts w:cs="Calibri" w:hint="eastAsia"/>
          <w:lang w:val="en-US" w:eastAsia="zh-CN"/>
        </w:rPr>
        <w:t>年财务规划与</w:t>
      </w:r>
      <w:r w:rsidRPr="00BE5E6F">
        <w:rPr>
          <w:rFonts w:cs="Calibri" w:hint="eastAsia"/>
          <w:lang w:val="en-US" w:eastAsia="zh-CN"/>
        </w:rPr>
        <w:t>2020-2021</w:t>
      </w:r>
      <w:r w:rsidRPr="00BE5E6F">
        <w:rPr>
          <w:rFonts w:cs="Calibri" w:hint="eastAsia"/>
          <w:lang w:val="en-US" w:eastAsia="zh-CN"/>
        </w:rPr>
        <w:t>年和</w:t>
      </w:r>
      <w:r w:rsidRPr="00BE5E6F">
        <w:rPr>
          <w:rFonts w:cs="Calibri" w:hint="eastAsia"/>
          <w:lang w:val="en-US" w:eastAsia="zh-CN"/>
        </w:rPr>
        <w:t>2022-2023</w:t>
      </w:r>
      <w:r w:rsidRPr="00BE5E6F">
        <w:rPr>
          <w:rFonts w:cs="Calibri" w:hint="eastAsia"/>
          <w:lang w:val="en-US" w:eastAsia="zh-CN"/>
        </w:rPr>
        <w:t>年预算</w:t>
      </w:r>
      <w:r>
        <w:rPr>
          <w:rFonts w:cs="Calibri" w:hint="eastAsia"/>
          <w:lang w:val="en-US" w:eastAsia="zh-CN"/>
        </w:rPr>
        <w:t>之间</w:t>
      </w:r>
      <w:r w:rsidRPr="00BE5E6F">
        <w:rPr>
          <w:rFonts w:cs="Calibri" w:hint="eastAsia"/>
          <w:lang w:val="en-US" w:eastAsia="zh-CN"/>
        </w:rPr>
        <w:t>的差异进行了初步分析。草案预测预算平衡</w:t>
      </w:r>
      <w:r>
        <w:rPr>
          <w:rFonts w:cs="Calibri" w:hint="eastAsia"/>
          <w:lang w:val="en-US" w:eastAsia="zh-CN"/>
        </w:rPr>
        <w:t>（</w:t>
      </w:r>
      <w:r w:rsidRPr="008235C3">
        <w:rPr>
          <w:rFonts w:cs="Calibri" w:hint="eastAsia"/>
          <w:lang w:val="en-US" w:eastAsia="zh-CN"/>
        </w:rPr>
        <w:t>收入</w:t>
      </w:r>
      <w:r w:rsidR="0039765B">
        <w:rPr>
          <w:rFonts w:cs="Calibri" w:hint="eastAsia"/>
          <w:lang w:val="en-US" w:eastAsia="zh-CN"/>
        </w:rPr>
        <w:t xml:space="preserve"> </w:t>
      </w:r>
      <w:r w:rsidRPr="008235C3">
        <w:rPr>
          <w:rFonts w:cs="Calibri" w:hint="eastAsia"/>
          <w:lang w:val="en-US" w:eastAsia="zh-CN"/>
        </w:rPr>
        <w:t>=</w:t>
      </w:r>
      <w:r w:rsidR="0039765B">
        <w:rPr>
          <w:rFonts w:cs="Calibri"/>
          <w:lang w:val="en-US" w:eastAsia="zh-CN"/>
        </w:rPr>
        <w:t xml:space="preserve"> </w:t>
      </w:r>
      <w:r>
        <w:rPr>
          <w:rFonts w:cs="Calibri" w:hint="eastAsia"/>
          <w:lang w:val="en-US" w:eastAsia="zh-CN"/>
        </w:rPr>
        <w:t>支出）</w:t>
      </w:r>
      <w:r w:rsidRPr="00BE5E6F">
        <w:rPr>
          <w:rFonts w:cs="Calibri" w:hint="eastAsia"/>
          <w:lang w:val="en-US" w:eastAsia="zh-CN"/>
        </w:rPr>
        <w:t>，金额为</w:t>
      </w:r>
      <w:r w:rsidRPr="00BE5E6F">
        <w:rPr>
          <w:rFonts w:cs="Calibri" w:hint="eastAsia"/>
          <w:lang w:val="en-US" w:eastAsia="zh-CN"/>
        </w:rPr>
        <w:t>6.3985</w:t>
      </w:r>
      <w:r w:rsidRPr="00BE5E6F">
        <w:rPr>
          <w:rFonts w:cs="Calibri" w:hint="eastAsia"/>
          <w:lang w:val="en-US" w:eastAsia="zh-CN"/>
        </w:rPr>
        <w:t>亿瑞郎。</w:t>
      </w:r>
    </w:p>
    <w:p w14:paraId="61013B9E" w14:textId="77777777" w:rsidR="00525017" w:rsidRPr="008235C3" w:rsidRDefault="00525017" w:rsidP="007F0FD2">
      <w:pPr>
        <w:ind w:firstLineChars="200" w:firstLine="480"/>
        <w:jc w:val="both"/>
        <w:rPr>
          <w:rFonts w:cs="Calibri"/>
          <w:lang w:val="en-US" w:eastAsia="zh-CN"/>
        </w:rPr>
      </w:pPr>
      <w:r w:rsidRPr="00A45A45">
        <w:rPr>
          <w:rFonts w:cs="Calibri" w:hint="eastAsia"/>
          <w:lang w:val="en-US" w:eastAsia="zh-CN"/>
        </w:rPr>
        <w:t>2024-2027</w:t>
      </w:r>
      <w:r w:rsidRPr="00A45A45">
        <w:rPr>
          <w:rFonts w:cs="Calibri" w:hint="eastAsia"/>
          <w:lang w:val="en-US" w:eastAsia="zh-CN"/>
        </w:rPr>
        <w:t>年财务规划草案旨在为</w:t>
      </w:r>
      <w:r w:rsidRPr="00A45A45">
        <w:rPr>
          <w:rFonts w:cs="Calibri" w:hint="eastAsia"/>
          <w:lang w:val="en-US" w:eastAsia="zh-CN"/>
        </w:rPr>
        <w:t>2022</w:t>
      </w:r>
      <w:r w:rsidRPr="00A45A45">
        <w:rPr>
          <w:rFonts w:cs="Calibri" w:hint="eastAsia"/>
          <w:lang w:val="en-US" w:eastAsia="zh-CN"/>
        </w:rPr>
        <w:t>年全权代表大会提供一个工具，以在下届全权代表大会之前，在考虑所涉期间国际电联工作的所有相关方面后，制定国际电联的预算基础并确定相关财务限制（《组织法》第</w:t>
      </w:r>
      <w:r w:rsidRPr="00A45A45">
        <w:rPr>
          <w:rFonts w:cs="Calibri" w:hint="eastAsia"/>
          <w:lang w:val="en-US" w:eastAsia="zh-CN"/>
        </w:rPr>
        <w:t>8</w:t>
      </w:r>
      <w:r w:rsidRPr="00A45A45">
        <w:rPr>
          <w:rFonts w:cs="Calibri" w:hint="eastAsia"/>
          <w:lang w:val="en-US" w:eastAsia="zh-CN"/>
        </w:rPr>
        <w:t>条第</w:t>
      </w:r>
      <w:r w:rsidRPr="00A45A45">
        <w:rPr>
          <w:rFonts w:cs="Calibri" w:hint="eastAsia"/>
          <w:lang w:val="en-US" w:eastAsia="zh-CN"/>
        </w:rPr>
        <w:t>51</w:t>
      </w:r>
      <w:r w:rsidRPr="00A45A45">
        <w:rPr>
          <w:rFonts w:cs="Calibri" w:hint="eastAsia"/>
          <w:lang w:val="en-US" w:eastAsia="zh-CN"/>
        </w:rPr>
        <w:t>款）。</w:t>
      </w:r>
    </w:p>
    <w:p w14:paraId="07590DEB" w14:textId="77777777" w:rsidR="00525017" w:rsidRPr="008235C3" w:rsidRDefault="00525017" w:rsidP="007F0FD2">
      <w:pPr>
        <w:ind w:firstLineChars="200" w:firstLine="480"/>
        <w:jc w:val="both"/>
        <w:rPr>
          <w:rFonts w:cs="Calibri"/>
          <w:lang w:val="en-US" w:eastAsia="zh-CN"/>
        </w:rPr>
      </w:pPr>
      <w:r w:rsidRPr="00A45A45">
        <w:rPr>
          <w:rFonts w:cs="Calibri" w:hint="eastAsia"/>
          <w:lang w:val="en-US" w:eastAsia="zh-CN"/>
        </w:rPr>
        <w:t>财务规划草案的首要目的是使成员国在全权代表大会结束之际，能够基于已批准的会费单位金额，了解各自在</w:t>
      </w:r>
      <w:r w:rsidRPr="00A45A45">
        <w:rPr>
          <w:rFonts w:cs="Calibri" w:hint="eastAsia"/>
          <w:lang w:val="en-US" w:eastAsia="zh-CN"/>
        </w:rPr>
        <w:t>2024-2027</w:t>
      </w:r>
      <w:r w:rsidRPr="00A45A45">
        <w:rPr>
          <w:rFonts w:cs="Calibri" w:hint="eastAsia"/>
          <w:lang w:val="en-US" w:eastAsia="zh-CN"/>
        </w:rPr>
        <w:t>年时间段对国际电联所做财务承诺的框架。</w:t>
      </w:r>
    </w:p>
    <w:p w14:paraId="7E77AAF6" w14:textId="77777777" w:rsidR="00525017" w:rsidRPr="008235C3" w:rsidRDefault="00525017" w:rsidP="007F0FD2">
      <w:pPr>
        <w:ind w:firstLineChars="200" w:firstLine="480"/>
        <w:jc w:val="both"/>
        <w:rPr>
          <w:rFonts w:cs="Calibri"/>
          <w:lang w:val="en-US" w:eastAsia="zh-CN"/>
        </w:rPr>
      </w:pPr>
      <w:r w:rsidRPr="008235C3">
        <w:rPr>
          <w:rFonts w:cs="Calibri" w:hint="eastAsia"/>
          <w:lang w:val="en-US" w:eastAsia="zh-CN"/>
        </w:rPr>
        <w:t>第</w:t>
      </w:r>
      <w:r w:rsidRPr="008235C3">
        <w:rPr>
          <w:rFonts w:cs="Calibri" w:hint="eastAsia"/>
          <w:lang w:val="en-US" w:eastAsia="zh-CN"/>
        </w:rPr>
        <w:t>5</w:t>
      </w:r>
      <w:r w:rsidRPr="008235C3">
        <w:rPr>
          <w:rFonts w:cs="Calibri" w:hint="eastAsia"/>
          <w:lang w:val="en-US" w:eastAsia="zh-CN"/>
        </w:rPr>
        <w:t>号决定</w:t>
      </w:r>
      <w:r>
        <w:rPr>
          <w:rFonts w:cs="Calibri" w:hint="eastAsia"/>
          <w:lang w:val="en-US" w:eastAsia="zh-CN"/>
        </w:rPr>
        <w:t>（</w:t>
      </w:r>
      <w:r w:rsidRPr="008235C3">
        <w:rPr>
          <w:rFonts w:cs="Calibri" w:hint="eastAsia"/>
          <w:lang w:val="en-US" w:eastAsia="zh-CN"/>
        </w:rPr>
        <w:t>2018</w:t>
      </w:r>
      <w:r w:rsidRPr="008235C3">
        <w:rPr>
          <w:rFonts w:cs="Calibri" w:hint="eastAsia"/>
          <w:lang w:val="en-US" w:eastAsia="zh-CN"/>
        </w:rPr>
        <w:t>年</w:t>
      </w:r>
      <w:r>
        <w:rPr>
          <w:rFonts w:cs="Calibri" w:hint="eastAsia"/>
          <w:lang w:val="en-US" w:eastAsia="zh-CN"/>
        </w:rPr>
        <w:t>，</w:t>
      </w:r>
      <w:r w:rsidRPr="008235C3">
        <w:rPr>
          <w:rFonts w:cs="Calibri" w:hint="eastAsia"/>
          <w:lang w:val="en-US" w:eastAsia="zh-CN"/>
        </w:rPr>
        <w:t>迪拜，修订版</w:t>
      </w:r>
      <w:r>
        <w:rPr>
          <w:rFonts w:cs="Calibri" w:hint="eastAsia"/>
          <w:lang w:val="en-US" w:eastAsia="zh-CN"/>
        </w:rPr>
        <w:t>）</w:t>
      </w:r>
      <w:r w:rsidRPr="008235C3">
        <w:rPr>
          <w:rFonts w:cs="Calibri" w:hint="eastAsia"/>
          <w:lang w:val="en-US" w:eastAsia="zh-CN"/>
        </w:rPr>
        <w:t>附件</w:t>
      </w:r>
      <w:r w:rsidRPr="008235C3">
        <w:rPr>
          <w:rFonts w:cs="Calibri" w:hint="eastAsia"/>
          <w:lang w:val="en-US" w:eastAsia="zh-CN"/>
        </w:rPr>
        <w:t>2</w:t>
      </w:r>
      <w:r w:rsidRPr="008235C3">
        <w:rPr>
          <w:rFonts w:cs="Calibri" w:hint="eastAsia"/>
          <w:lang w:val="en-US" w:eastAsia="zh-CN"/>
        </w:rPr>
        <w:t>提出了提高国际电联效率和减少其开支的各种措施。据称，</w:t>
      </w:r>
      <w:r>
        <w:rPr>
          <w:rFonts w:cs="Calibri" w:hint="eastAsia"/>
          <w:lang w:val="en-US" w:eastAsia="zh-CN"/>
        </w:rPr>
        <w:t>因</w:t>
      </w:r>
      <w:r w:rsidRPr="008235C3">
        <w:rPr>
          <w:rFonts w:cs="Calibri" w:hint="eastAsia"/>
          <w:lang w:val="en-US" w:eastAsia="zh-CN"/>
        </w:rPr>
        <w:t>实施增效措施以及新冠肺炎疫情的后果</w:t>
      </w:r>
      <w:r>
        <w:rPr>
          <w:rFonts w:cs="Calibri" w:hint="eastAsia"/>
          <w:lang w:val="en-US" w:eastAsia="zh-CN"/>
        </w:rPr>
        <w:t>，</w:t>
      </w:r>
      <w:r w:rsidRPr="008235C3">
        <w:rPr>
          <w:rFonts w:cs="Calibri" w:hint="eastAsia"/>
          <w:lang w:val="en-US" w:eastAsia="zh-CN"/>
        </w:rPr>
        <w:t>2022</w:t>
      </w:r>
      <w:r w:rsidRPr="008235C3">
        <w:rPr>
          <w:rFonts w:cs="Calibri" w:hint="eastAsia"/>
          <w:lang w:val="en-US" w:eastAsia="zh-CN"/>
        </w:rPr>
        <w:t>年</w:t>
      </w:r>
      <w:r>
        <w:rPr>
          <w:rFonts w:cs="Calibri" w:hint="eastAsia"/>
          <w:lang w:val="en-US" w:eastAsia="zh-CN"/>
        </w:rPr>
        <w:t>将产生</w:t>
      </w:r>
      <w:r w:rsidRPr="008235C3">
        <w:rPr>
          <w:rFonts w:cs="Calibri" w:hint="eastAsia"/>
          <w:lang w:val="en-US" w:eastAsia="zh-CN"/>
        </w:rPr>
        <w:t>约</w:t>
      </w:r>
      <w:r w:rsidRPr="008235C3">
        <w:rPr>
          <w:rFonts w:cs="Calibri" w:hint="eastAsia"/>
          <w:lang w:val="en-US" w:eastAsia="zh-CN"/>
        </w:rPr>
        <w:t>370</w:t>
      </w:r>
      <w:proofErr w:type="gramStart"/>
      <w:r w:rsidRPr="008235C3">
        <w:rPr>
          <w:rFonts w:cs="Calibri" w:hint="eastAsia"/>
          <w:lang w:val="en-US" w:eastAsia="zh-CN"/>
        </w:rPr>
        <w:t>万瑞</w:t>
      </w:r>
      <w:proofErr w:type="gramEnd"/>
      <w:r w:rsidRPr="008235C3">
        <w:rPr>
          <w:rFonts w:cs="Calibri" w:hint="eastAsia"/>
          <w:lang w:val="en-US" w:eastAsia="zh-CN"/>
        </w:rPr>
        <w:t>郎的未用</w:t>
      </w:r>
      <w:r>
        <w:rPr>
          <w:rFonts w:cs="Calibri" w:hint="eastAsia"/>
          <w:lang w:val="en-US" w:eastAsia="zh-CN"/>
        </w:rPr>
        <w:t>拨</w:t>
      </w:r>
      <w:r w:rsidRPr="008235C3">
        <w:rPr>
          <w:rFonts w:cs="Calibri" w:hint="eastAsia"/>
          <w:lang w:val="en-US" w:eastAsia="zh-CN"/>
        </w:rPr>
        <w:t>款。</w:t>
      </w:r>
      <w:r>
        <w:rPr>
          <w:rFonts w:cs="Calibri" w:hint="eastAsia"/>
          <w:lang w:val="en-US" w:eastAsia="zh-CN"/>
        </w:rPr>
        <w:t>此外亦使</w:t>
      </w:r>
      <w:r w:rsidRPr="008235C3">
        <w:rPr>
          <w:rFonts w:cs="Calibri" w:hint="eastAsia"/>
          <w:lang w:val="en-US" w:eastAsia="zh-CN"/>
        </w:rPr>
        <w:t>2014-2019</w:t>
      </w:r>
      <w:r w:rsidRPr="008235C3">
        <w:rPr>
          <w:rFonts w:cs="Calibri" w:hint="eastAsia"/>
          <w:lang w:val="en-US" w:eastAsia="zh-CN"/>
        </w:rPr>
        <w:t>年</w:t>
      </w:r>
      <w:r>
        <w:rPr>
          <w:rFonts w:cs="Calibri" w:hint="eastAsia"/>
          <w:lang w:val="en-US" w:eastAsia="zh-CN"/>
        </w:rPr>
        <w:t>产生了</w:t>
      </w:r>
      <w:r w:rsidRPr="008235C3">
        <w:rPr>
          <w:rFonts w:cs="Calibri" w:hint="eastAsia"/>
          <w:lang w:val="en-US" w:eastAsia="zh-CN"/>
        </w:rPr>
        <w:t>5</w:t>
      </w:r>
      <w:r>
        <w:rPr>
          <w:rFonts w:cs="Calibri"/>
          <w:lang w:val="en-US" w:eastAsia="zh-CN"/>
        </w:rPr>
        <w:t xml:space="preserve"> </w:t>
      </w:r>
      <w:r w:rsidRPr="008235C3">
        <w:rPr>
          <w:rFonts w:cs="Calibri" w:hint="eastAsia"/>
          <w:lang w:val="en-US" w:eastAsia="zh-CN"/>
        </w:rPr>
        <w:t>760</w:t>
      </w:r>
      <w:proofErr w:type="gramStart"/>
      <w:r w:rsidRPr="008235C3">
        <w:rPr>
          <w:rFonts w:cs="Calibri" w:hint="eastAsia"/>
          <w:lang w:val="en-US" w:eastAsia="zh-CN"/>
        </w:rPr>
        <w:t>万瑞</w:t>
      </w:r>
      <w:proofErr w:type="gramEnd"/>
      <w:r w:rsidRPr="008235C3">
        <w:rPr>
          <w:rFonts w:cs="Calibri" w:hint="eastAsia"/>
          <w:lang w:val="en-US" w:eastAsia="zh-CN"/>
        </w:rPr>
        <w:t>士法郎</w:t>
      </w:r>
      <w:r>
        <w:rPr>
          <w:rFonts w:cs="Calibri" w:hint="eastAsia"/>
          <w:lang w:val="en-US" w:eastAsia="zh-CN"/>
        </w:rPr>
        <w:t>的节余</w:t>
      </w:r>
      <w:r w:rsidRPr="008235C3">
        <w:rPr>
          <w:rFonts w:cs="Calibri" w:hint="eastAsia"/>
          <w:lang w:val="en-US" w:eastAsia="zh-CN"/>
        </w:rPr>
        <w:t>。</w:t>
      </w:r>
    </w:p>
    <w:p w14:paraId="4FE6A138" w14:textId="77777777" w:rsidR="00525017" w:rsidRPr="008235C3" w:rsidRDefault="00525017" w:rsidP="007F0FD2">
      <w:pPr>
        <w:ind w:firstLineChars="200" w:firstLine="480"/>
        <w:jc w:val="both"/>
        <w:rPr>
          <w:rFonts w:cs="Calibri"/>
          <w:lang w:val="en-US" w:eastAsia="zh-CN"/>
        </w:rPr>
      </w:pPr>
      <w:r>
        <w:rPr>
          <w:rFonts w:cs="Calibri" w:hint="eastAsia"/>
          <w:lang w:val="en-US" w:eastAsia="zh-CN"/>
        </w:rPr>
        <w:t>在</w:t>
      </w:r>
      <w:r w:rsidRPr="008235C3">
        <w:rPr>
          <w:rFonts w:cs="Calibri" w:hint="eastAsia"/>
          <w:lang w:val="en-US" w:eastAsia="zh-CN"/>
        </w:rPr>
        <w:t>拟订</w:t>
      </w:r>
      <w:r w:rsidRPr="008235C3">
        <w:rPr>
          <w:rFonts w:cs="Calibri" w:hint="eastAsia"/>
          <w:lang w:val="en-US" w:eastAsia="zh-CN"/>
        </w:rPr>
        <w:t>2024-2027</w:t>
      </w:r>
      <w:r w:rsidRPr="008235C3">
        <w:rPr>
          <w:rFonts w:cs="Calibri" w:hint="eastAsia"/>
          <w:lang w:val="en-US" w:eastAsia="zh-CN"/>
        </w:rPr>
        <w:t>年</w:t>
      </w:r>
      <w:r>
        <w:rPr>
          <w:rFonts w:cs="Calibri" w:hint="eastAsia"/>
          <w:lang w:val="en-US" w:eastAsia="zh-CN"/>
        </w:rPr>
        <w:t>财务规划的背景下</w:t>
      </w:r>
      <w:r w:rsidRPr="008235C3">
        <w:rPr>
          <w:rFonts w:cs="Calibri" w:hint="eastAsia"/>
          <w:lang w:val="en-US" w:eastAsia="zh-CN"/>
        </w:rPr>
        <w:t>，</w:t>
      </w:r>
      <w:r w:rsidRPr="005B0758">
        <w:rPr>
          <w:rFonts w:cs="Calibri" w:hint="eastAsia"/>
          <w:lang w:val="en-US" w:eastAsia="zh-CN"/>
        </w:rPr>
        <w:t>协调委员会与三个局和总秘书处的代表组织了一次“世界咖啡屋”（</w:t>
      </w:r>
      <w:r>
        <w:rPr>
          <w:rFonts w:cs="Calibri"/>
          <w:szCs w:val="24"/>
          <w:lang w:eastAsia="zh-CN"/>
        </w:rPr>
        <w:t>World Café</w:t>
      </w:r>
      <w:r w:rsidRPr="005B0758">
        <w:rPr>
          <w:rFonts w:cs="Calibri" w:hint="eastAsia"/>
          <w:lang w:val="en-US" w:eastAsia="zh-CN"/>
        </w:rPr>
        <w:t>）深度畅谈活动，以收集关于开源节流和平衡财务规划草案的想法。</w:t>
      </w:r>
      <w:r w:rsidRPr="008235C3">
        <w:rPr>
          <w:rFonts w:cs="Calibri" w:hint="eastAsia"/>
          <w:lang w:val="en-US" w:eastAsia="zh-CN"/>
        </w:rPr>
        <w:t>C22/INF/13</w:t>
      </w:r>
      <w:r>
        <w:rPr>
          <w:rFonts w:cs="Calibri" w:hint="eastAsia"/>
          <w:lang w:val="en-US" w:eastAsia="zh-CN"/>
        </w:rPr>
        <w:t>号</w:t>
      </w:r>
      <w:r w:rsidRPr="008235C3">
        <w:rPr>
          <w:rFonts w:cs="Calibri" w:hint="eastAsia"/>
          <w:lang w:val="en-US" w:eastAsia="zh-CN"/>
        </w:rPr>
        <w:t>文件总结了此次活动的过程和结果</w:t>
      </w:r>
      <w:r>
        <w:rPr>
          <w:rFonts w:cs="Calibri" w:hint="eastAsia"/>
          <w:lang w:val="en-US" w:eastAsia="zh-CN"/>
        </w:rPr>
        <w:t>并</w:t>
      </w:r>
      <w:r w:rsidRPr="008235C3">
        <w:rPr>
          <w:rFonts w:cs="Calibri" w:hint="eastAsia"/>
          <w:lang w:val="en-US" w:eastAsia="zh-CN"/>
        </w:rPr>
        <w:t>提</w:t>
      </w:r>
      <w:r>
        <w:rPr>
          <w:rFonts w:cs="Calibri" w:hint="eastAsia"/>
          <w:lang w:val="en-US" w:eastAsia="zh-CN"/>
        </w:rPr>
        <w:t>出</w:t>
      </w:r>
      <w:r w:rsidRPr="008235C3">
        <w:rPr>
          <w:rFonts w:cs="Calibri" w:hint="eastAsia"/>
          <w:lang w:val="en-US" w:eastAsia="zh-CN"/>
        </w:rPr>
        <w:t>了宝贵的建议。</w:t>
      </w:r>
    </w:p>
    <w:p w14:paraId="5DC3B2F0" w14:textId="40846617" w:rsidR="00525017" w:rsidRDefault="00525017" w:rsidP="007F0FD2">
      <w:pPr>
        <w:ind w:firstLineChars="200" w:firstLine="480"/>
        <w:jc w:val="both"/>
        <w:rPr>
          <w:rFonts w:cs="Calibri"/>
          <w:szCs w:val="24"/>
          <w:lang w:eastAsia="zh-CN"/>
        </w:rPr>
      </w:pPr>
      <w:r w:rsidRPr="008235C3">
        <w:rPr>
          <w:rFonts w:cs="Calibri" w:hint="eastAsia"/>
          <w:lang w:val="en-US" w:eastAsia="zh-CN"/>
        </w:rPr>
        <w:t>C22/42</w:t>
      </w:r>
      <w:r w:rsidRPr="008235C3">
        <w:rPr>
          <w:rFonts w:cs="Calibri" w:hint="eastAsia"/>
          <w:lang w:val="en-US" w:eastAsia="zh-CN"/>
        </w:rPr>
        <w:t>号文件中的</w:t>
      </w:r>
      <w:r w:rsidRPr="008235C3">
        <w:rPr>
          <w:rFonts w:cs="Calibri" w:hint="eastAsia"/>
          <w:lang w:val="en-US" w:eastAsia="zh-CN"/>
        </w:rPr>
        <w:t>2020</w:t>
      </w:r>
      <w:r w:rsidRPr="008235C3">
        <w:rPr>
          <w:rFonts w:cs="Calibri" w:hint="eastAsia"/>
          <w:lang w:val="en-US" w:eastAsia="zh-CN"/>
        </w:rPr>
        <w:t>财年</w:t>
      </w:r>
      <w:r>
        <w:rPr>
          <w:rFonts w:cs="Calibri" w:hint="eastAsia"/>
          <w:lang w:val="en-US" w:eastAsia="zh-CN"/>
        </w:rPr>
        <w:t>《</w:t>
      </w:r>
      <w:r w:rsidRPr="008235C3">
        <w:rPr>
          <w:rFonts w:cs="Calibri" w:hint="eastAsia"/>
          <w:lang w:val="en-US" w:eastAsia="zh-CN"/>
        </w:rPr>
        <w:t>财务运</w:t>
      </w:r>
      <w:r>
        <w:rPr>
          <w:rFonts w:cs="Calibri" w:hint="eastAsia"/>
          <w:lang w:val="en-US" w:eastAsia="zh-CN"/>
        </w:rPr>
        <w:t>作</w:t>
      </w:r>
      <w:r w:rsidRPr="008235C3">
        <w:rPr>
          <w:rFonts w:cs="Calibri" w:hint="eastAsia"/>
          <w:lang w:val="en-US" w:eastAsia="zh-CN"/>
        </w:rPr>
        <w:t>报告</w:t>
      </w:r>
      <w:r>
        <w:rPr>
          <w:rFonts w:cs="Calibri" w:hint="eastAsia"/>
          <w:lang w:val="en-US" w:eastAsia="zh-CN"/>
        </w:rPr>
        <w:t>》</w:t>
      </w:r>
      <w:r w:rsidRPr="008235C3">
        <w:rPr>
          <w:rFonts w:cs="Calibri" w:hint="eastAsia"/>
          <w:lang w:val="en-US" w:eastAsia="zh-CN"/>
        </w:rPr>
        <w:t>显示出现赤字。印度认为，必须严肃对待财</w:t>
      </w:r>
      <w:r>
        <w:rPr>
          <w:rFonts w:cs="Calibri" w:hint="eastAsia"/>
          <w:lang w:val="en-US" w:eastAsia="zh-CN"/>
        </w:rPr>
        <w:t>务</w:t>
      </w:r>
      <w:r w:rsidRPr="008235C3">
        <w:rPr>
          <w:rFonts w:cs="Calibri" w:hint="eastAsia"/>
          <w:lang w:val="en-US" w:eastAsia="zh-CN"/>
        </w:rPr>
        <w:t>赤字问题，并</w:t>
      </w:r>
      <w:r>
        <w:rPr>
          <w:rFonts w:cs="Calibri" w:hint="eastAsia"/>
          <w:lang w:val="en-US" w:eastAsia="zh-CN"/>
        </w:rPr>
        <w:t>有必要</w:t>
      </w:r>
      <w:r w:rsidRPr="008235C3">
        <w:rPr>
          <w:rFonts w:cs="Calibri" w:hint="eastAsia"/>
          <w:lang w:val="en-US" w:eastAsia="zh-CN"/>
        </w:rPr>
        <w:t>采取相关</w:t>
      </w:r>
      <w:r>
        <w:rPr>
          <w:rFonts w:cs="Calibri" w:hint="eastAsia"/>
          <w:lang w:val="en-US" w:eastAsia="zh-CN"/>
        </w:rPr>
        <w:t>步骤</w:t>
      </w:r>
      <w:r w:rsidRPr="008235C3">
        <w:rPr>
          <w:rFonts w:cs="Calibri" w:hint="eastAsia"/>
          <w:lang w:val="en-US" w:eastAsia="zh-CN"/>
        </w:rPr>
        <w:t>保持</w:t>
      </w:r>
      <w:r>
        <w:rPr>
          <w:rFonts w:cs="Calibri" w:hint="eastAsia"/>
          <w:lang w:val="en-US" w:eastAsia="zh-CN"/>
        </w:rPr>
        <w:t>国际电联</w:t>
      </w:r>
      <w:r w:rsidRPr="008235C3">
        <w:rPr>
          <w:rFonts w:cs="Calibri" w:hint="eastAsia"/>
          <w:lang w:val="en-US" w:eastAsia="zh-CN"/>
        </w:rPr>
        <w:t>的财</w:t>
      </w:r>
      <w:r>
        <w:rPr>
          <w:rFonts w:cs="Calibri" w:hint="eastAsia"/>
          <w:lang w:val="en-US" w:eastAsia="zh-CN"/>
        </w:rPr>
        <w:t>务</w:t>
      </w:r>
      <w:r w:rsidRPr="008235C3">
        <w:rPr>
          <w:rFonts w:cs="Calibri" w:hint="eastAsia"/>
          <w:lang w:val="en-US" w:eastAsia="zh-CN"/>
        </w:rPr>
        <w:t>健康。</w:t>
      </w:r>
    </w:p>
    <w:p w14:paraId="37B499F9" w14:textId="77777777" w:rsidR="00525017" w:rsidRDefault="00525017" w:rsidP="00525017">
      <w:pPr>
        <w:pStyle w:val="Headingb"/>
        <w:spacing w:before="240"/>
        <w:jc w:val="both"/>
        <w:rPr>
          <w:color w:val="000000" w:themeColor="text1"/>
          <w:szCs w:val="24"/>
          <w:lang w:eastAsia="zh-CN"/>
        </w:rPr>
      </w:pPr>
      <w:r w:rsidRPr="008235C3">
        <w:rPr>
          <w:rFonts w:hint="eastAsia"/>
          <w:color w:val="000000" w:themeColor="text1"/>
          <w:szCs w:val="24"/>
          <w:lang w:eastAsia="zh-CN"/>
        </w:rPr>
        <w:t>提案和可能的前进方向</w:t>
      </w:r>
    </w:p>
    <w:p w14:paraId="2683B7CE" w14:textId="77777777" w:rsidR="00525017" w:rsidRPr="00D214F2" w:rsidRDefault="00525017" w:rsidP="007F0FD2">
      <w:pPr>
        <w:ind w:firstLineChars="200" w:firstLine="480"/>
        <w:jc w:val="both"/>
        <w:rPr>
          <w:rFonts w:cs="Calibri"/>
          <w:lang w:val="en-US" w:eastAsia="zh-CN"/>
        </w:rPr>
      </w:pPr>
      <w:r w:rsidRPr="00D214F2">
        <w:rPr>
          <w:rFonts w:cs="Calibri" w:hint="eastAsia"/>
          <w:lang w:val="en-US" w:eastAsia="zh-CN"/>
        </w:rPr>
        <w:t>上述草案的主旨是制定一个健康的预算，利用创造的收入和成员的会费，完美地为国际电联的各种活动提供资金。通过管理有限的预算，提高国际电联活动的效率和产出能力是国际电联的生命线。为此，现已决定将国际电联的战略、财务和运作规划联系在一起。此外在这方面，还需要请电信</w:t>
      </w:r>
      <w:r w:rsidRPr="00D214F2">
        <w:rPr>
          <w:rFonts w:cs="Calibri" w:hint="eastAsia"/>
          <w:lang w:val="en-US" w:eastAsia="zh-CN"/>
        </w:rPr>
        <w:t>/</w:t>
      </w:r>
      <w:r w:rsidRPr="00D214F2">
        <w:rPr>
          <w:rFonts w:cs="Calibri" w:hint="eastAsia"/>
          <w:lang w:val="en-US" w:eastAsia="zh-CN"/>
        </w:rPr>
        <w:t>信息通信技术领域的技术金融专家，特别是成员国的技术金融专家深度参与。</w:t>
      </w:r>
    </w:p>
    <w:p w14:paraId="262F2537" w14:textId="1F4F4198" w:rsidR="00525017" w:rsidRPr="00450BD3" w:rsidRDefault="00525017" w:rsidP="007F0FD2">
      <w:pPr>
        <w:ind w:firstLineChars="200" w:firstLine="480"/>
        <w:jc w:val="both"/>
        <w:rPr>
          <w:szCs w:val="24"/>
          <w:lang w:eastAsia="zh-CN"/>
        </w:rPr>
      </w:pPr>
      <w:r w:rsidRPr="00D214F2">
        <w:rPr>
          <w:rFonts w:cs="Calibri" w:hint="eastAsia"/>
          <w:lang w:val="en-US" w:eastAsia="zh-CN"/>
        </w:rPr>
        <w:t>根据对国际电联</w:t>
      </w:r>
      <w:r w:rsidRPr="00D214F2">
        <w:rPr>
          <w:rFonts w:cs="Calibri" w:hint="eastAsia"/>
          <w:lang w:val="en-US" w:eastAsia="zh-CN"/>
        </w:rPr>
        <w:t>2022-23</w:t>
      </w:r>
      <w:r w:rsidRPr="00D214F2">
        <w:rPr>
          <w:rFonts w:cs="Calibri" w:hint="eastAsia"/>
          <w:lang w:val="en-US" w:eastAsia="zh-CN"/>
        </w:rPr>
        <w:t>年预算和</w:t>
      </w:r>
      <w:r w:rsidRPr="00D214F2">
        <w:rPr>
          <w:rFonts w:cs="Calibri" w:hint="eastAsia"/>
          <w:lang w:val="en-US" w:eastAsia="zh-CN"/>
        </w:rPr>
        <w:t>2024-27</w:t>
      </w:r>
      <w:r w:rsidRPr="00D214F2">
        <w:rPr>
          <w:rFonts w:cs="Calibri" w:hint="eastAsia"/>
          <w:lang w:val="en-US" w:eastAsia="zh-CN"/>
        </w:rPr>
        <w:t>年财务规划草案的分析，印度提出了以下</w:t>
      </w:r>
      <w:r>
        <w:rPr>
          <w:rFonts w:cs="Calibri" w:hint="eastAsia"/>
          <w:lang w:val="en-US" w:eastAsia="zh-CN"/>
        </w:rPr>
        <w:t>意见</w:t>
      </w:r>
      <w:r w:rsidRPr="00D214F2">
        <w:rPr>
          <w:rFonts w:cs="Calibri" w:hint="eastAsia"/>
          <w:lang w:val="en-US" w:eastAsia="zh-CN"/>
        </w:rPr>
        <w:t>和建议：</w:t>
      </w:r>
    </w:p>
    <w:p w14:paraId="79B37E7A" w14:textId="58E7D105" w:rsidR="00525017" w:rsidRPr="008235C3" w:rsidRDefault="007F0FD2" w:rsidP="007F0FD2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525017" w:rsidRPr="008235C3">
        <w:rPr>
          <w:rFonts w:hint="eastAsia"/>
          <w:lang w:eastAsia="zh-CN"/>
        </w:rPr>
        <w:t>如</w:t>
      </w:r>
      <w:r w:rsidR="00525017">
        <w:rPr>
          <w:rFonts w:hint="eastAsia"/>
          <w:lang w:eastAsia="zh-CN"/>
        </w:rPr>
        <w:t>上文</w:t>
      </w:r>
      <w:r w:rsidR="00525017" w:rsidRPr="008235C3">
        <w:rPr>
          <w:rFonts w:hint="eastAsia"/>
          <w:lang w:eastAsia="zh-CN"/>
        </w:rPr>
        <w:t>所述，</w:t>
      </w:r>
      <w:r w:rsidR="00525017">
        <w:rPr>
          <w:rFonts w:hint="eastAsia"/>
          <w:lang w:eastAsia="zh-CN"/>
        </w:rPr>
        <w:t>财务规划</w:t>
      </w:r>
      <w:r w:rsidR="00525017" w:rsidRPr="008235C3">
        <w:rPr>
          <w:rFonts w:hint="eastAsia"/>
          <w:lang w:eastAsia="zh-CN"/>
        </w:rPr>
        <w:t>草案应与</w:t>
      </w:r>
      <w:r w:rsidR="00525017">
        <w:rPr>
          <w:rFonts w:hint="eastAsia"/>
          <w:lang w:eastAsia="zh-CN"/>
        </w:rPr>
        <w:t>规划</w:t>
      </w:r>
      <w:r w:rsidR="00525017" w:rsidRPr="008235C3">
        <w:rPr>
          <w:rFonts w:hint="eastAsia"/>
          <w:lang w:eastAsia="zh-CN"/>
        </w:rPr>
        <w:t>确定的主题</w:t>
      </w:r>
      <w:r w:rsidR="00525017">
        <w:rPr>
          <w:rFonts w:hint="eastAsia"/>
          <w:lang w:eastAsia="zh-CN"/>
        </w:rPr>
        <w:t>重点</w:t>
      </w:r>
      <w:r w:rsidR="00525017" w:rsidRPr="008235C3">
        <w:rPr>
          <w:rFonts w:hint="eastAsia"/>
          <w:lang w:eastAsia="zh-CN"/>
        </w:rPr>
        <w:t>和目标相联系并使三个部门的活动同步，以避免重复</w:t>
      </w:r>
      <w:r w:rsidR="00525017">
        <w:rPr>
          <w:rFonts w:hint="eastAsia"/>
          <w:lang w:eastAsia="zh-CN"/>
        </w:rPr>
        <w:t>劳动</w:t>
      </w:r>
      <w:r w:rsidR="00525017" w:rsidRPr="008235C3">
        <w:rPr>
          <w:rFonts w:hint="eastAsia"/>
          <w:lang w:eastAsia="zh-CN"/>
        </w:rPr>
        <w:t>。</w:t>
      </w:r>
    </w:p>
    <w:p w14:paraId="760803CE" w14:textId="64C58293" w:rsidR="00525017" w:rsidRPr="008235C3" w:rsidRDefault="007F0FD2" w:rsidP="007F0FD2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525017">
        <w:rPr>
          <w:rFonts w:hint="eastAsia"/>
          <w:lang w:eastAsia="zh-CN"/>
        </w:rPr>
        <w:t>与成</w:t>
      </w:r>
      <w:r w:rsidR="00525017" w:rsidRPr="008235C3">
        <w:rPr>
          <w:rFonts w:hint="eastAsia"/>
          <w:lang w:eastAsia="zh-CN"/>
        </w:rPr>
        <w:t>员国协商，对</w:t>
      </w:r>
      <w:r w:rsidR="00525017">
        <w:rPr>
          <w:rFonts w:hint="eastAsia"/>
          <w:lang w:eastAsia="zh-CN"/>
        </w:rPr>
        <w:t>会费</w:t>
      </w:r>
      <w:r w:rsidR="00525017" w:rsidRPr="008235C3">
        <w:rPr>
          <w:rFonts w:hint="eastAsia"/>
          <w:lang w:eastAsia="zh-CN"/>
        </w:rPr>
        <w:t>单位进行审</w:t>
      </w:r>
      <w:r w:rsidR="00525017">
        <w:rPr>
          <w:rFonts w:hint="eastAsia"/>
          <w:lang w:eastAsia="zh-CN"/>
        </w:rPr>
        <w:t>议</w:t>
      </w:r>
      <w:r w:rsidR="00525017" w:rsidRPr="008235C3">
        <w:rPr>
          <w:rFonts w:hint="eastAsia"/>
          <w:lang w:eastAsia="zh-CN"/>
        </w:rPr>
        <w:t>。自</w:t>
      </w:r>
      <w:r w:rsidR="00525017" w:rsidRPr="008235C3">
        <w:rPr>
          <w:rFonts w:hint="eastAsia"/>
          <w:lang w:eastAsia="zh-CN"/>
        </w:rPr>
        <w:t>2006</w:t>
      </w:r>
      <w:r w:rsidR="00525017" w:rsidRPr="008235C3">
        <w:rPr>
          <w:rFonts w:hint="eastAsia"/>
          <w:lang w:eastAsia="zh-CN"/>
        </w:rPr>
        <w:t>年以来</w:t>
      </w:r>
      <w:r w:rsidR="00525017">
        <w:rPr>
          <w:rFonts w:hint="eastAsia"/>
          <w:lang w:eastAsia="zh-CN"/>
        </w:rPr>
        <w:t>，会费单位金额</w:t>
      </w:r>
      <w:r w:rsidR="00525017" w:rsidRPr="008235C3">
        <w:rPr>
          <w:rFonts w:hint="eastAsia"/>
          <w:lang w:eastAsia="zh-CN"/>
        </w:rPr>
        <w:t>一直保持在</w:t>
      </w:r>
      <w:r w:rsidR="00525017" w:rsidRPr="00450BD3">
        <w:rPr>
          <w:lang w:eastAsia="zh-CN"/>
        </w:rPr>
        <w:t>318</w:t>
      </w:r>
      <w:r w:rsidR="00D46F2E">
        <w:rPr>
          <w:lang w:eastAsia="zh-CN"/>
        </w:rPr>
        <w:t> </w:t>
      </w:r>
      <w:r w:rsidR="00525017" w:rsidRPr="00450BD3">
        <w:rPr>
          <w:lang w:eastAsia="zh-CN"/>
        </w:rPr>
        <w:t>000</w:t>
      </w:r>
      <w:r w:rsidR="00525017" w:rsidRPr="008235C3">
        <w:rPr>
          <w:rFonts w:hint="eastAsia"/>
          <w:lang w:eastAsia="zh-CN"/>
        </w:rPr>
        <w:t>瑞郎，相当于零名义增长。</w:t>
      </w:r>
    </w:p>
    <w:p w14:paraId="2C86EED9" w14:textId="4B08F945" w:rsidR="00525017" w:rsidRPr="008235C3" w:rsidRDefault="007F0FD2" w:rsidP="007F0FD2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525017" w:rsidRPr="008235C3">
        <w:rPr>
          <w:rFonts w:hint="eastAsia"/>
          <w:lang w:eastAsia="zh-CN"/>
        </w:rPr>
        <w:t>努力增加成本回收的收入。根据现有决议，不应减少</w:t>
      </w:r>
      <w:r w:rsidR="00525017">
        <w:rPr>
          <w:rFonts w:hint="eastAsia"/>
          <w:lang w:eastAsia="zh-CN"/>
        </w:rPr>
        <w:t>会对</w:t>
      </w:r>
      <w:r w:rsidR="00525017" w:rsidRPr="008235C3">
        <w:rPr>
          <w:rFonts w:hint="eastAsia"/>
          <w:lang w:eastAsia="zh-CN"/>
        </w:rPr>
        <w:t>成本回收收入</w:t>
      </w:r>
      <w:r w:rsidR="00525017">
        <w:rPr>
          <w:rFonts w:hint="eastAsia"/>
          <w:lang w:eastAsia="zh-CN"/>
        </w:rPr>
        <w:t>产生影响</w:t>
      </w:r>
      <w:r w:rsidR="00525017" w:rsidRPr="008235C3">
        <w:rPr>
          <w:rFonts w:hint="eastAsia"/>
          <w:lang w:eastAsia="zh-CN"/>
        </w:rPr>
        <w:t>的</w:t>
      </w:r>
      <w:r w:rsidR="00525017">
        <w:rPr>
          <w:rFonts w:hint="eastAsia"/>
          <w:lang w:eastAsia="zh-CN"/>
        </w:rPr>
        <w:t>支出</w:t>
      </w:r>
      <w:r w:rsidR="00525017" w:rsidRPr="008235C3">
        <w:rPr>
          <w:rFonts w:hint="eastAsia"/>
          <w:lang w:eastAsia="zh-CN"/>
        </w:rPr>
        <w:t>。</w:t>
      </w:r>
    </w:p>
    <w:p w14:paraId="4F85BBCB" w14:textId="335A9570" w:rsidR="00525017" w:rsidRPr="008235C3" w:rsidRDefault="007F0FD2" w:rsidP="007F0FD2">
      <w:pPr>
        <w:pStyle w:val="enumlev1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525017" w:rsidRPr="008235C3">
        <w:rPr>
          <w:rFonts w:hint="eastAsia"/>
          <w:lang w:eastAsia="zh-CN"/>
        </w:rPr>
        <w:t>通过</w:t>
      </w:r>
      <w:r w:rsidR="00525017">
        <w:rPr>
          <w:rFonts w:hint="eastAsia"/>
          <w:lang w:eastAsia="zh-CN"/>
        </w:rPr>
        <w:t>赋予</w:t>
      </w:r>
      <w:r w:rsidR="00525017" w:rsidRPr="008235C3">
        <w:rPr>
          <w:rFonts w:hint="eastAsia"/>
          <w:lang w:eastAsia="zh-CN"/>
        </w:rPr>
        <w:t>适当的财务和行政</w:t>
      </w:r>
      <w:r w:rsidR="00525017">
        <w:rPr>
          <w:rFonts w:hint="eastAsia"/>
          <w:lang w:eastAsia="zh-CN"/>
        </w:rPr>
        <w:t>管理</w:t>
      </w:r>
      <w:r w:rsidR="00525017" w:rsidRPr="008235C3">
        <w:rPr>
          <w:rFonts w:hint="eastAsia"/>
          <w:lang w:eastAsia="zh-CN"/>
        </w:rPr>
        <w:t>权，增强区域</w:t>
      </w:r>
      <w:r w:rsidR="00525017">
        <w:rPr>
          <w:rFonts w:hint="eastAsia"/>
          <w:lang w:eastAsia="zh-CN"/>
        </w:rPr>
        <w:t>代表</w:t>
      </w:r>
      <w:r w:rsidR="00525017" w:rsidRPr="008235C3">
        <w:rPr>
          <w:rFonts w:hint="eastAsia"/>
          <w:lang w:eastAsia="zh-CN"/>
        </w:rPr>
        <w:t>处的作用。这将有助于</w:t>
      </w:r>
      <w:r w:rsidR="00525017">
        <w:rPr>
          <w:rFonts w:hint="eastAsia"/>
          <w:lang w:eastAsia="zh-CN"/>
        </w:rPr>
        <w:t>国际电联</w:t>
      </w:r>
      <w:r w:rsidR="00525017" w:rsidRPr="008235C3">
        <w:rPr>
          <w:rFonts w:hint="eastAsia"/>
          <w:lang w:eastAsia="zh-CN"/>
        </w:rPr>
        <w:t>职能的进一步</w:t>
      </w:r>
      <w:r w:rsidR="00525017">
        <w:rPr>
          <w:rFonts w:hint="eastAsia"/>
          <w:lang w:eastAsia="zh-CN"/>
        </w:rPr>
        <w:t>下放</w:t>
      </w:r>
      <w:r w:rsidR="00525017" w:rsidRPr="008235C3">
        <w:rPr>
          <w:rFonts w:hint="eastAsia"/>
          <w:lang w:eastAsia="zh-CN"/>
        </w:rPr>
        <w:t>和民主化。</w:t>
      </w:r>
    </w:p>
    <w:p w14:paraId="58824717" w14:textId="382DA26C" w:rsidR="00525017" w:rsidRPr="008235C3" w:rsidRDefault="007F0FD2" w:rsidP="007F0FD2">
      <w:pPr>
        <w:pStyle w:val="enumlev1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ab/>
      </w:r>
      <w:r w:rsidR="00525017">
        <w:rPr>
          <w:rFonts w:hint="eastAsia"/>
          <w:lang w:eastAsia="zh-CN"/>
        </w:rPr>
        <w:t>为</w:t>
      </w:r>
      <w:r w:rsidR="00525017" w:rsidRPr="008235C3">
        <w:rPr>
          <w:rFonts w:hint="eastAsia"/>
          <w:lang w:eastAsia="zh-CN"/>
        </w:rPr>
        <w:t>减少对专家</w:t>
      </w:r>
      <w:r w:rsidR="00525017" w:rsidRPr="008235C3">
        <w:rPr>
          <w:rFonts w:hint="eastAsia"/>
          <w:lang w:eastAsia="zh-CN"/>
        </w:rPr>
        <w:t>/</w:t>
      </w:r>
      <w:r w:rsidR="00525017" w:rsidRPr="008235C3">
        <w:rPr>
          <w:rFonts w:hint="eastAsia"/>
          <w:lang w:eastAsia="zh-CN"/>
        </w:rPr>
        <w:t>顾问的依赖</w:t>
      </w:r>
      <w:r w:rsidR="00525017">
        <w:rPr>
          <w:rFonts w:hint="eastAsia"/>
          <w:lang w:eastAsia="zh-CN"/>
        </w:rPr>
        <w:t>，开展</w:t>
      </w:r>
      <w:r w:rsidR="00525017" w:rsidRPr="008235C3">
        <w:rPr>
          <w:rFonts w:hint="eastAsia"/>
          <w:lang w:eastAsia="zh-CN"/>
        </w:rPr>
        <w:t>国际电联</w:t>
      </w:r>
      <w:r w:rsidR="00525017">
        <w:rPr>
          <w:rFonts w:hint="eastAsia"/>
          <w:lang w:eastAsia="zh-CN"/>
        </w:rPr>
        <w:t>职员</w:t>
      </w:r>
      <w:r w:rsidR="00525017" w:rsidRPr="008235C3">
        <w:rPr>
          <w:rFonts w:hint="eastAsia"/>
          <w:lang w:eastAsia="zh-CN"/>
        </w:rPr>
        <w:t>和成员国代表内部能力建设。国际电联</w:t>
      </w:r>
      <w:r w:rsidR="00525017">
        <w:rPr>
          <w:rFonts w:hint="eastAsia"/>
          <w:lang w:eastAsia="zh-CN"/>
        </w:rPr>
        <w:t>所需</w:t>
      </w:r>
      <w:r w:rsidR="00525017" w:rsidRPr="008235C3">
        <w:rPr>
          <w:rFonts w:hint="eastAsia"/>
          <w:lang w:eastAsia="zh-CN"/>
        </w:rPr>
        <w:t>某一领域的专家代表</w:t>
      </w:r>
      <w:r w:rsidR="00525017">
        <w:rPr>
          <w:rFonts w:hint="eastAsia"/>
          <w:lang w:eastAsia="zh-CN"/>
        </w:rPr>
        <w:t>，或</w:t>
      </w:r>
      <w:r w:rsidR="00525017" w:rsidRPr="008235C3">
        <w:rPr>
          <w:rFonts w:hint="eastAsia"/>
          <w:lang w:eastAsia="zh-CN"/>
        </w:rPr>
        <w:t>可</w:t>
      </w:r>
      <w:r w:rsidR="00525017">
        <w:rPr>
          <w:rFonts w:hint="eastAsia"/>
          <w:lang w:eastAsia="zh-CN"/>
        </w:rPr>
        <w:t>承担</w:t>
      </w:r>
      <w:r w:rsidR="00525017" w:rsidRPr="008235C3">
        <w:rPr>
          <w:rFonts w:hint="eastAsia"/>
          <w:lang w:eastAsia="zh-CN"/>
        </w:rPr>
        <w:t>由顾问执行的任务。</w:t>
      </w:r>
    </w:p>
    <w:p w14:paraId="18EE3039" w14:textId="6DE1A743" w:rsidR="00525017" w:rsidRPr="008235C3" w:rsidRDefault="007F0FD2" w:rsidP="007F0FD2">
      <w:pPr>
        <w:pStyle w:val="enumlev1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 w:rsidR="00525017" w:rsidRPr="008235C3">
        <w:rPr>
          <w:rFonts w:hint="eastAsia"/>
          <w:lang w:eastAsia="zh-CN"/>
        </w:rPr>
        <w:t>可能需要探索更多的收入模式，尤其是数字</w:t>
      </w:r>
      <w:r w:rsidR="00525017">
        <w:rPr>
          <w:rFonts w:hint="eastAsia"/>
          <w:lang w:eastAsia="zh-CN"/>
        </w:rPr>
        <w:t>化</w:t>
      </w:r>
      <w:r w:rsidR="00525017" w:rsidRPr="008235C3">
        <w:rPr>
          <w:rFonts w:hint="eastAsia"/>
          <w:lang w:eastAsia="zh-CN"/>
        </w:rPr>
        <w:t>模式。</w:t>
      </w:r>
      <w:r w:rsidR="00525017">
        <w:rPr>
          <w:rFonts w:hint="eastAsia"/>
          <w:lang w:eastAsia="zh-CN"/>
        </w:rPr>
        <w:t>此外，</w:t>
      </w:r>
      <w:r w:rsidR="00525017" w:rsidRPr="008235C3">
        <w:rPr>
          <w:rFonts w:hint="eastAsia"/>
          <w:lang w:eastAsia="zh-CN"/>
        </w:rPr>
        <w:t>还可研究其他联合国机构和多边组织采用的最佳做法。</w:t>
      </w:r>
    </w:p>
    <w:p w14:paraId="04BCBFA5" w14:textId="53CFBA20" w:rsidR="00525017" w:rsidRPr="008235C3" w:rsidRDefault="007F0FD2" w:rsidP="007F0FD2">
      <w:pPr>
        <w:pStyle w:val="enumlev1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525017" w:rsidRPr="008235C3">
        <w:rPr>
          <w:rFonts w:hint="eastAsia"/>
          <w:lang w:eastAsia="zh-CN"/>
        </w:rPr>
        <w:t>探索成员国实物捐助的种类、质量和数量。可向成员国提供</w:t>
      </w:r>
      <w:r w:rsidR="00525017">
        <w:rPr>
          <w:rFonts w:hint="eastAsia"/>
          <w:lang w:eastAsia="zh-CN"/>
        </w:rPr>
        <w:t>国际电联</w:t>
      </w:r>
      <w:r w:rsidR="00525017" w:rsidRPr="008235C3">
        <w:rPr>
          <w:rFonts w:hint="eastAsia"/>
          <w:lang w:eastAsia="zh-CN"/>
        </w:rPr>
        <w:t>所需实物捐助的清单，以便</w:t>
      </w:r>
      <w:r w:rsidR="00525017">
        <w:rPr>
          <w:rFonts w:hint="eastAsia"/>
          <w:lang w:eastAsia="zh-CN"/>
        </w:rPr>
        <w:t>其对</w:t>
      </w:r>
      <w:r w:rsidR="00525017" w:rsidRPr="008235C3">
        <w:rPr>
          <w:rFonts w:hint="eastAsia"/>
          <w:lang w:eastAsia="zh-CN"/>
        </w:rPr>
        <w:t>实物捐助</w:t>
      </w:r>
      <w:r w:rsidR="00525017">
        <w:rPr>
          <w:rFonts w:hint="eastAsia"/>
          <w:lang w:eastAsia="zh-CN"/>
        </w:rPr>
        <w:t>进行</w:t>
      </w:r>
      <w:r w:rsidR="00525017" w:rsidRPr="008235C3">
        <w:rPr>
          <w:rFonts w:hint="eastAsia"/>
          <w:lang w:eastAsia="zh-CN"/>
        </w:rPr>
        <w:t>相应调整。</w:t>
      </w:r>
    </w:p>
    <w:p w14:paraId="5810D49D" w14:textId="7E990B99" w:rsidR="00525017" w:rsidRPr="008235C3" w:rsidRDefault="007F0FD2" w:rsidP="007F0FD2">
      <w:pPr>
        <w:pStyle w:val="enumlev1"/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lang w:eastAsia="zh-CN"/>
        </w:rPr>
        <w:tab/>
      </w:r>
      <w:r w:rsidR="00525017">
        <w:rPr>
          <w:rFonts w:hint="eastAsia"/>
          <w:lang w:eastAsia="zh-CN"/>
        </w:rPr>
        <w:t>重点关注</w:t>
      </w:r>
      <w:r w:rsidR="00525017" w:rsidRPr="008235C3">
        <w:rPr>
          <w:rFonts w:hint="eastAsia"/>
          <w:lang w:eastAsia="zh-CN"/>
        </w:rPr>
        <w:t>国际电联战略、财务和</w:t>
      </w:r>
      <w:r w:rsidR="00525017">
        <w:rPr>
          <w:rFonts w:hint="eastAsia"/>
          <w:lang w:eastAsia="zh-CN"/>
        </w:rPr>
        <w:t>运作</w:t>
      </w:r>
      <w:r w:rsidR="00525017" w:rsidRPr="008235C3">
        <w:rPr>
          <w:rFonts w:hint="eastAsia"/>
          <w:lang w:eastAsia="zh-CN"/>
        </w:rPr>
        <w:t>规划之间联系</w:t>
      </w:r>
      <w:r w:rsidR="00525017">
        <w:rPr>
          <w:rFonts w:hint="eastAsia"/>
          <w:lang w:eastAsia="zh-CN"/>
        </w:rPr>
        <w:t>的</w:t>
      </w:r>
      <w:r w:rsidR="00525017" w:rsidRPr="008235C3">
        <w:rPr>
          <w:rFonts w:hint="eastAsia"/>
          <w:lang w:eastAsia="zh-CN"/>
        </w:rPr>
        <w:t>管理并提出前进的方向。在这方面，国际电联可以与电信</w:t>
      </w:r>
      <w:r w:rsidR="00525017" w:rsidRPr="008235C3">
        <w:rPr>
          <w:rFonts w:hint="eastAsia"/>
          <w:lang w:eastAsia="zh-CN"/>
        </w:rPr>
        <w:t>/</w:t>
      </w:r>
      <w:r w:rsidR="00525017">
        <w:rPr>
          <w:rFonts w:hint="eastAsia"/>
          <w:lang w:eastAsia="zh-CN"/>
        </w:rPr>
        <w:t>I</w:t>
      </w:r>
      <w:r w:rsidR="00525017">
        <w:rPr>
          <w:lang w:eastAsia="zh-CN"/>
        </w:rPr>
        <w:t>CT</w:t>
      </w:r>
      <w:r w:rsidR="00525017" w:rsidRPr="008235C3">
        <w:rPr>
          <w:rFonts w:hint="eastAsia"/>
          <w:lang w:eastAsia="zh-CN"/>
        </w:rPr>
        <w:t>领域的技术金融专家</w:t>
      </w:r>
      <w:r w:rsidR="00525017">
        <w:rPr>
          <w:rFonts w:hint="eastAsia"/>
          <w:lang w:eastAsia="zh-CN"/>
        </w:rPr>
        <w:t>（拥有</w:t>
      </w:r>
      <w:r w:rsidR="00525017" w:rsidRPr="008235C3">
        <w:rPr>
          <w:rFonts w:hint="eastAsia"/>
          <w:lang w:eastAsia="zh-CN"/>
        </w:rPr>
        <w:t>技术背景的金融专家</w:t>
      </w:r>
      <w:r w:rsidR="00525017">
        <w:rPr>
          <w:rFonts w:hint="eastAsia"/>
          <w:lang w:eastAsia="zh-CN"/>
        </w:rPr>
        <w:t>）</w:t>
      </w:r>
      <w:r w:rsidR="00525017" w:rsidRPr="008235C3">
        <w:rPr>
          <w:rFonts w:hint="eastAsia"/>
          <w:lang w:eastAsia="zh-CN"/>
        </w:rPr>
        <w:t>，特别是来自成员国的专家深入接触。</w:t>
      </w:r>
    </w:p>
    <w:p w14:paraId="18B9634E" w14:textId="64F0C9DD" w:rsidR="00525017" w:rsidRPr="008235C3" w:rsidRDefault="007F0FD2" w:rsidP="007F0FD2">
      <w:pPr>
        <w:pStyle w:val="enumlev1"/>
        <w:rPr>
          <w:lang w:eastAsia="zh-CN"/>
        </w:rPr>
      </w:pPr>
      <w:r>
        <w:rPr>
          <w:rFonts w:cs="Calibri" w:hint="eastAsia"/>
          <w:lang w:val="en-US" w:eastAsia="zh-CN"/>
        </w:rPr>
        <w:t>9</w:t>
      </w:r>
      <w:r>
        <w:rPr>
          <w:rFonts w:cs="Calibri"/>
          <w:lang w:val="en-US" w:eastAsia="zh-CN"/>
        </w:rPr>
        <w:tab/>
      </w:r>
      <w:proofErr w:type="gramStart"/>
      <w:r w:rsidR="00525017">
        <w:rPr>
          <w:rFonts w:cs="Calibri" w:hint="eastAsia"/>
          <w:lang w:val="en-US" w:eastAsia="zh-CN"/>
        </w:rPr>
        <w:t>或可按照三个局和总秘书处代表开展的</w:t>
      </w:r>
      <w:r w:rsidR="00525017" w:rsidRPr="005B0758">
        <w:rPr>
          <w:rFonts w:cs="Calibri" w:hint="eastAsia"/>
          <w:lang w:val="en-US" w:eastAsia="zh-CN"/>
        </w:rPr>
        <w:t>“</w:t>
      </w:r>
      <w:proofErr w:type="gramEnd"/>
      <w:r w:rsidR="00525017" w:rsidRPr="005B0758">
        <w:rPr>
          <w:rFonts w:cs="Calibri" w:hint="eastAsia"/>
          <w:lang w:val="en-US" w:eastAsia="zh-CN"/>
        </w:rPr>
        <w:t>世界咖啡屋”（</w:t>
      </w:r>
      <w:r w:rsidR="00525017">
        <w:rPr>
          <w:rFonts w:cs="Calibri"/>
          <w:lang w:eastAsia="zh-CN"/>
        </w:rPr>
        <w:t>World Café</w:t>
      </w:r>
      <w:r w:rsidR="00525017" w:rsidRPr="005B0758">
        <w:rPr>
          <w:rFonts w:cs="Calibri" w:hint="eastAsia"/>
          <w:lang w:val="en-US" w:eastAsia="zh-CN"/>
        </w:rPr>
        <w:t>）深度畅谈活动</w:t>
      </w:r>
      <w:r w:rsidR="00525017">
        <w:rPr>
          <w:rFonts w:cs="Calibri" w:hint="eastAsia"/>
          <w:lang w:val="en-US" w:eastAsia="zh-CN"/>
        </w:rPr>
        <w:t>的方式</w:t>
      </w:r>
      <w:r w:rsidR="00525017" w:rsidRPr="005B0758">
        <w:rPr>
          <w:rFonts w:cs="Calibri" w:hint="eastAsia"/>
          <w:lang w:val="en-US" w:eastAsia="zh-CN"/>
        </w:rPr>
        <w:t>，</w:t>
      </w:r>
      <w:r w:rsidR="00525017">
        <w:rPr>
          <w:rFonts w:cs="Calibri" w:hint="eastAsia"/>
          <w:lang w:val="en-US" w:eastAsia="zh-CN"/>
        </w:rPr>
        <w:t>与成员们准备一场类似的活动，以便就</w:t>
      </w:r>
      <w:r w:rsidR="00525017" w:rsidRPr="005B0758">
        <w:rPr>
          <w:rFonts w:cs="Calibri" w:hint="eastAsia"/>
          <w:lang w:val="en-US" w:eastAsia="zh-CN"/>
        </w:rPr>
        <w:t>开源节流和平衡财务规划</w:t>
      </w:r>
      <w:r w:rsidR="00525017">
        <w:rPr>
          <w:rFonts w:cs="Calibri" w:hint="eastAsia"/>
          <w:lang w:val="en-US" w:eastAsia="zh-CN"/>
        </w:rPr>
        <w:t>提出行动要点</w:t>
      </w:r>
    </w:p>
    <w:p w14:paraId="1B2359C4" w14:textId="77777777" w:rsidR="00525017" w:rsidRPr="00BD6BEA" w:rsidRDefault="00525017" w:rsidP="007F0FD2">
      <w:pPr>
        <w:pStyle w:val="Reasons"/>
        <w:spacing w:after="120"/>
        <w:ind w:firstLineChars="200" w:firstLine="480"/>
        <w:jc w:val="both"/>
        <w:rPr>
          <w:szCs w:val="24"/>
          <w:lang w:eastAsia="zh-CN"/>
        </w:rPr>
      </w:pPr>
      <w:r w:rsidRPr="008235C3">
        <w:rPr>
          <w:rFonts w:hint="eastAsia"/>
          <w:szCs w:val="24"/>
          <w:lang w:eastAsia="zh-CN"/>
        </w:rPr>
        <w:t>印度将乐于在这一领域提供帮助并分享其专业知识。</w:t>
      </w:r>
      <w:r w:rsidRPr="00BD6BEA">
        <w:rPr>
          <w:rFonts w:hint="eastAsia"/>
          <w:szCs w:val="24"/>
          <w:lang w:eastAsia="zh-CN"/>
        </w:rPr>
        <w:t>请理事会考虑印度提出的</w:t>
      </w:r>
      <w:r>
        <w:rPr>
          <w:rFonts w:hint="eastAsia"/>
          <w:szCs w:val="24"/>
          <w:lang w:eastAsia="zh-CN"/>
        </w:rPr>
        <w:t>意见</w:t>
      </w:r>
      <w:r w:rsidRPr="00BD6BEA">
        <w:rPr>
          <w:rFonts w:hint="eastAsia"/>
          <w:szCs w:val="24"/>
          <w:lang w:eastAsia="zh-CN"/>
        </w:rPr>
        <w:t>和建议，以便为国际电</w:t>
      </w:r>
      <w:proofErr w:type="gramStart"/>
      <w:r w:rsidRPr="00BD6BEA">
        <w:rPr>
          <w:rFonts w:hint="eastAsia"/>
          <w:szCs w:val="24"/>
          <w:lang w:eastAsia="zh-CN"/>
        </w:rPr>
        <w:t>联有效</w:t>
      </w:r>
      <w:proofErr w:type="gramEnd"/>
      <w:r w:rsidRPr="00BD6BEA">
        <w:rPr>
          <w:rFonts w:hint="eastAsia"/>
          <w:szCs w:val="24"/>
          <w:lang w:eastAsia="zh-CN"/>
        </w:rPr>
        <w:t>地开展活动提供健康平衡的预算。</w:t>
      </w:r>
    </w:p>
    <w:p w14:paraId="047D1EEC" w14:textId="77777777" w:rsidR="007F0FD2" w:rsidRDefault="007F0FD2" w:rsidP="0032202E">
      <w:pPr>
        <w:pStyle w:val="Reasons"/>
        <w:rPr>
          <w:lang w:eastAsia="zh-CN"/>
        </w:rPr>
      </w:pPr>
    </w:p>
    <w:p w14:paraId="4F17EBF8" w14:textId="77777777" w:rsidR="007F0FD2" w:rsidRDefault="007F0FD2">
      <w:pPr>
        <w:jc w:val="center"/>
      </w:pPr>
      <w:r>
        <w:t>______________</w:t>
      </w:r>
    </w:p>
    <w:sectPr w:rsidR="007F0FD2" w:rsidSect="006C36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A373" w14:textId="77777777" w:rsidR="00525017" w:rsidRDefault="00525017">
      <w:r>
        <w:separator/>
      </w:r>
    </w:p>
  </w:endnote>
  <w:endnote w:type="continuationSeparator" w:id="0">
    <w:p w14:paraId="1F9C65AD" w14:textId="77777777" w:rsidR="00525017" w:rsidRDefault="0052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5703" w14:textId="6678C9B0" w:rsidR="00B40A53" w:rsidRPr="00CB480B" w:rsidRDefault="00CB480B" w:rsidP="00F705DF">
    <w:pPr>
      <w:pStyle w:val="Footer"/>
      <w:rPr>
        <w:color w:val="F2F2F2" w:themeColor="background1" w:themeShade="F2"/>
      </w:rPr>
    </w:pPr>
    <w:r w:rsidRPr="00CB480B">
      <w:rPr>
        <w:color w:val="F2F2F2" w:themeColor="background1" w:themeShade="F2"/>
      </w:rPr>
      <w:fldChar w:fldCharType="begin"/>
    </w:r>
    <w:r w:rsidRPr="00CB480B">
      <w:rPr>
        <w:color w:val="F2F2F2" w:themeColor="background1" w:themeShade="F2"/>
      </w:rPr>
      <w:instrText xml:space="preserve"> FILENAME \p  \* MERGEFORMAT </w:instrText>
    </w:r>
    <w:r w:rsidRPr="00CB480B">
      <w:rPr>
        <w:color w:val="F2F2F2" w:themeColor="background1" w:themeShade="F2"/>
      </w:rPr>
      <w:fldChar w:fldCharType="separate"/>
    </w:r>
    <w:r w:rsidR="007F0FD2" w:rsidRPr="00CB480B">
      <w:rPr>
        <w:color w:val="F2F2F2" w:themeColor="background1" w:themeShade="F2"/>
      </w:rPr>
      <w:t>P:\CHI\SG\CONSEIL\C22\100\103C.docx</w:t>
    </w:r>
    <w:r w:rsidRPr="00CB480B">
      <w:rPr>
        <w:color w:val="F2F2F2" w:themeColor="background1" w:themeShade="F2"/>
      </w:rPr>
      <w:fldChar w:fldCharType="end"/>
    </w:r>
    <w:r w:rsidR="004E4BFF" w:rsidRPr="00CB480B">
      <w:rPr>
        <w:color w:val="F2F2F2" w:themeColor="background1" w:themeShade="F2"/>
      </w:rPr>
      <w:t xml:space="preserve"> (</w:t>
    </w:r>
    <w:r w:rsidR="00525017" w:rsidRPr="00CB480B">
      <w:rPr>
        <w:color w:val="F2F2F2" w:themeColor="background1" w:themeShade="F2"/>
      </w:rPr>
      <w:t>511700</w:t>
    </w:r>
    <w:r w:rsidR="004E4BFF" w:rsidRPr="00CB480B">
      <w:rPr>
        <w:color w:val="F2F2F2" w:themeColor="background1" w:themeShade="F2"/>
      </w:rPr>
      <w:t>)</w:t>
    </w:r>
    <w:r w:rsidR="004E4BFF" w:rsidRPr="00CB480B">
      <w:rPr>
        <w:color w:val="F2F2F2" w:themeColor="background1" w:themeShade="F2"/>
      </w:rPr>
      <w:tab/>
    </w:r>
    <w:r w:rsidR="004E4BFF" w:rsidRPr="00CB480B">
      <w:rPr>
        <w:color w:val="F2F2F2" w:themeColor="background1" w:themeShade="F2"/>
      </w:rPr>
      <w:fldChar w:fldCharType="begin"/>
    </w:r>
    <w:r w:rsidR="004E4BFF" w:rsidRPr="00CB480B">
      <w:rPr>
        <w:color w:val="F2F2F2" w:themeColor="background1" w:themeShade="F2"/>
      </w:rPr>
      <w:instrText xml:space="preserve"> SAVEDATE \@ DD.MM.YY </w:instrText>
    </w:r>
    <w:r w:rsidR="004E4BFF" w:rsidRPr="00CB480B">
      <w:rPr>
        <w:color w:val="F2F2F2" w:themeColor="background1" w:themeShade="F2"/>
      </w:rPr>
      <w:fldChar w:fldCharType="separate"/>
    </w:r>
    <w:r w:rsidRPr="00CB480B">
      <w:rPr>
        <w:color w:val="F2F2F2" w:themeColor="background1" w:themeShade="F2"/>
      </w:rPr>
      <w:t>09.09.22</w:t>
    </w:r>
    <w:r w:rsidR="004E4BFF" w:rsidRPr="00CB480B">
      <w:rPr>
        <w:color w:val="F2F2F2" w:themeColor="background1" w:themeShade="F2"/>
      </w:rPr>
      <w:fldChar w:fldCharType="end"/>
    </w:r>
    <w:r w:rsidR="004E4BFF" w:rsidRPr="00CB480B">
      <w:rPr>
        <w:color w:val="F2F2F2" w:themeColor="background1" w:themeShade="F2"/>
      </w:rPr>
      <w:tab/>
    </w:r>
    <w:r w:rsidR="004E4BFF" w:rsidRPr="00CB480B">
      <w:rPr>
        <w:color w:val="F2F2F2" w:themeColor="background1" w:themeShade="F2"/>
      </w:rPr>
      <w:fldChar w:fldCharType="begin"/>
    </w:r>
    <w:r w:rsidR="004E4BFF" w:rsidRPr="00CB480B">
      <w:rPr>
        <w:color w:val="F2F2F2" w:themeColor="background1" w:themeShade="F2"/>
      </w:rPr>
      <w:instrText xml:space="preserve"> PRINTDATE \@ DD.MM.YY </w:instrText>
    </w:r>
    <w:r w:rsidR="004E4BFF" w:rsidRPr="00CB480B">
      <w:rPr>
        <w:color w:val="F2F2F2" w:themeColor="background1" w:themeShade="F2"/>
      </w:rPr>
      <w:fldChar w:fldCharType="separate"/>
    </w:r>
    <w:r w:rsidR="00525017" w:rsidRPr="00CB480B">
      <w:rPr>
        <w:color w:val="F2F2F2" w:themeColor="background1" w:themeShade="F2"/>
      </w:rPr>
      <w:t>24.02.15</w:t>
    </w:r>
    <w:r w:rsidR="004E4BFF" w:rsidRPr="00CB480B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A85F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A52F" w14:textId="77777777" w:rsidR="00525017" w:rsidRDefault="00525017">
      <w:r>
        <w:t>____________________</w:t>
      </w:r>
    </w:p>
  </w:footnote>
  <w:footnote w:type="continuationSeparator" w:id="0">
    <w:p w14:paraId="3FA88632" w14:textId="77777777" w:rsidR="00525017" w:rsidRDefault="0052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7A0F" w14:textId="3BFEBC70" w:rsidR="00AC516F" w:rsidRDefault="00CB480B" w:rsidP="00CE6F22">
    <w:pPr>
      <w:pStyle w:val="Header"/>
    </w:pPr>
    <w:proofErr w:type="gramStart"/>
    <w:r>
      <w:t>d</w:t>
    </w:r>
    <w:proofErr w:type="gramEnd"/>
    <w:r w:rsidR="00AC516F">
      <w:fldChar w:fldCharType="begin"/>
    </w:r>
    <w:r w:rsidR="00AC516F">
      <w:instrText>PAGE</w:instrText>
    </w:r>
    <w:r w:rsidR="00AC516F">
      <w:fldChar w:fldCharType="separate"/>
    </w:r>
    <w:r w:rsidR="00D453EE">
      <w:rPr>
        <w:noProof/>
      </w:rPr>
      <w:t>2</w:t>
    </w:r>
    <w:r w:rsidR="00AC516F">
      <w:rPr>
        <w:noProof/>
      </w:rPr>
      <w:fldChar w:fldCharType="end"/>
    </w:r>
  </w:p>
  <w:p w14:paraId="34A1716F" w14:textId="5C53C606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525017">
      <w:rPr>
        <w:lang w:eastAsia="zh-CN"/>
      </w:rPr>
      <w:t>103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1B13BC3"/>
    <w:multiLevelType w:val="hybridMultilevel"/>
    <w:tmpl w:val="8056C21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606727">
    <w:abstractNumId w:val="0"/>
  </w:num>
  <w:num w:numId="2" w16cid:durableId="168494210">
    <w:abstractNumId w:val="2"/>
  </w:num>
  <w:num w:numId="3" w16cid:durableId="1160734169">
    <w:abstractNumId w:val="3"/>
  </w:num>
  <w:num w:numId="4" w16cid:durableId="1860854">
    <w:abstractNumId w:val="5"/>
  </w:num>
  <w:num w:numId="5" w16cid:durableId="155418313">
    <w:abstractNumId w:val="7"/>
  </w:num>
  <w:num w:numId="6" w16cid:durableId="242421538">
    <w:abstractNumId w:val="6"/>
  </w:num>
  <w:num w:numId="7" w16cid:durableId="950209097">
    <w:abstractNumId w:val="1"/>
  </w:num>
  <w:num w:numId="8" w16cid:durableId="1501699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17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65B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25017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912CB"/>
    <w:rsid w:val="007A37DB"/>
    <w:rsid w:val="007E189D"/>
    <w:rsid w:val="007F0FD2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B480B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46F2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D9996"/>
  <w15:docId w15:val="{1C29038D-FF39-4AE2-B7D4-97783376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52501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CB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Constitution-C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DEC-005-C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S-CONF-ACTF-2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97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3</Pages>
  <Words>2017</Words>
  <Characters>653</Characters>
  <Application>Microsoft Office Word</Application>
  <DocSecurity>4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India on Healthy and Balanced budget for the Union</dc:title>
  <dc:subject>Council 2022</dc:subject>
  <dc:creator>Chen, meng</dc:creator>
  <cp:keywords>C2022, C22, Council-22</cp:keywords>
  <dc:description/>
  <cp:lastModifiedBy>Xue, Kun</cp:lastModifiedBy>
  <cp:revision>2</cp:revision>
  <cp:lastPrinted>2015-02-24T13:23:00Z</cp:lastPrinted>
  <dcterms:created xsi:type="dcterms:W3CDTF">2022-09-15T14:07:00Z</dcterms:created>
  <dcterms:modified xsi:type="dcterms:W3CDTF">2022-09-15T14:07:00Z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