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F04BE6" w14:paraId="728409CC" w14:textId="77777777">
        <w:trPr>
          <w:cantSplit/>
        </w:trPr>
        <w:tc>
          <w:tcPr>
            <w:tcW w:w="6912" w:type="dxa"/>
          </w:tcPr>
          <w:p w14:paraId="14B85E8A" w14:textId="74D1FE2B" w:rsidR="00520F36" w:rsidRPr="00F04BE6" w:rsidRDefault="00D76368" w:rsidP="001B6D46">
            <w:pPr>
              <w:spacing w:before="360"/>
            </w:pPr>
            <w:r w:rsidRPr="00F04BE6">
              <w:rPr>
                <w:b/>
                <w:bCs/>
                <w:sz w:val="30"/>
                <w:szCs w:val="30"/>
              </w:rPr>
              <w:t>Groupe de travail du Conseil</w:t>
            </w:r>
            <w:r w:rsidRPr="00F04BE6">
              <w:rPr>
                <w:b/>
                <w:bCs/>
                <w:color w:val="000000"/>
                <w:sz w:val="30"/>
                <w:szCs w:val="30"/>
              </w:rPr>
              <w:t xml:space="preserve"> chargé d</w:t>
            </w:r>
            <w:r w:rsidR="001B6D46">
              <w:rPr>
                <w:b/>
                <w:bCs/>
                <w:color w:val="000000"/>
                <w:sz w:val="30"/>
                <w:szCs w:val="30"/>
              </w:rPr>
              <w:t>'</w:t>
            </w:r>
            <w:r w:rsidRPr="00F04BE6">
              <w:rPr>
                <w:b/>
                <w:bCs/>
                <w:color w:val="000000"/>
                <w:sz w:val="30"/>
                <w:szCs w:val="30"/>
              </w:rPr>
              <w:t xml:space="preserve">élaborer </w:t>
            </w:r>
            <w:r w:rsidRPr="00F04BE6">
              <w:rPr>
                <w:b/>
                <w:bCs/>
                <w:color w:val="000000"/>
                <w:sz w:val="30"/>
                <w:szCs w:val="30"/>
              </w:rPr>
              <w:br/>
              <w:t>le Plan stratégique et le Plan financier pour la période 202</w:t>
            </w:r>
            <w:r w:rsidR="001E7878" w:rsidRPr="00F04BE6">
              <w:rPr>
                <w:b/>
                <w:bCs/>
                <w:color w:val="000000"/>
                <w:sz w:val="30"/>
                <w:szCs w:val="30"/>
              </w:rPr>
              <w:t>4</w:t>
            </w:r>
            <w:r w:rsidRPr="00F04BE6">
              <w:rPr>
                <w:b/>
                <w:bCs/>
                <w:color w:val="000000"/>
                <w:sz w:val="30"/>
                <w:szCs w:val="30"/>
              </w:rPr>
              <w:t>-202</w:t>
            </w:r>
            <w:r w:rsidR="001E7878" w:rsidRPr="00F04BE6">
              <w:rPr>
                <w:b/>
                <w:bCs/>
                <w:color w:val="000000"/>
                <w:sz w:val="30"/>
                <w:szCs w:val="30"/>
              </w:rPr>
              <w:t>7</w:t>
            </w:r>
          </w:p>
        </w:tc>
        <w:tc>
          <w:tcPr>
            <w:tcW w:w="3261" w:type="dxa"/>
          </w:tcPr>
          <w:p w14:paraId="000FA044" w14:textId="5B2C66BC" w:rsidR="00520F36" w:rsidRPr="00F04BE6" w:rsidRDefault="00E53BDC" w:rsidP="001B6D46">
            <w:pPr>
              <w:spacing w:before="0"/>
            </w:pPr>
            <w:bookmarkStart w:id="0" w:name="ditulogo"/>
            <w:bookmarkEnd w:id="0"/>
            <w:r w:rsidRPr="00F04BE6">
              <w:rPr>
                <w:noProof/>
                <w:lang w:val="en-US"/>
              </w:rPr>
              <w:drawing>
                <wp:inline distT="0" distB="0" distL="0" distR="0" wp14:anchorId="516E133D" wp14:editId="06E4ECF2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9381109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F04BE6" w14:paraId="4958C80A" w14:textId="77777777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4E78C0AF" w14:textId="2FA792AE" w:rsidR="00520F36" w:rsidRPr="00F04BE6" w:rsidRDefault="00DD4CD2" w:rsidP="001B6D46">
            <w:pPr>
              <w:spacing w:before="60" w:after="60"/>
              <w:rPr>
                <w:b/>
                <w:bCs/>
                <w:szCs w:val="24"/>
              </w:rPr>
            </w:pPr>
            <w:r w:rsidRPr="00F04BE6">
              <w:rPr>
                <w:b/>
                <w:bCs/>
                <w:szCs w:val="24"/>
              </w:rPr>
              <w:t>Troisième réunion</w:t>
            </w:r>
            <w:r w:rsidR="00D76368" w:rsidRPr="00F04BE6">
              <w:rPr>
                <w:b/>
                <w:bCs/>
                <w:szCs w:val="24"/>
              </w:rPr>
              <w:t xml:space="preserve"> – </w:t>
            </w:r>
            <w:r w:rsidRPr="00F04BE6">
              <w:rPr>
                <w:b/>
                <w:bCs/>
                <w:szCs w:val="24"/>
              </w:rPr>
              <w:t>21</w:t>
            </w:r>
            <w:r w:rsidR="002D58B8" w:rsidRPr="00F04BE6">
              <w:rPr>
                <w:b/>
                <w:bCs/>
                <w:szCs w:val="24"/>
              </w:rPr>
              <w:t xml:space="preserve"> et </w:t>
            </w:r>
            <w:r w:rsidRPr="00F04BE6">
              <w:rPr>
                <w:b/>
                <w:bCs/>
                <w:szCs w:val="24"/>
              </w:rPr>
              <w:t>22 février 2022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0984DE82" w14:textId="77777777" w:rsidR="00520F36" w:rsidRPr="00F04BE6" w:rsidRDefault="00520F36" w:rsidP="001B6D46">
            <w:pPr>
              <w:spacing w:before="0"/>
              <w:rPr>
                <w:b/>
                <w:bCs/>
              </w:rPr>
            </w:pPr>
          </w:p>
        </w:tc>
      </w:tr>
      <w:tr w:rsidR="00520F36" w:rsidRPr="00F04BE6" w14:paraId="3E1110D9" w14:textId="77777777" w:rsidTr="00DF683D">
        <w:trPr>
          <w:cantSplit/>
          <w:trHeight w:val="358"/>
        </w:trPr>
        <w:tc>
          <w:tcPr>
            <w:tcW w:w="6912" w:type="dxa"/>
            <w:tcBorders>
              <w:top w:val="single" w:sz="12" w:space="0" w:color="auto"/>
            </w:tcBorders>
          </w:tcPr>
          <w:p w14:paraId="6DFF04EB" w14:textId="77777777" w:rsidR="00520F36" w:rsidRPr="00F04BE6" w:rsidRDefault="00520F36" w:rsidP="001B6D46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6B6C8AAD" w14:textId="77777777" w:rsidR="00520F36" w:rsidRPr="00F04BE6" w:rsidRDefault="00520F36" w:rsidP="001B6D46">
            <w:pPr>
              <w:spacing w:before="0"/>
              <w:rPr>
                <w:b/>
                <w:bCs/>
              </w:rPr>
            </w:pPr>
          </w:p>
        </w:tc>
      </w:tr>
      <w:tr w:rsidR="00520F36" w:rsidRPr="00F04BE6" w14:paraId="21699D9D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2FC0345E" w14:textId="77777777" w:rsidR="00520F36" w:rsidRPr="00F04BE6" w:rsidRDefault="00520F36" w:rsidP="001B6D46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1" w:name="dnum" w:colFirst="1" w:colLast="1"/>
            <w:bookmarkStart w:id="2" w:name="dmeeting" w:colFirst="0" w:colLast="0"/>
          </w:p>
        </w:tc>
        <w:tc>
          <w:tcPr>
            <w:tcW w:w="3261" w:type="dxa"/>
          </w:tcPr>
          <w:p w14:paraId="7BA5C453" w14:textId="6054A68B" w:rsidR="00520F36" w:rsidRPr="00F04BE6" w:rsidRDefault="00520F36" w:rsidP="001B6D46">
            <w:pPr>
              <w:spacing w:before="0"/>
              <w:rPr>
                <w:b/>
                <w:bCs/>
              </w:rPr>
            </w:pPr>
            <w:r w:rsidRPr="00F04BE6">
              <w:rPr>
                <w:b/>
                <w:bCs/>
              </w:rPr>
              <w:t xml:space="preserve">Document </w:t>
            </w:r>
            <w:r w:rsidR="006224B9" w:rsidRPr="00F04BE6">
              <w:rPr>
                <w:b/>
                <w:bCs/>
              </w:rPr>
              <w:t>CWG-SFP-</w:t>
            </w:r>
            <w:r w:rsidR="00DD4CD2" w:rsidRPr="00F04BE6">
              <w:rPr>
                <w:b/>
                <w:bCs/>
              </w:rPr>
              <w:t>3</w:t>
            </w:r>
            <w:r w:rsidR="00D76368" w:rsidRPr="00F04BE6">
              <w:rPr>
                <w:b/>
                <w:bCs/>
              </w:rPr>
              <w:t>/</w:t>
            </w:r>
            <w:r w:rsidR="00DD4CD2" w:rsidRPr="00F04BE6">
              <w:rPr>
                <w:b/>
                <w:bCs/>
              </w:rPr>
              <w:t>1</w:t>
            </w:r>
            <w:r w:rsidRPr="00F04BE6">
              <w:rPr>
                <w:b/>
                <w:bCs/>
              </w:rPr>
              <w:t>-F</w:t>
            </w:r>
          </w:p>
        </w:tc>
      </w:tr>
      <w:tr w:rsidR="00520F36" w:rsidRPr="00F04BE6" w14:paraId="0617C106" w14:textId="77777777">
        <w:trPr>
          <w:cantSplit/>
          <w:trHeight w:val="20"/>
        </w:trPr>
        <w:tc>
          <w:tcPr>
            <w:tcW w:w="6912" w:type="dxa"/>
            <w:vMerge/>
          </w:tcPr>
          <w:p w14:paraId="6BD05471" w14:textId="77777777" w:rsidR="00520F36" w:rsidRPr="00F04BE6" w:rsidRDefault="00520F36" w:rsidP="001B6D46">
            <w:pPr>
              <w:shd w:val="solid" w:color="FFFFFF" w:fill="FFFFFF"/>
              <w:spacing w:before="180"/>
              <w:rPr>
                <w:smallCaps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261" w:type="dxa"/>
          </w:tcPr>
          <w:p w14:paraId="32446D09" w14:textId="211A75FF" w:rsidR="00520F36" w:rsidRPr="00F04BE6" w:rsidRDefault="00DD4CD2" w:rsidP="001B6D46">
            <w:pPr>
              <w:spacing w:before="0"/>
              <w:rPr>
                <w:b/>
                <w:bCs/>
              </w:rPr>
            </w:pPr>
            <w:r w:rsidRPr="00F04BE6">
              <w:rPr>
                <w:b/>
                <w:bCs/>
              </w:rPr>
              <w:t>21 janvier 2022</w:t>
            </w:r>
          </w:p>
        </w:tc>
      </w:tr>
      <w:tr w:rsidR="00520F36" w:rsidRPr="00F04BE6" w14:paraId="2F0FBA24" w14:textId="77777777">
        <w:trPr>
          <w:cantSplit/>
          <w:trHeight w:val="20"/>
        </w:trPr>
        <w:tc>
          <w:tcPr>
            <w:tcW w:w="6912" w:type="dxa"/>
            <w:vMerge/>
          </w:tcPr>
          <w:p w14:paraId="5854B2FC" w14:textId="77777777" w:rsidR="00520F36" w:rsidRPr="00F04BE6" w:rsidRDefault="00520F36" w:rsidP="001B6D46">
            <w:pPr>
              <w:shd w:val="solid" w:color="FFFFFF" w:fill="FFFFFF"/>
              <w:spacing w:before="180"/>
              <w:rPr>
                <w:smallCaps/>
              </w:rPr>
            </w:pPr>
            <w:bookmarkStart w:id="4" w:name="dorlang" w:colFirst="1" w:colLast="1"/>
            <w:bookmarkEnd w:id="3"/>
          </w:p>
        </w:tc>
        <w:tc>
          <w:tcPr>
            <w:tcW w:w="3261" w:type="dxa"/>
          </w:tcPr>
          <w:p w14:paraId="4463430A" w14:textId="77777777" w:rsidR="00520F36" w:rsidRPr="00F04BE6" w:rsidRDefault="00520F36" w:rsidP="001B6D46">
            <w:pPr>
              <w:spacing w:before="0"/>
              <w:rPr>
                <w:b/>
                <w:bCs/>
              </w:rPr>
            </w:pPr>
            <w:r w:rsidRPr="00F04BE6">
              <w:rPr>
                <w:b/>
                <w:bCs/>
              </w:rPr>
              <w:t>Original: anglais</w:t>
            </w:r>
          </w:p>
        </w:tc>
      </w:tr>
      <w:tr w:rsidR="00DD4CD2" w:rsidRPr="00F04BE6" w14:paraId="4C89A01F" w14:textId="77777777">
        <w:trPr>
          <w:cantSplit/>
        </w:trPr>
        <w:tc>
          <w:tcPr>
            <w:tcW w:w="10173" w:type="dxa"/>
            <w:gridSpan w:val="2"/>
          </w:tcPr>
          <w:p w14:paraId="7731CCC5" w14:textId="15832155" w:rsidR="00DD4CD2" w:rsidRPr="00F04BE6" w:rsidRDefault="00DD4CD2" w:rsidP="001B6D46">
            <w:pPr>
              <w:pStyle w:val="Source"/>
              <w:spacing w:before="480"/>
            </w:pPr>
            <w:bookmarkStart w:id="5" w:name="dsource" w:colFirst="0" w:colLast="0"/>
            <w:bookmarkEnd w:id="4"/>
            <w:r w:rsidRPr="00F04BE6">
              <w:rPr>
                <w:b w:val="0"/>
              </w:rPr>
              <w:t>PROJET D</w:t>
            </w:r>
            <w:r w:rsidR="001B6D46">
              <w:rPr>
                <w:b w:val="0"/>
              </w:rPr>
              <w:t>'</w:t>
            </w:r>
            <w:r w:rsidRPr="00F04BE6">
              <w:rPr>
                <w:b w:val="0"/>
              </w:rPr>
              <w:t>ORDRE DU JOUR</w:t>
            </w:r>
          </w:p>
        </w:tc>
      </w:tr>
      <w:tr w:rsidR="00DD4CD2" w:rsidRPr="00F04BE6" w14:paraId="022B1189" w14:textId="77777777">
        <w:trPr>
          <w:cantSplit/>
        </w:trPr>
        <w:tc>
          <w:tcPr>
            <w:tcW w:w="10173" w:type="dxa"/>
            <w:gridSpan w:val="2"/>
          </w:tcPr>
          <w:p w14:paraId="3A7A5567" w14:textId="0F328C3D" w:rsidR="00DD4CD2" w:rsidRPr="00F04BE6" w:rsidRDefault="00DD4CD2" w:rsidP="001B6D46">
            <w:pPr>
              <w:pStyle w:val="Title2"/>
            </w:pPr>
            <w:r w:rsidRPr="00F04BE6">
              <w:rPr>
                <w:b/>
                <w:bCs/>
              </w:rPr>
              <w:t>Groupe de travail du Conseil chargÉ d</w:t>
            </w:r>
            <w:r w:rsidR="001B6D46">
              <w:rPr>
                <w:b/>
                <w:bCs/>
              </w:rPr>
              <w:t>'</w:t>
            </w:r>
            <w:r w:rsidRPr="00F04BE6">
              <w:rPr>
                <w:b/>
                <w:bCs/>
              </w:rPr>
              <w:t xml:space="preserve">Élaborer le Plan stratÉgique </w:t>
            </w:r>
            <w:r w:rsidRPr="00F04BE6">
              <w:rPr>
                <w:b/>
                <w:bCs/>
              </w:rPr>
              <w:br/>
              <w:t>et le Plan financier pour la pÉriode 2024-2027</w:t>
            </w:r>
          </w:p>
        </w:tc>
      </w:tr>
    </w:tbl>
    <w:p w14:paraId="7574412E" w14:textId="6C9BB772" w:rsidR="00DD4CD2" w:rsidRPr="00F04BE6" w:rsidRDefault="00DD4CD2" w:rsidP="001B6D46">
      <w:pPr>
        <w:spacing w:before="360"/>
        <w:jc w:val="center"/>
        <w:rPr>
          <w:bCs/>
        </w:rPr>
      </w:pPr>
      <w:bookmarkStart w:id="6" w:name="lt_pId013"/>
      <w:bookmarkEnd w:id="5"/>
      <w:r w:rsidRPr="00F04BE6">
        <w:rPr>
          <w:bCs/>
        </w:rPr>
        <w:t xml:space="preserve">Lundi 21 février 2022 (12 h 00-15 </w:t>
      </w:r>
      <w:r w:rsidR="00917773" w:rsidRPr="00F04BE6">
        <w:rPr>
          <w:bCs/>
        </w:rPr>
        <w:t>h</w:t>
      </w:r>
      <w:r w:rsidRPr="00F04BE6">
        <w:rPr>
          <w:bCs/>
        </w:rPr>
        <w:t xml:space="preserve"> 00 CET)</w:t>
      </w:r>
      <w:bookmarkEnd w:id="6"/>
    </w:p>
    <w:p w14:paraId="07F570FC" w14:textId="2CC2664B" w:rsidR="00DD4CD2" w:rsidRPr="00F04BE6" w:rsidRDefault="00DD4CD2" w:rsidP="001B6D46">
      <w:pPr>
        <w:spacing w:before="0" w:after="240"/>
        <w:jc w:val="center"/>
      </w:pPr>
      <w:bookmarkStart w:id="7" w:name="lt_pId014"/>
      <w:r w:rsidRPr="00F04BE6">
        <w:rPr>
          <w:bCs/>
        </w:rPr>
        <w:t xml:space="preserve">Mardi 22 février 2022 (12 </w:t>
      </w:r>
      <w:r w:rsidR="00917773" w:rsidRPr="00F04BE6">
        <w:rPr>
          <w:bCs/>
        </w:rPr>
        <w:t xml:space="preserve">h </w:t>
      </w:r>
      <w:r w:rsidRPr="00F04BE6">
        <w:rPr>
          <w:bCs/>
        </w:rPr>
        <w:t xml:space="preserve">00-15 </w:t>
      </w:r>
      <w:r w:rsidR="00917773" w:rsidRPr="00F04BE6">
        <w:rPr>
          <w:bCs/>
        </w:rPr>
        <w:t>h</w:t>
      </w:r>
      <w:r w:rsidRPr="00F04BE6">
        <w:rPr>
          <w:bCs/>
        </w:rPr>
        <w:t xml:space="preserve"> 00 CET)</w:t>
      </w:r>
      <w:bookmarkEnd w:id="7"/>
    </w:p>
    <w:tbl>
      <w:tblPr>
        <w:tblStyle w:val="PlainTable4"/>
        <w:tblW w:w="10207" w:type="dxa"/>
        <w:tblLook w:val="0480" w:firstRow="0" w:lastRow="0" w:firstColumn="1" w:lastColumn="0" w:noHBand="0" w:noVBand="1"/>
      </w:tblPr>
      <w:tblGrid>
        <w:gridCol w:w="567"/>
        <w:gridCol w:w="7655"/>
        <w:gridCol w:w="1985"/>
      </w:tblGrid>
      <w:tr w:rsidR="00DD4CD2" w:rsidRPr="00F04BE6" w14:paraId="3DE12A63" w14:textId="77777777" w:rsidTr="006B6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1837E67" w14:textId="77777777" w:rsidR="00DD4CD2" w:rsidRPr="00F04BE6" w:rsidRDefault="00DD4CD2" w:rsidP="001B6D46">
            <w:pPr>
              <w:spacing w:before="40" w:after="40"/>
              <w:rPr>
                <w:rFonts w:eastAsia="Times New Roman" w:cs="Times New Roman"/>
                <w:sz w:val="22"/>
                <w:szCs w:val="18"/>
              </w:rPr>
            </w:pPr>
            <w:r w:rsidRPr="00F04BE6">
              <w:rPr>
                <w:rFonts w:eastAsia="Times New Roman" w:cs="Times New Roman"/>
                <w:sz w:val="22"/>
                <w:szCs w:val="18"/>
              </w:rPr>
              <w:t>1</w:t>
            </w:r>
          </w:p>
        </w:tc>
        <w:tc>
          <w:tcPr>
            <w:tcW w:w="7655" w:type="dxa"/>
          </w:tcPr>
          <w:p w14:paraId="0C9519C0" w14:textId="64FE9AE4" w:rsidR="00DD4CD2" w:rsidRPr="00F04BE6" w:rsidRDefault="00DD4CD2" w:rsidP="001B6D4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sz w:val="22"/>
                <w:szCs w:val="18"/>
              </w:rPr>
            </w:pPr>
            <w:r w:rsidRPr="00F04BE6">
              <w:rPr>
                <w:rFonts w:eastAsia="Times New Roman" w:cs="Times New Roman"/>
                <w:sz w:val="22"/>
                <w:szCs w:val="18"/>
              </w:rPr>
              <w:t>Remarques liminaires et adoption de l</w:t>
            </w:r>
            <w:r w:rsidR="001B6D46">
              <w:rPr>
                <w:rFonts w:eastAsia="Times New Roman" w:cs="Times New Roman"/>
                <w:sz w:val="22"/>
                <w:szCs w:val="18"/>
              </w:rPr>
              <w:t>'</w:t>
            </w:r>
            <w:r w:rsidRPr="00F04BE6">
              <w:rPr>
                <w:rFonts w:eastAsia="Times New Roman" w:cs="Times New Roman"/>
                <w:sz w:val="22"/>
                <w:szCs w:val="18"/>
              </w:rPr>
              <w:t>ordre du jour</w:t>
            </w:r>
          </w:p>
        </w:tc>
        <w:tc>
          <w:tcPr>
            <w:tcW w:w="1985" w:type="dxa"/>
          </w:tcPr>
          <w:p w14:paraId="4F09968B" w14:textId="0AA7B7FC" w:rsidR="00DD4CD2" w:rsidRPr="00F04BE6" w:rsidRDefault="001F5B75" w:rsidP="001B6D4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  <w:szCs w:val="18"/>
              </w:rPr>
            </w:pPr>
            <w:hyperlink r:id="rId9" w:history="1">
              <w:r w:rsidR="00DD4CD2" w:rsidRPr="00F04BE6">
                <w:rPr>
                  <w:rStyle w:val="Hyperlink"/>
                  <w:sz w:val="22"/>
                  <w:szCs w:val="18"/>
                </w:rPr>
                <w:t>CWG-SFP-3/1</w:t>
              </w:r>
            </w:hyperlink>
          </w:p>
        </w:tc>
      </w:tr>
      <w:tr w:rsidR="00DD4CD2" w:rsidRPr="00F04BE6" w14:paraId="3F83E752" w14:textId="77777777" w:rsidTr="006B6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442EB42" w14:textId="424E0EDA" w:rsidR="00DD4CD2" w:rsidRPr="00F04BE6" w:rsidRDefault="00DD4CD2" w:rsidP="001B6D46">
            <w:pPr>
              <w:spacing w:before="40" w:after="40"/>
              <w:rPr>
                <w:sz w:val="22"/>
                <w:szCs w:val="18"/>
              </w:rPr>
            </w:pPr>
            <w:r w:rsidRPr="00F04BE6">
              <w:rPr>
                <w:sz w:val="22"/>
                <w:szCs w:val="18"/>
              </w:rPr>
              <w:t>2</w:t>
            </w:r>
          </w:p>
        </w:tc>
        <w:tc>
          <w:tcPr>
            <w:tcW w:w="7655" w:type="dxa"/>
          </w:tcPr>
          <w:p w14:paraId="764826DA" w14:textId="51300307" w:rsidR="00DD4CD2" w:rsidRPr="00F04BE6" w:rsidRDefault="002D58B8" w:rsidP="001B6D4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18"/>
              </w:rPr>
            </w:pPr>
            <w:r w:rsidRPr="00F04BE6">
              <w:rPr>
                <w:sz w:val="22"/>
                <w:szCs w:val="18"/>
              </w:rPr>
              <w:t>Rapport de la deuxième réunion du GTC-SFP</w:t>
            </w:r>
          </w:p>
        </w:tc>
        <w:tc>
          <w:tcPr>
            <w:tcW w:w="1985" w:type="dxa"/>
          </w:tcPr>
          <w:p w14:paraId="49077E45" w14:textId="269BD54C" w:rsidR="00DD4CD2" w:rsidRPr="00F04BE6" w:rsidRDefault="001F5B75" w:rsidP="001B6D4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18"/>
              </w:rPr>
            </w:pPr>
            <w:hyperlink r:id="rId10" w:history="1">
              <w:r w:rsidR="009C72A1" w:rsidRPr="00F04BE6">
                <w:rPr>
                  <w:rStyle w:val="Hyperlink"/>
                  <w:sz w:val="22"/>
                  <w:szCs w:val="18"/>
                </w:rPr>
                <w:t>CWG-SFP-3/2</w:t>
              </w:r>
            </w:hyperlink>
          </w:p>
        </w:tc>
      </w:tr>
      <w:tr w:rsidR="00DD4CD2" w:rsidRPr="00F04BE6" w14:paraId="13E86275" w14:textId="77777777" w:rsidTr="006B6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223F448" w14:textId="5EA2B1EB" w:rsidR="00DD4CD2" w:rsidRPr="00F04BE6" w:rsidRDefault="00DD4CD2" w:rsidP="001B6D46">
            <w:pPr>
              <w:spacing w:before="40" w:after="40"/>
              <w:rPr>
                <w:rFonts w:eastAsia="Times New Roman" w:cs="Times New Roman"/>
                <w:sz w:val="22"/>
                <w:szCs w:val="18"/>
              </w:rPr>
            </w:pPr>
            <w:r w:rsidRPr="00F04BE6">
              <w:rPr>
                <w:rFonts w:eastAsia="Times New Roman" w:cs="Times New Roman"/>
                <w:sz w:val="22"/>
                <w:szCs w:val="18"/>
              </w:rPr>
              <w:t>3</w:t>
            </w:r>
          </w:p>
        </w:tc>
        <w:tc>
          <w:tcPr>
            <w:tcW w:w="7655" w:type="dxa"/>
          </w:tcPr>
          <w:p w14:paraId="385F193E" w14:textId="6C4F749E" w:rsidR="00DD4CD2" w:rsidRPr="00F04BE6" w:rsidRDefault="00DD4CD2" w:rsidP="001B6D4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  <w:szCs w:val="18"/>
              </w:rPr>
            </w:pPr>
            <w:r w:rsidRPr="00F04BE6">
              <w:rPr>
                <w:rFonts w:eastAsia="Times New Roman" w:cs="Times New Roman"/>
                <w:sz w:val="22"/>
                <w:szCs w:val="18"/>
              </w:rPr>
              <w:t>Annexe 1 de la Résolution 71: Projet de Plan stratégique de l</w:t>
            </w:r>
            <w:r w:rsidR="001B6D46">
              <w:rPr>
                <w:rFonts w:eastAsia="Times New Roman" w:cs="Times New Roman"/>
                <w:sz w:val="22"/>
                <w:szCs w:val="18"/>
              </w:rPr>
              <w:t>'</w:t>
            </w:r>
            <w:r w:rsidRPr="00F04BE6">
              <w:rPr>
                <w:rFonts w:eastAsia="Times New Roman" w:cs="Times New Roman"/>
                <w:sz w:val="22"/>
                <w:szCs w:val="18"/>
              </w:rPr>
              <w:t>UIT pour la période 2024-2027</w:t>
            </w:r>
          </w:p>
          <w:p w14:paraId="33582403" w14:textId="6DA101F7" w:rsidR="00DD4CD2" w:rsidRPr="00F04BE6" w:rsidRDefault="00DD4CD2" w:rsidP="001B6D46">
            <w:pPr>
              <w:spacing w:before="40" w:after="40"/>
              <w:ind w:left="567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  <w:szCs w:val="18"/>
              </w:rPr>
            </w:pPr>
            <w:r w:rsidRPr="00F04BE6">
              <w:rPr>
                <w:rFonts w:eastAsia="Times New Roman" w:cs="Times New Roman"/>
                <w:sz w:val="22"/>
                <w:szCs w:val="18"/>
              </w:rPr>
              <w:t>–</w:t>
            </w:r>
            <w:r w:rsidRPr="00F04BE6">
              <w:rPr>
                <w:rFonts w:eastAsia="Times New Roman" w:cs="Times New Roman"/>
                <w:sz w:val="22"/>
                <w:szCs w:val="18"/>
              </w:rPr>
              <w:tab/>
            </w:r>
            <w:r w:rsidR="0071372B" w:rsidRPr="00F04BE6">
              <w:rPr>
                <w:rFonts w:eastAsia="Times New Roman" w:cs="Times New Roman"/>
                <w:sz w:val="22"/>
                <w:szCs w:val="18"/>
              </w:rPr>
              <w:t>Document d</w:t>
            </w:r>
            <w:r w:rsidR="001B6D46">
              <w:rPr>
                <w:rFonts w:eastAsia="Times New Roman" w:cs="Times New Roman"/>
                <w:sz w:val="22"/>
                <w:szCs w:val="18"/>
              </w:rPr>
              <w:t>'</w:t>
            </w:r>
            <w:r w:rsidR="0071372B" w:rsidRPr="00F04BE6">
              <w:rPr>
                <w:rFonts w:eastAsia="Times New Roman" w:cs="Times New Roman"/>
                <w:sz w:val="22"/>
                <w:szCs w:val="18"/>
              </w:rPr>
              <w:t>information/explicatif concernant l</w:t>
            </w:r>
            <w:r w:rsidR="001B6D46">
              <w:rPr>
                <w:rFonts w:eastAsia="Times New Roman" w:cs="Times New Roman"/>
                <w:sz w:val="22"/>
                <w:szCs w:val="18"/>
              </w:rPr>
              <w:t>'</w:t>
            </w:r>
            <w:r w:rsidR="0071372B" w:rsidRPr="00F04BE6">
              <w:rPr>
                <w:rFonts w:eastAsia="Times New Roman" w:cs="Times New Roman"/>
                <w:sz w:val="22"/>
                <w:szCs w:val="18"/>
              </w:rPr>
              <w:t>élaboration des c</w:t>
            </w:r>
            <w:r w:rsidRPr="00F04BE6">
              <w:rPr>
                <w:rFonts w:eastAsia="Times New Roman" w:cs="Times New Roman"/>
                <w:sz w:val="22"/>
                <w:szCs w:val="18"/>
              </w:rPr>
              <w:t>ontribution</w:t>
            </w:r>
            <w:r w:rsidR="0071372B" w:rsidRPr="00F04BE6">
              <w:rPr>
                <w:rFonts w:eastAsia="Times New Roman" w:cs="Times New Roman"/>
                <w:sz w:val="22"/>
                <w:szCs w:val="18"/>
              </w:rPr>
              <w:t>s</w:t>
            </w:r>
            <w:r w:rsidRPr="00F04BE6">
              <w:rPr>
                <w:rFonts w:eastAsia="Times New Roman" w:cs="Times New Roman"/>
                <w:sz w:val="22"/>
                <w:szCs w:val="18"/>
              </w:rPr>
              <w:t xml:space="preserve"> du </w:t>
            </w:r>
            <w:r w:rsidR="00917773">
              <w:rPr>
                <w:rFonts w:eastAsia="Times New Roman" w:cs="Times New Roman"/>
                <w:sz w:val="22"/>
                <w:szCs w:val="18"/>
              </w:rPr>
              <w:t>s</w:t>
            </w:r>
            <w:r w:rsidR="00917773" w:rsidRPr="00F04BE6">
              <w:rPr>
                <w:rFonts w:eastAsia="Times New Roman" w:cs="Times New Roman"/>
                <w:sz w:val="22"/>
                <w:szCs w:val="18"/>
              </w:rPr>
              <w:t xml:space="preserve">ecrétariat </w:t>
            </w:r>
            <w:r w:rsidR="0071372B" w:rsidRPr="00F04BE6">
              <w:rPr>
                <w:rFonts w:eastAsia="Times New Roman" w:cs="Times New Roman"/>
                <w:sz w:val="22"/>
                <w:szCs w:val="18"/>
              </w:rPr>
              <w:t xml:space="preserve">au projet de </w:t>
            </w:r>
            <w:r w:rsidRPr="00F04BE6">
              <w:rPr>
                <w:rFonts w:eastAsia="Times New Roman" w:cs="Times New Roman"/>
                <w:sz w:val="22"/>
                <w:szCs w:val="18"/>
              </w:rPr>
              <w:t>Plan stratégique de l</w:t>
            </w:r>
            <w:r w:rsidR="001B6D46">
              <w:rPr>
                <w:rFonts w:eastAsia="Times New Roman" w:cs="Times New Roman"/>
                <w:sz w:val="22"/>
                <w:szCs w:val="18"/>
              </w:rPr>
              <w:t>'</w:t>
            </w:r>
            <w:r w:rsidRPr="00F04BE6">
              <w:rPr>
                <w:rFonts w:eastAsia="Times New Roman" w:cs="Times New Roman"/>
                <w:sz w:val="22"/>
                <w:szCs w:val="18"/>
              </w:rPr>
              <w:t>UIT pour la période 2024-2027</w:t>
            </w:r>
          </w:p>
          <w:p w14:paraId="576A5251" w14:textId="711DCF06" w:rsidR="00DD4CD2" w:rsidRPr="00F04BE6" w:rsidRDefault="00DD4CD2" w:rsidP="001B6D46">
            <w:pPr>
              <w:spacing w:before="40" w:after="40"/>
              <w:ind w:left="601" w:hanging="6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  <w:szCs w:val="18"/>
              </w:rPr>
            </w:pPr>
            <w:r w:rsidRPr="00F04BE6">
              <w:rPr>
                <w:rFonts w:eastAsia="Times New Roman" w:cs="Times New Roman"/>
                <w:sz w:val="22"/>
                <w:szCs w:val="18"/>
              </w:rPr>
              <w:t>–</w:t>
            </w:r>
            <w:r w:rsidRPr="00F04BE6">
              <w:rPr>
                <w:rFonts w:eastAsia="Times New Roman" w:cs="Times New Roman"/>
                <w:sz w:val="22"/>
                <w:szCs w:val="18"/>
              </w:rPr>
              <w:tab/>
            </w:r>
            <w:r w:rsidR="00B62BD6" w:rsidRPr="00F04BE6">
              <w:rPr>
                <w:rFonts w:eastAsia="Times New Roman" w:cs="Times New Roman"/>
                <w:sz w:val="22"/>
                <w:szCs w:val="18"/>
              </w:rPr>
              <w:t xml:space="preserve">Projet </w:t>
            </w:r>
            <w:r w:rsidR="00917773" w:rsidRPr="00F04BE6">
              <w:rPr>
                <w:rFonts w:eastAsia="Times New Roman" w:cs="Times New Roman"/>
                <w:sz w:val="22"/>
                <w:szCs w:val="18"/>
              </w:rPr>
              <w:t>d</w:t>
            </w:r>
            <w:r w:rsidR="001B6D46">
              <w:rPr>
                <w:rFonts w:eastAsia="Times New Roman" w:cs="Times New Roman"/>
                <w:sz w:val="22"/>
                <w:szCs w:val="18"/>
              </w:rPr>
              <w:t>'</w:t>
            </w:r>
            <w:r w:rsidR="00917773">
              <w:rPr>
                <w:rFonts w:eastAsia="Times New Roman" w:cs="Times New Roman"/>
                <w:sz w:val="22"/>
                <w:szCs w:val="18"/>
              </w:rPr>
              <w:t>A</w:t>
            </w:r>
            <w:r w:rsidR="00917773" w:rsidRPr="00F04BE6">
              <w:rPr>
                <w:rFonts w:eastAsia="Times New Roman" w:cs="Times New Roman"/>
                <w:sz w:val="22"/>
                <w:szCs w:val="18"/>
              </w:rPr>
              <w:t xml:space="preserve">nnexe </w:t>
            </w:r>
            <w:r w:rsidRPr="00F04BE6">
              <w:rPr>
                <w:rFonts w:eastAsia="Times New Roman" w:cs="Times New Roman"/>
                <w:sz w:val="22"/>
                <w:szCs w:val="18"/>
              </w:rPr>
              <w:t>1</w:t>
            </w:r>
            <w:r w:rsidR="00B62BD6" w:rsidRPr="00F04BE6">
              <w:rPr>
                <w:rFonts w:eastAsia="Times New Roman" w:cs="Times New Roman"/>
                <w:sz w:val="22"/>
                <w:szCs w:val="18"/>
              </w:rPr>
              <w:t xml:space="preserve"> de la Résolution </w:t>
            </w:r>
            <w:r w:rsidRPr="00F04BE6">
              <w:rPr>
                <w:rFonts w:eastAsia="Times New Roman" w:cs="Times New Roman"/>
                <w:sz w:val="22"/>
                <w:szCs w:val="18"/>
              </w:rPr>
              <w:t>71 (</w:t>
            </w:r>
            <w:r w:rsidR="00B62BD6" w:rsidRPr="00F04BE6">
              <w:rPr>
                <w:rFonts w:eastAsia="Times New Roman" w:cs="Times New Roman"/>
                <w:sz w:val="22"/>
                <w:szCs w:val="18"/>
              </w:rPr>
              <w:t>Plan stratégique de l</w:t>
            </w:r>
            <w:r w:rsidR="001B6D46">
              <w:rPr>
                <w:rFonts w:eastAsia="Times New Roman" w:cs="Times New Roman"/>
                <w:sz w:val="22"/>
                <w:szCs w:val="18"/>
              </w:rPr>
              <w:t>'</w:t>
            </w:r>
            <w:r w:rsidR="00B62BD6" w:rsidRPr="00F04BE6">
              <w:rPr>
                <w:rFonts w:eastAsia="Times New Roman" w:cs="Times New Roman"/>
                <w:sz w:val="22"/>
                <w:szCs w:val="18"/>
              </w:rPr>
              <w:t>UIT pour la</w:t>
            </w:r>
            <w:r w:rsidR="00F04BE6">
              <w:rPr>
                <w:rFonts w:eastAsia="Times New Roman" w:cs="Times New Roman"/>
                <w:sz w:val="22"/>
                <w:szCs w:val="18"/>
              </w:rPr>
              <w:t xml:space="preserve"> </w:t>
            </w:r>
            <w:r w:rsidR="00B62BD6" w:rsidRPr="00F04BE6">
              <w:rPr>
                <w:rFonts w:eastAsia="Times New Roman" w:cs="Times New Roman"/>
                <w:sz w:val="22"/>
                <w:szCs w:val="18"/>
              </w:rPr>
              <w:t>période</w:t>
            </w:r>
            <w:r w:rsidRPr="00F04BE6">
              <w:rPr>
                <w:rFonts w:eastAsia="Times New Roman" w:cs="Times New Roman"/>
                <w:sz w:val="22"/>
                <w:szCs w:val="18"/>
              </w:rPr>
              <w:t xml:space="preserve"> 2024-2027)</w:t>
            </w:r>
          </w:p>
          <w:p w14:paraId="24E4D55A" w14:textId="205F4EEA" w:rsidR="00DD4CD2" w:rsidRPr="00F04BE6" w:rsidRDefault="00DD4CD2" w:rsidP="001B6D4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  <w:szCs w:val="18"/>
              </w:rPr>
            </w:pPr>
            <w:r w:rsidRPr="00F04BE6">
              <w:rPr>
                <w:rFonts w:eastAsia="Times New Roman" w:cs="Times New Roman"/>
                <w:i/>
                <w:iCs/>
                <w:sz w:val="22"/>
                <w:szCs w:val="18"/>
              </w:rPr>
              <w:t>[</w:t>
            </w:r>
            <w:r w:rsidR="00B62BD6" w:rsidRPr="00F04BE6">
              <w:rPr>
                <w:rFonts w:eastAsia="Times New Roman" w:cs="Times New Roman"/>
                <w:i/>
                <w:iCs/>
                <w:sz w:val="22"/>
                <w:szCs w:val="18"/>
              </w:rPr>
              <w:t xml:space="preserve">Les contributions des </w:t>
            </w:r>
            <w:r w:rsidR="001B5EE0" w:rsidRPr="00F04BE6">
              <w:rPr>
                <w:rFonts w:eastAsia="Times New Roman" w:cs="Times New Roman"/>
                <w:i/>
                <w:iCs/>
                <w:sz w:val="22"/>
                <w:szCs w:val="18"/>
              </w:rPr>
              <w:t>États</w:t>
            </w:r>
            <w:r w:rsidR="00B62BD6" w:rsidRPr="00F04BE6">
              <w:rPr>
                <w:rFonts w:eastAsia="Times New Roman" w:cs="Times New Roman"/>
                <w:i/>
                <w:iCs/>
                <w:sz w:val="22"/>
                <w:szCs w:val="18"/>
              </w:rPr>
              <w:t xml:space="preserve"> Membres</w:t>
            </w:r>
            <w:r w:rsidR="00917773">
              <w:rPr>
                <w:rFonts w:eastAsia="Times New Roman" w:cs="Times New Roman"/>
                <w:i/>
                <w:iCs/>
                <w:sz w:val="22"/>
                <w:szCs w:val="18"/>
              </w:rPr>
              <w:t xml:space="preserve"> concernant le</w:t>
            </w:r>
            <w:r w:rsidR="00B62BD6" w:rsidRPr="00F04BE6">
              <w:rPr>
                <w:rFonts w:eastAsia="Times New Roman" w:cs="Times New Roman"/>
                <w:i/>
                <w:iCs/>
                <w:sz w:val="22"/>
                <w:szCs w:val="18"/>
              </w:rPr>
              <w:t xml:space="preserve"> projet de Résolution </w:t>
            </w:r>
            <w:r w:rsidRPr="00F04BE6">
              <w:rPr>
                <w:rFonts w:eastAsia="Times New Roman" w:cs="Times New Roman"/>
                <w:i/>
                <w:iCs/>
                <w:sz w:val="22"/>
                <w:szCs w:val="18"/>
              </w:rPr>
              <w:t xml:space="preserve">71 </w:t>
            </w:r>
            <w:r w:rsidR="00B62BD6" w:rsidRPr="00F04BE6">
              <w:rPr>
                <w:rFonts w:eastAsia="Times New Roman" w:cs="Times New Roman"/>
                <w:i/>
                <w:iCs/>
                <w:sz w:val="22"/>
                <w:szCs w:val="18"/>
              </w:rPr>
              <w:t xml:space="preserve">et </w:t>
            </w:r>
            <w:r w:rsidR="00917773">
              <w:rPr>
                <w:rFonts w:eastAsia="Times New Roman" w:cs="Times New Roman"/>
                <w:i/>
                <w:iCs/>
                <w:sz w:val="22"/>
                <w:szCs w:val="18"/>
              </w:rPr>
              <w:t>les projets d</w:t>
            </w:r>
            <w:r w:rsidR="001B6D46">
              <w:rPr>
                <w:rFonts w:eastAsia="Times New Roman" w:cs="Times New Roman"/>
                <w:i/>
                <w:iCs/>
                <w:sz w:val="22"/>
                <w:szCs w:val="18"/>
              </w:rPr>
              <w:t>'</w:t>
            </w:r>
            <w:r w:rsidR="00917773">
              <w:rPr>
                <w:rFonts w:eastAsia="Times New Roman" w:cs="Times New Roman"/>
                <w:i/>
                <w:iCs/>
                <w:sz w:val="22"/>
                <w:szCs w:val="18"/>
              </w:rPr>
              <w:t>A</w:t>
            </w:r>
            <w:r w:rsidR="00917773" w:rsidRPr="00F04BE6">
              <w:rPr>
                <w:rFonts w:eastAsia="Times New Roman" w:cs="Times New Roman"/>
                <w:i/>
                <w:iCs/>
                <w:sz w:val="22"/>
                <w:szCs w:val="18"/>
              </w:rPr>
              <w:t>nnexes</w:t>
            </w:r>
            <w:r w:rsidR="00917773">
              <w:rPr>
                <w:rFonts w:eastAsia="Times New Roman" w:cs="Times New Roman"/>
                <w:i/>
                <w:iCs/>
                <w:sz w:val="22"/>
                <w:szCs w:val="18"/>
              </w:rPr>
              <w:t xml:space="preserve"> de </w:t>
            </w:r>
            <w:r w:rsidR="002F2627">
              <w:rPr>
                <w:rFonts w:eastAsia="Times New Roman" w:cs="Times New Roman"/>
                <w:i/>
                <w:iCs/>
                <w:sz w:val="22"/>
                <w:szCs w:val="18"/>
              </w:rPr>
              <w:t>cette</w:t>
            </w:r>
            <w:r w:rsidR="00917773">
              <w:rPr>
                <w:rFonts w:eastAsia="Times New Roman" w:cs="Times New Roman"/>
                <w:i/>
                <w:iCs/>
                <w:sz w:val="22"/>
                <w:szCs w:val="18"/>
              </w:rPr>
              <w:t xml:space="preserve"> Résolution</w:t>
            </w:r>
            <w:r w:rsidR="00917773" w:rsidRPr="00F04BE6">
              <w:rPr>
                <w:rFonts w:eastAsia="Times New Roman" w:cs="Times New Roman"/>
                <w:i/>
                <w:iCs/>
                <w:sz w:val="22"/>
                <w:szCs w:val="18"/>
              </w:rPr>
              <w:t xml:space="preserve"> </w:t>
            </w:r>
            <w:r w:rsidR="00917773">
              <w:rPr>
                <w:rFonts w:eastAsia="Times New Roman" w:cs="Times New Roman"/>
                <w:i/>
                <w:iCs/>
                <w:sz w:val="22"/>
                <w:szCs w:val="18"/>
              </w:rPr>
              <w:t>figureront</w:t>
            </w:r>
            <w:r w:rsidR="00B62BD6" w:rsidRPr="00F04BE6">
              <w:rPr>
                <w:rFonts w:eastAsia="Times New Roman" w:cs="Times New Roman"/>
                <w:i/>
                <w:iCs/>
                <w:sz w:val="22"/>
                <w:szCs w:val="18"/>
              </w:rPr>
              <w:t xml:space="preserve"> dans la partie correspondante de l</w:t>
            </w:r>
            <w:r w:rsidR="001B6D46">
              <w:rPr>
                <w:rFonts w:eastAsia="Times New Roman" w:cs="Times New Roman"/>
                <w:i/>
                <w:iCs/>
                <w:sz w:val="22"/>
                <w:szCs w:val="18"/>
              </w:rPr>
              <w:t>'</w:t>
            </w:r>
            <w:r w:rsidR="00B62BD6" w:rsidRPr="00F04BE6">
              <w:rPr>
                <w:rFonts w:eastAsia="Times New Roman" w:cs="Times New Roman"/>
                <w:i/>
                <w:iCs/>
                <w:sz w:val="22"/>
                <w:szCs w:val="18"/>
              </w:rPr>
              <w:t>ordre du jour</w:t>
            </w:r>
            <w:r w:rsidRPr="00F04BE6">
              <w:rPr>
                <w:rFonts w:eastAsia="Times New Roman" w:cs="Times New Roman"/>
                <w:i/>
                <w:iCs/>
                <w:sz w:val="22"/>
                <w:szCs w:val="18"/>
              </w:rPr>
              <w:t>]</w:t>
            </w:r>
          </w:p>
        </w:tc>
        <w:tc>
          <w:tcPr>
            <w:tcW w:w="1985" w:type="dxa"/>
          </w:tcPr>
          <w:p w14:paraId="77510E8A" w14:textId="66F9DE24" w:rsidR="00DD4CD2" w:rsidRPr="00F04BE6" w:rsidRDefault="001F5B75" w:rsidP="001B6D46">
            <w:pPr>
              <w:spacing w:before="60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sz w:val="22"/>
                <w:szCs w:val="18"/>
              </w:rPr>
            </w:pPr>
            <w:hyperlink r:id="rId11" w:history="1">
              <w:r w:rsidR="009C72A1" w:rsidRPr="00F04BE6">
                <w:rPr>
                  <w:rStyle w:val="Hyperlink"/>
                  <w:sz w:val="22"/>
                  <w:szCs w:val="18"/>
                </w:rPr>
                <w:t>CWG-SFP-3/3</w:t>
              </w:r>
            </w:hyperlink>
          </w:p>
          <w:p w14:paraId="23692620" w14:textId="1E4D1830" w:rsidR="009C72A1" w:rsidRPr="00F04BE6" w:rsidRDefault="001F5B75" w:rsidP="001B6D46">
            <w:pPr>
              <w:spacing w:before="60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  <w:szCs w:val="18"/>
              </w:rPr>
            </w:pPr>
            <w:hyperlink r:id="rId12" w:history="1">
              <w:r w:rsidR="009C72A1" w:rsidRPr="00F04BE6">
                <w:rPr>
                  <w:rStyle w:val="Hyperlink"/>
                  <w:sz w:val="22"/>
                  <w:szCs w:val="18"/>
                </w:rPr>
                <w:t>CWG-SFP-3/4</w:t>
              </w:r>
            </w:hyperlink>
          </w:p>
        </w:tc>
      </w:tr>
      <w:tr w:rsidR="00DD4CD2" w:rsidRPr="00F04BE6" w14:paraId="7F8EEA68" w14:textId="77777777" w:rsidTr="006B6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515EB42" w14:textId="28D98BE6" w:rsidR="00DD4CD2" w:rsidRPr="00F04BE6" w:rsidRDefault="00DD4CD2" w:rsidP="001B6D46">
            <w:pPr>
              <w:spacing w:before="40" w:after="40"/>
              <w:rPr>
                <w:rFonts w:eastAsia="Times New Roman" w:cs="Times New Roman"/>
                <w:sz w:val="22"/>
                <w:szCs w:val="18"/>
              </w:rPr>
            </w:pPr>
            <w:r w:rsidRPr="00F04BE6">
              <w:rPr>
                <w:rFonts w:eastAsia="Times New Roman" w:cs="Times New Roman"/>
                <w:sz w:val="22"/>
                <w:szCs w:val="18"/>
              </w:rPr>
              <w:t>4</w:t>
            </w:r>
          </w:p>
        </w:tc>
        <w:tc>
          <w:tcPr>
            <w:tcW w:w="7655" w:type="dxa"/>
          </w:tcPr>
          <w:p w14:paraId="44EF2B20" w14:textId="77777777" w:rsidR="00DD4CD2" w:rsidRPr="00F04BE6" w:rsidRDefault="00DD4CD2" w:rsidP="001B6D4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  <w:szCs w:val="18"/>
              </w:rPr>
            </w:pPr>
            <w:r w:rsidRPr="00F04BE6">
              <w:rPr>
                <w:rFonts w:eastAsia="Times New Roman" w:cs="Times New Roman"/>
                <w:sz w:val="22"/>
                <w:szCs w:val="18"/>
              </w:rPr>
              <w:t>Annexe 2 de la Résolution 71: Analyse de la situation</w:t>
            </w:r>
          </w:p>
          <w:p w14:paraId="265656E6" w14:textId="17FAAAFF" w:rsidR="00DD4CD2" w:rsidRPr="00F04BE6" w:rsidRDefault="00DD4CD2" w:rsidP="001B6D46">
            <w:pPr>
              <w:spacing w:before="40" w:after="40"/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  <w:szCs w:val="18"/>
              </w:rPr>
            </w:pPr>
            <w:r w:rsidRPr="00F04BE6">
              <w:rPr>
                <w:rFonts w:eastAsia="Times New Roman" w:cs="Times New Roman"/>
                <w:sz w:val="22"/>
                <w:szCs w:val="18"/>
              </w:rPr>
              <w:t>–</w:t>
            </w:r>
            <w:r w:rsidRPr="00F04BE6">
              <w:rPr>
                <w:rFonts w:eastAsia="Times New Roman" w:cs="Times New Roman"/>
                <w:sz w:val="22"/>
                <w:szCs w:val="18"/>
              </w:rPr>
              <w:tab/>
            </w:r>
            <w:r w:rsidR="00B62BD6" w:rsidRPr="00F04BE6">
              <w:rPr>
                <w:rFonts w:eastAsia="Times New Roman" w:cs="Times New Roman"/>
                <w:sz w:val="22"/>
                <w:szCs w:val="18"/>
              </w:rPr>
              <w:t xml:space="preserve">Projet </w:t>
            </w:r>
            <w:r w:rsidR="002F2627" w:rsidRPr="00F04BE6">
              <w:rPr>
                <w:rFonts w:eastAsia="Times New Roman" w:cs="Times New Roman"/>
                <w:sz w:val="22"/>
                <w:szCs w:val="18"/>
              </w:rPr>
              <w:t>d</w:t>
            </w:r>
            <w:r w:rsidR="001B6D46">
              <w:rPr>
                <w:rFonts w:eastAsia="Times New Roman" w:cs="Times New Roman"/>
                <w:sz w:val="22"/>
                <w:szCs w:val="18"/>
              </w:rPr>
              <w:t>'</w:t>
            </w:r>
            <w:r w:rsidR="002F2627">
              <w:rPr>
                <w:rFonts w:eastAsia="Times New Roman" w:cs="Times New Roman"/>
                <w:sz w:val="22"/>
                <w:szCs w:val="18"/>
              </w:rPr>
              <w:t>A</w:t>
            </w:r>
            <w:r w:rsidR="002F2627" w:rsidRPr="00F04BE6">
              <w:rPr>
                <w:rFonts w:eastAsia="Times New Roman" w:cs="Times New Roman"/>
                <w:sz w:val="22"/>
                <w:szCs w:val="18"/>
              </w:rPr>
              <w:t xml:space="preserve">nnexe </w:t>
            </w:r>
            <w:r w:rsidRPr="00F04BE6">
              <w:rPr>
                <w:rFonts w:eastAsia="Times New Roman" w:cs="Times New Roman"/>
                <w:sz w:val="22"/>
                <w:szCs w:val="18"/>
              </w:rPr>
              <w:t>2 de la Résolution 71 (Analyse de la situation)</w:t>
            </w:r>
          </w:p>
        </w:tc>
        <w:tc>
          <w:tcPr>
            <w:tcW w:w="1985" w:type="dxa"/>
          </w:tcPr>
          <w:p w14:paraId="59507B16" w14:textId="35E0CBAA" w:rsidR="00DD4CD2" w:rsidRPr="00F04BE6" w:rsidRDefault="001F5B75" w:rsidP="001B6D46">
            <w:pPr>
              <w:spacing w:before="32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18"/>
              </w:rPr>
            </w:pPr>
            <w:hyperlink r:id="rId13" w:history="1">
              <w:r w:rsidR="009C72A1" w:rsidRPr="00F04BE6">
                <w:rPr>
                  <w:rStyle w:val="Hyperlink"/>
                  <w:sz w:val="22"/>
                  <w:szCs w:val="18"/>
                </w:rPr>
                <w:t>CWG-SFP-3/5</w:t>
              </w:r>
            </w:hyperlink>
          </w:p>
        </w:tc>
      </w:tr>
      <w:tr w:rsidR="00DD4CD2" w:rsidRPr="00F04BE6" w14:paraId="10530F67" w14:textId="77777777" w:rsidTr="006B6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8C39BCF" w14:textId="65BE26A4" w:rsidR="00DD4CD2" w:rsidRPr="00F04BE6" w:rsidRDefault="00DD4CD2" w:rsidP="001B6D46">
            <w:pPr>
              <w:spacing w:before="40" w:after="40"/>
              <w:rPr>
                <w:rFonts w:eastAsia="Times New Roman" w:cs="Times New Roman"/>
                <w:sz w:val="22"/>
                <w:szCs w:val="18"/>
              </w:rPr>
            </w:pPr>
            <w:r w:rsidRPr="00F04BE6">
              <w:rPr>
                <w:rFonts w:eastAsia="Times New Roman" w:cs="Times New Roman"/>
                <w:sz w:val="22"/>
                <w:szCs w:val="18"/>
              </w:rPr>
              <w:t>5</w:t>
            </w:r>
          </w:p>
        </w:tc>
        <w:tc>
          <w:tcPr>
            <w:tcW w:w="7655" w:type="dxa"/>
          </w:tcPr>
          <w:p w14:paraId="733D09C5" w14:textId="77777777" w:rsidR="00DD4CD2" w:rsidRPr="00F04BE6" w:rsidRDefault="00DD4CD2" w:rsidP="001B6D4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  <w:szCs w:val="18"/>
              </w:rPr>
            </w:pPr>
            <w:r w:rsidRPr="00F04BE6">
              <w:rPr>
                <w:rFonts w:eastAsia="Times New Roman" w:cs="Times New Roman"/>
                <w:sz w:val="22"/>
                <w:szCs w:val="18"/>
              </w:rPr>
              <w:t>Annexe 3 de la Résolution 71: Glossaire de termes</w:t>
            </w:r>
          </w:p>
          <w:p w14:paraId="07ACC5E7" w14:textId="4524C021" w:rsidR="00DD4CD2" w:rsidRPr="00F04BE6" w:rsidRDefault="00DD4CD2" w:rsidP="001B6D46">
            <w:pPr>
              <w:spacing w:before="40" w:after="40"/>
              <w:ind w:left="567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sz w:val="22"/>
                <w:szCs w:val="18"/>
              </w:rPr>
            </w:pPr>
            <w:r w:rsidRPr="00F04BE6">
              <w:rPr>
                <w:rFonts w:eastAsia="Times New Roman" w:cs="Times New Roman"/>
                <w:sz w:val="22"/>
                <w:szCs w:val="18"/>
              </w:rPr>
              <w:t>–</w:t>
            </w:r>
            <w:r w:rsidRPr="00F04BE6">
              <w:rPr>
                <w:rFonts w:eastAsia="Times New Roman" w:cs="Times New Roman"/>
                <w:sz w:val="22"/>
                <w:szCs w:val="18"/>
              </w:rPr>
              <w:tab/>
            </w:r>
            <w:r w:rsidR="00B62BD6" w:rsidRPr="00F04BE6">
              <w:rPr>
                <w:rFonts w:eastAsia="Times New Roman" w:cs="Times New Roman"/>
                <w:sz w:val="22"/>
                <w:szCs w:val="18"/>
              </w:rPr>
              <w:t xml:space="preserve">Projet </w:t>
            </w:r>
            <w:r w:rsidR="002F2627" w:rsidRPr="00F04BE6">
              <w:rPr>
                <w:rFonts w:eastAsia="Times New Roman" w:cs="Times New Roman"/>
                <w:sz w:val="22"/>
                <w:szCs w:val="18"/>
              </w:rPr>
              <w:t>d</w:t>
            </w:r>
            <w:r w:rsidR="001B6D46">
              <w:rPr>
                <w:rFonts w:eastAsia="Times New Roman" w:cs="Times New Roman"/>
                <w:sz w:val="22"/>
                <w:szCs w:val="18"/>
              </w:rPr>
              <w:t>'</w:t>
            </w:r>
            <w:r w:rsidR="002F2627">
              <w:rPr>
                <w:rFonts w:eastAsia="Times New Roman" w:cs="Times New Roman"/>
                <w:sz w:val="22"/>
                <w:szCs w:val="18"/>
              </w:rPr>
              <w:t>A</w:t>
            </w:r>
            <w:r w:rsidR="002F2627" w:rsidRPr="00F04BE6">
              <w:rPr>
                <w:rFonts w:eastAsia="Times New Roman" w:cs="Times New Roman"/>
                <w:sz w:val="22"/>
                <w:szCs w:val="18"/>
              </w:rPr>
              <w:t xml:space="preserve">nnexe </w:t>
            </w:r>
            <w:r w:rsidRPr="00F04BE6">
              <w:rPr>
                <w:rFonts w:eastAsia="Times New Roman" w:cs="Times New Roman"/>
                <w:sz w:val="22"/>
                <w:szCs w:val="18"/>
              </w:rPr>
              <w:t>3 de la Résolution 71 (Glossaire de termes)</w:t>
            </w:r>
          </w:p>
        </w:tc>
        <w:tc>
          <w:tcPr>
            <w:tcW w:w="1985" w:type="dxa"/>
          </w:tcPr>
          <w:p w14:paraId="0A30E1CC" w14:textId="691489FF" w:rsidR="00DD4CD2" w:rsidRPr="00F04BE6" w:rsidRDefault="001F5B75" w:rsidP="001B6D46">
            <w:pPr>
              <w:spacing w:before="32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18"/>
              </w:rPr>
            </w:pPr>
            <w:hyperlink r:id="rId14" w:history="1">
              <w:r w:rsidR="009C72A1" w:rsidRPr="00F04BE6">
                <w:rPr>
                  <w:rStyle w:val="Hyperlink"/>
                  <w:sz w:val="22"/>
                  <w:szCs w:val="18"/>
                </w:rPr>
                <w:t>CWG-SFP-3/6</w:t>
              </w:r>
            </w:hyperlink>
          </w:p>
        </w:tc>
      </w:tr>
      <w:tr w:rsidR="00DD4CD2" w:rsidRPr="00F04BE6" w14:paraId="46563F81" w14:textId="77777777" w:rsidTr="006B6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D82900C" w14:textId="34CA0D41" w:rsidR="00DD4CD2" w:rsidRPr="00F04BE6" w:rsidRDefault="00DD4CD2" w:rsidP="001B6D46">
            <w:pPr>
              <w:spacing w:before="40" w:after="40"/>
              <w:rPr>
                <w:rFonts w:eastAsia="Times New Roman" w:cs="Times New Roman"/>
                <w:sz w:val="22"/>
                <w:szCs w:val="18"/>
              </w:rPr>
            </w:pPr>
            <w:r w:rsidRPr="00F04BE6">
              <w:rPr>
                <w:rFonts w:eastAsia="Times New Roman" w:cs="Times New Roman"/>
                <w:sz w:val="22"/>
                <w:szCs w:val="18"/>
              </w:rPr>
              <w:t>6</w:t>
            </w:r>
          </w:p>
        </w:tc>
        <w:tc>
          <w:tcPr>
            <w:tcW w:w="7655" w:type="dxa"/>
          </w:tcPr>
          <w:p w14:paraId="74DD0DF3" w14:textId="0DC2044A" w:rsidR="00DD4CD2" w:rsidRPr="00F04BE6" w:rsidRDefault="00DD4CD2" w:rsidP="001B6D4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  <w:szCs w:val="18"/>
              </w:rPr>
            </w:pPr>
            <w:r w:rsidRPr="00F04BE6">
              <w:rPr>
                <w:rFonts w:eastAsia="Times New Roman" w:cs="Times New Roman"/>
                <w:sz w:val="22"/>
                <w:szCs w:val="18"/>
              </w:rPr>
              <w:t>Contribution</w:t>
            </w:r>
            <w:r w:rsidR="00127216" w:rsidRPr="00F04BE6">
              <w:rPr>
                <w:rFonts w:eastAsia="Times New Roman" w:cs="Times New Roman"/>
                <w:sz w:val="22"/>
                <w:szCs w:val="18"/>
              </w:rPr>
              <w:t>s</w:t>
            </w:r>
            <w:r w:rsidRPr="00F04BE6">
              <w:rPr>
                <w:rFonts w:eastAsia="Times New Roman" w:cs="Times New Roman"/>
                <w:sz w:val="22"/>
                <w:szCs w:val="18"/>
              </w:rPr>
              <w:t xml:space="preserve"> </w:t>
            </w:r>
            <w:r w:rsidR="00127216" w:rsidRPr="00F04BE6">
              <w:rPr>
                <w:rFonts w:eastAsia="Times New Roman" w:cs="Times New Roman"/>
                <w:sz w:val="22"/>
                <w:szCs w:val="18"/>
              </w:rPr>
              <w:t>concernant l</w:t>
            </w:r>
            <w:r w:rsidR="001B6D46">
              <w:rPr>
                <w:rFonts w:eastAsia="Times New Roman" w:cs="Times New Roman"/>
                <w:sz w:val="22"/>
                <w:szCs w:val="18"/>
              </w:rPr>
              <w:t>'</w:t>
            </w:r>
            <w:r w:rsidR="00127216" w:rsidRPr="00F04BE6">
              <w:rPr>
                <w:rFonts w:eastAsia="Times New Roman" w:cs="Times New Roman"/>
                <w:sz w:val="22"/>
                <w:szCs w:val="18"/>
              </w:rPr>
              <w:t>examen des</w:t>
            </w:r>
            <w:r w:rsidRPr="00F04BE6">
              <w:rPr>
                <w:rFonts w:eastAsia="Times New Roman" w:cs="Times New Roman"/>
                <w:sz w:val="22"/>
                <w:szCs w:val="18"/>
              </w:rPr>
              <w:t xml:space="preserve"> propositions </w:t>
            </w:r>
            <w:r w:rsidR="00F04BE6">
              <w:rPr>
                <w:rFonts w:eastAsia="Times New Roman" w:cs="Times New Roman"/>
                <w:sz w:val="22"/>
                <w:szCs w:val="18"/>
              </w:rPr>
              <w:t xml:space="preserve">des </w:t>
            </w:r>
            <w:r w:rsidR="001B5EE0" w:rsidRPr="00F04BE6">
              <w:rPr>
                <w:rFonts w:eastAsia="Times New Roman" w:cs="Times New Roman"/>
                <w:sz w:val="22"/>
                <w:szCs w:val="18"/>
              </w:rPr>
              <w:t>États</w:t>
            </w:r>
            <w:r w:rsidR="00F04BE6" w:rsidRPr="00F04BE6">
              <w:rPr>
                <w:rFonts w:eastAsia="Times New Roman" w:cs="Times New Roman"/>
                <w:sz w:val="22"/>
                <w:szCs w:val="18"/>
              </w:rPr>
              <w:t xml:space="preserve"> Membres </w:t>
            </w:r>
            <w:r w:rsidR="00F04BE6">
              <w:rPr>
                <w:rFonts w:eastAsia="Times New Roman" w:cs="Times New Roman"/>
                <w:sz w:val="22"/>
                <w:szCs w:val="18"/>
              </w:rPr>
              <w:t xml:space="preserve">relatives à la </w:t>
            </w:r>
            <w:r w:rsidRPr="00F04BE6">
              <w:rPr>
                <w:rFonts w:eastAsia="Times New Roman" w:cs="Times New Roman"/>
                <w:sz w:val="22"/>
                <w:szCs w:val="18"/>
              </w:rPr>
              <w:t>révision du texte de la Résolution 71 (Rév. Dubaï, 2018) de la Conférence de plénipotentiaires</w:t>
            </w:r>
          </w:p>
          <w:p w14:paraId="7553A154" w14:textId="4104AD59" w:rsidR="00DD4CD2" w:rsidRPr="00F04BE6" w:rsidRDefault="00DD4CD2" w:rsidP="001B6D46">
            <w:pPr>
              <w:spacing w:before="40" w:after="40"/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  <w:szCs w:val="18"/>
              </w:rPr>
            </w:pPr>
            <w:r w:rsidRPr="00F04BE6">
              <w:rPr>
                <w:rFonts w:eastAsia="Times New Roman" w:cs="Times New Roman"/>
                <w:sz w:val="22"/>
                <w:szCs w:val="18"/>
              </w:rPr>
              <w:t>–</w:t>
            </w:r>
            <w:r w:rsidRPr="00F04BE6">
              <w:rPr>
                <w:rFonts w:eastAsia="Times New Roman" w:cs="Times New Roman"/>
                <w:sz w:val="22"/>
                <w:szCs w:val="18"/>
              </w:rPr>
              <w:tab/>
              <w:t xml:space="preserve">Contribution </w:t>
            </w:r>
            <w:r w:rsidR="00127216" w:rsidRPr="00F04BE6">
              <w:rPr>
                <w:rFonts w:eastAsia="Times New Roman" w:cs="Times New Roman"/>
                <w:sz w:val="22"/>
                <w:szCs w:val="18"/>
              </w:rPr>
              <w:t>du</w:t>
            </w:r>
            <w:r w:rsidR="00C4225D" w:rsidRPr="00F04BE6">
              <w:rPr>
                <w:rFonts w:eastAsia="Times New Roman" w:cs="Times New Roman"/>
                <w:sz w:val="22"/>
                <w:szCs w:val="18"/>
              </w:rPr>
              <w:t xml:space="preserve"> Président du</w:t>
            </w:r>
            <w:r w:rsidR="001B6D46">
              <w:rPr>
                <w:rFonts w:eastAsia="Times New Roman" w:cs="Times New Roman"/>
                <w:sz w:val="22"/>
                <w:szCs w:val="18"/>
              </w:rPr>
              <w:t xml:space="preserve"> </w:t>
            </w:r>
            <w:r w:rsidR="00127216" w:rsidRPr="00F04BE6">
              <w:rPr>
                <w:rFonts w:eastAsia="Times New Roman" w:cs="Times New Roman"/>
                <w:sz w:val="22"/>
                <w:szCs w:val="18"/>
              </w:rPr>
              <w:t>GTC</w:t>
            </w:r>
            <w:r w:rsidRPr="00F04BE6">
              <w:rPr>
                <w:rFonts w:eastAsia="Times New Roman" w:cs="Times New Roman"/>
                <w:sz w:val="22"/>
                <w:szCs w:val="18"/>
              </w:rPr>
              <w:t xml:space="preserve">-SFP </w:t>
            </w:r>
            <w:r w:rsidR="00F04BE6">
              <w:rPr>
                <w:rFonts w:eastAsia="Times New Roman" w:cs="Times New Roman"/>
                <w:sz w:val="22"/>
                <w:szCs w:val="18"/>
              </w:rPr>
              <w:t>concernant la</w:t>
            </w:r>
            <w:r w:rsidR="00C4225D" w:rsidRPr="00F04BE6">
              <w:rPr>
                <w:rFonts w:eastAsia="Times New Roman" w:cs="Times New Roman"/>
                <w:sz w:val="22"/>
                <w:szCs w:val="18"/>
              </w:rPr>
              <w:t xml:space="preserve"> révis</w:t>
            </w:r>
            <w:r w:rsidR="00F04BE6">
              <w:rPr>
                <w:rFonts w:eastAsia="Times New Roman" w:cs="Times New Roman"/>
                <w:sz w:val="22"/>
                <w:szCs w:val="18"/>
              </w:rPr>
              <w:t>ion de</w:t>
            </w:r>
            <w:r w:rsidR="00C4225D" w:rsidRPr="00F04BE6">
              <w:rPr>
                <w:rFonts w:eastAsia="Times New Roman" w:cs="Times New Roman"/>
                <w:sz w:val="22"/>
                <w:szCs w:val="18"/>
              </w:rPr>
              <w:t xml:space="preserve"> la Résolution </w:t>
            </w:r>
            <w:r w:rsidRPr="00F04BE6">
              <w:rPr>
                <w:rFonts w:eastAsia="Times New Roman" w:cs="Times New Roman"/>
                <w:sz w:val="22"/>
                <w:szCs w:val="18"/>
              </w:rPr>
              <w:t>71 (</w:t>
            </w:r>
            <w:r w:rsidR="00C4225D" w:rsidRPr="00F04BE6">
              <w:rPr>
                <w:rFonts w:eastAsia="Times New Roman" w:cs="Times New Roman"/>
                <w:sz w:val="22"/>
                <w:szCs w:val="18"/>
              </w:rPr>
              <w:t>Ré</w:t>
            </w:r>
            <w:r w:rsidRPr="00F04BE6">
              <w:rPr>
                <w:rFonts w:eastAsia="Times New Roman" w:cs="Times New Roman"/>
                <w:sz w:val="22"/>
                <w:szCs w:val="18"/>
              </w:rPr>
              <w:t xml:space="preserve">v. </w:t>
            </w:r>
            <w:r w:rsidR="00F04BE6" w:rsidRPr="00F04BE6">
              <w:rPr>
                <w:rFonts w:eastAsia="Times New Roman" w:cs="Times New Roman"/>
                <w:sz w:val="22"/>
                <w:szCs w:val="18"/>
              </w:rPr>
              <w:t>Dubaï</w:t>
            </w:r>
            <w:r w:rsidRPr="00F04BE6">
              <w:rPr>
                <w:rFonts w:eastAsia="Times New Roman" w:cs="Times New Roman"/>
                <w:sz w:val="22"/>
                <w:szCs w:val="18"/>
              </w:rPr>
              <w:t>, 2018)</w:t>
            </w:r>
            <w:r w:rsidR="00C4225D" w:rsidRPr="00F04BE6">
              <w:rPr>
                <w:rFonts w:eastAsia="Times New Roman" w:cs="Times New Roman"/>
                <w:sz w:val="22"/>
                <w:szCs w:val="18"/>
              </w:rPr>
              <w:t xml:space="preserve"> de la Conférence de plénipotentiaires</w:t>
            </w:r>
          </w:p>
        </w:tc>
        <w:tc>
          <w:tcPr>
            <w:tcW w:w="1985" w:type="dxa"/>
          </w:tcPr>
          <w:p w14:paraId="3B18ED59" w14:textId="539D0B19" w:rsidR="00DD4CD2" w:rsidRPr="00F04BE6" w:rsidRDefault="009C72A1" w:rsidP="001B6D46">
            <w:pPr>
              <w:spacing w:before="88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18"/>
              </w:rPr>
            </w:pPr>
            <w:r w:rsidRPr="00F04BE6">
              <w:rPr>
                <w:sz w:val="22"/>
                <w:szCs w:val="18"/>
              </w:rPr>
              <w:t>CWG-SFP-3/7</w:t>
            </w:r>
          </w:p>
        </w:tc>
      </w:tr>
      <w:tr w:rsidR="00DD4CD2" w:rsidRPr="00F04BE6" w14:paraId="48AA3905" w14:textId="77777777" w:rsidTr="006B6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5CF1F56" w14:textId="05362D13" w:rsidR="00DD4CD2" w:rsidRPr="00F04BE6" w:rsidRDefault="00DD4CD2" w:rsidP="001B6D46">
            <w:pPr>
              <w:spacing w:before="40" w:after="40"/>
              <w:rPr>
                <w:rFonts w:eastAsia="Times New Roman" w:cs="Times New Roman"/>
                <w:sz w:val="22"/>
                <w:szCs w:val="18"/>
              </w:rPr>
            </w:pPr>
            <w:r w:rsidRPr="00F04BE6">
              <w:rPr>
                <w:rFonts w:eastAsia="Times New Roman" w:cs="Times New Roman"/>
                <w:sz w:val="22"/>
                <w:szCs w:val="18"/>
              </w:rPr>
              <w:t>7</w:t>
            </w:r>
          </w:p>
        </w:tc>
        <w:tc>
          <w:tcPr>
            <w:tcW w:w="7655" w:type="dxa"/>
          </w:tcPr>
          <w:p w14:paraId="0D4F31FD" w14:textId="682A6507" w:rsidR="00DD4CD2" w:rsidRPr="00F04BE6" w:rsidRDefault="00C4225D" w:rsidP="001B6D4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18"/>
              </w:rPr>
            </w:pPr>
            <w:r w:rsidRPr="00F04BE6">
              <w:rPr>
                <w:sz w:val="22"/>
                <w:szCs w:val="18"/>
              </w:rPr>
              <w:t>Prochaine réunion du</w:t>
            </w:r>
            <w:r w:rsidR="001B6D46">
              <w:rPr>
                <w:sz w:val="22"/>
                <w:szCs w:val="18"/>
              </w:rPr>
              <w:t xml:space="preserve"> </w:t>
            </w:r>
            <w:r w:rsidRPr="00F04BE6">
              <w:rPr>
                <w:sz w:val="22"/>
                <w:szCs w:val="18"/>
              </w:rPr>
              <w:t>GTC</w:t>
            </w:r>
            <w:r w:rsidR="00DD4CD2" w:rsidRPr="00F04BE6">
              <w:rPr>
                <w:sz w:val="22"/>
                <w:szCs w:val="18"/>
              </w:rPr>
              <w:t>-SFP</w:t>
            </w:r>
          </w:p>
          <w:p w14:paraId="25F22087" w14:textId="5C0D1974" w:rsidR="00DD4CD2" w:rsidRPr="00F04BE6" w:rsidRDefault="00DD4CD2" w:rsidP="001B6D46">
            <w:pPr>
              <w:spacing w:before="40" w:after="40"/>
              <w:ind w:left="567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  <w:szCs w:val="18"/>
              </w:rPr>
            </w:pPr>
            <w:r w:rsidRPr="00F04BE6">
              <w:rPr>
                <w:rFonts w:eastAsia="Times New Roman" w:cs="Times New Roman"/>
                <w:sz w:val="22"/>
                <w:szCs w:val="18"/>
              </w:rPr>
              <w:t>–</w:t>
            </w:r>
            <w:r w:rsidRPr="00F04BE6">
              <w:rPr>
                <w:rFonts w:eastAsia="Times New Roman" w:cs="Times New Roman"/>
                <w:sz w:val="22"/>
                <w:szCs w:val="18"/>
              </w:rPr>
              <w:tab/>
            </w:r>
            <w:r w:rsidR="00C4225D" w:rsidRPr="00F04BE6">
              <w:rPr>
                <w:rFonts w:eastAsia="Times New Roman" w:cs="Times New Roman"/>
                <w:sz w:val="22"/>
                <w:szCs w:val="18"/>
              </w:rPr>
              <w:t>Réunion conjointe avec le Groupe de travail du Conseil sur les ressources financières et les ressources humaines (GTC-FHR)</w:t>
            </w:r>
          </w:p>
        </w:tc>
        <w:tc>
          <w:tcPr>
            <w:tcW w:w="1985" w:type="dxa"/>
          </w:tcPr>
          <w:p w14:paraId="54D69F4D" w14:textId="323FB566" w:rsidR="00DD4CD2" w:rsidRPr="00F04BE6" w:rsidRDefault="00DD4CD2" w:rsidP="001B6D4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18"/>
              </w:rPr>
            </w:pPr>
          </w:p>
        </w:tc>
      </w:tr>
      <w:tr w:rsidR="00DD4CD2" w:rsidRPr="00F04BE6" w14:paraId="75881D2C" w14:textId="77777777" w:rsidTr="006B6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55A4BCF" w14:textId="73C6ACF5" w:rsidR="00DD4CD2" w:rsidRPr="00F04BE6" w:rsidRDefault="00096578" w:rsidP="001B6D46">
            <w:pPr>
              <w:spacing w:before="40" w:after="40"/>
              <w:rPr>
                <w:rFonts w:eastAsia="Times New Roman" w:cs="Times New Roman"/>
                <w:sz w:val="22"/>
                <w:szCs w:val="18"/>
              </w:rPr>
            </w:pPr>
            <w:r w:rsidRPr="00F04BE6">
              <w:rPr>
                <w:rFonts w:eastAsia="Times New Roman" w:cs="Times New Roman"/>
                <w:sz w:val="22"/>
                <w:szCs w:val="18"/>
              </w:rPr>
              <w:t>8</w:t>
            </w:r>
          </w:p>
        </w:tc>
        <w:tc>
          <w:tcPr>
            <w:tcW w:w="7655" w:type="dxa"/>
          </w:tcPr>
          <w:p w14:paraId="341B199E" w14:textId="77777777" w:rsidR="00DD4CD2" w:rsidRPr="00F04BE6" w:rsidRDefault="00DD4CD2" w:rsidP="001B6D4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sz w:val="22"/>
                <w:szCs w:val="18"/>
              </w:rPr>
            </w:pPr>
            <w:r w:rsidRPr="00F04BE6">
              <w:rPr>
                <w:rFonts w:eastAsia="Times New Roman" w:cs="Times New Roman"/>
                <w:sz w:val="22"/>
                <w:szCs w:val="18"/>
              </w:rPr>
              <w:t>Divers</w:t>
            </w:r>
          </w:p>
        </w:tc>
        <w:tc>
          <w:tcPr>
            <w:tcW w:w="1985" w:type="dxa"/>
          </w:tcPr>
          <w:p w14:paraId="0EB29EF0" w14:textId="77777777" w:rsidR="00DD4CD2" w:rsidRPr="00F04BE6" w:rsidRDefault="00DD4CD2" w:rsidP="001B6D4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  <w:szCs w:val="18"/>
              </w:rPr>
            </w:pPr>
          </w:p>
        </w:tc>
      </w:tr>
    </w:tbl>
    <w:p w14:paraId="0E822C24" w14:textId="64334D9C" w:rsidR="00DD4CD2" w:rsidRPr="00F04BE6" w:rsidRDefault="00DD4CD2" w:rsidP="001B5EE0">
      <w:pPr>
        <w:spacing w:before="480" w:after="120"/>
        <w:jc w:val="right"/>
        <w:rPr>
          <w:rFonts w:cstheme="majorBidi"/>
          <w:szCs w:val="24"/>
        </w:rPr>
      </w:pPr>
      <w:r w:rsidRPr="00F04BE6">
        <w:rPr>
          <w:rFonts w:cs="Arial"/>
          <w:szCs w:val="24"/>
        </w:rPr>
        <w:t>Frédéric SAUVAGE</w:t>
      </w:r>
      <w:r w:rsidRPr="00F04BE6">
        <w:rPr>
          <w:rFonts w:cs="Arial"/>
          <w:szCs w:val="24"/>
        </w:rPr>
        <w:br/>
      </w:r>
      <w:r w:rsidR="00C4225D" w:rsidRPr="00F04BE6">
        <w:rPr>
          <w:rFonts w:cstheme="majorBidi"/>
          <w:szCs w:val="24"/>
        </w:rPr>
        <w:t>Président du Groupe GTC</w:t>
      </w:r>
      <w:r w:rsidRPr="00F04BE6">
        <w:rPr>
          <w:rFonts w:cstheme="majorBidi"/>
          <w:szCs w:val="24"/>
        </w:rPr>
        <w:t>-SFP</w:t>
      </w:r>
    </w:p>
    <w:sectPr w:rsidR="00DD4CD2" w:rsidRPr="00F04BE6" w:rsidSect="006A697F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pgSz w:w="11907" w:h="16840" w:code="9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13AFC" w14:textId="77777777" w:rsidR="00E12D32" w:rsidRDefault="00E12D32">
      <w:r>
        <w:separator/>
      </w:r>
    </w:p>
  </w:endnote>
  <w:endnote w:type="continuationSeparator" w:id="0">
    <w:p w14:paraId="43F56A66" w14:textId="77777777" w:rsidR="00E12D32" w:rsidRDefault="00E12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9753B" w14:textId="1DEFD11D" w:rsidR="00732045" w:rsidRPr="001B2D93" w:rsidRDefault="0006001F">
    <w:pPr>
      <w:pStyle w:val="Footer"/>
      <w:rPr>
        <w:lang w:val="en-US"/>
      </w:rPr>
    </w:pPr>
    <w:r>
      <w:fldChar w:fldCharType="begin"/>
    </w:r>
    <w:r w:rsidRPr="001B2D93">
      <w:rPr>
        <w:lang w:val="en-US"/>
      </w:rPr>
      <w:instrText xml:space="preserve"> FILENAME \p \* MERGEFORMAT </w:instrText>
    </w:r>
    <w:r>
      <w:fldChar w:fldCharType="separate"/>
    </w:r>
    <w:r w:rsidR="006B686B">
      <w:rPr>
        <w:lang w:val="en-US"/>
      </w:rPr>
      <w:t>P:\FRA\SG\CONSEIL\CWG-SFP\CWG-SFP3\000\001F.docx</w:t>
    </w:r>
    <w:r>
      <w:fldChar w:fldCharType="end"/>
    </w:r>
    <w:r w:rsidR="00732045" w:rsidRPr="001B2D93">
      <w:rPr>
        <w:lang w:val="en-US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1F5B75">
      <w:t>25.01.22</w:t>
    </w:r>
    <w:r w:rsidR="002F1B76">
      <w:fldChar w:fldCharType="end"/>
    </w:r>
    <w:r w:rsidR="00732045" w:rsidRPr="001B2D93">
      <w:rPr>
        <w:lang w:val="en-US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6B686B">
      <w:t>04.04.18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BF252" w14:textId="3A71B795" w:rsidR="00BB4490" w:rsidRPr="009C72A1" w:rsidRDefault="006B686B" w:rsidP="009C72A1">
    <w:pPr>
      <w:pStyle w:val="Footer"/>
    </w:pPr>
    <w:fldSimple w:instr=" FILENAME \p  \* MERGEFORMAT ">
      <w:r>
        <w:t>P:\FRA\SG\CONSEIL\CWG-SFP\CWG-SFP3\000\001F.docx</w:t>
      </w:r>
    </w:fldSimple>
    <w:r w:rsidR="009C72A1">
      <w:t xml:space="preserve"> (500719)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BF10D" w14:textId="77777777" w:rsidR="00274751" w:rsidRDefault="00274751" w:rsidP="00274751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1F076" w14:textId="77777777" w:rsidR="00E12D32" w:rsidRDefault="00E12D32">
      <w:r>
        <w:t>____________________</w:t>
      </w:r>
    </w:p>
  </w:footnote>
  <w:footnote w:type="continuationSeparator" w:id="0">
    <w:p w14:paraId="59FBDF18" w14:textId="77777777" w:rsidR="00E12D32" w:rsidRDefault="00E12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BB8E1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21F05772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59C89" w14:textId="011B2010" w:rsidR="00732045" w:rsidRPr="00FC24D4" w:rsidRDefault="00C27A7C" w:rsidP="00515660">
    <w:pPr>
      <w:pStyle w:val="Header"/>
    </w:pPr>
    <w:r>
      <w:fldChar w:fldCharType="begin"/>
    </w:r>
    <w:r>
      <w:instrText>PAGE</w:instrText>
    </w:r>
    <w:r>
      <w:fldChar w:fldCharType="separate"/>
    </w:r>
    <w:r w:rsidR="001B5EE0">
      <w:rPr>
        <w:noProof/>
      </w:rPr>
      <w:t>2</w:t>
    </w:r>
    <w:r>
      <w:rPr>
        <w:noProof/>
      </w:rPr>
      <w:fldChar w:fldCharType="end"/>
    </w:r>
    <w:r w:rsidR="00FC24D4">
      <w:rPr>
        <w:noProof/>
      </w:rPr>
      <w:br/>
    </w:r>
    <w:r w:rsidR="00FC24D4" w:rsidRPr="00FC24D4">
      <w:rPr>
        <w:bCs/>
      </w:rPr>
      <w:t>CWG-SFP-</w:t>
    </w:r>
    <w:r w:rsidR="009C72A1">
      <w:rPr>
        <w:bCs/>
      </w:rPr>
      <w:t>3</w:t>
    </w:r>
    <w:r w:rsidR="00FC24D4" w:rsidRPr="00FC24D4">
      <w:rPr>
        <w:bCs/>
      </w:rPr>
      <w:t>/1-F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FEA7C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EC2A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AC8C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1C64F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CAFA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D6FC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22E7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E446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2A04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C2E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9C0858"/>
    <w:multiLevelType w:val="hybridMultilevel"/>
    <w:tmpl w:val="ED5EE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64D6D"/>
    <w:multiLevelType w:val="hybridMultilevel"/>
    <w:tmpl w:val="029EC916"/>
    <w:lvl w:ilvl="0" w:tplc="0C6AAEBC">
      <w:start w:val="400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895AC0"/>
    <w:multiLevelType w:val="hybridMultilevel"/>
    <w:tmpl w:val="64CAF728"/>
    <w:lvl w:ilvl="0" w:tplc="53647612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F57F5F"/>
    <w:multiLevelType w:val="hybridMultilevel"/>
    <w:tmpl w:val="67382C24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9F1552C"/>
    <w:multiLevelType w:val="hybridMultilevel"/>
    <w:tmpl w:val="985C66C0"/>
    <w:lvl w:ilvl="0" w:tplc="EB582B7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548F4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4A23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472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E8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A054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43E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E9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DA3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CF923D8-7CFB-43EE-BCA2-14F36AC0D6E2}"/>
    <w:docVar w:name="dgnword-eventsink" w:val="2401236116192"/>
  </w:docVars>
  <w:rsids>
    <w:rsidRoot w:val="0044407D"/>
    <w:rsid w:val="00001392"/>
    <w:rsid w:val="00033613"/>
    <w:rsid w:val="00050E0A"/>
    <w:rsid w:val="0006001F"/>
    <w:rsid w:val="00083EF6"/>
    <w:rsid w:val="00096578"/>
    <w:rsid w:val="000D0D0A"/>
    <w:rsid w:val="000E66E9"/>
    <w:rsid w:val="00103163"/>
    <w:rsid w:val="00115D93"/>
    <w:rsid w:val="001179D8"/>
    <w:rsid w:val="001247A8"/>
    <w:rsid w:val="00127216"/>
    <w:rsid w:val="001378C0"/>
    <w:rsid w:val="00182B08"/>
    <w:rsid w:val="0018694A"/>
    <w:rsid w:val="00192154"/>
    <w:rsid w:val="00197210"/>
    <w:rsid w:val="001A3287"/>
    <w:rsid w:val="001A6508"/>
    <w:rsid w:val="001B2D93"/>
    <w:rsid w:val="001B42B6"/>
    <w:rsid w:val="001B5EE0"/>
    <w:rsid w:val="001B6D46"/>
    <w:rsid w:val="001D0B38"/>
    <w:rsid w:val="001D25EB"/>
    <w:rsid w:val="001D4C31"/>
    <w:rsid w:val="001E4D21"/>
    <w:rsid w:val="001E7878"/>
    <w:rsid w:val="001F5B75"/>
    <w:rsid w:val="00207CD1"/>
    <w:rsid w:val="002477A2"/>
    <w:rsid w:val="00261A7A"/>
    <w:rsid w:val="00263A51"/>
    <w:rsid w:val="00264E11"/>
    <w:rsid w:val="002673E5"/>
    <w:rsid w:val="00267E02"/>
    <w:rsid w:val="00274751"/>
    <w:rsid w:val="00275A42"/>
    <w:rsid w:val="002954AF"/>
    <w:rsid w:val="002A5D44"/>
    <w:rsid w:val="002D58B8"/>
    <w:rsid w:val="002D60DB"/>
    <w:rsid w:val="002E0BC4"/>
    <w:rsid w:val="002F1B76"/>
    <w:rsid w:val="002F2627"/>
    <w:rsid w:val="00355FF5"/>
    <w:rsid w:val="003561B4"/>
    <w:rsid w:val="00361350"/>
    <w:rsid w:val="003624EF"/>
    <w:rsid w:val="003A4EB1"/>
    <w:rsid w:val="00402B10"/>
    <w:rsid w:val="004038CB"/>
    <w:rsid w:val="0040546F"/>
    <w:rsid w:val="0041212E"/>
    <w:rsid w:val="00415A40"/>
    <w:rsid w:val="0042404A"/>
    <w:rsid w:val="00425F87"/>
    <w:rsid w:val="0044407D"/>
    <w:rsid w:val="0044618F"/>
    <w:rsid w:val="00464C6C"/>
    <w:rsid w:val="0046769A"/>
    <w:rsid w:val="00475FB3"/>
    <w:rsid w:val="004834D6"/>
    <w:rsid w:val="00484F10"/>
    <w:rsid w:val="004A1D0B"/>
    <w:rsid w:val="004A4E55"/>
    <w:rsid w:val="004C37A9"/>
    <w:rsid w:val="004F259E"/>
    <w:rsid w:val="0050626B"/>
    <w:rsid w:val="00511F1D"/>
    <w:rsid w:val="00515660"/>
    <w:rsid w:val="00517190"/>
    <w:rsid w:val="00520A96"/>
    <w:rsid w:val="00520BAE"/>
    <w:rsid w:val="00520F36"/>
    <w:rsid w:val="00540615"/>
    <w:rsid w:val="00540A6D"/>
    <w:rsid w:val="00571EEA"/>
    <w:rsid w:val="00575417"/>
    <w:rsid w:val="005768E1"/>
    <w:rsid w:val="005C307F"/>
    <w:rsid w:val="005C3890"/>
    <w:rsid w:val="005F7BFE"/>
    <w:rsid w:val="00600017"/>
    <w:rsid w:val="006224B9"/>
    <w:rsid w:val="00622526"/>
    <w:rsid w:val="006235CA"/>
    <w:rsid w:val="00644CF6"/>
    <w:rsid w:val="006643AB"/>
    <w:rsid w:val="00674891"/>
    <w:rsid w:val="006A1396"/>
    <w:rsid w:val="006A697F"/>
    <w:rsid w:val="006B686B"/>
    <w:rsid w:val="0071372B"/>
    <w:rsid w:val="00720F7A"/>
    <w:rsid w:val="00721016"/>
    <w:rsid w:val="007210CD"/>
    <w:rsid w:val="00732045"/>
    <w:rsid w:val="007369DB"/>
    <w:rsid w:val="0074521D"/>
    <w:rsid w:val="007475BB"/>
    <w:rsid w:val="00756E95"/>
    <w:rsid w:val="00792E35"/>
    <w:rsid w:val="007956C2"/>
    <w:rsid w:val="007A187E"/>
    <w:rsid w:val="007C72C2"/>
    <w:rsid w:val="007D4436"/>
    <w:rsid w:val="007E3E88"/>
    <w:rsid w:val="007F257A"/>
    <w:rsid w:val="007F3665"/>
    <w:rsid w:val="00800037"/>
    <w:rsid w:val="008379AF"/>
    <w:rsid w:val="00856E34"/>
    <w:rsid w:val="00861D73"/>
    <w:rsid w:val="008A4E87"/>
    <w:rsid w:val="008C5036"/>
    <w:rsid w:val="008D76E6"/>
    <w:rsid w:val="008F5231"/>
    <w:rsid w:val="00917773"/>
    <w:rsid w:val="0092267F"/>
    <w:rsid w:val="0092392D"/>
    <w:rsid w:val="0093234A"/>
    <w:rsid w:val="009C307F"/>
    <w:rsid w:val="009C72A1"/>
    <w:rsid w:val="009F642D"/>
    <w:rsid w:val="00A2113E"/>
    <w:rsid w:val="00A23A51"/>
    <w:rsid w:val="00A24607"/>
    <w:rsid w:val="00A25CD3"/>
    <w:rsid w:val="00A55330"/>
    <w:rsid w:val="00A82767"/>
    <w:rsid w:val="00AA332F"/>
    <w:rsid w:val="00AA7BBB"/>
    <w:rsid w:val="00AB4DF4"/>
    <w:rsid w:val="00AB64A8"/>
    <w:rsid w:val="00AC0266"/>
    <w:rsid w:val="00AD24EC"/>
    <w:rsid w:val="00AE57BE"/>
    <w:rsid w:val="00B1656A"/>
    <w:rsid w:val="00B20B18"/>
    <w:rsid w:val="00B22860"/>
    <w:rsid w:val="00B309F9"/>
    <w:rsid w:val="00B32B60"/>
    <w:rsid w:val="00B61619"/>
    <w:rsid w:val="00B62BD6"/>
    <w:rsid w:val="00B72DC6"/>
    <w:rsid w:val="00B749D5"/>
    <w:rsid w:val="00BA3817"/>
    <w:rsid w:val="00BB4490"/>
    <w:rsid w:val="00BB4545"/>
    <w:rsid w:val="00BD5873"/>
    <w:rsid w:val="00C04BE3"/>
    <w:rsid w:val="00C14F68"/>
    <w:rsid w:val="00C25D29"/>
    <w:rsid w:val="00C27A7C"/>
    <w:rsid w:val="00C3602D"/>
    <w:rsid w:val="00C363DE"/>
    <w:rsid w:val="00C4225D"/>
    <w:rsid w:val="00CA08ED"/>
    <w:rsid w:val="00CD0673"/>
    <w:rsid w:val="00CE6216"/>
    <w:rsid w:val="00CF183B"/>
    <w:rsid w:val="00D039A6"/>
    <w:rsid w:val="00D168DD"/>
    <w:rsid w:val="00D375CD"/>
    <w:rsid w:val="00D553A2"/>
    <w:rsid w:val="00D610E4"/>
    <w:rsid w:val="00D70651"/>
    <w:rsid w:val="00D73C53"/>
    <w:rsid w:val="00D76368"/>
    <w:rsid w:val="00D774D3"/>
    <w:rsid w:val="00D904E8"/>
    <w:rsid w:val="00D93E2C"/>
    <w:rsid w:val="00DA0137"/>
    <w:rsid w:val="00DA08C3"/>
    <w:rsid w:val="00DB5A3E"/>
    <w:rsid w:val="00DC22AA"/>
    <w:rsid w:val="00DD4CD2"/>
    <w:rsid w:val="00DD5A89"/>
    <w:rsid w:val="00DF683D"/>
    <w:rsid w:val="00DF74DD"/>
    <w:rsid w:val="00E10843"/>
    <w:rsid w:val="00E11212"/>
    <w:rsid w:val="00E12D32"/>
    <w:rsid w:val="00E23176"/>
    <w:rsid w:val="00E25AD0"/>
    <w:rsid w:val="00E532D1"/>
    <w:rsid w:val="00E53BDC"/>
    <w:rsid w:val="00E56B46"/>
    <w:rsid w:val="00E61DBD"/>
    <w:rsid w:val="00E61EE6"/>
    <w:rsid w:val="00E817A0"/>
    <w:rsid w:val="00EB6350"/>
    <w:rsid w:val="00EC5E54"/>
    <w:rsid w:val="00EF5BE1"/>
    <w:rsid w:val="00F04BE6"/>
    <w:rsid w:val="00F06495"/>
    <w:rsid w:val="00F12404"/>
    <w:rsid w:val="00F15B57"/>
    <w:rsid w:val="00F427DB"/>
    <w:rsid w:val="00F64E4E"/>
    <w:rsid w:val="00FA2BE1"/>
    <w:rsid w:val="00FA5EB1"/>
    <w:rsid w:val="00FA7439"/>
    <w:rsid w:val="00FC24D4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7CB027"/>
  <w15:docId w15:val="{4EFCA2D6-9B68-4B24-A1A3-4E1D6C9D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AnnexNoTitle">
    <w:name w:val="Annex_No&amp;Title"/>
    <w:basedOn w:val="AnnexNo"/>
    <w:qFormat/>
    <w:rsid w:val="00D76368"/>
    <w:pPr>
      <w:keepNext/>
      <w:keepLines/>
      <w:tabs>
        <w:tab w:val="clear" w:pos="567"/>
        <w:tab w:val="left" w:pos="851"/>
      </w:tabs>
      <w:spacing w:before="480" w:after="80"/>
    </w:pPr>
    <w:rPr>
      <w:rFonts w:eastAsia="Batang" w:cs="Times New Roman Bold"/>
      <w:b/>
      <w:caps w:val="0"/>
      <w:color w:val="4A442A"/>
      <w:sz w:val="34"/>
      <w:lang w:val="en-GB"/>
    </w:rPr>
  </w:style>
  <w:style w:type="table" w:styleId="LightList-Accent1">
    <w:name w:val="Light List Accent 1"/>
    <w:basedOn w:val="TableNormal"/>
    <w:uiPriority w:val="61"/>
    <w:rsid w:val="00D76368"/>
    <w:rPr>
      <w:rFonts w:asciiTheme="minorHAnsi" w:eastAsiaTheme="minorEastAsia" w:hAnsiTheme="minorHAnsi" w:cstheme="minorBidi"/>
      <w:sz w:val="24"/>
      <w:szCs w:val="24"/>
      <w:lang w:val="fr-FR"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CommentReference">
    <w:name w:val="annotation reference"/>
    <w:semiHidden/>
    <w:rsid w:val="008C5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C503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8C5036"/>
    <w:rPr>
      <w:rFonts w:asciiTheme="minorHAnsi" w:eastAsia="SimSun" w:hAnsiTheme="minorHAnsi"/>
    </w:rPr>
  </w:style>
  <w:style w:type="paragraph" w:styleId="ListParagraph">
    <w:name w:val="List Paragraph"/>
    <w:basedOn w:val="Normal"/>
    <w:link w:val="ListParagraphChar"/>
    <w:uiPriority w:val="34"/>
    <w:qFormat/>
    <w:rsid w:val="0019721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 w:val="22"/>
      <w:szCs w:val="24"/>
      <w:lang w:val="en-US" w:eastAsia="zh-CN"/>
    </w:rPr>
  </w:style>
  <w:style w:type="character" w:styleId="Emphasis">
    <w:name w:val="Emphasis"/>
    <w:uiPriority w:val="20"/>
    <w:qFormat/>
    <w:rsid w:val="00BB4490"/>
    <w:rPr>
      <w:i/>
      <w:iCs/>
    </w:rPr>
  </w:style>
  <w:style w:type="table" w:styleId="PlainTable4">
    <w:name w:val="Plain Table 4"/>
    <w:basedOn w:val="TableNormal"/>
    <w:uiPriority w:val="44"/>
    <w:rsid w:val="00BB4490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1E7878"/>
    <w:rPr>
      <w:rFonts w:asciiTheme="minorHAnsi" w:eastAsia="SimSun" w:hAnsiTheme="minorHAnsi"/>
      <w:sz w:val="22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4CD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17773"/>
    <w:rPr>
      <w:rFonts w:ascii="Calibri" w:hAnsi="Calibri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2-CWGSFP3-C-0005/e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2-CWGSFP3-C-0004/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CWGSFP3-C-0003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d/S22-CWGSFP3-C-0002/en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WGSFP3-C-0001/en" TargetMode="External"/><Relationship Id="rId14" Type="http://schemas.openxmlformats.org/officeDocument/2006/relationships/hyperlink" Target="https://www.itu.int/md/S22-CWGSFP3-C-0006/en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10C3F-D7D8-4FC8-8F6F-1DD265C82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PF_C17.dotx</Template>
  <TotalTime>1</TotalTime>
  <Pages>1</Pages>
  <Words>296</Words>
  <Characters>2012</Characters>
  <Application>Microsoft Office Word</Application>
  <DocSecurity>4</DocSecurity>
  <Lines>60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Projet d'ordre du jour -Groupe de Travail du Conseil chargé d'élaborer le plan stratégique et le plan financier pour la période 2024-2027</vt:lpstr>
      <vt:lpstr>Projet d'ordre du jour -Groupe de Travail du Conseil chargé d'élaborer le plan stratégique et le plan financier pour la période 2024-2027</vt:lpstr>
    </vt:vector>
  </TitlesOfParts>
  <Manager>Secrétariat général - Pool</Manager>
  <Company>Union internationale des télécommunications (UIT)</Company>
  <LinksUpToDate>false</LinksUpToDate>
  <CharactersWithSpaces>2261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d'ordre du jour -Groupe de Travail du Conseil chargé d'élaborer le plan stratégique et le plan financier pour la période 2024-2027</dc:title>
  <dc:subject>Council Working Group for Strategic and Financial Plans 2024-2027</dc:subject>
  <dc:creator>Royer, Veronique</dc:creator>
  <cp:keywords>CWG-SFP, CWG, CWGs &amp; EGs</cp:keywords>
  <dc:description>Document C17/-F  Pour: _x000d_Date du document: janvier 2017_x000d_Enregistré par ITU51009317 à 15:30:24 le 06/04/2017</dc:description>
  <cp:lastModifiedBy>Xue, Kun</cp:lastModifiedBy>
  <cp:revision>2</cp:revision>
  <cp:lastPrinted>2018-04-04T11:54:00Z</cp:lastPrinted>
  <dcterms:created xsi:type="dcterms:W3CDTF">2022-01-25T13:44:00Z</dcterms:created>
  <dcterms:modified xsi:type="dcterms:W3CDTF">2022-01-25T13:44:00Z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