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4C6F1B" w14:paraId="509E9351" w14:textId="77777777">
        <w:trPr>
          <w:cantSplit/>
        </w:trPr>
        <w:tc>
          <w:tcPr>
            <w:tcW w:w="6912" w:type="dxa"/>
          </w:tcPr>
          <w:p w14:paraId="3C9F03EA" w14:textId="3589F188" w:rsidR="00093EEB" w:rsidRPr="004C6F1B" w:rsidRDefault="003A584C" w:rsidP="005A1840">
            <w:pPr>
              <w:spacing w:before="360"/>
              <w:rPr>
                <w:szCs w:val="24"/>
              </w:rPr>
            </w:pPr>
            <w:bookmarkStart w:id="0" w:name="dbluepink" w:colFirst="0" w:colLast="0"/>
            <w:r w:rsidRPr="004C6F1B">
              <w:rPr>
                <w:b/>
                <w:bCs/>
                <w:sz w:val="30"/>
                <w:szCs w:val="30"/>
              </w:rPr>
              <w:t>Grupo de Trabajo del Consejo sobre los Planes Estratégico y Financiero para 2024-2027</w:t>
            </w:r>
            <w:r w:rsidR="00093EEB" w:rsidRPr="004C6F1B">
              <w:rPr>
                <w:b/>
                <w:bCs/>
                <w:sz w:val="26"/>
                <w:szCs w:val="26"/>
              </w:rPr>
              <w:br/>
            </w:r>
            <w:bookmarkStart w:id="1" w:name="lt_pId005"/>
            <w:r w:rsidR="00D21291" w:rsidRPr="004C6F1B">
              <w:rPr>
                <w:b/>
                <w:bCs/>
                <w:szCs w:val="24"/>
              </w:rPr>
              <w:t>Tercera reunión</w:t>
            </w:r>
            <w:r w:rsidR="00D21291" w:rsidRPr="004C6F1B">
              <w:rPr>
                <w:rFonts w:eastAsia="Calibri" w:cs="Calibri"/>
                <w:b/>
                <w:spacing w:val="-2"/>
                <w:szCs w:val="24"/>
              </w:rPr>
              <w:t xml:space="preserve"> </w:t>
            </w:r>
            <w:r w:rsidR="005B2E97" w:rsidRPr="004C6F1B">
              <w:rPr>
                <w:rFonts w:eastAsia="Calibri" w:cs="Calibri"/>
                <w:b/>
                <w:color w:val="000000"/>
                <w:spacing w:val="-2"/>
                <w:szCs w:val="24"/>
              </w:rPr>
              <w:t xml:space="preserve">– </w:t>
            </w:r>
            <w:r w:rsidR="00875A32" w:rsidRPr="004C6F1B">
              <w:rPr>
                <w:b/>
                <w:bCs/>
                <w:szCs w:val="24"/>
              </w:rPr>
              <w:t>21 y 22 de febrero de 2022</w:t>
            </w:r>
            <w:bookmarkEnd w:id="1"/>
          </w:p>
        </w:tc>
        <w:tc>
          <w:tcPr>
            <w:tcW w:w="3261" w:type="dxa"/>
          </w:tcPr>
          <w:p w14:paraId="3B65EF6A" w14:textId="77777777" w:rsidR="00093EEB" w:rsidRPr="004C6F1B" w:rsidRDefault="007955DA" w:rsidP="007955DA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4C6F1B">
              <w:rPr>
                <w:noProof/>
                <w:lang w:eastAsia="zh-CN"/>
              </w:rPr>
              <w:drawing>
                <wp:inline distT="0" distB="0" distL="0" distR="0" wp14:anchorId="2EA8E8B5" wp14:editId="20F437A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4C6F1B" w14:paraId="3722BAF5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6E867426" w14:textId="77777777" w:rsidR="00093EEB" w:rsidRPr="004C6F1B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4C6F1B" w14:paraId="52A2B439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A6B2B3C" w14:textId="77777777" w:rsidR="00093EEB" w:rsidRPr="004C6F1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0C667BA9" w14:textId="77777777" w:rsidR="00093EEB" w:rsidRPr="004C6F1B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4C6F1B" w14:paraId="23AF1C7F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46E8C087" w14:textId="77777777" w:rsidR="00093EEB" w:rsidRPr="004C6F1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14:paraId="6A2EE25E" w14:textId="584A3C7E" w:rsidR="00093EEB" w:rsidRPr="004C6F1B" w:rsidRDefault="005A1840" w:rsidP="00C2727F">
            <w:pPr>
              <w:spacing w:before="0"/>
              <w:rPr>
                <w:b/>
                <w:bCs/>
                <w:szCs w:val="24"/>
              </w:rPr>
            </w:pPr>
            <w:r w:rsidRPr="004C6F1B">
              <w:rPr>
                <w:b/>
                <w:bCs/>
                <w:szCs w:val="24"/>
              </w:rPr>
              <w:t>Documento CWG-SFP-</w:t>
            </w:r>
            <w:r w:rsidR="00875A32" w:rsidRPr="004C6F1B">
              <w:rPr>
                <w:b/>
                <w:bCs/>
                <w:szCs w:val="24"/>
              </w:rPr>
              <w:t>3</w:t>
            </w:r>
            <w:r w:rsidRPr="004C6F1B">
              <w:rPr>
                <w:b/>
                <w:bCs/>
                <w:szCs w:val="24"/>
              </w:rPr>
              <w:t>/</w:t>
            </w:r>
            <w:r w:rsidR="00875A32" w:rsidRPr="004C6F1B">
              <w:rPr>
                <w:b/>
                <w:bCs/>
                <w:szCs w:val="24"/>
              </w:rPr>
              <w:t>2</w:t>
            </w:r>
            <w:r w:rsidRPr="004C6F1B">
              <w:rPr>
                <w:b/>
                <w:bCs/>
                <w:szCs w:val="24"/>
              </w:rPr>
              <w:t>-S</w:t>
            </w:r>
          </w:p>
        </w:tc>
      </w:tr>
      <w:tr w:rsidR="00093EEB" w:rsidRPr="004C6F1B" w14:paraId="0E8E77A1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FE500A4" w14:textId="77777777" w:rsidR="00093EEB" w:rsidRPr="004C6F1B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5F565883" w14:textId="7B9F4057" w:rsidR="00093EEB" w:rsidRPr="004C6F1B" w:rsidRDefault="00E37B27" w:rsidP="00C2727F">
            <w:pPr>
              <w:spacing w:before="0"/>
              <w:rPr>
                <w:b/>
                <w:bCs/>
                <w:szCs w:val="24"/>
              </w:rPr>
            </w:pPr>
            <w:r w:rsidRPr="004C6F1B">
              <w:rPr>
                <w:b/>
                <w:bCs/>
                <w:szCs w:val="24"/>
              </w:rPr>
              <w:t>21</w:t>
            </w:r>
            <w:r w:rsidR="005A1840" w:rsidRPr="004C6F1B">
              <w:rPr>
                <w:b/>
                <w:bCs/>
                <w:szCs w:val="24"/>
              </w:rPr>
              <w:t xml:space="preserve"> de </w:t>
            </w:r>
            <w:r w:rsidRPr="004C6F1B">
              <w:rPr>
                <w:b/>
                <w:bCs/>
                <w:szCs w:val="24"/>
              </w:rPr>
              <w:t>enero</w:t>
            </w:r>
            <w:r w:rsidR="005A1840" w:rsidRPr="004C6F1B">
              <w:rPr>
                <w:b/>
                <w:bCs/>
                <w:szCs w:val="24"/>
              </w:rPr>
              <w:t xml:space="preserve"> de 202</w:t>
            </w:r>
            <w:r w:rsidRPr="004C6F1B">
              <w:rPr>
                <w:b/>
                <w:bCs/>
                <w:szCs w:val="24"/>
              </w:rPr>
              <w:t>2</w:t>
            </w:r>
          </w:p>
        </w:tc>
      </w:tr>
      <w:tr w:rsidR="00093EEB" w:rsidRPr="004C6F1B" w14:paraId="6D7EF81A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A900D65" w14:textId="77777777" w:rsidR="00093EEB" w:rsidRPr="004C6F1B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535E8E1E" w14:textId="77777777" w:rsidR="00093EEB" w:rsidRPr="004C6F1B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4C6F1B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4C6F1B" w14:paraId="2D243CAD" w14:textId="77777777">
        <w:trPr>
          <w:cantSplit/>
        </w:trPr>
        <w:tc>
          <w:tcPr>
            <w:tcW w:w="10173" w:type="dxa"/>
            <w:gridSpan w:val="2"/>
          </w:tcPr>
          <w:p w14:paraId="3B00EA2B" w14:textId="5096C549" w:rsidR="00093EEB" w:rsidRPr="004C6F1B" w:rsidRDefault="00543752" w:rsidP="00543752">
            <w:pPr>
              <w:pStyle w:val="Source"/>
            </w:pPr>
            <w:bookmarkStart w:id="7" w:name="lt_pId010"/>
            <w:bookmarkStart w:id="8" w:name="dsource" w:colFirst="0" w:colLast="0"/>
            <w:bookmarkEnd w:id="0"/>
            <w:bookmarkEnd w:id="6"/>
            <w:r w:rsidRPr="004C6F1B">
              <w:t>Contribución del Presidente del GTC</w:t>
            </w:r>
            <w:r w:rsidR="00E37B27" w:rsidRPr="004C6F1B">
              <w:t>-P</w:t>
            </w:r>
            <w:bookmarkEnd w:id="7"/>
            <w:r w:rsidRPr="004C6F1B">
              <w:t>EF</w:t>
            </w:r>
          </w:p>
        </w:tc>
      </w:tr>
      <w:tr w:rsidR="00093EEB" w:rsidRPr="004C6F1B" w14:paraId="2FF2D504" w14:textId="77777777">
        <w:trPr>
          <w:cantSplit/>
        </w:trPr>
        <w:tc>
          <w:tcPr>
            <w:tcW w:w="10173" w:type="dxa"/>
            <w:gridSpan w:val="2"/>
          </w:tcPr>
          <w:p w14:paraId="62389682" w14:textId="3F416BC0" w:rsidR="00093EEB" w:rsidRPr="004C6F1B" w:rsidRDefault="00D21291">
            <w:pPr>
              <w:pStyle w:val="Title1"/>
            </w:pPr>
            <w:bookmarkStart w:id="9" w:name="lt_pId011"/>
            <w:bookmarkStart w:id="10" w:name="dtitle1" w:colFirst="0" w:colLast="0"/>
            <w:bookmarkEnd w:id="8"/>
            <w:r w:rsidRPr="004C6F1B">
              <w:t>INFORME DE LA SEGUNDA REUNIÓN DEL GTC</w:t>
            </w:r>
            <w:r w:rsidRPr="004C6F1B">
              <w:noBreakHyphen/>
              <w:t>PEPF</w:t>
            </w:r>
            <w:bookmarkEnd w:id="9"/>
          </w:p>
        </w:tc>
      </w:tr>
    </w:tbl>
    <w:p w14:paraId="253B5B7D" w14:textId="161442C0" w:rsidR="00E37B27" w:rsidRPr="004C6F1B" w:rsidRDefault="0029347E" w:rsidP="0029347E">
      <w:pPr>
        <w:pStyle w:val="Heading1"/>
        <w:rPr>
          <w:highlight w:val="green"/>
        </w:rPr>
      </w:pPr>
      <w:bookmarkStart w:id="11" w:name="dc06"/>
      <w:bookmarkStart w:id="12" w:name="lt_pId012"/>
      <w:bookmarkStart w:id="13" w:name="_Hlk94102151"/>
      <w:bookmarkStart w:id="14" w:name="_Hlk94102104"/>
      <w:bookmarkStart w:id="15" w:name="_Hlk94102189"/>
      <w:bookmarkEnd w:id="10"/>
      <w:bookmarkEnd w:id="11"/>
      <w:r w:rsidRPr="004C6F1B">
        <w:t>1</w:t>
      </w:r>
      <w:r w:rsidRPr="004C6F1B">
        <w:tab/>
      </w:r>
      <w:r w:rsidR="008F3A3C" w:rsidRPr="004C6F1B">
        <w:t>Discursos de apertura</w:t>
      </w:r>
      <w:r w:rsidRPr="004C6F1B">
        <w:t xml:space="preserve"> y aprobación del orden del día</w:t>
      </w:r>
      <w:bookmarkEnd w:id="12"/>
      <w:bookmarkEnd w:id="13"/>
    </w:p>
    <w:p w14:paraId="6D59E8B3" w14:textId="713AD8E1" w:rsidR="008F3A3C" w:rsidRPr="004C6F1B" w:rsidRDefault="0029347E" w:rsidP="008F3A3C">
      <w:bookmarkStart w:id="16" w:name="lt_pId013"/>
      <w:r w:rsidRPr="004C6F1B">
        <w:t>1</w:t>
      </w:r>
      <w:r w:rsidRPr="004C6F1B">
        <w:tab/>
      </w:r>
      <w:r w:rsidR="00543752" w:rsidRPr="004C6F1B">
        <w:t>El Secretario General de la UIT, Sr. Houlin Zhao, pronunció su discurso de apertura y dio la bienvenida a los miembros del grupo, destacando la importancia del trabajo</w:t>
      </w:r>
      <w:r w:rsidR="008F3A3C" w:rsidRPr="004C6F1B">
        <w:t xml:space="preserve"> que estaban </w:t>
      </w:r>
      <w:r w:rsidR="00F36240" w:rsidRPr="004C6F1B">
        <w:t>realizando</w:t>
      </w:r>
      <w:r w:rsidR="00543752" w:rsidRPr="004C6F1B">
        <w:t xml:space="preserve"> de cara a la Conferencia de Plenipotenciarios de 2022.</w:t>
      </w:r>
      <w:bookmarkStart w:id="17" w:name="lt_pId014"/>
      <w:bookmarkEnd w:id="16"/>
    </w:p>
    <w:p w14:paraId="145AEC42" w14:textId="4C9677BA" w:rsidR="00E37B27" w:rsidRPr="004C6F1B" w:rsidRDefault="0029347E" w:rsidP="008F3A3C">
      <w:r w:rsidRPr="004C6F1B">
        <w:t>2</w:t>
      </w:r>
      <w:r w:rsidRPr="004C6F1B">
        <w:tab/>
      </w:r>
      <w:r w:rsidR="00543752" w:rsidRPr="004C6F1B">
        <w:t xml:space="preserve">El Director de la Oficina de Radiocomunicaciones, Sr. Mario Maniewicz, </w:t>
      </w:r>
      <w:r w:rsidR="008F3A3C" w:rsidRPr="004C6F1B">
        <w:t>pronunció su discurso de apertura</w:t>
      </w:r>
      <w:r w:rsidR="00543752" w:rsidRPr="004C6F1B">
        <w:t xml:space="preserve"> en calidad de Presidente del Grupo de Trabajo sobre Planificación Estratégica (G</w:t>
      </w:r>
      <w:r w:rsidR="008F3A3C" w:rsidRPr="004C6F1B">
        <w:t>T-PE</w:t>
      </w:r>
      <w:r w:rsidR="00543752" w:rsidRPr="004C6F1B">
        <w:t xml:space="preserve">) </w:t>
      </w:r>
      <w:r w:rsidR="008F3A3C" w:rsidRPr="004C6F1B">
        <w:t>de la Secretaría</w:t>
      </w:r>
      <w:r w:rsidR="00E37B27" w:rsidRPr="004C6F1B">
        <w:t>.</w:t>
      </w:r>
      <w:bookmarkEnd w:id="17"/>
    </w:p>
    <w:p w14:paraId="2B7491E3" w14:textId="1A50055C" w:rsidR="00543752" w:rsidRPr="004C6F1B" w:rsidRDefault="0029347E" w:rsidP="0029347E">
      <w:bookmarkStart w:id="18" w:name="lt_pId015"/>
      <w:r w:rsidRPr="004C6F1B">
        <w:t>3</w:t>
      </w:r>
      <w:r w:rsidRPr="004C6F1B">
        <w:tab/>
      </w:r>
      <w:r w:rsidR="00543752" w:rsidRPr="004C6F1B">
        <w:t xml:space="preserve">El Presidente del </w:t>
      </w:r>
      <w:r w:rsidR="008F3A3C" w:rsidRPr="004C6F1B">
        <w:t>GTC-PEF</w:t>
      </w:r>
      <w:r w:rsidR="00543752" w:rsidRPr="004C6F1B">
        <w:t xml:space="preserve">, </w:t>
      </w:r>
      <w:r w:rsidR="008F3A3C" w:rsidRPr="004C6F1B">
        <w:t>Sr</w:t>
      </w:r>
      <w:r w:rsidR="00543752" w:rsidRPr="004C6F1B">
        <w:t>. Frédéric Sauvage, también pronunció u</w:t>
      </w:r>
      <w:r w:rsidR="008F3A3C" w:rsidRPr="004C6F1B">
        <w:t>n</w:t>
      </w:r>
      <w:r w:rsidR="00543752" w:rsidRPr="004C6F1B">
        <w:t xml:space="preserve"> discurso de apertura y </w:t>
      </w:r>
      <w:r w:rsidR="00386ECD" w:rsidRPr="004C6F1B">
        <w:t>expresó</w:t>
      </w:r>
      <w:r w:rsidR="008F3A3C" w:rsidRPr="004C6F1B">
        <w:t xml:space="preserve"> su agradecimiento</w:t>
      </w:r>
      <w:r w:rsidR="00543752" w:rsidRPr="004C6F1B">
        <w:t xml:space="preserve"> a los miembros del grupo, </w:t>
      </w:r>
      <w:r w:rsidR="008F3A3C" w:rsidRPr="004C6F1B">
        <w:t>en especial</w:t>
      </w:r>
      <w:r w:rsidR="00543752" w:rsidRPr="004C6F1B">
        <w:t xml:space="preserve"> a los Vicepresidentes, </w:t>
      </w:r>
      <w:r w:rsidR="008F3A3C" w:rsidRPr="004C6F1B">
        <w:t xml:space="preserve">por </w:t>
      </w:r>
      <w:r w:rsidR="00543752" w:rsidRPr="004C6F1B">
        <w:t xml:space="preserve">su compromiso y </w:t>
      </w:r>
      <w:r w:rsidR="008F3A3C" w:rsidRPr="004C6F1B">
        <w:t xml:space="preserve">sus </w:t>
      </w:r>
      <w:r w:rsidR="00543752" w:rsidRPr="004C6F1B">
        <w:t xml:space="preserve">contribuciones. </w:t>
      </w:r>
    </w:p>
    <w:p w14:paraId="7E1CC6A2" w14:textId="73F2D8CF" w:rsidR="00E37B27" w:rsidRPr="004C6F1B" w:rsidRDefault="0029347E" w:rsidP="0029347E">
      <w:bookmarkStart w:id="19" w:name="lt_pId016"/>
      <w:bookmarkEnd w:id="18"/>
      <w:r w:rsidRPr="004C6F1B">
        <w:t>4</w:t>
      </w:r>
      <w:r w:rsidRPr="004C6F1B">
        <w:tab/>
      </w:r>
      <w:r w:rsidR="00543752" w:rsidRPr="004C6F1B">
        <w:t>Se aprobó el proyecto de orden del día de la reunión.</w:t>
      </w:r>
      <w:bookmarkEnd w:id="19"/>
    </w:p>
    <w:p w14:paraId="30FD3E0C" w14:textId="32FF8C56" w:rsidR="00E37B27" w:rsidRPr="004C6F1B" w:rsidRDefault="0029347E" w:rsidP="0029347E">
      <w:pPr>
        <w:pStyle w:val="Heading1"/>
      </w:pPr>
      <w:bookmarkStart w:id="20" w:name="lt_pId017"/>
      <w:r w:rsidRPr="004C6F1B">
        <w:t>2</w:t>
      </w:r>
      <w:r w:rsidRPr="004C6F1B">
        <w:tab/>
        <w:t>Anexo 1 a la Res.71: Proyecto de Plan Estratégico de la UIT para 2024</w:t>
      </w:r>
      <w:r w:rsidRPr="004C6F1B">
        <w:noBreakHyphen/>
        <w:t>2027</w:t>
      </w:r>
      <w:bookmarkEnd w:id="20"/>
    </w:p>
    <w:p w14:paraId="7E421C4F" w14:textId="5C300DDC" w:rsidR="00E37B27" w:rsidRPr="004C6F1B" w:rsidRDefault="005B2E97" w:rsidP="00C80253">
      <w:bookmarkStart w:id="21" w:name="lt_pId018"/>
      <w:r w:rsidRPr="004C6F1B">
        <w:t>5</w:t>
      </w:r>
      <w:r w:rsidR="0029347E" w:rsidRPr="004C6F1B">
        <w:tab/>
      </w:r>
      <w:r w:rsidR="001B501C" w:rsidRPr="004C6F1B">
        <w:t xml:space="preserve">El Jefe de la División de Estrategia y Planificación, Sr. Catalin Marinescu, presentó </w:t>
      </w:r>
      <w:r w:rsidR="002306CB" w:rsidRPr="004C6F1B">
        <w:t>la aportación de la Secretaría al Anexo 1 a la Resolución 71 (</w:t>
      </w:r>
      <w:hyperlink r:id="rId9" w:history="1">
        <w:r w:rsidR="002306CB" w:rsidRPr="004C6F1B">
          <w:rPr>
            <w:rStyle w:val="Hyperlink"/>
          </w:rPr>
          <w:t>CWG-SFP-2/2</w:t>
        </w:r>
      </w:hyperlink>
      <w:r w:rsidR="002306CB" w:rsidRPr="004C6F1B">
        <w:t>), conform</w:t>
      </w:r>
      <w:r w:rsidR="00F36240" w:rsidRPr="004C6F1B">
        <w:t>e a</w:t>
      </w:r>
      <w:r w:rsidR="001B501C" w:rsidRPr="004C6F1B">
        <w:t xml:space="preserve"> las directrices y los principios acordados en la primera reunión del </w:t>
      </w:r>
      <w:r w:rsidR="002306CB" w:rsidRPr="004C6F1B">
        <w:t>GTC-PEF</w:t>
      </w:r>
      <w:r w:rsidR="001B501C" w:rsidRPr="004C6F1B">
        <w:t xml:space="preserve">, así como el Documento de Información sobre </w:t>
      </w:r>
      <w:r w:rsidR="00165742" w:rsidRPr="004C6F1B">
        <w:t>el proceso de</w:t>
      </w:r>
      <w:r w:rsidR="001B501C" w:rsidRPr="004C6F1B">
        <w:t xml:space="preserve"> elaboración de la aportación de la Secretaría al </w:t>
      </w:r>
      <w:r w:rsidR="00C80253" w:rsidRPr="004C6F1B">
        <w:t>p</w:t>
      </w:r>
      <w:r w:rsidR="001B501C" w:rsidRPr="004C6F1B">
        <w:t xml:space="preserve">royecto de Plan Estratégico de la UIT </w:t>
      </w:r>
      <w:r w:rsidR="00C80253" w:rsidRPr="004C6F1B">
        <w:t xml:space="preserve">para </w:t>
      </w:r>
      <w:r w:rsidR="001B501C" w:rsidRPr="004C6F1B">
        <w:t xml:space="preserve">2024-2027 </w:t>
      </w:r>
      <w:r w:rsidR="00E37B27" w:rsidRPr="004C6F1B">
        <w:rPr>
          <w:color w:val="000000" w:themeColor="text1"/>
        </w:rPr>
        <w:t>(</w:t>
      </w:r>
      <w:hyperlink r:id="rId10" w:history="1">
        <w:r w:rsidR="00E37B27" w:rsidRPr="004C6F1B">
          <w:rPr>
            <w:rStyle w:val="Hyperlink"/>
            <w:szCs w:val="22"/>
          </w:rPr>
          <w:t>CWG-SFP-2/INF-1</w:t>
        </w:r>
      </w:hyperlink>
      <w:r w:rsidR="00E37B27" w:rsidRPr="004C6F1B">
        <w:rPr>
          <w:color w:val="000000" w:themeColor="text1"/>
        </w:rPr>
        <w:t>).</w:t>
      </w:r>
      <w:bookmarkEnd w:id="21"/>
    </w:p>
    <w:p w14:paraId="49450D9E" w14:textId="175A5FAF" w:rsidR="00E37B27" w:rsidRPr="004C6F1B" w:rsidRDefault="005B2E97" w:rsidP="00C80253">
      <w:bookmarkStart w:id="22" w:name="lt_pId019"/>
      <w:r w:rsidRPr="004C6F1B">
        <w:t>6</w:t>
      </w:r>
      <w:r w:rsidR="0029347E" w:rsidRPr="004C6F1B">
        <w:tab/>
      </w:r>
      <w:r w:rsidR="001B501C" w:rsidRPr="004C6F1B">
        <w:t xml:space="preserve">Un miembro de la delegación </w:t>
      </w:r>
      <w:r w:rsidR="00F36240" w:rsidRPr="004C6F1B">
        <w:t>estadounidense</w:t>
      </w:r>
      <w:r w:rsidR="001B501C" w:rsidRPr="004C6F1B">
        <w:t xml:space="preserve"> presentó </w:t>
      </w:r>
      <w:r w:rsidR="00C80253" w:rsidRPr="004C6F1B">
        <w:t>un</w:t>
      </w:r>
      <w:r w:rsidR="001B501C" w:rsidRPr="004C6F1B">
        <w:t xml:space="preserve">a </w:t>
      </w:r>
      <w:r w:rsidR="00C80253" w:rsidRPr="004C6F1B">
        <w:t>c</w:t>
      </w:r>
      <w:r w:rsidR="001B501C" w:rsidRPr="004C6F1B">
        <w:t xml:space="preserve">ontribución de </w:t>
      </w:r>
      <w:r w:rsidR="00C80253" w:rsidRPr="004C6F1B">
        <w:t xml:space="preserve">los </w:t>
      </w:r>
      <w:r w:rsidR="001B501C" w:rsidRPr="004C6F1B">
        <w:t>Estados Unidos</w:t>
      </w:r>
      <w:r w:rsidR="00C80253" w:rsidRPr="004C6F1B">
        <w:t xml:space="preserve"> con pro</w:t>
      </w:r>
      <w:r w:rsidR="001B501C" w:rsidRPr="004C6F1B">
        <w:t xml:space="preserve">puestas para el Anexo </w:t>
      </w:r>
      <w:r w:rsidR="00C80253" w:rsidRPr="004C6F1B">
        <w:t xml:space="preserve">1 </w:t>
      </w:r>
      <w:r w:rsidR="00E37B27" w:rsidRPr="004C6F1B">
        <w:t>(</w:t>
      </w:r>
      <w:hyperlink r:id="rId11" w:history="1">
        <w:r w:rsidR="00E37B27" w:rsidRPr="004C6F1B">
          <w:rPr>
            <w:rStyle w:val="Hyperlink"/>
            <w:szCs w:val="22"/>
          </w:rPr>
          <w:t>CWG-SFP-2/7</w:t>
        </w:r>
      </w:hyperlink>
      <w:r w:rsidR="00E37B27" w:rsidRPr="004C6F1B">
        <w:t>).</w:t>
      </w:r>
      <w:bookmarkEnd w:id="22"/>
    </w:p>
    <w:p w14:paraId="7928373E" w14:textId="2A207F79" w:rsidR="00E37B27" w:rsidRPr="004C6F1B" w:rsidRDefault="005B2E97" w:rsidP="006F4E9E">
      <w:bookmarkStart w:id="23" w:name="lt_pId020"/>
      <w:r w:rsidRPr="004C6F1B">
        <w:t>7</w:t>
      </w:r>
      <w:r w:rsidR="0029347E" w:rsidRPr="004C6F1B">
        <w:tab/>
      </w:r>
      <w:r w:rsidR="001B501C" w:rsidRPr="004C6F1B">
        <w:t xml:space="preserve">El grupo debatió el proceso de </w:t>
      </w:r>
      <w:r w:rsidR="00ED59D4" w:rsidRPr="004C6F1B">
        <w:t>examen de las aportaciones</w:t>
      </w:r>
      <w:r w:rsidR="001B501C" w:rsidRPr="004C6F1B">
        <w:t xml:space="preserve"> del GADT, </w:t>
      </w:r>
      <w:r w:rsidR="00ED59D4" w:rsidRPr="004C6F1B">
        <w:t>puesto</w:t>
      </w:r>
      <w:r w:rsidR="001B501C" w:rsidRPr="004C6F1B">
        <w:t xml:space="preserve"> que, aunque</w:t>
      </w:r>
      <w:r w:rsidR="00ED59D4" w:rsidRPr="004C6F1B">
        <w:t xml:space="preserve"> dicho Grupo no había </w:t>
      </w:r>
      <w:r w:rsidR="00046667" w:rsidRPr="004C6F1B">
        <w:t>presentado</w:t>
      </w:r>
      <w:r w:rsidR="00ED59D4" w:rsidRPr="004C6F1B">
        <w:t xml:space="preserve"> ninguna</w:t>
      </w:r>
      <w:r w:rsidR="001B501C" w:rsidRPr="004C6F1B">
        <w:t xml:space="preserve"> contribución formal, </w:t>
      </w:r>
      <w:r w:rsidR="00ED59D4" w:rsidRPr="004C6F1B">
        <w:t>sus dis</w:t>
      </w:r>
      <w:r w:rsidR="006F4E9E" w:rsidRPr="004C6F1B">
        <w:t>cusiones</w:t>
      </w:r>
      <w:r w:rsidR="001B501C" w:rsidRPr="004C6F1B">
        <w:t xml:space="preserve"> </w:t>
      </w:r>
      <w:r w:rsidR="00046667" w:rsidRPr="004C6F1B">
        <w:t xml:space="preserve">se </w:t>
      </w:r>
      <w:r w:rsidR="00ED59D4" w:rsidRPr="004C6F1B">
        <w:t xml:space="preserve">habían tenido en cuenta </w:t>
      </w:r>
      <w:r w:rsidR="001B501C" w:rsidRPr="004C6F1B">
        <w:t>en la elaboración de los proyectos de documentos.</w:t>
      </w:r>
      <w:bookmarkEnd w:id="23"/>
    </w:p>
    <w:p w14:paraId="16DC455B" w14:textId="07FB3E55" w:rsidR="00E37B27" w:rsidRPr="004C6F1B" w:rsidRDefault="005B2E97" w:rsidP="00C25374">
      <w:bookmarkStart w:id="24" w:name="lt_pId021"/>
      <w:r w:rsidRPr="004C6F1B">
        <w:rPr>
          <w:szCs w:val="22"/>
        </w:rPr>
        <w:t>8</w:t>
      </w:r>
      <w:r w:rsidR="0029347E" w:rsidRPr="004C6F1B">
        <w:rPr>
          <w:szCs w:val="22"/>
        </w:rPr>
        <w:tab/>
      </w:r>
      <w:r w:rsidR="001B501C" w:rsidRPr="004C6F1B">
        <w:rPr>
          <w:szCs w:val="22"/>
        </w:rPr>
        <w:t xml:space="preserve">El Presidente aclaró que el proyecto de documento </w:t>
      </w:r>
      <w:r w:rsidR="00046667" w:rsidRPr="004C6F1B">
        <w:rPr>
          <w:szCs w:val="22"/>
        </w:rPr>
        <w:t>antes mencionado</w:t>
      </w:r>
      <w:r w:rsidR="006F4E9E" w:rsidRPr="004C6F1B">
        <w:rPr>
          <w:szCs w:val="22"/>
        </w:rPr>
        <w:t xml:space="preserve"> se había elaborado con el objetivo de facilitar la labor del GTC-PEF, de acuerdo con </w:t>
      </w:r>
      <w:r w:rsidR="001B501C" w:rsidRPr="004C6F1B">
        <w:rPr>
          <w:szCs w:val="22"/>
        </w:rPr>
        <w:t>las directrices de</w:t>
      </w:r>
      <w:r w:rsidR="006F4E9E" w:rsidRPr="004C6F1B">
        <w:rPr>
          <w:szCs w:val="22"/>
        </w:rPr>
        <w:t xml:space="preserve"> este último </w:t>
      </w:r>
      <w:r w:rsidR="001B501C" w:rsidRPr="004C6F1B">
        <w:rPr>
          <w:szCs w:val="22"/>
        </w:rPr>
        <w:t>y</w:t>
      </w:r>
      <w:r w:rsidR="006F4E9E" w:rsidRPr="004C6F1B">
        <w:rPr>
          <w:szCs w:val="22"/>
        </w:rPr>
        <w:t xml:space="preserve"> con</w:t>
      </w:r>
      <w:r w:rsidR="001B501C" w:rsidRPr="004C6F1B">
        <w:rPr>
          <w:szCs w:val="22"/>
        </w:rPr>
        <w:t xml:space="preserve"> las diversas consultas</w:t>
      </w:r>
      <w:r w:rsidR="006F4E9E" w:rsidRPr="004C6F1B">
        <w:rPr>
          <w:szCs w:val="22"/>
        </w:rPr>
        <w:t xml:space="preserve"> celebradas</w:t>
      </w:r>
      <w:r w:rsidR="001B501C" w:rsidRPr="004C6F1B">
        <w:rPr>
          <w:szCs w:val="22"/>
        </w:rPr>
        <w:t xml:space="preserve"> </w:t>
      </w:r>
      <w:r w:rsidR="00046667" w:rsidRPr="004C6F1B">
        <w:rPr>
          <w:szCs w:val="22"/>
        </w:rPr>
        <w:t>en el marco de</w:t>
      </w:r>
      <w:r w:rsidR="001B501C" w:rsidRPr="004C6F1B">
        <w:rPr>
          <w:szCs w:val="22"/>
        </w:rPr>
        <w:t xml:space="preserve"> los procesos, inclu</w:t>
      </w:r>
      <w:r w:rsidR="006F4E9E" w:rsidRPr="004C6F1B">
        <w:rPr>
          <w:szCs w:val="22"/>
        </w:rPr>
        <w:t>idas</w:t>
      </w:r>
      <w:r w:rsidR="001B501C" w:rsidRPr="004C6F1B">
        <w:rPr>
          <w:szCs w:val="22"/>
        </w:rPr>
        <w:t xml:space="preserve"> la consulta abierta, </w:t>
      </w:r>
      <w:r w:rsidR="006F4E9E" w:rsidRPr="004C6F1B">
        <w:rPr>
          <w:szCs w:val="22"/>
        </w:rPr>
        <w:t>l</w:t>
      </w:r>
      <w:r w:rsidR="001B501C" w:rsidRPr="004C6F1B">
        <w:rPr>
          <w:szCs w:val="22"/>
        </w:rPr>
        <w:t>a encuesta de</w:t>
      </w:r>
      <w:r w:rsidR="006F4E9E" w:rsidRPr="004C6F1B">
        <w:rPr>
          <w:szCs w:val="22"/>
        </w:rPr>
        <w:t xml:space="preserve"> </w:t>
      </w:r>
      <w:r w:rsidR="001B501C" w:rsidRPr="004C6F1B">
        <w:rPr>
          <w:szCs w:val="22"/>
        </w:rPr>
        <w:t>l</w:t>
      </w:r>
      <w:r w:rsidR="006F4E9E" w:rsidRPr="004C6F1B">
        <w:rPr>
          <w:szCs w:val="22"/>
        </w:rPr>
        <w:t xml:space="preserve">as Comisiones </w:t>
      </w:r>
      <w:r w:rsidR="001B501C" w:rsidRPr="004C6F1B">
        <w:rPr>
          <w:szCs w:val="22"/>
        </w:rPr>
        <w:t xml:space="preserve">de </w:t>
      </w:r>
      <w:r w:rsidR="006F4E9E" w:rsidRPr="004C6F1B">
        <w:rPr>
          <w:szCs w:val="22"/>
        </w:rPr>
        <w:t xml:space="preserve">Estudio </w:t>
      </w:r>
      <w:r w:rsidR="001B501C" w:rsidRPr="004C6F1B">
        <w:rPr>
          <w:szCs w:val="22"/>
        </w:rPr>
        <w:t xml:space="preserve">y la consulta virtual del </w:t>
      </w:r>
      <w:r w:rsidR="006F4E9E" w:rsidRPr="004C6F1B">
        <w:rPr>
          <w:szCs w:val="22"/>
        </w:rPr>
        <w:t>GTC-PEF. En ese sentido</w:t>
      </w:r>
      <w:r w:rsidR="001B501C" w:rsidRPr="004C6F1B">
        <w:rPr>
          <w:szCs w:val="22"/>
        </w:rPr>
        <w:t>, señal</w:t>
      </w:r>
      <w:r w:rsidR="006F4E9E" w:rsidRPr="004C6F1B">
        <w:rPr>
          <w:szCs w:val="22"/>
        </w:rPr>
        <w:t xml:space="preserve">ó que </w:t>
      </w:r>
      <w:r w:rsidR="006F4E9E" w:rsidRPr="004C6F1B">
        <w:rPr>
          <w:szCs w:val="22"/>
        </w:rPr>
        <w:lastRenderedPageBreak/>
        <w:t>e</w:t>
      </w:r>
      <w:r w:rsidR="001B501C" w:rsidRPr="004C6F1B">
        <w:rPr>
          <w:szCs w:val="22"/>
        </w:rPr>
        <w:t xml:space="preserve">l proyecto de </w:t>
      </w:r>
      <w:r w:rsidR="006F4E9E" w:rsidRPr="004C6F1B">
        <w:rPr>
          <w:szCs w:val="22"/>
        </w:rPr>
        <w:t xml:space="preserve">Plan Estratégico </w:t>
      </w:r>
      <w:r w:rsidR="001B501C" w:rsidRPr="004C6F1B">
        <w:rPr>
          <w:szCs w:val="22"/>
        </w:rPr>
        <w:t xml:space="preserve">que </w:t>
      </w:r>
      <w:r w:rsidR="00C25374" w:rsidRPr="004C6F1B">
        <w:rPr>
          <w:szCs w:val="22"/>
        </w:rPr>
        <w:t xml:space="preserve">iba a debatir </w:t>
      </w:r>
      <w:r w:rsidR="001B501C" w:rsidRPr="004C6F1B">
        <w:rPr>
          <w:szCs w:val="22"/>
        </w:rPr>
        <w:t>el grupo respeta</w:t>
      </w:r>
      <w:r w:rsidR="00C25374" w:rsidRPr="004C6F1B">
        <w:rPr>
          <w:szCs w:val="22"/>
        </w:rPr>
        <w:t>ba</w:t>
      </w:r>
      <w:r w:rsidR="001B501C" w:rsidRPr="004C6F1B">
        <w:rPr>
          <w:szCs w:val="22"/>
        </w:rPr>
        <w:t xml:space="preserve"> todos los principios rectores acordados.</w:t>
      </w:r>
      <w:bookmarkEnd w:id="24"/>
    </w:p>
    <w:p w14:paraId="1B5D630B" w14:textId="3282E299" w:rsidR="00E37B27" w:rsidRPr="004C6F1B" w:rsidRDefault="005B2E97" w:rsidP="00C25374">
      <w:bookmarkStart w:id="25" w:name="lt_pId022"/>
      <w:r w:rsidRPr="004C6F1B">
        <w:t>9</w:t>
      </w:r>
      <w:r w:rsidR="0029347E" w:rsidRPr="004C6F1B">
        <w:tab/>
      </w:r>
      <w:r w:rsidR="001B501C" w:rsidRPr="004C6F1B">
        <w:t xml:space="preserve">Tras varias intervenciones de </w:t>
      </w:r>
      <w:r w:rsidR="00C25374" w:rsidRPr="004C6F1B">
        <w:t xml:space="preserve">diversos </w:t>
      </w:r>
      <w:r w:rsidR="001B501C" w:rsidRPr="004C6F1B">
        <w:t xml:space="preserve">Estados </w:t>
      </w:r>
      <w:r w:rsidR="00C25374" w:rsidRPr="004C6F1B">
        <w:t>Miembros</w:t>
      </w:r>
      <w:r w:rsidR="001B501C" w:rsidRPr="004C6F1B">
        <w:t xml:space="preserve">, </w:t>
      </w:r>
      <w:r w:rsidR="00C25374" w:rsidRPr="004C6F1B">
        <w:t xml:space="preserve">interesados en formular </w:t>
      </w:r>
      <w:r w:rsidR="001B501C" w:rsidRPr="004C6F1B">
        <w:t>comentarios o plantea</w:t>
      </w:r>
      <w:r w:rsidR="00C25374" w:rsidRPr="004C6F1B">
        <w:t>r</w:t>
      </w:r>
      <w:r w:rsidR="001B501C" w:rsidRPr="004C6F1B">
        <w:t xml:space="preserve"> cuesti</w:t>
      </w:r>
      <w:r w:rsidR="00C25374" w:rsidRPr="004C6F1B">
        <w:t>ones</w:t>
      </w:r>
      <w:r w:rsidR="001B501C" w:rsidRPr="004C6F1B">
        <w:t xml:space="preserve"> específica</w:t>
      </w:r>
      <w:r w:rsidR="00C25374" w:rsidRPr="004C6F1B">
        <w:t>s sobre ciertas</w:t>
      </w:r>
      <w:r w:rsidR="001B501C" w:rsidRPr="004C6F1B">
        <w:t xml:space="preserve"> parte</w:t>
      </w:r>
      <w:r w:rsidR="00C25374" w:rsidRPr="004C6F1B">
        <w:t>s</w:t>
      </w:r>
      <w:r w:rsidR="001B501C" w:rsidRPr="004C6F1B">
        <w:t xml:space="preserve"> del documento, el Presidente del </w:t>
      </w:r>
      <w:r w:rsidR="00C25374" w:rsidRPr="004C6F1B">
        <w:t>GTC-PEF</w:t>
      </w:r>
      <w:r w:rsidR="001B501C" w:rsidRPr="004C6F1B">
        <w:t xml:space="preserve"> tomó nota de todas las propuestas y cuestiones </w:t>
      </w:r>
      <w:r w:rsidR="00C25374" w:rsidRPr="004C6F1B">
        <w:t>evocadas</w:t>
      </w:r>
      <w:r w:rsidR="001B501C" w:rsidRPr="004C6F1B">
        <w:t>. La secretaría aportó las aclaraciones oportunas y, a continuación, los debates se centraron en las cuestiones</w:t>
      </w:r>
      <w:r w:rsidR="00C25374" w:rsidRPr="004C6F1B">
        <w:t xml:space="preserve"> sobre las que se habían recibido contribuciones, antes de abordar </w:t>
      </w:r>
      <w:r w:rsidR="001B501C" w:rsidRPr="004C6F1B">
        <w:t>los demás temas planteados.</w:t>
      </w:r>
      <w:bookmarkEnd w:id="25"/>
    </w:p>
    <w:p w14:paraId="68AD4C33" w14:textId="4EBF2B11" w:rsidR="00E37B27" w:rsidRPr="004C6F1B" w:rsidRDefault="005B2E97" w:rsidP="000E01D3">
      <w:bookmarkStart w:id="26" w:name="lt_pId024"/>
      <w:r w:rsidRPr="004C6F1B">
        <w:t>10</w:t>
      </w:r>
      <w:r w:rsidR="0029347E" w:rsidRPr="004C6F1B">
        <w:tab/>
      </w:r>
      <w:r w:rsidR="00DF7E1C" w:rsidRPr="004C6F1B">
        <w:t>Concretamente, en lo que respecta a</w:t>
      </w:r>
      <w:r w:rsidR="001B501C" w:rsidRPr="004C6F1B">
        <w:t xml:space="preserve"> las opciones</w:t>
      </w:r>
      <w:r w:rsidR="00DF7E1C" w:rsidRPr="004C6F1B">
        <w:t xml:space="preserve"> propuestas</w:t>
      </w:r>
      <w:r w:rsidR="001B501C" w:rsidRPr="004C6F1B">
        <w:t xml:space="preserve"> para la Visión y la Misión, el grupo acordó mantener en amb</w:t>
      </w:r>
      <w:r w:rsidR="000E01D3" w:rsidRPr="004C6F1B">
        <w:t>os apartado</w:t>
      </w:r>
      <w:r w:rsidR="001B501C" w:rsidRPr="004C6F1B">
        <w:t>s la Opción 1 (</w:t>
      </w:r>
      <w:r w:rsidR="000E01D3" w:rsidRPr="004C6F1B">
        <w:t>con</w:t>
      </w:r>
      <w:r w:rsidR="003233FC" w:rsidRPr="004C6F1B">
        <w:t>forme a</w:t>
      </w:r>
      <w:r w:rsidR="000E01D3" w:rsidRPr="004C6F1B">
        <w:t xml:space="preserve"> la</w:t>
      </w:r>
      <w:r w:rsidR="001B501C" w:rsidRPr="004C6F1B">
        <w:t xml:space="preserve"> Visión y la Misión</w:t>
      </w:r>
      <w:r w:rsidR="000E01D3" w:rsidRPr="004C6F1B">
        <w:t xml:space="preserve"> estipulad</w:t>
      </w:r>
      <w:r w:rsidR="00046667" w:rsidRPr="004C6F1B">
        <w:t>a</w:t>
      </w:r>
      <w:r w:rsidR="000E01D3" w:rsidRPr="004C6F1B">
        <w:t>s</w:t>
      </w:r>
      <w:r w:rsidR="001B501C" w:rsidRPr="004C6F1B">
        <w:t xml:space="preserve"> en el </w:t>
      </w:r>
      <w:r w:rsidR="000E01D3" w:rsidRPr="004C6F1B">
        <w:t xml:space="preserve">Plan Estratégico </w:t>
      </w:r>
      <w:r w:rsidR="001B501C" w:rsidRPr="004C6F1B">
        <w:t>actual).</w:t>
      </w:r>
      <w:bookmarkEnd w:id="26"/>
    </w:p>
    <w:p w14:paraId="5B512B00" w14:textId="1DC6838F" w:rsidR="00E37B27" w:rsidRPr="004C6F1B" w:rsidRDefault="005B2E97" w:rsidP="005F7BBF">
      <w:bookmarkStart w:id="27" w:name="lt_pId025"/>
      <w:r w:rsidRPr="004C6F1B">
        <w:t>11</w:t>
      </w:r>
      <w:r w:rsidR="0029347E" w:rsidRPr="004C6F1B">
        <w:tab/>
      </w:r>
      <w:r w:rsidR="000E01D3" w:rsidRPr="004C6F1B">
        <w:t>En cuanto a</w:t>
      </w:r>
      <w:r w:rsidR="001B501C" w:rsidRPr="004C6F1B">
        <w:t xml:space="preserve">l tema de la ciberseguridad y </w:t>
      </w:r>
      <w:r w:rsidR="000E01D3" w:rsidRPr="004C6F1B">
        <w:t xml:space="preserve">a </w:t>
      </w:r>
      <w:r w:rsidR="001B501C" w:rsidRPr="004C6F1B">
        <w:t xml:space="preserve">las dos (2) opciones </w:t>
      </w:r>
      <w:r w:rsidR="000E01D3" w:rsidRPr="004C6F1B">
        <w:t>propuestas</w:t>
      </w:r>
      <w:r w:rsidR="001B501C" w:rsidRPr="004C6F1B">
        <w:t xml:space="preserve"> (Opción 1</w:t>
      </w:r>
      <w:r w:rsidR="00554645" w:rsidRPr="004C6F1B">
        <w:t>:</w:t>
      </w:r>
      <w:r w:rsidR="001B501C" w:rsidRPr="004C6F1B">
        <w:t xml:space="preserve"> </w:t>
      </w:r>
      <w:r w:rsidR="00554645" w:rsidRPr="004C6F1B">
        <w:t>Incluir la ciberseguridad como una prioridad temática independiente;</w:t>
      </w:r>
      <w:r w:rsidR="001B501C" w:rsidRPr="004C6F1B">
        <w:t xml:space="preserve"> Opción 2</w:t>
      </w:r>
      <w:r w:rsidR="00554645" w:rsidRPr="004C6F1B">
        <w:t>:</w:t>
      </w:r>
      <w:r w:rsidR="001B501C" w:rsidRPr="004C6F1B">
        <w:t xml:space="preserve"> </w:t>
      </w:r>
      <w:r w:rsidR="00554645" w:rsidRPr="004C6F1B">
        <w:t>Incluir la labor conexa en el marco de otras prioridades temáticas</w:t>
      </w:r>
      <w:r w:rsidR="001B501C" w:rsidRPr="004C6F1B">
        <w:t>), el grupo</w:t>
      </w:r>
      <w:r w:rsidR="005F7BBF" w:rsidRPr="004C6F1B">
        <w:t xml:space="preserve"> entabló un debate en la materia, pero</w:t>
      </w:r>
      <w:r w:rsidR="001B501C" w:rsidRPr="004C6F1B">
        <w:t xml:space="preserve"> </w:t>
      </w:r>
      <w:r w:rsidR="00554645" w:rsidRPr="004C6F1B">
        <w:t>no logró llegar a un consenso</w:t>
      </w:r>
      <w:r w:rsidR="00D05033" w:rsidRPr="004C6F1B">
        <w:t>. Por tanto</w:t>
      </w:r>
      <w:r w:rsidR="00046667" w:rsidRPr="004C6F1B">
        <w:t>,</w:t>
      </w:r>
      <w:r w:rsidR="005F7BBF" w:rsidRPr="004C6F1B">
        <w:t xml:space="preserve"> a raíz de una sugerencia</w:t>
      </w:r>
      <w:r w:rsidR="001B501C" w:rsidRPr="004C6F1B">
        <w:t xml:space="preserve"> del Presidente, </w:t>
      </w:r>
      <w:r w:rsidR="003233FC" w:rsidRPr="004C6F1B">
        <w:t xml:space="preserve">el GTC-PEF </w:t>
      </w:r>
      <w:r w:rsidR="001B501C" w:rsidRPr="004C6F1B">
        <w:t>acordó solicita</w:t>
      </w:r>
      <w:r w:rsidR="005F7BBF" w:rsidRPr="004C6F1B">
        <w:t>r</w:t>
      </w:r>
      <w:r w:rsidR="001B501C" w:rsidRPr="004C6F1B">
        <w:t xml:space="preserve"> a la secretaría que </w:t>
      </w:r>
      <w:r w:rsidR="005F7BBF" w:rsidRPr="004C6F1B">
        <w:t>ahondara en</w:t>
      </w:r>
      <w:r w:rsidR="001B501C" w:rsidRPr="004C6F1B">
        <w:t xml:space="preserve"> ambas opciones</w:t>
      </w:r>
      <w:r w:rsidR="005F7BBF" w:rsidRPr="004C6F1B">
        <w:t xml:space="preserve"> </w:t>
      </w:r>
      <w:r w:rsidR="001B501C" w:rsidRPr="004C6F1B">
        <w:t>y</w:t>
      </w:r>
      <w:r w:rsidR="005F7BBF" w:rsidRPr="004C6F1B">
        <w:t xml:space="preserve"> volver a examinar y</w:t>
      </w:r>
      <w:r w:rsidR="001B501C" w:rsidRPr="004C6F1B">
        <w:t xml:space="preserve"> discutir</w:t>
      </w:r>
      <w:r w:rsidR="00D05033" w:rsidRPr="004C6F1B">
        <w:t xml:space="preserve"> </w:t>
      </w:r>
      <w:r w:rsidR="005F7BBF" w:rsidRPr="004C6F1B">
        <w:t>la</w:t>
      </w:r>
      <w:r w:rsidR="00D05033" w:rsidRPr="004C6F1B">
        <w:t xml:space="preserve"> </w:t>
      </w:r>
      <w:r w:rsidR="003233FC" w:rsidRPr="004C6F1B">
        <w:t>cuestión</w:t>
      </w:r>
      <w:r w:rsidR="005F7BBF" w:rsidRPr="004C6F1B">
        <w:t xml:space="preserve"> </w:t>
      </w:r>
      <w:r w:rsidR="001B501C" w:rsidRPr="004C6F1B">
        <w:t xml:space="preserve">en </w:t>
      </w:r>
      <w:r w:rsidR="005F7BBF" w:rsidRPr="004C6F1B">
        <w:t>su</w:t>
      </w:r>
      <w:r w:rsidR="001B501C" w:rsidRPr="004C6F1B">
        <w:t xml:space="preserve"> próxima reunión</w:t>
      </w:r>
      <w:r w:rsidR="005F7BBF" w:rsidRPr="004C6F1B">
        <w:t>.</w:t>
      </w:r>
      <w:bookmarkEnd w:id="27"/>
    </w:p>
    <w:p w14:paraId="53EB7D1C" w14:textId="118A3E7E" w:rsidR="00E37B27" w:rsidRPr="004C6F1B" w:rsidRDefault="005B2E97" w:rsidP="005F7BBF">
      <w:bookmarkStart w:id="28" w:name="lt_pId026"/>
      <w:r w:rsidRPr="004C6F1B">
        <w:t>12</w:t>
      </w:r>
      <w:r w:rsidR="0029347E" w:rsidRPr="004C6F1B">
        <w:tab/>
      </w:r>
      <w:r w:rsidR="005F7BBF" w:rsidRPr="004C6F1B">
        <w:t>A</w:t>
      </w:r>
      <w:r w:rsidR="001B501C" w:rsidRPr="004C6F1B">
        <w:t xml:space="preserve"> petición de un Estado </w:t>
      </w:r>
      <w:r w:rsidR="005F7BBF" w:rsidRPr="004C6F1B">
        <w:t xml:space="preserve">Miembro </w:t>
      </w:r>
      <w:r w:rsidR="001B501C" w:rsidRPr="004C6F1B">
        <w:t>y</w:t>
      </w:r>
      <w:r w:rsidR="005F7BBF" w:rsidRPr="004C6F1B">
        <w:t xml:space="preserve"> con</w:t>
      </w:r>
      <w:r w:rsidR="001B501C" w:rsidRPr="004C6F1B">
        <w:t xml:space="preserve"> el apoyo de los </w:t>
      </w:r>
      <w:r w:rsidR="005F7BBF" w:rsidRPr="004C6F1B">
        <w:t>presentes</w:t>
      </w:r>
      <w:r w:rsidR="001B501C" w:rsidRPr="004C6F1B">
        <w:t>, el grupo solicitó a la secretaría que</w:t>
      </w:r>
      <w:r w:rsidR="005F7BBF" w:rsidRPr="004C6F1B">
        <w:t>, en la próxima reunión del GTC-PEF, distribuyera el documento informativo</w:t>
      </w:r>
      <w:r w:rsidR="001B501C" w:rsidRPr="004C6F1B">
        <w:t xml:space="preserve"> </w:t>
      </w:r>
      <w:hyperlink r:id="rId12" w:history="1">
        <w:r w:rsidR="005F7BBF" w:rsidRPr="004C6F1B">
          <w:rPr>
            <w:rStyle w:val="Hyperlink"/>
          </w:rPr>
          <w:t>CWG-SFP-2/INF-1</w:t>
        </w:r>
      </w:hyperlink>
      <w:r w:rsidR="001B501C" w:rsidRPr="004C6F1B">
        <w:t xml:space="preserve"> en los 6 idiomas </w:t>
      </w:r>
      <w:bookmarkEnd w:id="28"/>
      <w:r w:rsidR="005F7BBF" w:rsidRPr="004C6F1B">
        <w:t>oficiales.</w:t>
      </w:r>
    </w:p>
    <w:p w14:paraId="0C2B7A69" w14:textId="54151076" w:rsidR="00E37B27" w:rsidRPr="004C6F1B" w:rsidRDefault="005B2E97" w:rsidP="001E0DA7">
      <w:pPr>
        <w:rPr>
          <w:color w:val="000000" w:themeColor="text1"/>
        </w:rPr>
      </w:pPr>
      <w:bookmarkStart w:id="29" w:name="lt_pId027"/>
      <w:r w:rsidRPr="004C6F1B">
        <w:t>13</w:t>
      </w:r>
      <w:r w:rsidR="0029347E" w:rsidRPr="004C6F1B">
        <w:tab/>
      </w:r>
      <w:r w:rsidR="001B501C" w:rsidRPr="004C6F1B">
        <w:t xml:space="preserve">Los Estados </w:t>
      </w:r>
      <w:r w:rsidR="00A01AB1" w:rsidRPr="004C6F1B">
        <w:t>Miembros sometieron a consideración diversos</w:t>
      </w:r>
      <w:r w:rsidR="001B501C" w:rsidRPr="004C6F1B">
        <w:t xml:space="preserve"> puntos y propuestas,</w:t>
      </w:r>
      <w:r w:rsidR="00A01AB1" w:rsidRPr="004C6F1B">
        <w:t xml:space="preserve"> incluida</w:t>
      </w:r>
      <w:r w:rsidR="00AC44A1" w:rsidRPr="004C6F1B">
        <w:t xml:space="preserve">s </w:t>
      </w:r>
      <w:r w:rsidR="00A01AB1" w:rsidRPr="004C6F1B">
        <w:t>propuesta</w:t>
      </w:r>
      <w:r w:rsidR="00AC44A1" w:rsidRPr="004C6F1B">
        <w:t>s</w:t>
      </w:r>
      <w:r w:rsidR="00A01AB1" w:rsidRPr="004C6F1B">
        <w:t xml:space="preserve"> encaminada</w:t>
      </w:r>
      <w:r w:rsidR="00AC44A1" w:rsidRPr="004C6F1B">
        <w:t>s</w:t>
      </w:r>
      <w:r w:rsidR="00A01AB1" w:rsidRPr="004C6F1B">
        <w:t xml:space="preserve"> </w:t>
      </w:r>
      <w:r w:rsidR="001B501C" w:rsidRPr="004C6F1B">
        <w:t xml:space="preserve">a añadir una referencia </w:t>
      </w:r>
      <w:r w:rsidR="00A01AB1" w:rsidRPr="004C6F1B">
        <w:t>expresa</w:t>
      </w:r>
      <w:r w:rsidR="001B501C" w:rsidRPr="004C6F1B">
        <w:t xml:space="preserve"> a los países en situaciones especiales (países menos adelantados, pequeños Estados insulares en desarrollo, países en desarrollo sin litoral y países con economías en transición) en los párrafos </w:t>
      </w:r>
      <w:r w:rsidR="00A01AB1" w:rsidRPr="004C6F1B">
        <w:t>relativos a la</w:t>
      </w:r>
      <w:r w:rsidR="001B501C" w:rsidRPr="004C6F1B">
        <w:t xml:space="preserve"> </w:t>
      </w:r>
      <w:r w:rsidR="00061791" w:rsidRPr="004C6F1B">
        <w:t>"</w:t>
      </w:r>
      <w:r w:rsidR="001B501C" w:rsidRPr="004C6F1B">
        <w:t>prestación de asistencia técnica</w:t>
      </w:r>
      <w:r w:rsidR="00061791" w:rsidRPr="004C6F1B">
        <w:t>"</w:t>
      </w:r>
      <w:r w:rsidR="001B501C" w:rsidRPr="004C6F1B">
        <w:t xml:space="preserve">; </w:t>
      </w:r>
      <w:r w:rsidR="00D05033" w:rsidRPr="004C6F1B">
        <w:t xml:space="preserve">mejorar la referencia </w:t>
      </w:r>
      <w:r w:rsidR="00AC44A1" w:rsidRPr="004C6F1B">
        <w:t>a</w:t>
      </w:r>
      <w:r w:rsidR="001B501C" w:rsidRPr="004C6F1B">
        <w:t xml:space="preserve"> la contribución de la UIT a las Líneas de Acción de la CMSI y a los Objetivos de Desarrollo Sostenible de 2030; mejor</w:t>
      </w:r>
      <w:r w:rsidR="00AC44A1" w:rsidRPr="004C6F1B">
        <w:t>ar la referencia a</w:t>
      </w:r>
      <w:r w:rsidR="001B501C" w:rsidRPr="004C6F1B">
        <w:t xml:space="preserve"> la innovación, </w:t>
      </w:r>
      <w:r w:rsidR="00AC44A1" w:rsidRPr="004C6F1B">
        <w:t xml:space="preserve">especialmente en el marco </w:t>
      </w:r>
      <w:r w:rsidR="001B501C" w:rsidRPr="004C6F1B">
        <w:t xml:space="preserve">de la prioridad temática </w:t>
      </w:r>
      <w:r w:rsidR="00AC44A1" w:rsidRPr="004C6F1B">
        <w:t>relativa al</w:t>
      </w:r>
      <w:r w:rsidR="001B501C" w:rsidRPr="004C6F1B">
        <w:t xml:space="preserve"> entorno propicio; y </w:t>
      </w:r>
      <w:r w:rsidR="001E0DA7" w:rsidRPr="004C6F1B">
        <w:t>mejorar la referencia a l</w:t>
      </w:r>
      <w:r w:rsidR="001B501C" w:rsidRPr="004C6F1B">
        <w:t xml:space="preserve">os valores de transparencia, rendición de cuentas y apertura </w:t>
      </w:r>
      <w:r w:rsidR="001E0DA7" w:rsidRPr="004C6F1B">
        <w:t>en el contexto</w:t>
      </w:r>
      <w:r w:rsidR="001B501C" w:rsidRPr="004C6F1B">
        <w:t xml:space="preserve"> de los </w:t>
      </w:r>
      <w:r w:rsidR="00AC44A1" w:rsidRPr="004C6F1B">
        <w:t>factores h</w:t>
      </w:r>
      <w:r w:rsidR="001B501C" w:rsidRPr="004C6F1B">
        <w:t xml:space="preserve">abilitadores del proyecto de </w:t>
      </w:r>
      <w:r w:rsidR="00AC44A1" w:rsidRPr="004C6F1B">
        <w:t>Plan Estratégico</w:t>
      </w:r>
      <w:r w:rsidR="001B501C" w:rsidRPr="004C6F1B">
        <w:t xml:space="preserve">. </w:t>
      </w:r>
      <w:r w:rsidR="005064F1" w:rsidRPr="004C6F1B">
        <w:t>Por otro lado, u</w:t>
      </w:r>
      <w:r w:rsidR="001B501C" w:rsidRPr="004C6F1B">
        <w:t xml:space="preserve">n Estado </w:t>
      </w:r>
      <w:r w:rsidR="00AC44A1" w:rsidRPr="004C6F1B">
        <w:t xml:space="preserve">Miembro </w:t>
      </w:r>
      <w:r w:rsidR="005064F1" w:rsidRPr="004C6F1B">
        <w:t xml:space="preserve">confrontó los términos </w:t>
      </w:r>
      <w:r w:rsidR="00061791" w:rsidRPr="004C6F1B">
        <w:t>"</w:t>
      </w:r>
      <w:r w:rsidR="005064F1" w:rsidRPr="004C6F1B">
        <w:t>sociedad digital</w:t>
      </w:r>
      <w:r w:rsidR="00061791" w:rsidRPr="004C6F1B">
        <w:t>"</w:t>
      </w:r>
      <w:r w:rsidR="005064F1" w:rsidRPr="004C6F1B">
        <w:t xml:space="preserve"> y</w:t>
      </w:r>
      <w:r w:rsidR="001B501C" w:rsidRPr="004C6F1B">
        <w:t xml:space="preserve"> </w:t>
      </w:r>
      <w:r w:rsidR="00061791" w:rsidRPr="004C6F1B">
        <w:t>"</w:t>
      </w:r>
      <w:r w:rsidR="005064F1" w:rsidRPr="004C6F1B">
        <w:t>sociedad de la información</w:t>
      </w:r>
      <w:r w:rsidR="00061791" w:rsidRPr="004C6F1B">
        <w:t>"</w:t>
      </w:r>
      <w:r w:rsidR="001B501C" w:rsidRPr="004C6F1B">
        <w:t xml:space="preserve">, y </w:t>
      </w:r>
      <w:r w:rsidR="005064F1" w:rsidRPr="004C6F1B">
        <w:t>evocó la opción de</w:t>
      </w:r>
      <w:r w:rsidR="001B501C" w:rsidRPr="004C6F1B">
        <w:t xml:space="preserve"> sustituir el término </w:t>
      </w:r>
      <w:r w:rsidR="00061791" w:rsidRPr="004C6F1B">
        <w:t>"</w:t>
      </w:r>
      <w:r w:rsidR="001B501C" w:rsidRPr="004C6F1B">
        <w:t xml:space="preserve">sociedad digital" por </w:t>
      </w:r>
      <w:r w:rsidR="005064F1" w:rsidRPr="004C6F1B">
        <w:t xml:space="preserve">el de </w:t>
      </w:r>
      <w:r w:rsidR="001B501C" w:rsidRPr="004C6F1B">
        <w:t>"sociedad de la información"</w:t>
      </w:r>
      <w:r w:rsidR="005064F1" w:rsidRPr="004C6F1B">
        <w:t xml:space="preserve"> en todo el texto</w:t>
      </w:r>
      <w:bookmarkStart w:id="30" w:name="lt_pId028"/>
      <w:bookmarkEnd w:id="29"/>
      <w:r w:rsidR="00E37B27" w:rsidRPr="004C6F1B">
        <w:rPr>
          <w:color w:val="000000" w:themeColor="text1"/>
        </w:rPr>
        <w:t>.</w:t>
      </w:r>
      <w:bookmarkEnd w:id="30"/>
    </w:p>
    <w:p w14:paraId="7B03BC72" w14:textId="04DFB76B" w:rsidR="00E37B27" w:rsidRPr="004C6F1B" w:rsidRDefault="005B2E97" w:rsidP="00284AC6">
      <w:bookmarkStart w:id="31" w:name="lt_pId029"/>
      <w:bookmarkStart w:id="32" w:name="_Hlk93406589"/>
      <w:r w:rsidRPr="004C6F1B">
        <w:t>14</w:t>
      </w:r>
      <w:r w:rsidRPr="004C6F1B">
        <w:tab/>
      </w:r>
      <w:r w:rsidR="001B501C" w:rsidRPr="004C6F1B">
        <w:t xml:space="preserve">El Presidente del </w:t>
      </w:r>
      <w:r w:rsidR="00C25374" w:rsidRPr="004C6F1B">
        <w:t>GTC-PEF</w:t>
      </w:r>
      <w:r w:rsidR="001B501C" w:rsidRPr="004C6F1B">
        <w:t xml:space="preserve"> invitó a los miembros del grupo a presentar contribuciones formales </w:t>
      </w:r>
      <w:r w:rsidR="005064F1" w:rsidRPr="004C6F1B">
        <w:t xml:space="preserve">en relación con </w:t>
      </w:r>
      <w:r w:rsidR="001B501C" w:rsidRPr="004C6F1B">
        <w:t>cual</w:t>
      </w:r>
      <w:r w:rsidR="001E0DA7" w:rsidRPr="004C6F1B">
        <w:t>es</w:t>
      </w:r>
      <w:r w:rsidR="001B501C" w:rsidRPr="004C6F1B">
        <w:t xml:space="preserve">quiera de las propuestas </w:t>
      </w:r>
      <w:r w:rsidR="005064F1" w:rsidRPr="004C6F1B">
        <w:t>relativas al</w:t>
      </w:r>
      <w:r w:rsidR="001B501C" w:rsidRPr="004C6F1B">
        <w:t xml:space="preserve"> proyecto de texto del Anexo 1 (proyecto de Plan Estratégico)</w:t>
      </w:r>
      <w:r w:rsidR="00284AC6" w:rsidRPr="004C6F1B">
        <w:t xml:space="preserve">, con miras a su examen la </w:t>
      </w:r>
      <w:r w:rsidR="001B501C" w:rsidRPr="004C6F1B">
        <w:t>próxima reunión</w:t>
      </w:r>
      <w:r w:rsidR="00284AC6" w:rsidRPr="004C6F1B">
        <w:t xml:space="preserve"> del grupo</w:t>
      </w:r>
      <w:r w:rsidR="001B501C" w:rsidRPr="004C6F1B">
        <w:t>.</w:t>
      </w:r>
      <w:bookmarkEnd w:id="31"/>
    </w:p>
    <w:p w14:paraId="59616B5B" w14:textId="2F1D4D72" w:rsidR="00E37B27" w:rsidRPr="004C6F1B" w:rsidRDefault="005B2E97" w:rsidP="005B2E97">
      <w:pPr>
        <w:pStyle w:val="Heading1"/>
      </w:pPr>
      <w:bookmarkStart w:id="33" w:name="lt_pId030"/>
      <w:bookmarkEnd w:id="32"/>
      <w:r w:rsidRPr="004C6F1B">
        <w:t>3</w:t>
      </w:r>
      <w:r w:rsidRPr="004C6F1B">
        <w:tab/>
      </w:r>
      <w:r w:rsidR="0029347E" w:rsidRPr="004C6F1B">
        <w:t>Anexo 2 a la Res.71: Análisis de situación</w:t>
      </w:r>
      <w:bookmarkEnd w:id="33"/>
    </w:p>
    <w:p w14:paraId="09606B56" w14:textId="7D71ADFC" w:rsidR="00E37B27" w:rsidRPr="004C6F1B" w:rsidRDefault="005B2E97" w:rsidP="00FA0A18">
      <w:bookmarkStart w:id="34" w:name="lt_pId031"/>
      <w:r w:rsidRPr="004C6F1B">
        <w:rPr>
          <w:szCs w:val="22"/>
        </w:rPr>
        <w:t>15</w:t>
      </w:r>
      <w:r w:rsidRPr="004C6F1B">
        <w:rPr>
          <w:szCs w:val="22"/>
        </w:rPr>
        <w:tab/>
      </w:r>
      <w:r w:rsidR="0086656F" w:rsidRPr="004C6F1B">
        <w:rPr>
          <w:szCs w:val="22"/>
        </w:rPr>
        <w:t xml:space="preserve">La secretaría </w:t>
      </w:r>
      <w:r w:rsidR="00F025C3" w:rsidRPr="004C6F1B">
        <w:rPr>
          <w:szCs w:val="22"/>
        </w:rPr>
        <w:t>presentó</w:t>
      </w:r>
      <w:r w:rsidR="0086656F" w:rsidRPr="004C6F1B">
        <w:rPr>
          <w:szCs w:val="22"/>
        </w:rPr>
        <w:t xml:space="preserve"> el documento</w:t>
      </w:r>
      <w:r w:rsidR="00F025C3" w:rsidRPr="004C6F1B">
        <w:rPr>
          <w:szCs w:val="22"/>
        </w:rPr>
        <w:t xml:space="preserve"> en que figura su contribución al</w:t>
      </w:r>
      <w:r w:rsidR="0086656F" w:rsidRPr="004C6F1B">
        <w:rPr>
          <w:szCs w:val="22"/>
        </w:rPr>
        <w:t xml:space="preserve"> proyecto de Anexo 2 (Análisis de situación) de la Res.71 (</w:t>
      </w:r>
      <w:hyperlink r:id="rId13" w:history="1">
        <w:r w:rsidR="0086656F" w:rsidRPr="004C6F1B">
          <w:rPr>
            <w:rStyle w:val="Hyperlink"/>
            <w:szCs w:val="22"/>
          </w:rPr>
          <w:t>CWG-SFP-2/3</w:t>
        </w:r>
      </w:hyperlink>
      <w:r w:rsidR="0086656F" w:rsidRPr="004C6F1B">
        <w:rPr>
          <w:szCs w:val="22"/>
        </w:rPr>
        <w:t xml:space="preserve">) y varios Estados </w:t>
      </w:r>
      <w:r w:rsidR="00F025C3" w:rsidRPr="004C6F1B">
        <w:rPr>
          <w:szCs w:val="22"/>
        </w:rPr>
        <w:t xml:space="preserve">Miembros </w:t>
      </w:r>
      <w:r w:rsidR="0086656F" w:rsidRPr="004C6F1B">
        <w:rPr>
          <w:szCs w:val="22"/>
        </w:rPr>
        <w:t>tomaron la palabra para valorar el trabajo</w:t>
      </w:r>
      <w:r w:rsidR="00F025C3" w:rsidRPr="004C6F1B">
        <w:rPr>
          <w:szCs w:val="22"/>
        </w:rPr>
        <w:t xml:space="preserve"> realizado y formular observaciones</w:t>
      </w:r>
      <w:r w:rsidR="0086656F" w:rsidRPr="004C6F1B">
        <w:rPr>
          <w:szCs w:val="22"/>
        </w:rPr>
        <w:t>. Las intervenciones de los Estados Miembros</w:t>
      </w:r>
      <w:r w:rsidR="00F025C3" w:rsidRPr="004C6F1B">
        <w:rPr>
          <w:szCs w:val="22"/>
        </w:rPr>
        <w:t xml:space="preserve"> versaron sobre</w:t>
      </w:r>
      <w:r w:rsidR="0086656F" w:rsidRPr="004C6F1B">
        <w:rPr>
          <w:szCs w:val="22"/>
        </w:rPr>
        <w:t xml:space="preserve">: la debilidad </w:t>
      </w:r>
      <w:r w:rsidR="00F025C3" w:rsidRPr="004C6F1B">
        <w:rPr>
          <w:szCs w:val="22"/>
        </w:rPr>
        <w:t>relativa a</w:t>
      </w:r>
      <w:r w:rsidR="0086656F" w:rsidRPr="004C6F1B">
        <w:rPr>
          <w:szCs w:val="22"/>
        </w:rPr>
        <w:t xml:space="preserve"> una </w:t>
      </w:r>
      <w:r w:rsidR="00061791" w:rsidRPr="004C6F1B">
        <w:rPr>
          <w:szCs w:val="22"/>
        </w:rPr>
        <w:t>"</w:t>
      </w:r>
      <w:r w:rsidR="0086656F" w:rsidRPr="004C6F1B">
        <w:rPr>
          <w:szCs w:val="22"/>
        </w:rPr>
        <w:t>estructura de gobierno compleja</w:t>
      </w:r>
      <w:r w:rsidR="00061791" w:rsidRPr="004C6F1B">
        <w:rPr>
          <w:szCs w:val="22"/>
        </w:rPr>
        <w:t>"</w:t>
      </w:r>
      <w:r w:rsidR="0086656F" w:rsidRPr="004C6F1B">
        <w:rPr>
          <w:szCs w:val="22"/>
        </w:rPr>
        <w:t xml:space="preserve">, </w:t>
      </w:r>
      <w:r w:rsidR="00F025C3" w:rsidRPr="004C6F1B">
        <w:rPr>
          <w:szCs w:val="22"/>
        </w:rPr>
        <w:t>que</w:t>
      </w:r>
      <w:r w:rsidR="00FA0A18" w:rsidRPr="004C6F1B">
        <w:rPr>
          <w:szCs w:val="22"/>
        </w:rPr>
        <w:t xml:space="preserve"> algunos</w:t>
      </w:r>
      <w:r w:rsidR="00F025C3" w:rsidRPr="004C6F1B">
        <w:rPr>
          <w:szCs w:val="22"/>
        </w:rPr>
        <w:t xml:space="preserve"> no considera</w:t>
      </w:r>
      <w:r w:rsidR="00FA0A18" w:rsidRPr="004C6F1B">
        <w:rPr>
          <w:szCs w:val="22"/>
        </w:rPr>
        <w:t>ba</w:t>
      </w:r>
      <w:r w:rsidR="00F025C3" w:rsidRPr="004C6F1B">
        <w:rPr>
          <w:szCs w:val="22"/>
        </w:rPr>
        <w:t xml:space="preserve">n </w:t>
      </w:r>
      <w:r w:rsidR="0086656F" w:rsidRPr="004C6F1B">
        <w:rPr>
          <w:szCs w:val="22"/>
        </w:rPr>
        <w:t>necesariamente una debilidad; l</w:t>
      </w:r>
      <w:r w:rsidR="00F025C3" w:rsidRPr="004C6F1B">
        <w:rPr>
          <w:szCs w:val="22"/>
        </w:rPr>
        <w:t>as novedades acaecidas</w:t>
      </w:r>
      <w:r w:rsidR="0086656F" w:rsidRPr="004C6F1B">
        <w:rPr>
          <w:szCs w:val="22"/>
        </w:rPr>
        <w:t xml:space="preserve"> a nivel de las Naciones Unidas,</w:t>
      </w:r>
      <w:r w:rsidR="00F025C3" w:rsidRPr="004C6F1B">
        <w:rPr>
          <w:szCs w:val="22"/>
        </w:rPr>
        <w:t xml:space="preserve"> incluida </w:t>
      </w:r>
      <w:r w:rsidR="0086656F" w:rsidRPr="004C6F1B">
        <w:rPr>
          <w:szCs w:val="22"/>
        </w:rPr>
        <w:t xml:space="preserve">la </w:t>
      </w:r>
      <w:r w:rsidR="00061791" w:rsidRPr="004C6F1B">
        <w:rPr>
          <w:szCs w:val="22"/>
        </w:rPr>
        <w:t>"</w:t>
      </w:r>
      <w:r w:rsidR="0086656F" w:rsidRPr="004C6F1B">
        <w:rPr>
          <w:szCs w:val="22"/>
        </w:rPr>
        <w:t>colaboración Sur-Sur</w:t>
      </w:r>
      <w:r w:rsidR="00061791" w:rsidRPr="004C6F1B">
        <w:rPr>
          <w:szCs w:val="22"/>
        </w:rPr>
        <w:t>"</w:t>
      </w:r>
      <w:r w:rsidR="0086656F" w:rsidRPr="004C6F1B">
        <w:rPr>
          <w:szCs w:val="22"/>
        </w:rPr>
        <w:t>, y</w:t>
      </w:r>
      <w:r w:rsidR="00F025C3" w:rsidRPr="004C6F1B">
        <w:rPr>
          <w:szCs w:val="22"/>
        </w:rPr>
        <w:t xml:space="preserve"> la pertinencia de incluirlas </w:t>
      </w:r>
      <w:r w:rsidR="0086656F" w:rsidRPr="004C6F1B">
        <w:rPr>
          <w:szCs w:val="22"/>
        </w:rPr>
        <w:t xml:space="preserve">en el análisis de situación; las oportunidades </w:t>
      </w:r>
      <w:r w:rsidR="00FA0A18" w:rsidRPr="004C6F1B">
        <w:rPr>
          <w:szCs w:val="22"/>
        </w:rPr>
        <w:t>vinculadas a la reforma del sistema de desarrollo de las Naciones Unidas</w:t>
      </w:r>
      <w:r w:rsidR="0086656F" w:rsidRPr="004C6F1B">
        <w:rPr>
          <w:szCs w:val="22"/>
        </w:rPr>
        <w:t>; y la amenaza</w:t>
      </w:r>
      <w:r w:rsidR="00FA0A18" w:rsidRPr="004C6F1B">
        <w:rPr>
          <w:szCs w:val="22"/>
        </w:rPr>
        <w:t xml:space="preserve"> </w:t>
      </w:r>
      <w:r w:rsidR="0086656F" w:rsidRPr="004C6F1B">
        <w:rPr>
          <w:szCs w:val="22"/>
        </w:rPr>
        <w:t>de que el panorama de las TIC</w:t>
      </w:r>
      <w:r w:rsidR="00FA0A18" w:rsidRPr="004C6F1B">
        <w:rPr>
          <w:szCs w:val="22"/>
        </w:rPr>
        <w:t xml:space="preserve"> evolucionase a tal velocidad que </w:t>
      </w:r>
      <w:r w:rsidR="0086656F" w:rsidRPr="004C6F1B">
        <w:rPr>
          <w:szCs w:val="22"/>
        </w:rPr>
        <w:t>la UIT</w:t>
      </w:r>
      <w:r w:rsidR="00FA0A18" w:rsidRPr="004C6F1B">
        <w:rPr>
          <w:szCs w:val="22"/>
        </w:rPr>
        <w:t xml:space="preserve"> no </w:t>
      </w:r>
      <w:r w:rsidR="00FA0A18" w:rsidRPr="004C6F1B">
        <w:rPr>
          <w:szCs w:val="22"/>
        </w:rPr>
        <w:lastRenderedPageBreak/>
        <w:t>pudiera adaptarse</w:t>
      </w:r>
      <w:r w:rsidR="0086656F" w:rsidRPr="004C6F1B">
        <w:rPr>
          <w:szCs w:val="22"/>
        </w:rPr>
        <w:t xml:space="preserve"> eficazmente, </w:t>
      </w:r>
      <w:r w:rsidR="00FA0A18" w:rsidRPr="004C6F1B">
        <w:rPr>
          <w:szCs w:val="22"/>
        </w:rPr>
        <w:t xml:space="preserve">lo que en opinión de un </w:t>
      </w:r>
      <w:r w:rsidR="0086656F" w:rsidRPr="004C6F1B">
        <w:rPr>
          <w:szCs w:val="22"/>
        </w:rPr>
        <w:t xml:space="preserve">Estado Miembro </w:t>
      </w:r>
      <w:bookmarkStart w:id="35" w:name="lt_pId032"/>
      <w:bookmarkEnd w:id="34"/>
      <w:r w:rsidR="00FA0A18" w:rsidRPr="004C6F1B">
        <w:rPr>
          <w:szCs w:val="22"/>
        </w:rPr>
        <w:t>no se correspondía con la realidad</w:t>
      </w:r>
      <w:r w:rsidR="00E37B27" w:rsidRPr="004C6F1B">
        <w:t>.</w:t>
      </w:r>
      <w:bookmarkEnd w:id="35"/>
    </w:p>
    <w:p w14:paraId="53027D96" w14:textId="33C14A5C" w:rsidR="00E37B27" w:rsidRPr="004C6F1B" w:rsidRDefault="005B2E97" w:rsidP="00FA0A18">
      <w:bookmarkStart w:id="36" w:name="lt_pId033"/>
      <w:r w:rsidRPr="004C6F1B">
        <w:t>16</w:t>
      </w:r>
      <w:r w:rsidRPr="004C6F1B">
        <w:tab/>
      </w:r>
      <w:r w:rsidR="0086656F" w:rsidRPr="004C6F1B">
        <w:t xml:space="preserve">El Presidente del </w:t>
      </w:r>
      <w:r w:rsidR="00FA0A18" w:rsidRPr="004C6F1B">
        <w:t xml:space="preserve">GTC-PEF </w:t>
      </w:r>
      <w:r w:rsidR="0086656F" w:rsidRPr="004C6F1B">
        <w:t xml:space="preserve">invitó a los miembros del grupo a presentar contribuciones formales en la próxima reunión del </w:t>
      </w:r>
      <w:r w:rsidR="00FA0A18" w:rsidRPr="004C6F1B">
        <w:t>GTC-PEF</w:t>
      </w:r>
      <w:r w:rsidR="0086656F" w:rsidRPr="004C6F1B">
        <w:t xml:space="preserve">, </w:t>
      </w:r>
      <w:r w:rsidR="00FA0A18" w:rsidRPr="004C6F1B">
        <w:t>a fin de</w:t>
      </w:r>
      <w:r w:rsidR="0086656F" w:rsidRPr="004C6F1B">
        <w:t xml:space="preserve"> proponer </w:t>
      </w:r>
      <w:r w:rsidR="00FA0A18" w:rsidRPr="004C6F1B">
        <w:t xml:space="preserve">enmiendas al </w:t>
      </w:r>
      <w:r w:rsidR="0086656F" w:rsidRPr="004C6F1B">
        <w:t>proyecto de texto del Anexo 2 (Análisis de situación).</w:t>
      </w:r>
      <w:bookmarkEnd w:id="36"/>
    </w:p>
    <w:p w14:paraId="2198B7F0" w14:textId="023988BD" w:rsidR="00E37B27" w:rsidRPr="004C6F1B" w:rsidRDefault="005B2E97" w:rsidP="005B2E97">
      <w:pPr>
        <w:pStyle w:val="Heading1"/>
      </w:pPr>
      <w:bookmarkStart w:id="37" w:name="lt_pId034"/>
      <w:r w:rsidRPr="004C6F1B">
        <w:t>4</w:t>
      </w:r>
      <w:r w:rsidRPr="004C6F1B">
        <w:tab/>
      </w:r>
      <w:r w:rsidR="0029347E" w:rsidRPr="004C6F1B">
        <w:t>Anexo 3 a la Res.71: Glosario de términos</w:t>
      </w:r>
      <w:bookmarkEnd w:id="37"/>
    </w:p>
    <w:p w14:paraId="7AD540DC" w14:textId="780586B3" w:rsidR="00E37B27" w:rsidRPr="004C6F1B" w:rsidRDefault="005B2E97" w:rsidP="00F26B6F">
      <w:bookmarkStart w:id="38" w:name="lt_pId035"/>
      <w:r w:rsidRPr="004C6F1B">
        <w:t>17</w:t>
      </w:r>
      <w:r w:rsidRPr="004C6F1B">
        <w:tab/>
      </w:r>
      <w:r w:rsidR="0086656F" w:rsidRPr="004C6F1B">
        <w:t>E</w:t>
      </w:r>
      <w:r w:rsidR="00440C38" w:rsidRPr="004C6F1B">
        <w:t>ste</w:t>
      </w:r>
      <w:r w:rsidR="0086656F" w:rsidRPr="004C6F1B">
        <w:t xml:space="preserve"> documento </w:t>
      </w:r>
      <w:r w:rsidR="00440C38" w:rsidRPr="004C6F1B">
        <w:t>contiene una serie de propuestas de modificación de</w:t>
      </w:r>
      <w:r w:rsidR="0086656F" w:rsidRPr="004C6F1B">
        <w:t>l Anexo 3 (Glosario de términos) de la Res.71 (</w:t>
      </w:r>
      <w:hyperlink r:id="rId14" w:history="1">
        <w:r w:rsidR="00440C38" w:rsidRPr="004C6F1B">
          <w:rPr>
            <w:rStyle w:val="Hyperlink"/>
          </w:rPr>
          <w:t>CWG-SFP-2/4</w:t>
        </w:r>
      </w:hyperlink>
      <w:r w:rsidR="0086656F" w:rsidRPr="004C6F1B">
        <w:t xml:space="preserve">). </w:t>
      </w:r>
      <w:r w:rsidR="00440C38" w:rsidRPr="004C6F1B">
        <w:t xml:space="preserve">Habida cuenta de que nadie solicitó intervenir, </w:t>
      </w:r>
      <w:r w:rsidR="0086656F" w:rsidRPr="004C6F1B">
        <w:t xml:space="preserve">el Presidente del </w:t>
      </w:r>
      <w:r w:rsidR="00440C38" w:rsidRPr="004C6F1B">
        <w:t>GTC-PEF</w:t>
      </w:r>
      <w:r w:rsidR="0086656F" w:rsidRPr="004C6F1B">
        <w:t xml:space="preserve"> consideró que</w:t>
      </w:r>
      <w:r w:rsidR="00440C38" w:rsidRPr="004C6F1B">
        <w:t xml:space="preserve"> dich</w:t>
      </w:r>
      <w:r w:rsidR="00F26B6F" w:rsidRPr="004C6F1B">
        <w:t>a contribución</w:t>
      </w:r>
      <w:r w:rsidR="00440C38" w:rsidRPr="004C6F1B">
        <w:t xml:space="preserve"> podía sentar una base adecuada</w:t>
      </w:r>
      <w:r w:rsidR="0086656F" w:rsidRPr="004C6F1B">
        <w:t xml:space="preserve"> para el proyecto de documento que </w:t>
      </w:r>
      <w:r w:rsidR="00F26B6F" w:rsidRPr="004C6F1B">
        <w:t xml:space="preserve">remitirían </w:t>
      </w:r>
      <w:r w:rsidR="0086656F" w:rsidRPr="004C6F1B">
        <w:t>al Consejo</w:t>
      </w:r>
      <w:r w:rsidR="00F26B6F" w:rsidRPr="004C6F1B">
        <w:t xml:space="preserve"> </w:t>
      </w:r>
      <w:r w:rsidR="0086656F" w:rsidRPr="004C6F1B">
        <w:t xml:space="preserve">tras la próxima reunión del </w:t>
      </w:r>
      <w:bookmarkEnd w:id="38"/>
      <w:r w:rsidR="00F26B6F" w:rsidRPr="004C6F1B">
        <w:t>grupo.</w:t>
      </w:r>
    </w:p>
    <w:p w14:paraId="62262D7C" w14:textId="5E71E165" w:rsidR="00E37B27" w:rsidRPr="004C6F1B" w:rsidRDefault="005B2E97" w:rsidP="005B2E97">
      <w:pPr>
        <w:pStyle w:val="Heading1"/>
      </w:pPr>
      <w:bookmarkStart w:id="39" w:name="lt_pId037"/>
      <w:r w:rsidRPr="004C6F1B">
        <w:t>5</w:t>
      </w:r>
      <w:r w:rsidRPr="004C6F1B">
        <w:tab/>
      </w:r>
      <w:r w:rsidR="0029347E" w:rsidRPr="004C6F1B">
        <w:t>Contribución sobre propuestas de revisión del texto de la Resolución 71 (Rev.</w:t>
      </w:r>
      <w:r w:rsidRPr="004C6F1B">
        <w:t> </w:t>
      </w:r>
      <w:r w:rsidR="0029347E" w:rsidRPr="004C6F1B">
        <w:t>Dubái, 2018)</w:t>
      </w:r>
      <w:bookmarkEnd w:id="39"/>
    </w:p>
    <w:p w14:paraId="6DABC7BC" w14:textId="3216AAF9" w:rsidR="00E37B27" w:rsidRPr="004C6F1B" w:rsidRDefault="005B2E97" w:rsidP="00D33E57">
      <w:bookmarkStart w:id="40" w:name="lt_pId038"/>
      <w:r w:rsidRPr="004C6F1B">
        <w:t>18</w:t>
      </w:r>
      <w:r w:rsidRPr="004C6F1B">
        <w:tab/>
      </w:r>
      <w:r w:rsidR="0086656F" w:rsidRPr="004C6F1B">
        <w:t xml:space="preserve">Un miembro de la delegación rusa presentó la </w:t>
      </w:r>
      <w:r w:rsidR="00D33E57" w:rsidRPr="004C6F1B">
        <w:t>c</w:t>
      </w:r>
      <w:r w:rsidR="0086656F" w:rsidRPr="004C6F1B">
        <w:t xml:space="preserve">ontribución de la Federación de Rusia </w:t>
      </w:r>
      <w:r w:rsidR="00D33E57" w:rsidRPr="004C6F1B">
        <w:t xml:space="preserve">en la que figuraban </w:t>
      </w:r>
      <w:r w:rsidR="009E1F5F" w:rsidRPr="004C6F1B">
        <w:t>sus</w:t>
      </w:r>
      <w:r w:rsidR="00D33E57" w:rsidRPr="004C6F1B">
        <w:t xml:space="preserve"> propuestas de revisión de la Resolución 71 </w:t>
      </w:r>
      <w:r w:rsidR="0086656F" w:rsidRPr="004C6F1B">
        <w:t>(</w:t>
      </w:r>
      <w:r w:rsidR="00D33E57" w:rsidRPr="004C6F1B">
        <w:t>Rev</w:t>
      </w:r>
      <w:r w:rsidR="0086656F" w:rsidRPr="004C6F1B">
        <w:t xml:space="preserve">. Dubái, 2018) </w:t>
      </w:r>
      <w:r w:rsidR="00E37B27" w:rsidRPr="004C6F1B">
        <w:t>(</w:t>
      </w:r>
      <w:hyperlink r:id="rId15" w:history="1">
        <w:r w:rsidR="00D33E57" w:rsidRPr="004C6F1B">
          <w:rPr>
            <w:rStyle w:val="Hyperlink"/>
          </w:rPr>
          <w:t>CWG-SFP-2/6</w:t>
        </w:r>
      </w:hyperlink>
      <w:r w:rsidR="00E37B27" w:rsidRPr="004C6F1B">
        <w:t>).</w:t>
      </w:r>
      <w:bookmarkEnd w:id="40"/>
    </w:p>
    <w:p w14:paraId="721A6165" w14:textId="1B19FF54" w:rsidR="00E37B27" w:rsidRPr="004C6F1B" w:rsidRDefault="005B2E97" w:rsidP="00D33E57">
      <w:bookmarkStart w:id="41" w:name="lt_pId039"/>
      <w:r w:rsidRPr="004C6F1B">
        <w:t>19</w:t>
      </w:r>
      <w:r w:rsidRPr="004C6F1B">
        <w:tab/>
      </w:r>
      <w:r w:rsidR="0086656F" w:rsidRPr="004C6F1B">
        <w:t xml:space="preserve">La secretaría presentó brevemente algunos proyectos de aportaciones, con propuestas de actualizaciones </w:t>
      </w:r>
      <w:r w:rsidR="00061791" w:rsidRPr="004C6F1B">
        <w:t>"</w:t>
      </w:r>
      <w:r w:rsidR="0086656F" w:rsidRPr="004C6F1B">
        <w:t>técnicas</w:t>
      </w:r>
      <w:r w:rsidR="00061791" w:rsidRPr="004C6F1B">
        <w:t>"</w:t>
      </w:r>
      <w:r w:rsidR="0086656F" w:rsidRPr="004C6F1B">
        <w:t xml:space="preserve"> del texto de la Res</w:t>
      </w:r>
      <w:r w:rsidR="00D33E57" w:rsidRPr="004C6F1B">
        <w:t>olución</w:t>
      </w:r>
      <w:r w:rsidR="0086656F" w:rsidRPr="004C6F1B">
        <w:t xml:space="preserve"> 71</w:t>
      </w:r>
      <w:r w:rsidR="00D33E57" w:rsidRPr="004C6F1B">
        <w:t>,</w:t>
      </w:r>
      <w:r w:rsidR="0086656F" w:rsidRPr="004C6F1B">
        <w:t xml:space="preserve"> </w:t>
      </w:r>
      <w:r w:rsidR="00D33E57" w:rsidRPr="004C6F1B">
        <w:t>para su consideración por los Estados Miembros (</w:t>
      </w:r>
      <w:hyperlink r:id="rId16" w:history="1">
        <w:r w:rsidR="00D33E57" w:rsidRPr="004C6F1B">
          <w:rPr>
            <w:rStyle w:val="Hyperlink"/>
          </w:rPr>
          <w:t>CWG-SFP-2/5</w:t>
        </w:r>
      </w:hyperlink>
      <w:r w:rsidR="00D33E57" w:rsidRPr="004C6F1B">
        <w:t>).</w:t>
      </w:r>
      <w:bookmarkEnd w:id="41"/>
    </w:p>
    <w:p w14:paraId="79174152" w14:textId="194475EE" w:rsidR="00E37B27" w:rsidRPr="004C6F1B" w:rsidRDefault="005B2E97" w:rsidP="006C6FEC">
      <w:bookmarkStart w:id="42" w:name="lt_pId040"/>
      <w:r w:rsidRPr="004C6F1B">
        <w:t>20</w:t>
      </w:r>
      <w:r w:rsidRPr="004C6F1B">
        <w:tab/>
      </w:r>
      <w:r w:rsidR="0086656F" w:rsidRPr="004C6F1B">
        <w:t xml:space="preserve">El Presidente invitó a los Estados </w:t>
      </w:r>
      <w:r w:rsidR="00D33E57" w:rsidRPr="004C6F1B">
        <w:t xml:space="preserve">Miembros </w:t>
      </w:r>
      <w:r w:rsidR="0086656F" w:rsidRPr="004C6F1B">
        <w:t>a</w:t>
      </w:r>
      <w:r w:rsidR="00D33E57" w:rsidRPr="004C6F1B">
        <w:t xml:space="preserve"> tener en cuenta los d</w:t>
      </w:r>
      <w:r w:rsidR="0086656F" w:rsidRPr="004C6F1B">
        <w:t xml:space="preserve">ebates </w:t>
      </w:r>
      <w:r w:rsidR="00D33E57" w:rsidRPr="004C6F1B">
        <w:t xml:space="preserve">celebrados </w:t>
      </w:r>
      <w:r w:rsidR="006C6FEC" w:rsidRPr="004C6F1B">
        <w:t>en el momento de elaborar</w:t>
      </w:r>
      <w:r w:rsidR="0086656F" w:rsidRPr="004C6F1B">
        <w:t xml:space="preserve"> nuevas propuestas al respecto.</w:t>
      </w:r>
      <w:bookmarkEnd w:id="42"/>
    </w:p>
    <w:p w14:paraId="0C31DAB5" w14:textId="2F2C5CB7" w:rsidR="00E37B27" w:rsidRPr="004C6F1B" w:rsidRDefault="005B2E97" w:rsidP="00061791">
      <w:pPr>
        <w:pStyle w:val="Heading1"/>
        <w:spacing w:before="360"/>
      </w:pPr>
      <w:bookmarkStart w:id="43" w:name="lt_pId041"/>
      <w:r w:rsidRPr="004C6F1B">
        <w:t>6</w:t>
      </w:r>
      <w:r w:rsidRPr="004C6F1B">
        <w:tab/>
      </w:r>
      <w:r w:rsidR="0029347E" w:rsidRPr="004C6F1B">
        <w:t>Cronograma y próxima reunión del GTC-PEF</w:t>
      </w:r>
      <w:bookmarkEnd w:id="43"/>
    </w:p>
    <w:p w14:paraId="6FA0053A" w14:textId="09F9FF21" w:rsidR="00E37B27" w:rsidRPr="004C6F1B" w:rsidRDefault="005B2E97" w:rsidP="00A65BD6">
      <w:bookmarkStart w:id="44" w:name="lt_pId042"/>
      <w:r w:rsidRPr="004C6F1B">
        <w:t>21</w:t>
      </w:r>
      <w:r w:rsidRPr="004C6F1B">
        <w:tab/>
      </w:r>
      <w:r w:rsidR="00E00CA8" w:rsidRPr="004C6F1B">
        <w:t xml:space="preserve">El grupo estuvo de acuerdo con la propuesta del Presidente de celebrar una reunión adicional del </w:t>
      </w:r>
      <w:r w:rsidR="00A65BD6" w:rsidRPr="004C6F1B">
        <w:t>GTC-PEF,</w:t>
      </w:r>
      <w:r w:rsidR="00E00CA8" w:rsidRPr="004C6F1B">
        <w:t xml:space="preserve"> los días 21 y 22 de febrero</w:t>
      </w:r>
      <w:r w:rsidR="00A65BD6" w:rsidRPr="004C6F1B">
        <w:t>,</w:t>
      </w:r>
      <w:r w:rsidR="00E00CA8" w:rsidRPr="004C6F1B">
        <w:t xml:space="preserve"> para</w:t>
      </w:r>
      <w:r w:rsidR="00A65BD6" w:rsidRPr="004C6F1B">
        <w:t xml:space="preserve"> ahondar</w:t>
      </w:r>
      <w:r w:rsidR="00E00CA8" w:rsidRPr="004C6F1B">
        <w:t xml:space="preserve"> en las contribuciones </w:t>
      </w:r>
      <w:r w:rsidR="00A65BD6" w:rsidRPr="004C6F1B">
        <w:t xml:space="preserve">relativas al proyecto </w:t>
      </w:r>
      <w:r w:rsidR="00E00CA8" w:rsidRPr="004C6F1B">
        <w:t>de texto del Plan Estratégico.</w:t>
      </w:r>
      <w:bookmarkEnd w:id="44"/>
    </w:p>
    <w:p w14:paraId="30D6580F" w14:textId="77777777" w:rsidR="00A65BD6" w:rsidRPr="004C6F1B" w:rsidRDefault="005B2E97" w:rsidP="00A65BD6">
      <w:bookmarkStart w:id="45" w:name="lt_pId043"/>
      <w:r w:rsidRPr="004C6F1B">
        <w:t>22</w:t>
      </w:r>
      <w:r w:rsidRPr="004C6F1B">
        <w:tab/>
      </w:r>
      <w:r w:rsidR="00E00CA8" w:rsidRPr="004C6F1B">
        <w:t xml:space="preserve">El grupo también acordó que la tercera reunión </w:t>
      </w:r>
      <w:r w:rsidR="00A65BD6" w:rsidRPr="004C6F1B">
        <w:t>fuese</w:t>
      </w:r>
      <w:r w:rsidR="00E00CA8" w:rsidRPr="004C6F1B">
        <w:t xml:space="preserve"> seguida de una reunión/sesión conjunta con el </w:t>
      </w:r>
      <w:bookmarkStart w:id="46" w:name="lt_pId044"/>
      <w:bookmarkEnd w:id="45"/>
      <w:r w:rsidR="00A65BD6" w:rsidRPr="004C6F1B">
        <w:t>Grupo de Trabajo del Consejo sobre Recursos Humanos y Financieros (GTC-RHF).</w:t>
      </w:r>
    </w:p>
    <w:p w14:paraId="2C5A3759" w14:textId="7F0E52B7" w:rsidR="00E37B27" w:rsidRPr="004C6F1B" w:rsidRDefault="005B2E97" w:rsidP="00320EA1">
      <w:r w:rsidRPr="004C6F1B">
        <w:t>23</w:t>
      </w:r>
      <w:r w:rsidRPr="004C6F1B">
        <w:tab/>
      </w:r>
      <w:r w:rsidR="00E00CA8" w:rsidRPr="004C6F1B">
        <w:t xml:space="preserve">Se confirmaron el </w:t>
      </w:r>
      <w:r w:rsidR="00320EA1" w:rsidRPr="004C6F1B">
        <w:t>cronograma</w:t>
      </w:r>
      <w:r w:rsidR="00E00CA8" w:rsidRPr="004C6F1B">
        <w:t xml:space="preserve"> y los plazos para la 3ª reunión del </w:t>
      </w:r>
      <w:r w:rsidR="00320EA1" w:rsidRPr="004C6F1B">
        <w:t xml:space="preserve">GTC-PEF </w:t>
      </w:r>
      <w:r w:rsidR="00E00CA8" w:rsidRPr="004C6F1B">
        <w:t>(</w:t>
      </w:r>
      <w:r w:rsidR="00320EA1" w:rsidRPr="004C6F1B">
        <w:t xml:space="preserve">según </w:t>
      </w:r>
      <w:r w:rsidR="00386ECD" w:rsidRPr="004C6F1B">
        <w:t>los</w:t>
      </w:r>
      <w:r w:rsidR="00320EA1" w:rsidRPr="004C6F1B">
        <w:t xml:space="preserve"> cuales</w:t>
      </w:r>
      <w:r w:rsidR="00E00CA8" w:rsidRPr="004C6F1B">
        <w:t xml:space="preserve"> la secretaría debía presentar cualquier documento un (1) mes antes de la reunión, </w:t>
      </w:r>
      <w:r w:rsidR="00320EA1" w:rsidRPr="004C6F1B">
        <w:t xml:space="preserve">de tal manera que </w:t>
      </w:r>
      <w:r w:rsidR="00E00CA8" w:rsidRPr="004C6F1B">
        <w:t>los miembros del</w:t>
      </w:r>
      <w:r w:rsidR="00320EA1" w:rsidRPr="004C6F1B">
        <w:t xml:space="preserve"> grupo tuviesen tiempo suficiente para elaborar</w:t>
      </w:r>
      <w:r w:rsidR="00E00CA8" w:rsidRPr="004C6F1B">
        <w:t xml:space="preserve"> sus</w:t>
      </w:r>
      <w:r w:rsidR="00320EA1" w:rsidRPr="004C6F1B">
        <w:t xml:space="preserve"> propias</w:t>
      </w:r>
      <w:r w:rsidR="00E00CA8" w:rsidRPr="004C6F1B">
        <w:t xml:space="preserve"> contribuciones al proyecto de texto).</w:t>
      </w:r>
      <w:bookmarkEnd w:id="46"/>
    </w:p>
    <w:p w14:paraId="1C0A2D7F" w14:textId="6C61C77D" w:rsidR="00E37B27" w:rsidRPr="004C6F1B" w:rsidRDefault="005B2E97" w:rsidP="00320EA1">
      <w:bookmarkStart w:id="47" w:name="lt_pId045"/>
      <w:r w:rsidRPr="004C6F1B">
        <w:t>24</w:t>
      </w:r>
      <w:r w:rsidRPr="004C6F1B">
        <w:tab/>
      </w:r>
      <w:r w:rsidR="00E00CA8" w:rsidRPr="004C6F1B">
        <w:t xml:space="preserve">El Presidente invitó una vez más a todos los miembros del </w:t>
      </w:r>
      <w:r w:rsidR="00320EA1" w:rsidRPr="004C6F1B">
        <w:t>GTC</w:t>
      </w:r>
      <w:r w:rsidR="00E00CA8" w:rsidRPr="004C6F1B">
        <w:t xml:space="preserve"> a presentar contribuciones</w:t>
      </w:r>
      <w:r w:rsidR="00320EA1" w:rsidRPr="004C6F1B">
        <w:t xml:space="preserve"> que incluyeran</w:t>
      </w:r>
      <w:r w:rsidR="00E00CA8" w:rsidRPr="004C6F1B">
        <w:t xml:space="preserve"> propuesta</w:t>
      </w:r>
      <w:r w:rsidR="00320EA1" w:rsidRPr="004C6F1B">
        <w:t>s</w:t>
      </w:r>
      <w:r w:rsidR="00E00CA8" w:rsidRPr="004C6F1B">
        <w:t xml:space="preserve"> relacionada</w:t>
      </w:r>
      <w:r w:rsidR="00320EA1" w:rsidRPr="004C6F1B">
        <w:t xml:space="preserve">s </w:t>
      </w:r>
      <w:r w:rsidR="00E00CA8" w:rsidRPr="004C6F1B">
        <w:t xml:space="preserve">con el proyecto de texto antes de la próxima reunión. </w:t>
      </w:r>
      <w:bookmarkEnd w:id="47"/>
    </w:p>
    <w:p w14:paraId="4D8024A6" w14:textId="4CDFBD18" w:rsidR="00E37B27" w:rsidRPr="004C6F1B" w:rsidRDefault="005B2E97" w:rsidP="00320EA1">
      <w:bookmarkStart w:id="48" w:name="lt_pId046"/>
      <w:r w:rsidRPr="004C6F1B">
        <w:t>25</w:t>
      </w:r>
      <w:r w:rsidRPr="004C6F1B">
        <w:tab/>
      </w:r>
      <w:r w:rsidR="00E00CA8" w:rsidRPr="004C6F1B">
        <w:t>El Director de la BR felicitó al Presidente por</w:t>
      </w:r>
      <w:r w:rsidR="00320EA1" w:rsidRPr="004C6F1B">
        <w:t xml:space="preserve"> su capacidad para gestionar</w:t>
      </w:r>
      <w:r w:rsidR="00E00CA8" w:rsidRPr="004C6F1B">
        <w:t xml:space="preserve"> la reunión y agradeció a todos los miembros del G</w:t>
      </w:r>
      <w:r w:rsidR="00320EA1" w:rsidRPr="004C6F1B">
        <w:t>TC</w:t>
      </w:r>
      <w:r w:rsidR="00E00CA8" w:rsidRPr="004C6F1B">
        <w:t xml:space="preserve"> los fructíferos debates y las orientaciones </w:t>
      </w:r>
      <w:r w:rsidR="002E201F" w:rsidRPr="004C6F1B">
        <w:t>facilitadas</w:t>
      </w:r>
      <w:r w:rsidR="00E00CA8" w:rsidRPr="004C6F1B">
        <w:t xml:space="preserve">. </w:t>
      </w:r>
      <w:bookmarkEnd w:id="48"/>
    </w:p>
    <w:p w14:paraId="480AC108" w14:textId="00238889" w:rsidR="00E37B27" w:rsidRPr="004C6F1B" w:rsidRDefault="005B2E97" w:rsidP="00320EA1">
      <w:bookmarkStart w:id="49" w:name="lt_pId047"/>
      <w:r w:rsidRPr="004C6F1B">
        <w:t>26</w:t>
      </w:r>
      <w:r w:rsidRPr="004C6F1B">
        <w:tab/>
      </w:r>
      <w:r w:rsidR="00E00CA8" w:rsidRPr="004C6F1B">
        <w:t xml:space="preserve">El Presidente del </w:t>
      </w:r>
      <w:r w:rsidR="00320EA1" w:rsidRPr="004C6F1B">
        <w:t xml:space="preserve">GTC-PEF </w:t>
      </w:r>
      <w:r w:rsidR="00E00CA8" w:rsidRPr="004C6F1B">
        <w:t>dio las gracias a todos los participantes y miembros del grupo, en particular a los Vicepresidentes, al equipo de la secretaría y a los intérpretes, y dio por concluida la reunión.</w:t>
      </w:r>
      <w:bookmarkEnd w:id="14"/>
      <w:bookmarkEnd w:id="49"/>
    </w:p>
    <w:bookmarkEnd w:id="15"/>
    <w:p w14:paraId="365184EB" w14:textId="77777777" w:rsidR="005B2E97" w:rsidRPr="004C6F1B" w:rsidRDefault="005B2E97" w:rsidP="00061791">
      <w:pPr>
        <w:pStyle w:val="Reasons"/>
        <w:spacing w:before="0"/>
      </w:pPr>
    </w:p>
    <w:p w14:paraId="7064F0AD" w14:textId="77777777" w:rsidR="005B2E97" w:rsidRPr="004C6F1B" w:rsidRDefault="005B2E97" w:rsidP="00061791">
      <w:pPr>
        <w:spacing w:before="0"/>
        <w:jc w:val="center"/>
      </w:pPr>
      <w:r w:rsidRPr="004C6F1B">
        <w:t>______________</w:t>
      </w:r>
    </w:p>
    <w:sectPr w:rsidR="005B2E97" w:rsidRPr="004C6F1B" w:rsidSect="006710F6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91B8D" w14:textId="77777777" w:rsidR="005A1840" w:rsidRDefault="005A1840">
      <w:r>
        <w:separator/>
      </w:r>
    </w:p>
  </w:endnote>
  <w:endnote w:type="continuationSeparator" w:id="0">
    <w:p w14:paraId="4C94E1E8" w14:textId="77777777" w:rsidR="005A1840" w:rsidRDefault="005A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5E2A" w14:textId="416D9DDE" w:rsidR="00E84697" w:rsidRPr="00295556" w:rsidRDefault="00B50B33" w:rsidP="00E84697">
    <w:pPr>
      <w:pStyle w:val="Footer"/>
      <w:rPr>
        <w:color w:val="D9D9D9" w:themeColor="background1" w:themeShade="D9"/>
        <w:lang w:val="en-GB"/>
      </w:rPr>
    </w:pPr>
    <w:r w:rsidRPr="00295556">
      <w:rPr>
        <w:color w:val="D9D9D9" w:themeColor="background1" w:themeShade="D9"/>
      </w:rPr>
      <w:fldChar w:fldCharType="begin"/>
    </w:r>
    <w:r w:rsidRPr="00295556">
      <w:rPr>
        <w:color w:val="D9D9D9" w:themeColor="background1" w:themeShade="D9"/>
        <w:lang w:val="en-GB"/>
      </w:rPr>
      <w:instrText xml:space="preserve"> FILENAME \p  \* MERGEFORMAT </w:instrText>
    </w:r>
    <w:r w:rsidRPr="00295556">
      <w:rPr>
        <w:color w:val="D9D9D9" w:themeColor="background1" w:themeShade="D9"/>
      </w:rPr>
      <w:fldChar w:fldCharType="separate"/>
    </w:r>
    <w:r w:rsidR="001651F1" w:rsidRPr="00295556">
      <w:rPr>
        <w:color w:val="D9D9D9" w:themeColor="background1" w:themeShade="D9"/>
        <w:lang w:val="en-GB"/>
      </w:rPr>
      <w:t>P:\ESP\SG\CONSEIL\CWG-SFP\CWG-SFP3\000\002S.docx</w:t>
    </w:r>
    <w:r w:rsidRPr="00295556">
      <w:rPr>
        <w:color w:val="D9D9D9" w:themeColor="background1" w:themeShade="D9"/>
      </w:rPr>
      <w:fldChar w:fldCharType="end"/>
    </w:r>
    <w:r w:rsidR="00E84697" w:rsidRPr="00295556">
      <w:rPr>
        <w:color w:val="D9D9D9" w:themeColor="background1" w:themeShade="D9"/>
        <w:lang w:val="en-GB"/>
      </w:rPr>
      <w:t xml:space="preserve"> (500720)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9E8" w14:textId="3C383530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41C3" w14:textId="77777777" w:rsidR="005A1840" w:rsidRDefault="005A1840">
      <w:r>
        <w:t>____________________</w:t>
      </w:r>
    </w:p>
  </w:footnote>
  <w:footnote w:type="continuationSeparator" w:id="0">
    <w:p w14:paraId="1B921FB8" w14:textId="77777777" w:rsidR="005A1840" w:rsidRDefault="005A1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9720" w14:textId="215B21BC" w:rsidR="00760F1C" w:rsidRPr="00C879BA" w:rsidRDefault="00C879BA" w:rsidP="00C2727F">
    <w:pPr>
      <w:pStyle w:val="Header"/>
      <w:rPr>
        <w:szCs w:val="18"/>
      </w:rPr>
    </w:pPr>
    <w:r w:rsidRPr="00C879BA">
      <w:rPr>
        <w:rFonts w:eastAsia="Calibri" w:cs="Arial"/>
        <w:szCs w:val="18"/>
        <w:lang w:val="en-GB"/>
      </w:rPr>
      <w:fldChar w:fldCharType="begin"/>
    </w:r>
    <w:r w:rsidRPr="00C879BA">
      <w:rPr>
        <w:rFonts w:eastAsia="Calibri" w:cs="Arial"/>
        <w:szCs w:val="18"/>
        <w:lang w:val="en-GB"/>
      </w:rPr>
      <w:instrText xml:space="preserve"> PAGE   \* MERGEFORMAT </w:instrText>
    </w:r>
    <w:r w:rsidRPr="00C879BA">
      <w:rPr>
        <w:rFonts w:eastAsia="Calibri" w:cs="Arial"/>
        <w:szCs w:val="18"/>
        <w:lang w:val="en-GB"/>
      </w:rPr>
      <w:fldChar w:fldCharType="separate"/>
    </w:r>
    <w:r w:rsidRPr="00C879BA">
      <w:rPr>
        <w:rFonts w:eastAsia="Calibri" w:cs="Arial"/>
        <w:szCs w:val="18"/>
        <w:lang w:val="en-GB"/>
      </w:rPr>
      <w:t>4</w:t>
    </w:r>
    <w:r w:rsidRPr="00C879BA">
      <w:rPr>
        <w:rFonts w:eastAsia="Calibri" w:cs="Arial"/>
        <w:noProof/>
        <w:szCs w:val="18"/>
        <w:lang w:val="en-GB"/>
      </w:rPr>
      <w:fldChar w:fldCharType="end"/>
    </w:r>
    <w:r w:rsidRPr="00C879BA">
      <w:rPr>
        <w:rFonts w:eastAsia="Calibri" w:cs="Arial"/>
        <w:noProof/>
        <w:szCs w:val="18"/>
        <w:lang w:val="en-GB"/>
      </w:rPr>
      <w:br/>
      <w:t>CWG-SFP-3/2-</w:t>
    </w:r>
    <w:r w:rsidR="00760F1C" w:rsidRPr="00C879BA">
      <w:rPr>
        <w:szCs w:val="18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37B01"/>
    <w:multiLevelType w:val="hybridMultilevel"/>
    <w:tmpl w:val="5816DFF0"/>
    <w:lvl w:ilvl="0" w:tplc="B2B2E492">
      <w:start w:val="1"/>
      <w:numFmt w:val="decimal"/>
      <w:lvlText w:val="%1."/>
      <w:lvlJc w:val="left"/>
      <w:pPr>
        <w:ind w:left="720" w:hanging="360"/>
      </w:pPr>
    </w:lvl>
    <w:lvl w:ilvl="1" w:tplc="6DA49996" w:tentative="1">
      <w:start w:val="1"/>
      <w:numFmt w:val="lowerLetter"/>
      <w:lvlText w:val="%2."/>
      <w:lvlJc w:val="left"/>
      <w:pPr>
        <w:ind w:left="1440" w:hanging="360"/>
      </w:pPr>
    </w:lvl>
    <w:lvl w:ilvl="2" w:tplc="B6F08634" w:tentative="1">
      <w:start w:val="1"/>
      <w:numFmt w:val="lowerRoman"/>
      <w:lvlText w:val="%3."/>
      <w:lvlJc w:val="right"/>
      <w:pPr>
        <w:ind w:left="2160" w:hanging="180"/>
      </w:pPr>
    </w:lvl>
    <w:lvl w:ilvl="3" w:tplc="08F043FE" w:tentative="1">
      <w:start w:val="1"/>
      <w:numFmt w:val="decimal"/>
      <w:lvlText w:val="%4."/>
      <w:lvlJc w:val="left"/>
      <w:pPr>
        <w:ind w:left="2880" w:hanging="360"/>
      </w:pPr>
    </w:lvl>
    <w:lvl w:ilvl="4" w:tplc="C7CEB8CC" w:tentative="1">
      <w:start w:val="1"/>
      <w:numFmt w:val="lowerLetter"/>
      <w:lvlText w:val="%5."/>
      <w:lvlJc w:val="left"/>
      <w:pPr>
        <w:ind w:left="3600" w:hanging="360"/>
      </w:pPr>
    </w:lvl>
    <w:lvl w:ilvl="5" w:tplc="E20EAF10" w:tentative="1">
      <w:start w:val="1"/>
      <w:numFmt w:val="lowerRoman"/>
      <w:lvlText w:val="%6."/>
      <w:lvlJc w:val="right"/>
      <w:pPr>
        <w:ind w:left="4320" w:hanging="180"/>
      </w:pPr>
    </w:lvl>
    <w:lvl w:ilvl="6" w:tplc="8D127D26" w:tentative="1">
      <w:start w:val="1"/>
      <w:numFmt w:val="decimal"/>
      <w:lvlText w:val="%7."/>
      <w:lvlJc w:val="left"/>
      <w:pPr>
        <w:ind w:left="5040" w:hanging="360"/>
      </w:pPr>
    </w:lvl>
    <w:lvl w:ilvl="7" w:tplc="B9240E50" w:tentative="1">
      <w:start w:val="1"/>
      <w:numFmt w:val="lowerLetter"/>
      <w:lvlText w:val="%8."/>
      <w:lvlJc w:val="left"/>
      <w:pPr>
        <w:ind w:left="5760" w:hanging="360"/>
      </w:pPr>
    </w:lvl>
    <w:lvl w:ilvl="8" w:tplc="5B3CA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94F2F"/>
    <w:multiLevelType w:val="hybridMultilevel"/>
    <w:tmpl w:val="0A6AEDE2"/>
    <w:lvl w:ilvl="0" w:tplc="6BEA802A">
      <w:start w:val="1"/>
      <w:numFmt w:val="decimal"/>
      <w:pStyle w:val="Numberedpara"/>
      <w:lvlText w:val="%1."/>
      <w:lvlJc w:val="left"/>
      <w:pPr>
        <w:ind w:left="720" w:hanging="360"/>
      </w:pPr>
    </w:lvl>
    <w:lvl w:ilvl="1" w:tplc="3C84025E" w:tentative="1">
      <w:start w:val="1"/>
      <w:numFmt w:val="lowerLetter"/>
      <w:lvlText w:val="%2."/>
      <w:lvlJc w:val="left"/>
      <w:pPr>
        <w:ind w:left="1440" w:hanging="360"/>
      </w:pPr>
    </w:lvl>
    <w:lvl w:ilvl="2" w:tplc="3E98D952" w:tentative="1">
      <w:start w:val="1"/>
      <w:numFmt w:val="lowerRoman"/>
      <w:lvlText w:val="%3."/>
      <w:lvlJc w:val="right"/>
      <w:pPr>
        <w:ind w:left="2160" w:hanging="180"/>
      </w:pPr>
    </w:lvl>
    <w:lvl w:ilvl="3" w:tplc="AF0618AA" w:tentative="1">
      <w:start w:val="1"/>
      <w:numFmt w:val="decimal"/>
      <w:lvlText w:val="%4."/>
      <w:lvlJc w:val="left"/>
      <w:pPr>
        <w:ind w:left="2880" w:hanging="360"/>
      </w:pPr>
    </w:lvl>
    <w:lvl w:ilvl="4" w:tplc="AABEB6BC" w:tentative="1">
      <w:start w:val="1"/>
      <w:numFmt w:val="lowerLetter"/>
      <w:lvlText w:val="%5."/>
      <w:lvlJc w:val="left"/>
      <w:pPr>
        <w:ind w:left="3600" w:hanging="360"/>
      </w:pPr>
    </w:lvl>
    <w:lvl w:ilvl="5" w:tplc="DA9C392C" w:tentative="1">
      <w:start w:val="1"/>
      <w:numFmt w:val="lowerRoman"/>
      <w:lvlText w:val="%6."/>
      <w:lvlJc w:val="right"/>
      <w:pPr>
        <w:ind w:left="4320" w:hanging="180"/>
      </w:pPr>
    </w:lvl>
    <w:lvl w:ilvl="6" w:tplc="DAA69506" w:tentative="1">
      <w:start w:val="1"/>
      <w:numFmt w:val="decimal"/>
      <w:lvlText w:val="%7."/>
      <w:lvlJc w:val="left"/>
      <w:pPr>
        <w:ind w:left="5040" w:hanging="360"/>
      </w:pPr>
    </w:lvl>
    <w:lvl w:ilvl="7" w:tplc="71BCB9F2" w:tentative="1">
      <w:start w:val="1"/>
      <w:numFmt w:val="lowerLetter"/>
      <w:lvlText w:val="%8."/>
      <w:lvlJc w:val="left"/>
      <w:pPr>
        <w:ind w:left="5760" w:hanging="360"/>
      </w:pPr>
    </w:lvl>
    <w:lvl w:ilvl="8" w:tplc="03A89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022E6"/>
    <w:multiLevelType w:val="hybridMultilevel"/>
    <w:tmpl w:val="063478D4"/>
    <w:lvl w:ilvl="0" w:tplc="0AACD65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40"/>
    <w:rsid w:val="000007D1"/>
    <w:rsid w:val="00046667"/>
    <w:rsid w:val="00057FD9"/>
    <w:rsid w:val="00061791"/>
    <w:rsid w:val="00093EEB"/>
    <w:rsid w:val="000B0D00"/>
    <w:rsid w:val="000B7C15"/>
    <w:rsid w:val="000D1D0F"/>
    <w:rsid w:val="000E01D3"/>
    <w:rsid w:val="000F5290"/>
    <w:rsid w:val="0010165C"/>
    <w:rsid w:val="00146BFB"/>
    <w:rsid w:val="001651F1"/>
    <w:rsid w:val="00165742"/>
    <w:rsid w:val="001B501C"/>
    <w:rsid w:val="001E0DA7"/>
    <w:rsid w:val="001F14A2"/>
    <w:rsid w:val="00227EBF"/>
    <w:rsid w:val="002306CB"/>
    <w:rsid w:val="002801AA"/>
    <w:rsid w:val="00284AC6"/>
    <w:rsid w:val="0029347E"/>
    <w:rsid w:val="00295556"/>
    <w:rsid w:val="002C4676"/>
    <w:rsid w:val="002C70B0"/>
    <w:rsid w:val="002E201F"/>
    <w:rsid w:val="002F3CC4"/>
    <w:rsid w:val="00320EA1"/>
    <w:rsid w:val="003233FC"/>
    <w:rsid w:val="003862E2"/>
    <w:rsid w:val="00386ECD"/>
    <w:rsid w:val="003A584C"/>
    <w:rsid w:val="003F0515"/>
    <w:rsid w:val="00411DA2"/>
    <w:rsid w:val="00440C38"/>
    <w:rsid w:val="004C6F1B"/>
    <w:rsid w:val="005064F1"/>
    <w:rsid w:val="00513630"/>
    <w:rsid w:val="00543752"/>
    <w:rsid w:val="00554645"/>
    <w:rsid w:val="00560125"/>
    <w:rsid w:val="00585553"/>
    <w:rsid w:val="005A1840"/>
    <w:rsid w:val="005B2E97"/>
    <w:rsid w:val="005B34D9"/>
    <w:rsid w:val="005D0CCF"/>
    <w:rsid w:val="005F3BCB"/>
    <w:rsid w:val="005F410F"/>
    <w:rsid w:val="005F7BBF"/>
    <w:rsid w:val="0060149A"/>
    <w:rsid w:val="00601924"/>
    <w:rsid w:val="006447EA"/>
    <w:rsid w:val="0064731F"/>
    <w:rsid w:val="00664572"/>
    <w:rsid w:val="006710F6"/>
    <w:rsid w:val="006C1B56"/>
    <w:rsid w:val="006C6FEC"/>
    <w:rsid w:val="006D4761"/>
    <w:rsid w:val="006F4E9E"/>
    <w:rsid w:val="00717356"/>
    <w:rsid w:val="00726872"/>
    <w:rsid w:val="00760F1C"/>
    <w:rsid w:val="007657F0"/>
    <w:rsid w:val="0077252D"/>
    <w:rsid w:val="00784346"/>
    <w:rsid w:val="007955DA"/>
    <w:rsid w:val="007E5DD3"/>
    <w:rsid w:val="007F350B"/>
    <w:rsid w:val="00820BE4"/>
    <w:rsid w:val="008345F1"/>
    <w:rsid w:val="008451E8"/>
    <w:rsid w:val="0086656F"/>
    <w:rsid w:val="00875A32"/>
    <w:rsid w:val="008F3A3C"/>
    <w:rsid w:val="00913B9C"/>
    <w:rsid w:val="00956E77"/>
    <w:rsid w:val="009E1F5F"/>
    <w:rsid w:val="009F4811"/>
    <w:rsid w:val="009F7496"/>
    <w:rsid w:val="00A01AB1"/>
    <w:rsid w:val="00A65BD6"/>
    <w:rsid w:val="00AA390C"/>
    <w:rsid w:val="00AC44A1"/>
    <w:rsid w:val="00B0200A"/>
    <w:rsid w:val="00B50B33"/>
    <w:rsid w:val="00B574DB"/>
    <w:rsid w:val="00B826C2"/>
    <w:rsid w:val="00B8298E"/>
    <w:rsid w:val="00BD0723"/>
    <w:rsid w:val="00BD2518"/>
    <w:rsid w:val="00BF1D1C"/>
    <w:rsid w:val="00C20C59"/>
    <w:rsid w:val="00C25374"/>
    <w:rsid w:val="00C2727F"/>
    <w:rsid w:val="00C55B1F"/>
    <w:rsid w:val="00C80253"/>
    <w:rsid w:val="00C879BA"/>
    <w:rsid w:val="00CF0675"/>
    <w:rsid w:val="00CF1A67"/>
    <w:rsid w:val="00D05033"/>
    <w:rsid w:val="00D21291"/>
    <w:rsid w:val="00D2750E"/>
    <w:rsid w:val="00D33E57"/>
    <w:rsid w:val="00D62446"/>
    <w:rsid w:val="00DA4EA2"/>
    <w:rsid w:val="00DC3D3E"/>
    <w:rsid w:val="00DC6DB2"/>
    <w:rsid w:val="00DE2C90"/>
    <w:rsid w:val="00DE3B24"/>
    <w:rsid w:val="00DF7E1C"/>
    <w:rsid w:val="00E00CA8"/>
    <w:rsid w:val="00E06947"/>
    <w:rsid w:val="00E3592D"/>
    <w:rsid w:val="00E37B27"/>
    <w:rsid w:val="00E84697"/>
    <w:rsid w:val="00E92DE8"/>
    <w:rsid w:val="00EB1212"/>
    <w:rsid w:val="00ED59D4"/>
    <w:rsid w:val="00ED65AB"/>
    <w:rsid w:val="00F025C3"/>
    <w:rsid w:val="00F12850"/>
    <w:rsid w:val="00F26B6F"/>
    <w:rsid w:val="00F33BF4"/>
    <w:rsid w:val="00F36240"/>
    <w:rsid w:val="00F7105E"/>
    <w:rsid w:val="00F75F57"/>
    <w:rsid w:val="00F82FEE"/>
    <w:rsid w:val="00FA0A18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3B97F02"/>
  <w15:docId w15:val="{07356043-492D-474F-ACDB-46EC8C40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A1840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E37B2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textAlignment w:val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rsid w:val="00E37B27"/>
    <w:rPr>
      <w:rFonts w:ascii="Calibri" w:hAnsi="Calibri"/>
      <w:b/>
      <w:sz w:val="28"/>
      <w:lang w:val="es-ES_tradnl" w:eastAsia="en-US"/>
    </w:rPr>
  </w:style>
  <w:style w:type="paragraph" w:customStyle="1" w:styleId="Numberedpara">
    <w:name w:val="Numbered para"/>
    <w:basedOn w:val="Normal"/>
    <w:qFormat/>
    <w:rsid w:val="00E37B27"/>
    <w:pPr>
      <w:numPr>
        <w:numId w:val="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 w:line="259" w:lineRule="auto"/>
      <w:ind w:left="0" w:firstLine="0"/>
      <w:jc w:val="both"/>
      <w:textAlignment w:val="auto"/>
    </w:pPr>
    <w:rPr>
      <w:rFonts w:asciiTheme="minorHAnsi" w:eastAsiaTheme="minorHAnsi" w:hAnsiTheme="minorHAnsi" w:cstheme="majorBidi"/>
      <w:sz w:val="22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37B27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E37B27"/>
    <w:rPr>
      <w:rFonts w:ascii="Times New Roman" w:eastAsia="SimSun" w:hAnsi="Times New Roman"/>
      <w:lang w:eastAsia="ja-JP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  <w:rsid w:val="00C879BA"/>
    <w:rPr>
      <w:rFonts w:ascii="Calibri" w:hAnsi="Calibri"/>
      <w:sz w:val="18"/>
      <w:lang w:val="es-ES_tradnl" w:eastAsia="en-US"/>
    </w:rPr>
  </w:style>
  <w:style w:type="paragraph" w:styleId="Revision">
    <w:name w:val="Revision"/>
    <w:hidden/>
    <w:uiPriority w:val="99"/>
    <w:semiHidden/>
    <w:rsid w:val="001651F1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WGSFP2-C-0003/e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WGSFP2-INF-0001/e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WGSFP2-C-0005/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WGSFP2-C-0007/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WGSFP2-C-0006/es" TargetMode="External"/><Relationship Id="rId10" Type="http://schemas.openxmlformats.org/officeDocument/2006/relationships/hyperlink" Target="https://www.itu.int/md/S22-CWGSFP2-INF-0001/e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2-C-0002/es" TargetMode="External"/><Relationship Id="rId14" Type="http://schemas.openxmlformats.org/officeDocument/2006/relationships/hyperlink" Target="https://www.itu.int/md/S22-CWGSFP2-C-0004/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B4ECE-2FFD-418C-B4B6-34A06311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1390</Words>
  <Characters>7818</Characters>
  <Application>Microsoft Office Word</Application>
  <DocSecurity>4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9190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second CWG-SFP meeting</dc:title>
  <dc:subject>CWG-SFP</dc:subject>
  <dc:creator>Spanish83</dc:creator>
  <cp:keywords>CWG-SFP</cp:keywords>
  <dc:description/>
  <cp:lastModifiedBy>Brouard, Ricarda</cp:lastModifiedBy>
  <cp:revision>2</cp:revision>
  <cp:lastPrinted>2022-01-28T08:06:00Z</cp:lastPrinted>
  <dcterms:created xsi:type="dcterms:W3CDTF">2022-02-01T08:02:00Z</dcterms:created>
  <dcterms:modified xsi:type="dcterms:W3CDTF">2022-02-01T08:02:00Z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