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93"/>
        <w:tblW w:w="9923" w:type="dxa"/>
        <w:tblLayout w:type="fixed"/>
        <w:tblLook w:val="0000" w:firstRow="0" w:lastRow="0" w:firstColumn="0" w:lastColumn="0" w:noHBand="0" w:noVBand="0"/>
      </w:tblPr>
      <w:tblGrid>
        <w:gridCol w:w="6911"/>
        <w:gridCol w:w="3012"/>
      </w:tblGrid>
      <w:tr w:rsidR="00821479" w:rsidRPr="00D60BA6" w14:paraId="38FD7E05" w14:textId="77777777" w:rsidTr="00B8789F">
        <w:trPr>
          <w:cantSplit/>
        </w:trPr>
        <w:tc>
          <w:tcPr>
            <w:tcW w:w="6911" w:type="dxa"/>
          </w:tcPr>
          <w:p w14:paraId="1CA22095" w14:textId="6A2AA759" w:rsidR="00821479" w:rsidRPr="00D60BA6" w:rsidRDefault="00997F47" w:rsidP="0076356D">
            <w:pPr>
              <w:spacing w:before="240" w:after="48"/>
              <w:rPr>
                <w:position w:val="6"/>
                <w:szCs w:val="22"/>
              </w:rPr>
            </w:pPr>
            <w:r w:rsidRPr="000E0F43">
              <w:rPr>
                <w:rFonts w:eastAsia="Calibri" w:cs="Calibri"/>
                <w:b/>
                <w:bCs/>
                <w:color w:val="000000"/>
                <w:position w:val="6"/>
                <w:sz w:val="30"/>
                <w:szCs w:val="30"/>
              </w:rPr>
              <w:t>Council Working Group for</w:t>
            </w:r>
            <w:r w:rsidRPr="000E0F43">
              <w:rPr>
                <w:rFonts w:eastAsia="Calibri" w:cs="Calibri"/>
                <w:b/>
                <w:bCs/>
                <w:color w:val="000000"/>
                <w:position w:val="6"/>
                <w:sz w:val="30"/>
                <w:szCs w:val="30"/>
              </w:rPr>
              <w:br/>
              <w:t>Strategic and Financial Plans 2024-2027</w:t>
            </w:r>
            <w:r w:rsidR="000E0F43">
              <w:rPr>
                <w:rFonts w:eastAsia="Calibri" w:cs="Calibri"/>
                <w:b/>
                <w:bCs/>
                <w:color w:val="000000"/>
                <w:position w:val="6"/>
                <w:sz w:val="28"/>
                <w:szCs w:val="28"/>
              </w:rPr>
              <w:br/>
            </w:r>
            <w:r w:rsidR="000E0F43">
              <w:rPr>
                <w:rFonts w:eastAsia="Calibri" w:cs="Calibri"/>
                <w:b/>
                <w:color w:val="000000"/>
                <w:szCs w:val="24"/>
              </w:rPr>
              <w:t>Third</w:t>
            </w:r>
            <w:r w:rsidR="000E0F43" w:rsidRPr="00D60BA6">
              <w:rPr>
                <w:rFonts w:eastAsia="Calibri" w:cs="Calibri"/>
                <w:b/>
                <w:color w:val="000000"/>
                <w:szCs w:val="24"/>
              </w:rPr>
              <w:t xml:space="preserve"> meeting – </w:t>
            </w:r>
            <w:r w:rsidR="000E0F43">
              <w:rPr>
                <w:rFonts w:eastAsia="Calibri" w:cs="Calibri"/>
                <w:b/>
                <w:color w:val="000000"/>
                <w:szCs w:val="24"/>
              </w:rPr>
              <w:t>21</w:t>
            </w:r>
            <w:r w:rsidR="000E0F43" w:rsidRPr="00D60BA6">
              <w:rPr>
                <w:rFonts w:eastAsia="Calibri" w:cs="Calibri"/>
                <w:b/>
                <w:color w:val="000000"/>
                <w:szCs w:val="24"/>
              </w:rPr>
              <w:t xml:space="preserve"> and </w:t>
            </w:r>
            <w:r w:rsidR="000E0F43">
              <w:rPr>
                <w:rFonts w:eastAsia="Calibri" w:cs="Calibri"/>
                <w:b/>
                <w:color w:val="000000"/>
                <w:szCs w:val="24"/>
              </w:rPr>
              <w:t>22</w:t>
            </w:r>
            <w:r w:rsidR="000E0F43" w:rsidRPr="00D60BA6">
              <w:rPr>
                <w:rFonts w:eastAsia="Calibri" w:cs="Calibri"/>
                <w:b/>
                <w:color w:val="000000"/>
                <w:szCs w:val="24"/>
              </w:rPr>
              <w:t xml:space="preserve"> </w:t>
            </w:r>
            <w:r w:rsidR="000E0F43">
              <w:rPr>
                <w:rFonts w:eastAsia="Calibri" w:cs="Calibri"/>
                <w:b/>
                <w:color w:val="000000"/>
                <w:szCs w:val="24"/>
              </w:rPr>
              <w:t>February</w:t>
            </w:r>
            <w:r w:rsidR="000E0F43" w:rsidRPr="00D60BA6">
              <w:rPr>
                <w:rFonts w:eastAsia="Calibri" w:cs="Calibri"/>
                <w:b/>
                <w:color w:val="000000"/>
                <w:szCs w:val="24"/>
              </w:rPr>
              <w:t xml:space="preserve"> 2022</w:t>
            </w:r>
          </w:p>
        </w:tc>
        <w:tc>
          <w:tcPr>
            <w:tcW w:w="3012" w:type="dxa"/>
          </w:tcPr>
          <w:p w14:paraId="12C8B612" w14:textId="52A83F62" w:rsidR="00821479" w:rsidRPr="00D60BA6" w:rsidRDefault="00DF2730" w:rsidP="000E0F43">
            <w:pPr>
              <w:spacing w:line="240" w:lineRule="atLeast"/>
              <w:rPr>
                <w:szCs w:val="22"/>
              </w:rPr>
            </w:pPr>
            <w:bookmarkStart w:id="0" w:name="ditulogo"/>
            <w:bookmarkEnd w:id="0"/>
            <w:r w:rsidRPr="00D60BA6">
              <w:rPr>
                <w:noProof/>
                <w:lang w:val="ru-RU" w:eastAsia="ru-RU"/>
              </w:rPr>
              <w:drawing>
                <wp:inline distT="0" distB="0" distL="0" distR="0" wp14:anchorId="1B94768F" wp14:editId="29950B44">
                  <wp:extent cx="682302"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873911" name="logo-ITU-RGB-croppe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302" cy="720000"/>
                          </a:xfrm>
                          <a:prstGeom prst="rect">
                            <a:avLst/>
                          </a:prstGeom>
                        </pic:spPr>
                      </pic:pic>
                    </a:graphicData>
                  </a:graphic>
                </wp:inline>
              </w:drawing>
            </w:r>
          </w:p>
        </w:tc>
      </w:tr>
      <w:tr w:rsidR="00821479" w:rsidRPr="00D60BA6" w14:paraId="0ABC7090" w14:textId="77777777" w:rsidTr="00B8789F">
        <w:trPr>
          <w:cantSplit/>
        </w:trPr>
        <w:tc>
          <w:tcPr>
            <w:tcW w:w="6911" w:type="dxa"/>
            <w:tcBorders>
              <w:top w:val="single" w:sz="12" w:space="0" w:color="auto"/>
            </w:tcBorders>
          </w:tcPr>
          <w:p w14:paraId="77AA4450" w14:textId="77777777" w:rsidR="00821479" w:rsidRPr="00D60BA6" w:rsidRDefault="00821479" w:rsidP="00821479">
            <w:pPr>
              <w:spacing w:before="0" w:line="240" w:lineRule="atLeast"/>
              <w:rPr>
                <w:b/>
                <w:smallCaps/>
                <w:szCs w:val="22"/>
              </w:rPr>
            </w:pPr>
          </w:p>
        </w:tc>
        <w:tc>
          <w:tcPr>
            <w:tcW w:w="3012" w:type="dxa"/>
            <w:tcBorders>
              <w:top w:val="single" w:sz="12" w:space="0" w:color="auto"/>
            </w:tcBorders>
          </w:tcPr>
          <w:p w14:paraId="5A0B9E15" w14:textId="77777777" w:rsidR="00821479" w:rsidRPr="00D60BA6" w:rsidRDefault="00821479" w:rsidP="00821479">
            <w:pPr>
              <w:spacing w:before="0" w:line="240" w:lineRule="atLeast"/>
              <w:rPr>
                <w:szCs w:val="22"/>
              </w:rPr>
            </w:pPr>
          </w:p>
        </w:tc>
      </w:tr>
      <w:tr w:rsidR="00821479" w:rsidRPr="00112CBE" w14:paraId="65275507" w14:textId="77777777" w:rsidTr="00B8789F">
        <w:trPr>
          <w:cantSplit/>
          <w:trHeight w:val="23"/>
        </w:trPr>
        <w:tc>
          <w:tcPr>
            <w:tcW w:w="6911" w:type="dxa"/>
            <w:vMerge w:val="restart"/>
          </w:tcPr>
          <w:p w14:paraId="7A36EB1F" w14:textId="77777777" w:rsidR="00821479" w:rsidRPr="00112CBE" w:rsidRDefault="00821479" w:rsidP="00821479">
            <w:pPr>
              <w:tabs>
                <w:tab w:val="left" w:pos="851"/>
              </w:tabs>
              <w:spacing w:before="0" w:line="240" w:lineRule="atLeast"/>
              <w:rPr>
                <w:b/>
                <w:szCs w:val="22"/>
                <w:lang w:val="ru-RU"/>
              </w:rPr>
            </w:pPr>
          </w:p>
        </w:tc>
        <w:tc>
          <w:tcPr>
            <w:tcW w:w="3012" w:type="dxa"/>
          </w:tcPr>
          <w:p w14:paraId="27E707EA" w14:textId="7C565E0F" w:rsidR="00821479" w:rsidRPr="00112CBE" w:rsidRDefault="00997F47" w:rsidP="00F958FD">
            <w:pPr>
              <w:tabs>
                <w:tab w:val="left" w:pos="851"/>
              </w:tabs>
              <w:spacing w:before="0" w:line="240" w:lineRule="atLeast"/>
              <w:rPr>
                <w:b/>
                <w:bCs/>
                <w:szCs w:val="24"/>
                <w:lang w:val="fr-FR"/>
              </w:rPr>
            </w:pPr>
            <w:r w:rsidRPr="00112CBE">
              <w:rPr>
                <w:b/>
                <w:bCs/>
                <w:szCs w:val="24"/>
                <w:lang w:val="fr-FR"/>
              </w:rPr>
              <w:t>Document</w:t>
            </w:r>
            <w:r w:rsidR="007B0DB2" w:rsidRPr="00112CBE">
              <w:rPr>
                <w:b/>
                <w:bCs/>
                <w:szCs w:val="24"/>
                <w:lang w:val="fr-FR"/>
              </w:rPr>
              <w:t xml:space="preserve"> </w:t>
            </w:r>
            <w:r w:rsidR="0076356D" w:rsidRPr="00112CBE">
              <w:rPr>
                <w:b/>
                <w:bCs/>
                <w:szCs w:val="24"/>
                <w:lang w:val="fr-FR"/>
              </w:rPr>
              <w:t>CWG-SFP-</w:t>
            </w:r>
            <w:r w:rsidR="002B4D64" w:rsidRPr="00112CBE">
              <w:rPr>
                <w:b/>
                <w:bCs/>
                <w:szCs w:val="24"/>
                <w:lang w:val="fr-FR"/>
              </w:rPr>
              <w:t>3</w:t>
            </w:r>
            <w:r w:rsidR="0076356D" w:rsidRPr="00112CBE">
              <w:rPr>
                <w:b/>
                <w:bCs/>
                <w:szCs w:val="24"/>
                <w:lang w:val="fr-FR"/>
              </w:rPr>
              <w:t>/</w:t>
            </w:r>
            <w:r w:rsidR="00B8789F">
              <w:rPr>
                <w:b/>
                <w:bCs/>
                <w:szCs w:val="24"/>
                <w:lang w:val="fr-CH"/>
              </w:rPr>
              <w:t>12</w:t>
            </w:r>
            <w:r w:rsidR="00821479" w:rsidRPr="00112CBE">
              <w:rPr>
                <w:b/>
                <w:bCs/>
                <w:szCs w:val="24"/>
                <w:lang w:val="fr-FR"/>
              </w:rPr>
              <w:t>-</w:t>
            </w:r>
            <w:r w:rsidRPr="00112CBE">
              <w:rPr>
                <w:b/>
                <w:bCs/>
                <w:szCs w:val="24"/>
                <w:lang w:val="fr-FR"/>
              </w:rPr>
              <w:t>E</w:t>
            </w:r>
          </w:p>
        </w:tc>
      </w:tr>
      <w:tr w:rsidR="00821479" w:rsidRPr="00D60BA6" w14:paraId="4D4DD807" w14:textId="77777777" w:rsidTr="00B8789F">
        <w:trPr>
          <w:cantSplit/>
          <w:trHeight w:val="23"/>
        </w:trPr>
        <w:tc>
          <w:tcPr>
            <w:tcW w:w="6911" w:type="dxa"/>
            <w:vMerge/>
          </w:tcPr>
          <w:p w14:paraId="30F5D026" w14:textId="77777777" w:rsidR="00821479" w:rsidRPr="00112CBE" w:rsidRDefault="00821479" w:rsidP="00821479">
            <w:pPr>
              <w:tabs>
                <w:tab w:val="left" w:pos="851"/>
              </w:tabs>
              <w:spacing w:line="240" w:lineRule="atLeast"/>
              <w:rPr>
                <w:b/>
                <w:szCs w:val="22"/>
                <w:lang w:val="fr-FR"/>
              </w:rPr>
            </w:pPr>
          </w:p>
        </w:tc>
        <w:tc>
          <w:tcPr>
            <w:tcW w:w="3012" w:type="dxa"/>
          </w:tcPr>
          <w:p w14:paraId="613F1D24" w14:textId="17642BB0" w:rsidR="00821479" w:rsidRPr="00D60BA6" w:rsidRDefault="00B8789F" w:rsidP="00F958FD">
            <w:pPr>
              <w:tabs>
                <w:tab w:val="left" w:pos="993"/>
              </w:tabs>
              <w:spacing w:before="0"/>
              <w:rPr>
                <w:b/>
                <w:bCs/>
                <w:szCs w:val="24"/>
              </w:rPr>
            </w:pPr>
            <w:r>
              <w:rPr>
                <w:b/>
                <w:bCs/>
                <w:szCs w:val="24"/>
              </w:rPr>
              <w:t>7 February</w:t>
            </w:r>
            <w:r w:rsidR="00EA72A3" w:rsidRPr="00D60BA6">
              <w:rPr>
                <w:b/>
                <w:bCs/>
                <w:szCs w:val="24"/>
              </w:rPr>
              <w:t xml:space="preserve"> </w:t>
            </w:r>
            <w:r w:rsidR="00821479" w:rsidRPr="00D60BA6">
              <w:rPr>
                <w:b/>
                <w:bCs/>
                <w:szCs w:val="24"/>
              </w:rPr>
              <w:t>20</w:t>
            </w:r>
            <w:r w:rsidR="00DF2730" w:rsidRPr="00D60BA6">
              <w:rPr>
                <w:b/>
                <w:bCs/>
                <w:szCs w:val="24"/>
              </w:rPr>
              <w:t>2</w:t>
            </w:r>
            <w:r w:rsidR="002B4D64">
              <w:rPr>
                <w:b/>
                <w:bCs/>
                <w:szCs w:val="24"/>
              </w:rPr>
              <w:t>2</w:t>
            </w:r>
            <w:r w:rsidR="00821479" w:rsidRPr="00D60BA6">
              <w:rPr>
                <w:b/>
                <w:bCs/>
                <w:szCs w:val="24"/>
              </w:rPr>
              <w:t xml:space="preserve"> </w:t>
            </w:r>
          </w:p>
        </w:tc>
      </w:tr>
      <w:tr w:rsidR="00821479" w:rsidRPr="00D60BA6" w14:paraId="2CAA16C9" w14:textId="77777777" w:rsidTr="00B8789F">
        <w:trPr>
          <w:cantSplit/>
          <w:trHeight w:val="23"/>
        </w:trPr>
        <w:tc>
          <w:tcPr>
            <w:tcW w:w="6911" w:type="dxa"/>
            <w:vMerge/>
          </w:tcPr>
          <w:p w14:paraId="3E65583D" w14:textId="77777777" w:rsidR="00821479" w:rsidRPr="00D60BA6" w:rsidRDefault="00821479" w:rsidP="00821479">
            <w:pPr>
              <w:tabs>
                <w:tab w:val="left" w:pos="851"/>
              </w:tabs>
              <w:spacing w:line="240" w:lineRule="atLeast"/>
              <w:rPr>
                <w:b/>
                <w:szCs w:val="22"/>
              </w:rPr>
            </w:pPr>
          </w:p>
        </w:tc>
        <w:tc>
          <w:tcPr>
            <w:tcW w:w="3012" w:type="dxa"/>
          </w:tcPr>
          <w:p w14:paraId="50F6F1E1" w14:textId="41727D7F" w:rsidR="00821479" w:rsidRPr="00D60BA6" w:rsidRDefault="00997F47" w:rsidP="00821479">
            <w:pPr>
              <w:tabs>
                <w:tab w:val="left" w:pos="993"/>
              </w:tabs>
              <w:spacing w:before="0"/>
              <w:rPr>
                <w:b/>
                <w:bCs/>
                <w:szCs w:val="24"/>
              </w:rPr>
            </w:pPr>
            <w:r w:rsidRPr="00D60BA6">
              <w:rPr>
                <w:b/>
                <w:bCs/>
                <w:szCs w:val="24"/>
              </w:rPr>
              <w:t>Original</w:t>
            </w:r>
            <w:r w:rsidR="00821479" w:rsidRPr="00D60BA6">
              <w:rPr>
                <w:b/>
                <w:bCs/>
                <w:szCs w:val="24"/>
              </w:rPr>
              <w:t xml:space="preserve">: </w:t>
            </w:r>
            <w:r w:rsidR="002B4D64">
              <w:rPr>
                <w:b/>
                <w:bCs/>
                <w:szCs w:val="24"/>
              </w:rPr>
              <w:t>English</w:t>
            </w:r>
          </w:p>
        </w:tc>
      </w:tr>
      <w:tr w:rsidR="00C31004" w:rsidRPr="00D60BA6" w14:paraId="08C86F88" w14:textId="77777777" w:rsidTr="00B8789F">
        <w:trPr>
          <w:cantSplit/>
          <w:trHeight w:val="23"/>
        </w:trPr>
        <w:tc>
          <w:tcPr>
            <w:tcW w:w="9923" w:type="dxa"/>
            <w:gridSpan w:val="2"/>
          </w:tcPr>
          <w:p w14:paraId="20B988F9" w14:textId="44AF9D10" w:rsidR="00926478" w:rsidRPr="00926478" w:rsidRDefault="00364FF3" w:rsidP="001F28E6">
            <w:pPr>
              <w:pStyle w:val="Source"/>
              <w:framePr w:hSpace="0" w:wrap="auto" w:vAnchor="margin" w:hAnchor="text" w:yAlign="inline"/>
            </w:pPr>
            <w:bookmarkStart w:id="1" w:name="_Hlk92473852"/>
            <w:r w:rsidRPr="001F28E6">
              <w:t xml:space="preserve">Contribution by Algeria, </w:t>
            </w:r>
            <w:r w:rsidR="001F28E6" w:rsidRPr="001F28E6">
              <w:t xml:space="preserve">Cameroon, </w:t>
            </w:r>
            <w:r w:rsidRPr="001F28E6">
              <w:t xml:space="preserve">Egypt, </w:t>
            </w:r>
            <w:r w:rsidR="001F28E6" w:rsidRPr="001F28E6">
              <w:t xml:space="preserve">Ghana, </w:t>
            </w:r>
            <w:r w:rsidRPr="001F28E6">
              <w:t xml:space="preserve">Kenya, </w:t>
            </w:r>
            <w:r w:rsidR="001F28E6" w:rsidRPr="001F28E6">
              <w:br/>
              <w:t xml:space="preserve">Nigeria, </w:t>
            </w:r>
            <w:r w:rsidRPr="001F28E6">
              <w:t>South Africa</w:t>
            </w:r>
            <w:r w:rsidR="001F28E6" w:rsidRPr="001F28E6">
              <w:t>, and Zimbabwe</w:t>
            </w:r>
          </w:p>
        </w:tc>
      </w:tr>
      <w:tr w:rsidR="00C31004" w:rsidRPr="00D60BA6" w14:paraId="67CACE72" w14:textId="77777777" w:rsidTr="00B8789F">
        <w:trPr>
          <w:cantSplit/>
          <w:trHeight w:val="23"/>
        </w:trPr>
        <w:tc>
          <w:tcPr>
            <w:tcW w:w="9923" w:type="dxa"/>
            <w:gridSpan w:val="2"/>
          </w:tcPr>
          <w:p w14:paraId="1438F2E4" w14:textId="34D49CE8" w:rsidR="00C31004" w:rsidRPr="00A704B3" w:rsidRDefault="00B471FB" w:rsidP="001F28E6">
            <w:pPr>
              <w:pStyle w:val="Title1"/>
              <w:framePr w:hSpace="0" w:wrap="auto" w:vAnchor="margin" w:hAnchor="text" w:yAlign="inline"/>
              <w:rPr>
                <w:rFonts w:cs="Calibri"/>
                <w:b/>
                <w:bCs/>
              </w:rPr>
            </w:pPr>
            <w:r w:rsidRPr="00B471FB">
              <w:t xml:space="preserve">AFRICAN COMMON PROPOSAL TO THE </w:t>
            </w:r>
            <w:r w:rsidR="001F28E6">
              <w:t>THIRD</w:t>
            </w:r>
            <w:r w:rsidRPr="00B471FB">
              <w:t xml:space="preserve"> COUNCIL WORKING GROUP ON STRATEGIC AND FINANCIAL PLANS (CWG-SFP) MEETING</w:t>
            </w:r>
          </w:p>
        </w:tc>
      </w:tr>
      <w:bookmarkEnd w:id="1"/>
      <w:tr w:rsidR="00DB2408" w:rsidRPr="00D60BA6" w14:paraId="186DF203" w14:textId="77777777" w:rsidTr="00B8789F">
        <w:trPr>
          <w:cantSplit/>
          <w:trHeight w:val="23"/>
        </w:trPr>
        <w:tc>
          <w:tcPr>
            <w:tcW w:w="9923" w:type="dxa"/>
            <w:gridSpan w:val="2"/>
          </w:tcPr>
          <w:p w14:paraId="132F4B71" w14:textId="4D2D0215" w:rsidR="00715EEB" w:rsidRPr="00D60BA6" w:rsidRDefault="00715EEB" w:rsidP="00DF2730">
            <w:pPr>
              <w:pStyle w:val="Normalaftertitle"/>
              <w:jc w:val="center"/>
              <w:rPr>
                <w:szCs w:val="22"/>
              </w:rPr>
            </w:pPr>
          </w:p>
        </w:tc>
      </w:tr>
    </w:tbl>
    <w:p w14:paraId="66521401" w14:textId="77777777" w:rsidR="00B605AE" w:rsidRPr="00B605AE" w:rsidRDefault="00B605AE" w:rsidP="00DC459F">
      <w:pPr>
        <w:numPr>
          <w:ilvl w:val="0"/>
          <w:numId w:val="16"/>
        </w:numPr>
        <w:tabs>
          <w:tab w:val="clear" w:pos="567"/>
          <w:tab w:val="clear" w:pos="1134"/>
          <w:tab w:val="clear" w:pos="1701"/>
          <w:tab w:val="clear" w:pos="2268"/>
          <w:tab w:val="clear" w:pos="2835"/>
        </w:tabs>
        <w:overflowPunct/>
        <w:autoSpaceDE/>
        <w:autoSpaceDN/>
        <w:adjustRightInd/>
        <w:spacing w:before="240" w:after="120"/>
        <w:ind w:left="714" w:hanging="357"/>
        <w:textAlignment w:val="auto"/>
        <w:rPr>
          <w:rFonts w:eastAsia="Calibri" w:cs="Arial"/>
          <w:b/>
          <w:bCs/>
          <w:szCs w:val="24"/>
          <w:lang w:val="en-US"/>
        </w:rPr>
      </w:pPr>
      <w:r w:rsidRPr="00B605AE">
        <w:rPr>
          <w:rFonts w:eastAsia="Calibri" w:cs="Arial"/>
          <w:b/>
          <w:bCs/>
          <w:szCs w:val="24"/>
          <w:lang w:val="en-US"/>
        </w:rPr>
        <w:t>Introduction</w:t>
      </w:r>
    </w:p>
    <w:p w14:paraId="75D66744" w14:textId="77777777" w:rsidR="00B605AE" w:rsidRPr="00B605AE" w:rsidRDefault="00B605AE" w:rsidP="00C35F70">
      <w:pPr>
        <w:tabs>
          <w:tab w:val="clear" w:pos="567"/>
          <w:tab w:val="clear" w:pos="1134"/>
          <w:tab w:val="clear" w:pos="1701"/>
          <w:tab w:val="clear" w:pos="2268"/>
          <w:tab w:val="clear" w:pos="2835"/>
        </w:tabs>
        <w:overflowPunct/>
        <w:autoSpaceDE/>
        <w:autoSpaceDN/>
        <w:adjustRightInd/>
        <w:spacing w:after="120"/>
        <w:jc w:val="both"/>
        <w:textAlignment w:val="auto"/>
        <w:rPr>
          <w:rFonts w:eastAsia="Calibri" w:cs="Arial"/>
          <w:szCs w:val="24"/>
          <w:lang w:val="en-US"/>
        </w:rPr>
      </w:pPr>
      <w:r w:rsidRPr="00B605AE">
        <w:rPr>
          <w:rFonts w:eastAsia="Calibri" w:cs="Arial"/>
          <w:szCs w:val="24"/>
          <w:lang w:val="en-US"/>
        </w:rPr>
        <w:t xml:space="preserve">The African Telecommunication Union (ATU) Members have been engaging and working towards drafting a regional common proposal of the draft ITU-D component of the strategic plan. Time and efforts have been spent to develop a complete and a comprehensive </w:t>
      </w:r>
      <w:hyperlink r:id="rId12" w:history="1">
        <w:r w:rsidRPr="00B605AE">
          <w:rPr>
            <w:rFonts w:eastAsia="Calibri" w:cs="Arial"/>
            <w:color w:val="0563C1"/>
            <w:szCs w:val="24"/>
            <w:u w:val="single"/>
            <w:lang w:val="en-US"/>
          </w:rPr>
          <w:t>document</w:t>
        </w:r>
      </w:hyperlink>
      <w:r w:rsidRPr="00B605AE">
        <w:rPr>
          <w:rFonts w:eastAsia="Calibri" w:cs="Arial"/>
          <w:szCs w:val="24"/>
          <w:lang w:val="en-US"/>
        </w:rPr>
        <w:t>, which was sent to the attention of TDAG-WG-SOP (</w:t>
      </w:r>
      <w:r w:rsidRPr="00B605AE">
        <w:rPr>
          <w:rFonts w:eastAsia="Calibri" w:cs="Arial"/>
          <w:b/>
          <w:bCs/>
          <w:szCs w:val="24"/>
          <w:lang w:val="en-US"/>
        </w:rPr>
        <w:t xml:space="preserve">Document TDAG-WG-SOP/14) </w:t>
      </w:r>
      <w:r w:rsidRPr="00B605AE">
        <w:rPr>
          <w:rFonts w:eastAsia="Calibri" w:cs="Arial"/>
          <w:szCs w:val="24"/>
          <w:lang w:val="en-US"/>
        </w:rPr>
        <w:t>in its meeting of the 4</w:t>
      </w:r>
      <w:r w:rsidRPr="00B605AE">
        <w:rPr>
          <w:rFonts w:eastAsia="Calibri" w:cs="Arial"/>
          <w:szCs w:val="24"/>
          <w:vertAlign w:val="superscript"/>
          <w:lang w:val="en-US"/>
        </w:rPr>
        <w:t>th</w:t>
      </w:r>
      <w:r w:rsidRPr="00B605AE">
        <w:rPr>
          <w:rFonts w:eastAsia="Calibri" w:cs="Arial"/>
          <w:szCs w:val="24"/>
          <w:lang w:val="en-US"/>
        </w:rPr>
        <w:t xml:space="preserve"> October 2021 and also have been engaged since the first meeting of CWG-SFP process. </w:t>
      </w:r>
    </w:p>
    <w:p w14:paraId="0AF012B0" w14:textId="2165D63E" w:rsidR="00B605AE" w:rsidRPr="00B605AE" w:rsidRDefault="00B605AE" w:rsidP="00C35F70">
      <w:pPr>
        <w:tabs>
          <w:tab w:val="clear" w:pos="567"/>
          <w:tab w:val="clear" w:pos="1134"/>
          <w:tab w:val="clear" w:pos="1701"/>
          <w:tab w:val="clear" w:pos="2268"/>
          <w:tab w:val="clear" w:pos="2835"/>
        </w:tabs>
        <w:overflowPunct/>
        <w:autoSpaceDE/>
        <w:autoSpaceDN/>
        <w:adjustRightInd/>
        <w:spacing w:after="120"/>
        <w:jc w:val="both"/>
        <w:textAlignment w:val="auto"/>
        <w:rPr>
          <w:rFonts w:eastAsia="Calibri" w:cs="Arial"/>
          <w:szCs w:val="24"/>
          <w:lang w:val="en-US"/>
        </w:rPr>
      </w:pPr>
      <w:r w:rsidRPr="00B605AE">
        <w:rPr>
          <w:rFonts w:eastAsia="Calibri" w:cs="Arial"/>
          <w:szCs w:val="24"/>
          <w:lang w:val="en-US"/>
        </w:rPr>
        <w:t xml:space="preserve">We acknowledge with good note, the proposal made by the ITU secretariat, based on ITU’s Membership and Dalberg’s inputs, towards enhancing the ITU’s strategic framework, built upon, the principles developed in the first meeting of CWG-SFP. We believe that the 2024-2027-time frame is a very important in achieving, reviewing and following-up, various UN agendas, we therefore see, adapting the strategic </w:t>
      </w:r>
      <w:proofErr w:type="gramStart"/>
      <w:r w:rsidRPr="00B605AE">
        <w:rPr>
          <w:rFonts w:eastAsia="Calibri" w:cs="Arial"/>
          <w:szCs w:val="24"/>
          <w:lang w:val="en-US"/>
        </w:rPr>
        <w:t>plan</w:t>
      </w:r>
      <w:proofErr w:type="gramEnd"/>
      <w:r w:rsidRPr="00B605AE">
        <w:rPr>
          <w:rFonts w:eastAsia="Calibri" w:cs="Arial"/>
          <w:szCs w:val="24"/>
          <w:lang w:val="en-US"/>
        </w:rPr>
        <w:t xml:space="preserve"> accordingly, is timely relevant. We are pleased to provide this contribution to this very important process of our Union. </w:t>
      </w:r>
    </w:p>
    <w:p w14:paraId="37098F41" w14:textId="77777777" w:rsidR="00B605AE" w:rsidRPr="00B605AE" w:rsidRDefault="00B605AE" w:rsidP="007A63D7">
      <w:pPr>
        <w:numPr>
          <w:ilvl w:val="0"/>
          <w:numId w:val="16"/>
        </w:numPr>
        <w:tabs>
          <w:tab w:val="clear" w:pos="567"/>
          <w:tab w:val="clear" w:pos="1134"/>
          <w:tab w:val="clear" w:pos="1701"/>
          <w:tab w:val="clear" w:pos="2268"/>
          <w:tab w:val="clear" w:pos="2835"/>
        </w:tabs>
        <w:overflowPunct/>
        <w:autoSpaceDE/>
        <w:autoSpaceDN/>
        <w:adjustRightInd/>
        <w:spacing w:before="360" w:after="120"/>
        <w:ind w:left="714" w:hanging="357"/>
        <w:textAlignment w:val="auto"/>
        <w:rPr>
          <w:rFonts w:eastAsia="Calibri" w:cs="Arial"/>
          <w:b/>
          <w:bCs/>
          <w:szCs w:val="24"/>
          <w:lang w:val="en-US"/>
        </w:rPr>
      </w:pPr>
      <w:bookmarkStart w:id="2" w:name="_Hlk90019171"/>
      <w:r w:rsidRPr="00B605AE">
        <w:rPr>
          <w:rFonts w:eastAsia="Calibri" w:cs="Arial"/>
          <w:b/>
          <w:bCs/>
          <w:szCs w:val="24"/>
          <w:lang w:val="en-US"/>
        </w:rPr>
        <w:t>Comments on Section 2.5 of the Secretariat’s input to annex 1 to resolution 71 draft ITU strategic plan for 2024-2027</w:t>
      </w:r>
      <w:bookmarkEnd w:id="2"/>
    </w:p>
    <w:p w14:paraId="04C975A0" w14:textId="77777777" w:rsidR="00B605AE" w:rsidRPr="00B605AE" w:rsidRDefault="00B605AE" w:rsidP="00C35F70">
      <w:pPr>
        <w:tabs>
          <w:tab w:val="clear" w:pos="567"/>
          <w:tab w:val="clear" w:pos="1134"/>
          <w:tab w:val="clear" w:pos="1701"/>
          <w:tab w:val="clear" w:pos="2268"/>
          <w:tab w:val="clear" w:pos="2835"/>
        </w:tabs>
        <w:overflowPunct/>
        <w:autoSpaceDE/>
        <w:autoSpaceDN/>
        <w:adjustRightInd/>
        <w:spacing w:after="120"/>
        <w:jc w:val="both"/>
        <w:textAlignment w:val="auto"/>
        <w:rPr>
          <w:rFonts w:eastAsia="Calibri" w:cs="Arial"/>
          <w:szCs w:val="24"/>
          <w:lang w:val="en-US"/>
        </w:rPr>
      </w:pPr>
      <w:r w:rsidRPr="00B605AE">
        <w:rPr>
          <w:rFonts w:eastAsia="Calibri" w:cs="Arial"/>
          <w:szCs w:val="24"/>
          <w:lang w:val="en-US"/>
        </w:rPr>
        <w:t xml:space="preserve">We suggest to further </w:t>
      </w:r>
      <w:r w:rsidRPr="00B605AE">
        <w:rPr>
          <w:rFonts w:eastAsia="Calibri" w:cs="Arial"/>
          <w:b/>
          <w:bCs/>
          <w:szCs w:val="24"/>
          <w:lang w:val="en-US"/>
        </w:rPr>
        <w:t>enhance</w:t>
      </w:r>
      <w:r w:rsidRPr="00B605AE">
        <w:rPr>
          <w:rFonts w:eastAsia="Calibri" w:cs="Arial"/>
          <w:szCs w:val="24"/>
          <w:lang w:val="en-US"/>
        </w:rPr>
        <w:t xml:space="preserve"> the proposed targets for Goal 1: Universal connectivity – by 2030, and further enhance the proposed targets for Goal 2: Sustainable digital transformation – by 2030. It is also suggested that the current proposed targets for Goal 2 are relevant to be included, as targets for Goal 1. </w:t>
      </w:r>
    </w:p>
    <w:p w14:paraId="3FB239C4" w14:textId="77777777" w:rsidR="00B605AE" w:rsidRPr="00B605AE" w:rsidRDefault="00B605AE" w:rsidP="00C35F70">
      <w:pPr>
        <w:tabs>
          <w:tab w:val="clear" w:pos="567"/>
          <w:tab w:val="clear" w:pos="1134"/>
          <w:tab w:val="clear" w:pos="1701"/>
          <w:tab w:val="clear" w:pos="2268"/>
          <w:tab w:val="clear" w:pos="2835"/>
        </w:tabs>
        <w:overflowPunct/>
        <w:autoSpaceDE/>
        <w:autoSpaceDN/>
        <w:adjustRightInd/>
        <w:spacing w:after="120"/>
        <w:textAlignment w:val="auto"/>
        <w:rPr>
          <w:rFonts w:eastAsia="Calibri" w:cs="Arial"/>
          <w:szCs w:val="24"/>
          <w:lang w:val="en-US"/>
        </w:rPr>
      </w:pPr>
      <w:r w:rsidRPr="00B605AE">
        <w:rPr>
          <w:rFonts w:eastAsia="Calibri" w:cs="Arial"/>
          <w:szCs w:val="24"/>
          <w:lang w:val="en-US"/>
        </w:rPr>
        <w:t xml:space="preserve">Proposed targets, can be as </w:t>
      </w:r>
      <w:proofErr w:type="gramStart"/>
      <w:r w:rsidRPr="00B605AE">
        <w:rPr>
          <w:rFonts w:eastAsia="Calibri" w:cs="Arial"/>
          <w:szCs w:val="24"/>
          <w:lang w:val="en-US"/>
        </w:rPr>
        <w:t>follows;</w:t>
      </w:r>
      <w:proofErr w:type="gramEnd"/>
      <w:r w:rsidRPr="00B605AE">
        <w:rPr>
          <w:rFonts w:eastAsia="Calibri" w:cs="Arial"/>
          <w:szCs w:val="24"/>
          <w:lang w:val="en-US"/>
        </w:rPr>
        <w:t xml:space="preserve"> </w:t>
      </w:r>
    </w:p>
    <w:p w14:paraId="335EE859" w14:textId="77777777" w:rsidR="00B605AE" w:rsidRPr="00B605AE" w:rsidRDefault="00B605AE" w:rsidP="00C35F70">
      <w:pPr>
        <w:tabs>
          <w:tab w:val="clear" w:pos="567"/>
          <w:tab w:val="clear" w:pos="1134"/>
          <w:tab w:val="clear" w:pos="1701"/>
          <w:tab w:val="clear" w:pos="2268"/>
          <w:tab w:val="clear" w:pos="2835"/>
        </w:tabs>
        <w:overflowPunct/>
        <w:autoSpaceDE/>
        <w:autoSpaceDN/>
        <w:adjustRightInd/>
        <w:spacing w:after="120"/>
        <w:textAlignment w:val="auto"/>
        <w:rPr>
          <w:rFonts w:eastAsia="Calibri" w:cs="Arial"/>
          <w:b/>
          <w:bCs/>
          <w:szCs w:val="24"/>
          <w:lang w:val="en-US"/>
        </w:rPr>
      </w:pPr>
      <w:r w:rsidRPr="00B605AE">
        <w:rPr>
          <w:rFonts w:eastAsia="Calibri" w:cs="Arial"/>
          <w:b/>
          <w:bCs/>
          <w:szCs w:val="24"/>
          <w:lang w:val="en-US"/>
        </w:rPr>
        <w:t xml:space="preserve">Goal 1: Universal connectivity – by 2030: </w:t>
      </w:r>
    </w:p>
    <w:p w14:paraId="5B04777F" w14:textId="77777777" w:rsidR="00B605AE" w:rsidRPr="00B605AE" w:rsidRDefault="00B605AE" w:rsidP="00C35F70">
      <w:pPr>
        <w:tabs>
          <w:tab w:val="clear" w:pos="567"/>
          <w:tab w:val="clear" w:pos="1134"/>
          <w:tab w:val="clear" w:pos="1701"/>
          <w:tab w:val="clear" w:pos="2268"/>
          <w:tab w:val="clear" w:pos="2835"/>
        </w:tabs>
        <w:overflowPunct/>
        <w:autoSpaceDE/>
        <w:autoSpaceDN/>
        <w:adjustRightInd/>
        <w:spacing w:after="120"/>
        <w:ind w:left="426"/>
        <w:textAlignment w:val="auto"/>
        <w:rPr>
          <w:rFonts w:eastAsia="Calibri" w:cs="Arial"/>
          <w:szCs w:val="24"/>
          <w:lang w:val="en-US"/>
        </w:rPr>
      </w:pPr>
      <w:r w:rsidRPr="00B605AE">
        <w:rPr>
          <w:rFonts w:eastAsia="Calibri" w:cs="Arial"/>
          <w:szCs w:val="24"/>
          <w:lang w:val="en-US"/>
        </w:rPr>
        <w:t xml:space="preserve">1.1: </w:t>
      </w:r>
      <w:r w:rsidRPr="00B605AE">
        <w:rPr>
          <w:rFonts w:eastAsia="Calibri" w:cs="Arial"/>
          <w:szCs w:val="24"/>
          <w:lang w:val="en-US" w:bidi="ar-DZ"/>
        </w:rPr>
        <w:t>Affordable b</w:t>
      </w:r>
      <w:r w:rsidRPr="00B605AE">
        <w:rPr>
          <w:rFonts w:eastAsia="Calibri" w:cs="Arial"/>
          <w:szCs w:val="24"/>
          <w:lang w:val="en-US"/>
        </w:rPr>
        <w:t>roadband services for all</w:t>
      </w:r>
    </w:p>
    <w:p w14:paraId="556922D2" w14:textId="20F41572" w:rsidR="00B605AE" w:rsidRPr="00B605AE" w:rsidRDefault="00B605AE" w:rsidP="00C35F70">
      <w:pPr>
        <w:tabs>
          <w:tab w:val="clear" w:pos="567"/>
          <w:tab w:val="clear" w:pos="1134"/>
          <w:tab w:val="clear" w:pos="1701"/>
          <w:tab w:val="clear" w:pos="2268"/>
          <w:tab w:val="clear" w:pos="2835"/>
        </w:tabs>
        <w:overflowPunct/>
        <w:autoSpaceDE/>
        <w:autoSpaceDN/>
        <w:adjustRightInd/>
        <w:spacing w:after="120"/>
        <w:ind w:left="426" w:firstLine="282"/>
        <w:textAlignment w:val="auto"/>
        <w:rPr>
          <w:rFonts w:eastAsia="Calibri" w:cs="Arial"/>
          <w:szCs w:val="24"/>
          <w:lang w:val="en-US"/>
        </w:rPr>
      </w:pPr>
      <w:r w:rsidRPr="00B605AE">
        <w:rPr>
          <w:rFonts w:eastAsia="Calibri" w:cs="Arial"/>
          <w:szCs w:val="24"/>
          <w:lang w:val="en-US"/>
        </w:rPr>
        <w:t xml:space="preserve">1.1.1: </w:t>
      </w:r>
      <w:r w:rsidRPr="00B605AE">
        <w:rPr>
          <w:rFonts w:eastAsia="Calibri" w:cs="Arial"/>
          <w:szCs w:val="24"/>
          <w:lang w:val="en-US" w:bidi="ar-DZ"/>
        </w:rPr>
        <w:t xml:space="preserve">below 2% of monthly per capita minimum </w:t>
      </w:r>
      <w:proofErr w:type="gramStart"/>
      <w:r w:rsidRPr="00B605AE">
        <w:rPr>
          <w:rFonts w:eastAsia="Calibri" w:cs="Arial"/>
          <w:szCs w:val="24"/>
          <w:lang w:val="en-US" w:bidi="ar-DZ"/>
        </w:rPr>
        <w:t>wage;</w:t>
      </w:r>
      <w:proofErr w:type="gramEnd"/>
    </w:p>
    <w:p w14:paraId="3D69AA68" w14:textId="77777777" w:rsidR="00B605AE" w:rsidRPr="00B605AE" w:rsidRDefault="00B605AE" w:rsidP="00C35F70">
      <w:pPr>
        <w:tabs>
          <w:tab w:val="clear" w:pos="567"/>
          <w:tab w:val="clear" w:pos="1134"/>
          <w:tab w:val="clear" w:pos="1701"/>
          <w:tab w:val="clear" w:pos="2268"/>
          <w:tab w:val="clear" w:pos="2835"/>
        </w:tabs>
        <w:overflowPunct/>
        <w:autoSpaceDE/>
        <w:autoSpaceDN/>
        <w:adjustRightInd/>
        <w:spacing w:after="120"/>
        <w:ind w:left="426"/>
        <w:textAlignment w:val="auto"/>
        <w:rPr>
          <w:rFonts w:eastAsia="Calibri" w:cs="Arial"/>
          <w:szCs w:val="24"/>
          <w:lang w:bidi="ar-DZ"/>
        </w:rPr>
      </w:pPr>
      <w:r w:rsidRPr="00B605AE">
        <w:rPr>
          <w:rFonts w:eastAsia="Calibri" w:cs="Arial"/>
          <w:szCs w:val="24"/>
        </w:rPr>
        <w:t xml:space="preserve">1.2 </w:t>
      </w:r>
      <w:r w:rsidRPr="00B605AE">
        <w:rPr>
          <w:rFonts w:eastAsia="Calibri" w:cs="Arial"/>
          <w:szCs w:val="24"/>
          <w:lang w:bidi="ar-DZ"/>
        </w:rPr>
        <w:t xml:space="preserve">Secure digital </w:t>
      </w:r>
      <w:proofErr w:type="gramStart"/>
      <w:r w:rsidRPr="00B605AE">
        <w:rPr>
          <w:rFonts w:eastAsia="Calibri" w:cs="Arial"/>
          <w:szCs w:val="24"/>
          <w:lang w:bidi="ar-DZ"/>
        </w:rPr>
        <w:t>infrastructures;</w:t>
      </w:r>
      <w:proofErr w:type="gramEnd"/>
    </w:p>
    <w:p w14:paraId="19BB22A3" w14:textId="4EE77D12" w:rsidR="00B605AE" w:rsidRPr="00B605AE" w:rsidRDefault="00B605AE" w:rsidP="007A63D7">
      <w:pPr>
        <w:tabs>
          <w:tab w:val="clear" w:pos="567"/>
          <w:tab w:val="clear" w:pos="1134"/>
          <w:tab w:val="clear" w:pos="1701"/>
          <w:tab w:val="clear" w:pos="2268"/>
          <w:tab w:val="clear" w:pos="2835"/>
        </w:tabs>
        <w:overflowPunct/>
        <w:autoSpaceDE/>
        <w:autoSpaceDN/>
        <w:adjustRightInd/>
        <w:spacing w:after="80"/>
        <w:ind w:left="708"/>
        <w:textAlignment w:val="auto"/>
        <w:rPr>
          <w:rFonts w:eastAsia="Calibri" w:cs="Arial"/>
          <w:szCs w:val="24"/>
          <w:lang w:bidi="ar-DZ"/>
        </w:rPr>
      </w:pPr>
      <w:r w:rsidRPr="00B605AE">
        <w:rPr>
          <w:rFonts w:eastAsia="Calibri" w:cs="Arial"/>
          <w:szCs w:val="24"/>
          <w:lang w:bidi="ar-DZ"/>
        </w:rPr>
        <w:t>1.2.1</w:t>
      </w:r>
      <w:r w:rsidR="002D7C8A">
        <w:rPr>
          <w:rFonts w:eastAsia="Calibri" w:cs="Arial"/>
          <w:szCs w:val="24"/>
          <w:lang w:bidi="ar-DZ"/>
        </w:rPr>
        <w:t>:</w:t>
      </w:r>
      <w:r w:rsidRPr="00B605AE">
        <w:rPr>
          <w:rFonts w:eastAsia="Calibri" w:cs="Arial"/>
          <w:szCs w:val="24"/>
          <w:lang w:bidi="ar-DZ"/>
        </w:rPr>
        <w:t xml:space="preserve"> Cyber security index (GCI) (target to be developed</w:t>
      </w:r>
      <w:proofErr w:type="gramStart"/>
      <w:r w:rsidRPr="00B605AE">
        <w:rPr>
          <w:rFonts w:eastAsia="Calibri" w:cs="Arial"/>
          <w:szCs w:val="24"/>
          <w:lang w:bidi="ar-DZ"/>
        </w:rPr>
        <w:t>);</w:t>
      </w:r>
      <w:proofErr w:type="gramEnd"/>
    </w:p>
    <w:p w14:paraId="3B2C8C4D" w14:textId="21B60065" w:rsidR="00B605AE" w:rsidRPr="00B605AE" w:rsidRDefault="00B605AE" w:rsidP="007A63D7">
      <w:pPr>
        <w:tabs>
          <w:tab w:val="clear" w:pos="567"/>
          <w:tab w:val="clear" w:pos="1134"/>
          <w:tab w:val="clear" w:pos="1701"/>
          <w:tab w:val="clear" w:pos="2268"/>
          <w:tab w:val="clear" w:pos="2835"/>
        </w:tabs>
        <w:overflowPunct/>
        <w:autoSpaceDE/>
        <w:autoSpaceDN/>
        <w:adjustRightInd/>
        <w:spacing w:before="80" w:after="120"/>
        <w:ind w:left="708"/>
        <w:textAlignment w:val="auto"/>
        <w:rPr>
          <w:rFonts w:eastAsia="Calibri" w:cs="Arial"/>
          <w:szCs w:val="24"/>
          <w:lang w:bidi="ar-DZ"/>
        </w:rPr>
      </w:pPr>
      <w:r w:rsidRPr="00B605AE">
        <w:rPr>
          <w:rFonts w:eastAsia="Calibri" w:cs="Arial"/>
          <w:szCs w:val="24"/>
          <w:lang w:bidi="ar-DZ"/>
        </w:rPr>
        <w:t>1.2.2</w:t>
      </w:r>
      <w:r w:rsidR="002D7C8A">
        <w:rPr>
          <w:rFonts w:eastAsia="Calibri" w:cs="Arial"/>
          <w:szCs w:val="24"/>
          <w:lang w:bidi="ar-DZ"/>
        </w:rPr>
        <w:t>:</w:t>
      </w:r>
      <w:r w:rsidRPr="00B605AE">
        <w:rPr>
          <w:rFonts w:eastAsia="Calibri" w:cs="Arial"/>
          <w:szCs w:val="24"/>
          <w:lang w:bidi="ar-DZ"/>
        </w:rPr>
        <w:t xml:space="preserve"> Proportion of cyber-attacks repelled by actions initiated by CERTS/CSIRTS/CIRTS (target to be developed</w:t>
      </w:r>
      <w:proofErr w:type="gramStart"/>
      <w:r w:rsidRPr="00B605AE">
        <w:rPr>
          <w:rFonts w:eastAsia="Calibri" w:cs="Arial"/>
          <w:szCs w:val="24"/>
          <w:lang w:bidi="ar-DZ"/>
        </w:rPr>
        <w:t>);</w:t>
      </w:r>
      <w:proofErr w:type="gramEnd"/>
    </w:p>
    <w:p w14:paraId="370F2B95" w14:textId="77777777" w:rsidR="00B605AE" w:rsidRPr="00B605AE" w:rsidRDefault="00B605AE" w:rsidP="00C35F70">
      <w:pPr>
        <w:tabs>
          <w:tab w:val="clear" w:pos="567"/>
          <w:tab w:val="clear" w:pos="1134"/>
          <w:tab w:val="clear" w:pos="1701"/>
          <w:tab w:val="clear" w:pos="2268"/>
          <w:tab w:val="clear" w:pos="2835"/>
        </w:tabs>
        <w:overflowPunct/>
        <w:autoSpaceDE/>
        <w:autoSpaceDN/>
        <w:adjustRightInd/>
        <w:spacing w:after="120"/>
        <w:ind w:left="426"/>
        <w:textAlignment w:val="auto"/>
        <w:rPr>
          <w:rFonts w:eastAsia="Calibri" w:cs="Arial"/>
          <w:szCs w:val="24"/>
          <w:lang w:bidi="ar-DZ"/>
        </w:rPr>
      </w:pPr>
      <w:r w:rsidRPr="00B605AE">
        <w:rPr>
          <w:rFonts w:eastAsia="Calibri" w:cs="Arial"/>
          <w:szCs w:val="24"/>
          <w:lang w:bidi="ar-DZ"/>
        </w:rPr>
        <w:lastRenderedPageBreak/>
        <w:t xml:space="preserve">1.3 resilient digital </w:t>
      </w:r>
      <w:proofErr w:type="gramStart"/>
      <w:r w:rsidRPr="00B605AE">
        <w:rPr>
          <w:rFonts w:eastAsia="Calibri" w:cs="Arial"/>
          <w:szCs w:val="24"/>
          <w:lang w:bidi="ar-DZ"/>
        </w:rPr>
        <w:t>infrastructures;</w:t>
      </w:r>
      <w:proofErr w:type="gramEnd"/>
    </w:p>
    <w:p w14:paraId="5C07C327" w14:textId="77777777" w:rsidR="00B605AE" w:rsidRPr="00B605AE" w:rsidRDefault="00B605AE" w:rsidP="00C35F70">
      <w:pPr>
        <w:tabs>
          <w:tab w:val="clear" w:pos="567"/>
          <w:tab w:val="clear" w:pos="1134"/>
          <w:tab w:val="clear" w:pos="1701"/>
          <w:tab w:val="clear" w:pos="2268"/>
          <w:tab w:val="clear" w:pos="2835"/>
        </w:tabs>
        <w:overflowPunct/>
        <w:autoSpaceDE/>
        <w:autoSpaceDN/>
        <w:adjustRightInd/>
        <w:spacing w:after="120"/>
        <w:ind w:left="426"/>
        <w:textAlignment w:val="auto"/>
        <w:rPr>
          <w:rFonts w:eastAsia="Calibri" w:cs="Arial"/>
          <w:szCs w:val="24"/>
        </w:rPr>
      </w:pPr>
      <w:r w:rsidRPr="00B605AE">
        <w:rPr>
          <w:rFonts w:eastAsia="Calibri" w:cs="Arial"/>
          <w:szCs w:val="24"/>
          <w:lang w:bidi="ar-DZ"/>
        </w:rPr>
        <w:t xml:space="preserve">1.4 </w:t>
      </w:r>
      <w:r w:rsidRPr="00B605AE">
        <w:rPr>
          <w:rFonts w:eastAsia="Calibri" w:cs="Arial"/>
          <w:szCs w:val="24"/>
        </w:rPr>
        <w:t>Broadband services for all</w:t>
      </w:r>
    </w:p>
    <w:p w14:paraId="30D688B5" w14:textId="6657CCA4" w:rsidR="00B605AE" w:rsidRPr="00B605AE" w:rsidRDefault="00B605AE" w:rsidP="00C35F70">
      <w:pPr>
        <w:tabs>
          <w:tab w:val="clear" w:pos="567"/>
          <w:tab w:val="clear" w:pos="1134"/>
          <w:tab w:val="clear" w:pos="1701"/>
          <w:tab w:val="clear" w:pos="2268"/>
          <w:tab w:val="clear" w:pos="2835"/>
        </w:tabs>
        <w:overflowPunct/>
        <w:autoSpaceDE/>
        <w:autoSpaceDN/>
        <w:adjustRightInd/>
        <w:spacing w:after="120"/>
        <w:ind w:left="708"/>
        <w:textAlignment w:val="auto"/>
        <w:rPr>
          <w:rFonts w:eastAsia="Calibri" w:cs="Arial"/>
          <w:szCs w:val="24"/>
          <w:lang w:val="en-US"/>
        </w:rPr>
      </w:pPr>
      <w:r w:rsidRPr="00B605AE">
        <w:rPr>
          <w:rFonts w:eastAsia="Calibri" w:cs="Arial"/>
          <w:szCs w:val="24"/>
          <w:lang w:val="en-US"/>
        </w:rPr>
        <w:t>1.</w:t>
      </w:r>
      <w:r w:rsidR="0014672A">
        <w:rPr>
          <w:rFonts w:eastAsia="Calibri" w:cs="Arial"/>
          <w:szCs w:val="24"/>
          <w:lang w:val="en-US"/>
        </w:rPr>
        <w:t>4</w:t>
      </w:r>
      <w:r w:rsidRPr="00B605AE">
        <w:rPr>
          <w:rFonts w:eastAsia="Calibri" w:cs="Arial"/>
          <w:szCs w:val="24"/>
          <w:lang w:val="en-US"/>
        </w:rPr>
        <w:t>.1: Universal fixed broadband coverage of at Least 2Mbps/</w:t>
      </w:r>
      <w:proofErr w:type="gramStart"/>
      <w:r w:rsidRPr="00B605AE">
        <w:rPr>
          <w:rFonts w:eastAsia="Calibri" w:cs="Arial"/>
          <w:szCs w:val="24"/>
          <w:lang w:val="en-US"/>
        </w:rPr>
        <w:t>user;</w:t>
      </w:r>
      <w:proofErr w:type="gramEnd"/>
      <w:r w:rsidRPr="00B605AE">
        <w:rPr>
          <w:rFonts w:eastAsia="Calibri" w:cs="Arial"/>
          <w:szCs w:val="24"/>
          <w:lang w:val="en-US"/>
        </w:rPr>
        <w:t xml:space="preserve"> </w:t>
      </w:r>
    </w:p>
    <w:p w14:paraId="314763EB" w14:textId="77777777" w:rsidR="00B605AE" w:rsidRPr="00B605AE" w:rsidRDefault="00B605AE" w:rsidP="00C35F70">
      <w:pPr>
        <w:tabs>
          <w:tab w:val="clear" w:pos="567"/>
          <w:tab w:val="clear" w:pos="1134"/>
          <w:tab w:val="clear" w:pos="1701"/>
          <w:tab w:val="clear" w:pos="2268"/>
          <w:tab w:val="clear" w:pos="2835"/>
        </w:tabs>
        <w:overflowPunct/>
        <w:autoSpaceDE/>
        <w:autoSpaceDN/>
        <w:adjustRightInd/>
        <w:spacing w:after="120"/>
        <w:ind w:left="426"/>
        <w:textAlignment w:val="auto"/>
        <w:rPr>
          <w:rFonts w:eastAsia="Calibri" w:cs="Arial"/>
          <w:szCs w:val="24"/>
          <w:lang w:val="en-US"/>
        </w:rPr>
      </w:pPr>
      <w:r w:rsidRPr="00B605AE">
        <w:rPr>
          <w:rFonts w:eastAsia="Calibri" w:cs="Arial"/>
          <w:szCs w:val="24"/>
          <w:lang w:val="en-US"/>
        </w:rPr>
        <w:t xml:space="preserve">1.5 broadband connectivity for education and other social and economic areas </w:t>
      </w:r>
    </w:p>
    <w:p w14:paraId="1AD0F1E2" w14:textId="77777777" w:rsidR="00B605AE" w:rsidRPr="00B605AE" w:rsidRDefault="00B605AE" w:rsidP="00C35F70">
      <w:pPr>
        <w:tabs>
          <w:tab w:val="clear" w:pos="567"/>
          <w:tab w:val="clear" w:pos="1134"/>
          <w:tab w:val="clear" w:pos="1701"/>
          <w:tab w:val="clear" w:pos="2268"/>
          <w:tab w:val="clear" w:pos="2835"/>
        </w:tabs>
        <w:overflowPunct/>
        <w:autoSpaceDE/>
        <w:autoSpaceDN/>
        <w:adjustRightInd/>
        <w:spacing w:after="120"/>
        <w:ind w:left="708"/>
        <w:textAlignment w:val="auto"/>
        <w:rPr>
          <w:rFonts w:eastAsia="Calibri" w:cs="Arial"/>
          <w:szCs w:val="24"/>
          <w:lang w:val="en-US"/>
        </w:rPr>
      </w:pPr>
      <w:r w:rsidRPr="00B605AE">
        <w:rPr>
          <w:rFonts w:eastAsia="Calibri" w:cs="Arial"/>
          <w:szCs w:val="24"/>
          <w:lang w:val="en-US"/>
        </w:rPr>
        <w:t xml:space="preserve">1.5.1: broadband access for every adult/youth </w:t>
      </w:r>
      <w:r w:rsidRPr="00B605AE">
        <w:rPr>
          <w:rFonts w:eastAsia="Calibri" w:cs="Arial"/>
          <w:szCs w:val="24"/>
          <w:highlight w:val="green"/>
          <w:lang w:val="en-US"/>
        </w:rPr>
        <w:t>(% of connected/Country)</w:t>
      </w:r>
    </w:p>
    <w:p w14:paraId="5CDC37D4" w14:textId="1EFCCDB1" w:rsidR="00B605AE" w:rsidRPr="00B605AE" w:rsidRDefault="00B605AE" w:rsidP="007A63D7">
      <w:pPr>
        <w:tabs>
          <w:tab w:val="clear" w:pos="567"/>
          <w:tab w:val="clear" w:pos="1134"/>
          <w:tab w:val="clear" w:pos="1701"/>
          <w:tab w:val="clear" w:pos="2268"/>
          <w:tab w:val="clear" w:pos="2835"/>
        </w:tabs>
        <w:overflowPunct/>
        <w:autoSpaceDE/>
        <w:autoSpaceDN/>
        <w:adjustRightInd/>
        <w:spacing w:before="80" w:after="80"/>
        <w:ind w:left="709"/>
        <w:textAlignment w:val="auto"/>
        <w:rPr>
          <w:rFonts w:eastAsia="Calibri" w:cs="Arial"/>
          <w:szCs w:val="24"/>
          <w:lang w:val="en-US"/>
        </w:rPr>
      </w:pPr>
      <w:r w:rsidRPr="00B605AE">
        <w:rPr>
          <w:rFonts w:eastAsia="Calibri" w:cs="Arial"/>
          <w:szCs w:val="24"/>
          <w:lang w:val="en-US"/>
        </w:rPr>
        <w:t xml:space="preserve">1.5.2: Broadband access for all schools /Universities </w:t>
      </w:r>
    </w:p>
    <w:p w14:paraId="075699DC" w14:textId="77777777" w:rsidR="00B605AE" w:rsidRPr="00B605AE" w:rsidRDefault="00B605AE" w:rsidP="007A63D7">
      <w:pPr>
        <w:tabs>
          <w:tab w:val="clear" w:pos="567"/>
          <w:tab w:val="clear" w:pos="1134"/>
          <w:tab w:val="clear" w:pos="1701"/>
          <w:tab w:val="clear" w:pos="2268"/>
          <w:tab w:val="clear" w:pos="2835"/>
        </w:tabs>
        <w:overflowPunct/>
        <w:autoSpaceDE/>
        <w:autoSpaceDN/>
        <w:adjustRightInd/>
        <w:spacing w:before="80" w:after="80"/>
        <w:ind w:left="708"/>
        <w:textAlignment w:val="auto"/>
        <w:rPr>
          <w:rFonts w:eastAsia="Calibri" w:cs="Arial"/>
          <w:szCs w:val="24"/>
          <w:lang w:val="en-US"/>
        </w:rPr>
      </w:pPr>
      <w:r w:rsidRPr="00B605AE">
        <w:rPr>
          <w:rFonts w:eastAsia="Calibri" w:cs="Arial"/>
          <w:szCs w:val="24"/>
          <w:lang w:val="en-US"/>
        </w:rPr>
        <w:t xml:space="preserve">1.5.3: Broadband access for all health Centers </w:t>
      </w:r>
      <w:r w:rsidRPr="00B605AE">
        <w:rPr>
          <w:rFonts w:eastAsia="Calibri" w:cs="Arial"/>
          <w:szCs w:val="24"/>
          <w:highlight w:val="green"/>
          <w:lang w:val="en-US"/>
        </w:rPr>
        <w:t>(% of connected/ Country)</w:t>
      </w:r>
    </w:p>
    <w:p w14:paraId="2059383C" w14:textId="71929F3F" w:rsidR="00B605AE" w:rsidRPr="00B605AE" w:rsidRDefault="00B605AE" w:rsidP="007A63D7">
      <w:pPr>
        <w:tabs>
          <w:tab w:val="clear" w:pos="567"/>
          <w:tab w:val="clear" w:pos="1134"/>
          <w:tab w:val="clear" w:pos="1701"/>
          <w:tab w:val="clear" w:pos="2268"/>
          <w:tab w:val="clear" w:pos="2835"/>
        </w:tabs>
        <w:overflowPunct/>
        <w:autoSpaceDE/>
        <w:autoSpaceDN/>
        <w:adjustRightInd/>
        <w:spacing w:before="80" w:after="80"/>
        <w:ind w:left="708"/>
        <w:textAlignment w:val="auto"/>
        <w:rPr>
          <w:rFonts w:eastAsia="Calibri" w:cs="Arial"/>
          <w:szCs w:val="24"/>
          <w:lang w:val="en-US"/>
        </w:rPr>
      </w:pPr>
      <w:r w:rsidRPr="00B605AE">
        <w:rPr>
          <w:rFonts w:eastAsia="Calibri" w:cs="Arial"/>
          <w:szCs w:val="24"/>
          <w:lang w:val="en-US"/>
        </w:rPr>
        <w:t>1.5.4</w:t>
      </w:r>
      <w:r w:rsidR="002D7C8A">
        <w:rPr>
          <w:rFonts w:eastAsia="Calibri" w:cs="Arial"/>
          <w:szCs w:val="24"/>
          <w:lang w:val="en-US"/>
        </w:rPr>
        <w:t>:</w:t>
      </w:r>
      <w:r w:rsidRPr="00B605AE">
        <w:rPr>
          <w:rFonts w:eastAsia="Calibri" w:cs="Arial"/>
          <w:szCs w:val="24"/>
          <w:lang w:val="en-US"/>
        </w:rPr>
        <w:t xml:space="preserve"> broadband access to MSMEs </w:t>
      </w:r>
      <w:r w:rsidRPr="00B605AE">
        <w:rPr>
          <w:rFonts w:eastAsia="Calibri" w:cs="Arial"/>
          <w:szCs w:val="24"/>
          <w:highlight w:val="green"/>
          <w:lang w:val="en-US"/>
        </w:rPr>
        <w:t>(% of connected/ Country)</w:t>
      </w:r>
    </w:p>
    <w:p w14:paraId="369254E1" w14:textId="0F82F2B2" w:rsidR="00B605AE" w:rsidRPr="00B605AE" w:rsidRDefault="00B605AE" w:rsidP="00C35F70">
      <w:pPr>
        <w:tabs>
          <w:tab w:val="clear" w:pos="567"/>
          <w:tab w:val="clear" w:pos="1134"/>
          <w:tab w:val="clear" w:pos="1701"/>
          <w:tab w:val="clear" w:pos="2268"/>
          <w:tab w:val="clear" w:pos="2835"/>
        </w:tabs>
        <w:overflowPunct/>
        <w:autoSpaceDE/>
        <w:autoSpaceDN/>
        <w:adjustRightInd/>
        <w:spacing w:after="120"/>
        <w:ind w:left="426"/>
        <w:textAlignment w:val="auto"/>
        <w:rPr>
          <w:rFonts w:eastAsia="Calibri" w:cs="Arial"/>
          <w:szCs w:val="24"/>
          <w:lang w:val="en-US"/>
        </w:rPr>
      </w:pPr>
      <w:r w:rsidRPr="00B605AE">
        <w:rPr>
          <w:rFonts w:eastAsia="Calibri" w:cs="Arial"/>
          <w:szCs w:val="24"/>
          <w:lang w:val="en-US"/>
        </w:rPr>
        <w:t>1.6 All digital gaps to be bridged (in particular, countries, gender, age, urban/rural)</w:t>
      </w:r>
    </w:p>
    <w:p w14:paraId="26CF077E" w14:textId="77777777" w:rsidR="00B605AE" w:rsidRPr="00B605AE" w:rsidRDefault="00B605AE" w:rsidP="00C35F70">
      <w:pPr>
        <w:tabs>
          <w:tab w:val="clear" w:pos="567"/>
          <w:tab w:val="clear" w:pos="1134"/>
          <w:tab w:val="clear" w:pos="1701"/>
          <w:tab w:val="clear" w:pos="2268"/>
          <w:tab w:val="clear" w:pos="2835"/>
        </w:tabs>
        <w:overflowPunct/>
        <w:autoSpaceDE/>
        <w:autoSpaceDN/>
        <w:adjustRightInd/>
        <w:spacing w:after="120"/>
        <w:textAlignment w:val="auto"/>
        <w:rPr>
          <w:rFonts w:eastAsia="Calibri" w:cs="Arial"/>
          <w:b/>
          <w:bCs/>
          <w:szCs w:val="24"/>
          <w:lang w:val="en-US"/>
        </w:rPr>
      </w:pPr>
      <w:r w:rsidRPr="00B605AE">
        <w:rPr>
          <w:rFonts w:eastAsia="Calibri" w:cs="Arial"/>
          <w:b/>
          <w:bCs/>
          <w:szCs w:val="24"/>
          <w:lang w:val="en-US"/>
        </w:rPr>
        <w:t>Goal 2: Sustainable digital transformation – by 2030</w:t>
      </w:r>
    </w:p>
    <w:p w14:paraId="6F5F38C0" w14:textId="77777777" w:rsidR="00B605AE" w:rsidRPr="00B605AE" w:rsidRDefault="00B605AE" w:rsidP="00C35F70">
      <w:pPr>
        <w:tabs>
          <w:tab w:val="clear" w:pos="567"/>
          <w:tab w:val="clear" w:pos="1134"/>
          <w:tab w:val="clear" w:pos="1701"/>
          <w:tab w:val="clear" w:pos="2268"/>
          <w:tab w:val="clear" w:pos="2835"/>
        </w:tabs>
        <w:overflowPunct/>
        <w:autoSpaceDE/>
        <w:autoSpaceDN/>
        <w:adjustRightInd/>
        <w:spacing w:after="120"/>
        <w:ind w:left="426"/>
        <w:textAlignment w:val="auto"/>
        <w:rPr>
          <w:rFonts w:eastAsia="Calibri" w:cs="Arial"/>
          <w:szCs w:val="24"/>
          <w:lang w:val="en-US"/>
        </w:rPr>
      </w:pPr>
      <w:r w:rsidRPr="00B605AE">
        <w:rPr>
          <w:rFonts w:eastAsia="Calibri" w:cs="Arial"/>
          <w:szCs w:val="24"/>
          <w:lang w:val="en-US"/>
        </w:rPr>
        <w:t xml:space="preserve">2.1: Digital transformation strategy and its related policy and regulatory </w:t>
      </w:r>
      <w:proofErr w:type="gramStart"/>
      <w:r w:rsidRPr="00B605AE">
        <w:rPr>
          <w:rFonts w:eastAsia="Calibri" w:cs="Arial"/>
          <w:szCs w:val="24"/>
          <w:lang w:val="en-US"/>
        </w:rPr>
        <w:t>frameworks;</w:t>
      </w:r>
      <w:proofErr w:type="gramEnd"/>
    </w:p>
    <w:p w14:paraId="3310FEA2" w14:textId="77777777" w:rsidR="00B605AE" w:rsidRPr="00B605AE" w:rsidRDefault="00B605AE" w:rsidP="00C35F70">
      <w:pPr>
        <w:tabs>
          <w:tab w:val="clear" w:pos="567"/>
          <w:tab w:val="clear" w:pos="1134"/>
          <w:tab w:val="clear" w:pos="1701"/>
          <w:tab w:val="clear" w:pos="2268"/>
          <w:tab w:val="clear" w:pos="2835"/>
        </w:tabs>
        <w:overflowPunct/>
        <w:autoSpaceDE/>
        <w:autoSpaceDN/>
        <w:adjustRightInd/>
        <w:spacing w:after="120"/>
        <w:ind w:left="426"/>
        <w:textAlignment w:val="auto"/>
        <w:rPr>
          <w:rFonts w:eastAsia="Calibri" w:cs="Arial"/>
          <w:szCs w:val="24"/>
          <w:lang w:val="en-US"/>
        </w:rPr>
      </w:pPr>
      <w:r w:rsidRPr="00B605AE">
        <w:rPr>
          <w:rFonts w:eastAsia="Calibri" w:cs="Arial"/>
          <w:szCs w:val="24"/>
          <w:lang w:val="en-US"/>
        </w:rPr>
        <w:t xml:space="preserve">2.2: Build Innovation and Entrepreneurship ecosystem in digital </w:t>
      </w:r>
      <w:proofErr w:type="gramStart"/>
      <w:r w:rsidRPr="00B605AE">
        <w:rPr>
          <w:rFonts w:eastAsia="Calibri" w:cs="Arial"/>
          <w:szCs w:val="24"/>
          <w:lang w:val="en-US"/>
        </w:rPr>
        <w:t>area;</w:t>
      </w:r>
      <w:proofErr w:type="gramEnd"/>
    </w:p>
    <w:p w14:paraId="2E056172" w14:textId="5057C7FA" w:rsidR="00B605AE" w:rsidRPr="00B605AE" w:rsidRDefault="00B605AE" w:rsidP="00C35F70">
      <w:pPr>
        <w:tabs>
          <w:tab w:val="clear" w:pos="567"/>
          <w:tab w:val="clear" w:pos="1134"/>
          <w:tab w:val="clear" w:pos="1701"/>
          <w:tab w:val="clear" w:pos="2268"/>
          <w:tab w:val="clear" w:pos="2835"/>
        </w:tabs>
        <w:overflowPunct/>
        <w:autoSpaceDE/>
        <w:autoSpaceDN/>
        <w:adjustRightInd/>
        <w:spacing w:after="120"/>
        <w:ind w:left="426"/>
        <w:textAlignment w:val="auto"/>
        <w:rPr>
          <w:rFonts w:eastAsia="Calibri" w:cs="Arial"/>
          <w:szCs w:val="24"/>
          <w:lang w:val="en-US"/>
        </w:rPr>
      </w:pPr>
      <w:r w:rsidRPr="00B605AE">
        <w:rPr>
          <w:rFonts w:eastAsia="Calibri" w:cs="Arial"/>
          <w:szCs w:val="24"/>
          <w:lang w:val="en-US"/>
        </w:rPr>
        <w:t>2.3</w:t>
      </w:r>
      <w:r w:rsidR="002D7C8A">
        <w:rPr>
          <w:rFonts w:eastAsia="Calibri" w:cs="Arial"/>
          <w:szCs w:val="24"/>
          <w:lang w:val="en-US"/>
        </w:rPr>
        <w:t>:</w:t>
      </w:r>
      <w:r w:rsidRPr="00B605AE">
        <w:rPr>
          <w:rFonts w:eastAsia="Calibri" w:cs="Arial"/>
          <w:szCs w:val="24"/>
          <w:lang w:val="en-US"/>
        </w:rPr>
        <w:t xml:space="preserve"> Promote digital finance and </w:t>
      </w:r>
      <w:proofErr w:type="gramStart"/>
      <w:r w:rsidRPr="00B605AE">
        <w:rPr>
          <w:rFonts w:eastAsia="Calibri" w:cs="Arial"/>
          <w:szCs w:val="24"/>
          <w:lang w:val="en-US"/>
        </w:rPr>
        <w:t>services;</w:t>
      </w:r>
      <w:proofErr w:type="gramEnd"/>
    </w:p>
    <w:p w14:paraId="1F782F07" w14:textId="529F9477" w:rsidR="00B605AE" w:rsidRPr="00B605AE" w:rsidRDefault="00B605AE" w:rsidP="00C35F70">
      <w:pPr>
        <w:tabs>
          <w:tab w:val="clear" w:pos="567"/>
          <w:tab w:val="clear" w:pos="1134"/>
          <w:tab w:val="clear" w:pos="1701"/>
          <w:tab w:val="clear" w:pos="2268"/>
          <w:tab w:val="clear" w:pos="2835"/>
        </w:tabs>
        <w:overflowPunct/>
        <w:autoSpaceDE/>
        <w:autoSpaceDN/>
        <w:adjustRightInd/>
        <w:spacing w:after="120"/>
        <w:ind w:left="426"/>
        <w:textAlignment w:val="auto"/>
        <w:rPr>
          <w:rFonts w:eastAsia="Calibri" w:cs="Arial"/>
          <w:szCs w:val="24"/>
          <w:lang w:val="en-US"/>
        </w:rPr>
      </w:pPr>
      <w:r w:rsidRPr="00B605AE">
        <w:rPr>
          <w:rFonts w:eastAsia="Calibri" w:cs="Arial"/>
          <w:szCs w:val="24"/>
          <w:lang w:val="en-US"/>
        </w:rPr>
        <w:t>2.4</w:t>
      </w:r>
      <w:r w:rsidR="002D7C8A">
        <w:rPr>
          <w:rFonts w:eastAsia="Calibri" w:cs="Arial"/>
          <w:szCs w:val="24"/>
          <w:lang w:val="en-US"/>
        </w:rPr>
        <w:t>:</w:t>
      </w:r>
      <w:r w:rsidRPr="00B605AE">
        <w:rPr>
          <w:rFonts w:eastAsia="Calibri" w:cs="Arial"/>
          <w:szCs w:val="24"/>
          <w:lang w:val="en-US"/>
        </w:rPr>
        <w:t xml:space="preserve"> Adoption of digital technologies including emerging technologies;2.6 Promote the use of digital applications and services (e-health, e-Gov, </w:t>
      </w:r>
      <w:proofErr w:type="gramStart"/>
      <w:r w:rsidRPr="00B605AE">
        <w:rPr>
          <w:rFonts w:eastAsia="Calibri" w:cs="Arial"/>
          <w:szCs w:val="24"/>
          <w:lang w:val="en-US"/>
        </w:rPr>
        <w:t>etc..</w:t>
      </w:r>
      <w:proofErr w:type="gramEnd"/>
      <w:r w:rsidRPr="00B605AE">
        <w:rPr>
          <w:rFonts w:eastAsia="Calibri" w:cs="Arial"/>
          <w:szCs w:val="24"/>
          <w:lang w:val="en-US"/>
        </w:rPr>
        <w:t>);</w:t>
      </w:r>
    </w:p>
    <w:p w14:paraId="60B0E680" w14:textId="4F0F807B" w:rsidR="00B605AE" w:rsidRPr="00B605AE" w:rsidRDefault="00B605AE" w:rsidP="00C35F70">
      <w:pPr>
        <w:tabs>
          <w:tab w:val="clear" w:pos="567"/>
          <w:tab w:val="clear" w:pos="1134"/>
          <w:tab w:val="clear" w:pos="1701"/>
          <w:tab w:val="clear" w:pos="2268"/>
          <w:tab w:val="clear" w:pos="2835"/>
        </w:tabs>
        <w:overflowPunct/>
        <w:autoSpaceDE/>
        <w:autoSpaceDN/>
        <w:adjustRightInd/>
        <w:spacing w:after="120"/>
        <w:ind w:left="426"/>
        <w:textAlignment w:val="auto"/>
        <w:rPr>
          <w:rFonts w:eastAsia="Calibri" w:cs="Arial"/>
          <w:szCs w:val="24"/>
          <w:lang w:val="en-US"/>
        </w:rPr>
      </w:pPr>
      <w:r w:rsidRPr="00B605AE">
        <w:rPr>
          <w:rFonts w:eastAsia="Calibri" w:cs="Arial"/>
          <w:szCs w:val="24"/>
          <w:lang w:val="en-US"/>
        </w:rPr>
        <w:t>2.5</w:t>
      </w:r>
      <w:r w:rsidR="002D7C8A">
        <w:rPr>
          <w:rFonts w:eastAsia="Calibri" w:cs="Arial"/>
          <w:szCs w:val="24"/>
          <w:lang w:val="en-US"/>
        </w:rPr>
        <w:t>:</w:t>
      </w:r>
      <w:r w:rsidRPr="00B605AE">
        <w:rPr>
          <w:rFonts w:eastAsia="Calibri" w:cs="Arial"/>
          <w:szCs w:val="24"/>
          <w:lang w:val="en-US"/>
        </w:rPr>
        <w:t xml:space="preserve"> Develop Digital skills for </w:t>
      </w:r>
      <w:proofErr w:type="gramStart"/>
      <w:r w:rsidRPr="00B605AE">
        <w:rPr>
          <w:rFonts w:eastAsia="Calibri" w:cs="Arial"/>
          <w:szCs w:val="24"/>
          <w:lang w:val="en-US"/>
        </w:rPr>
        <w:t>all;</w:t>
      </w:r>
      <w:proofErr w:type="gramEnd"/>
    </w:p>
    <w:p w14:paraId="7D8796DC" w14:textId="20C0D410" w:rsidR="00B605AE" w:rsidRPr="00B605AE" w:rsidRDefault="00B605AE" w:rsidP="00C35F70">
      <w:pPr>
        <w:tabs>
          <w:tab w:val="clear" w:pos="567"/>
          <w:tab w:val="clear" w:pos="1134"/>
          <w:tab w:val="clear" w:pos="1701"/>
          <w:tab w:val="clear" w:pos="2268"/>
          <w:tab w:val="clear" w:pos="2835"/>
        </w:tabs>
        <w:overflowPunct/>
        <w:autoSpaceDE/>
        <w:autoSpaceDN/>
        <w:adjustRightInd/>
        <w:spacing w:after="120"/>
        <w:ind w:left="426"/>
        <w:textAlignment w:val="auto"/>
        <w:rPr>
          <w:rFonts w:eastAsia="Calibri" w:cs="Arial"/>
          <w:szCs w:val="24"/>
          <w:lang w:val="en-US"/>
        </w:rPr>
      </w:pPr>
      <w:r w:rsidRPr="00B605AE">
        <w:rPr>
          <w:rFonts w:eastAsia="Calibri" w:cs="Arial"/>
          <w:szCs w:val="24"/>
          <w:lang w:val="en-US"/>
        </w:rPr>
        <w:t>2.6</w:t>
      </w:r>
      <w:r w:rsidR="002D7C8A">
        <w:rPr>
          <w:rFonts w:eastAsia="Calibri" w:cs="Arial"/>
          <w:szCs w:val="24"/>
          <w:lang w:val="en-US"/>
        </w:rPr>
        <w:t>:</w:t>
      </w:r>
      <w:r w:rsidRPr="00B605AE">
        <w:rPr>
          <w:rFonts w:eastAsia="Calibri" w:cs="Arial"/>
          <w:szCs w:val="24"/>
          <w:lang w:val="en-US"/>
        </w:rPr>
        <w:t xml:space="preserve"> Encourage investments and develop financing </w:t>
      </w:r>
      <w:proofErr w:type="gramStart"/>
      <w:r w:rsidRPr="00B605AE">
        <w:rPr>
          <w:rFonts w:eastAsia="Calibri" w:cs="Arial"/>
          <w:szCs w:val="24"/>
          <w:lang w:val="en-US"/>
        </w:rPr>
        <w:t>mechanisms;</w:t>
      </w:r>
      <w:proofErr w:type="gramEnd"/>
    </w:p>
    <w:p w14:paraId="611DB77E" w14:textId="20943A70" w:rsidR="00B605AE" w:rsidRPr="00B605AE" w:rsidRDefault="00B605AE" w:rsidP="007A63D7">
      <w:pPr>
        <w:tabs>
          <w:tab w:val="clear" w:pos="567"/>
          <w:tab w:val="clear" w:pos="1134"/>
          <w:tab w:val="clear" w:pos="1701"/>
          <w:tab w:val="clear" w:pos="2268"/>
          <w:tab w:val="clear" w:pos="2835"/>
        </w:tabs>
        <w:overflowPunct/>
        <w:autoSpaceDE/>
        <w:autoSpaceDN/>
        <w:adjustRightInd/>
        <w:spacing w:after="120"/>
        <w:ind w:left="426"/>
        <w:textAlignment w:val="auto"/>
        <w:rPr>
          <w:rFonts w:eastAsia="Calibri" w:cs="Arial"/>
          <w:szCs w:val="24"/>
          <w:lang w:val="en-US"/>
        </w:rPr>
      </w:pPr>
      <w:r w:rsidRPr="00B605AE">
        <w:rPr>
          <w:rFonts w:eastAsia="Calibri" w:cs="Arial"/>
          <w:szCs w:val="24"/>
          <w:lang w:val="en-US"/>
        </w:rPr>
        <w:t>2.7</w:t>
      </w:r>
      <w:r w:rsidR="002D7C8A">
        <w:rPr>
          <w:rFonts w:eastAsia="Calibri" w:cs="Arial"/>
          <w:szCs w:val="24"/>
          <w:lang w:val="en-US"/>
        </w:rPr>
        <w:t>:</w:t>
      </w:r>
      <w:r w:rsidRPr="00B605AE">
        <w:rPr>
          <w:rFonts w:eastAsia="Calibri" w:cs="Arial"/>
          <w:szCs w:val="24"/>
          <w:lang w:val="en-US"/>
        </w:rPr>
        <w:t xml:space="preserve"> improve cyber security preparedness of countries, with key capabilities: presence of strategy, national computer incident/emergency response teams and legislation </w:t>
      </w:r>
    </w:p>
    <w:p w14:paraId="648F5A32" w14:textId="41BCC8F3" w:rsidR="00B605AE" w:rsidRPr="00B605AE" w:rsidRDefault="00B605AE" w:rsidP="007A63D7">
      <w:pPr>
        <w:numPr>
          <w:ilvl w:val="0"/>
          <w:numId w:val="16"/>
        </w:numPr>
        <w:tabs>
          <w:tab w:val="clear" w:pos="567"/>
          <w:tab w:val="clear" w:pos="1134"/>
          <w:tab w:val="clear" w:pos="1701"/>
          <w:tab w:val="clear" w:pos="2268"/>
          <w:tab w:val="clear" w:pos="2835"/>
        </w:tabs>
        <w:overflowPunct/>
        <w:autoSpaceDE/>
        <w:autoSpaceDN/>
        <w:adjustRightInd/>
        <w:spacing w:before="360" w:after="120"/>
        <w:ind w:hanging="357"/>
        <w:textAlignment w:val="auto"/>
        <w:rPr>
          <w:rFonts w:eastAsia="Calibri" w:cs="Arial"/>
          <w:b/>
          <w:bCs/>
          <w:szCs w:val="24"/>
          <w:lang w:val="en-US"/>
        </w:rPr>
      </w:pPr>
      <w:r w:rsidRPr="00B605AE">
        <w:rPr>
          <w:rFonts w:eastAsia="Calibri" w:cs="Arial"/>
          <w:b/>
          <w:bCs/>
          <w:szCs w:val="24"/>
          <w:lang w:val="en-US"/>
        </w:rPr>
        <w:t>Comments on Section 2.6 Thematic priority of the Secretariat’s input to annex 1 to resolution 71 draft ITU strategic plan for 2024-2027</w:t>
      </w:r>
    </w:p>
    <w:p w14:paraId="6A842C18" w14:textId="77777777" w:rsidR="00B605AE" w:rsidRPr="00B605AE" w:rsidRDefault="00B605AE" w:rsidP="007A63D7">
      <w:pPr>
        <w:numPr>
          <w:ilvl w:val="0"/>
          <w:numId w:val="17"/>
        </w:numPr>
        <w:tabs>
          <w:tab w:val="clear" w:pos="567"/>
          <w:tab w:val="clear" w:pos="1134"/>
          <w:tab w:val="clear" w:pos="1701"/>
          <w:tab w:val="clear" w:pos="2268"/>
          <w:tab w:val="clear" w:pos="2835"/>
        </w:tabs>
        <w:overflowPunct/>
        <w:autoSpaceDE/>
        <w:autoSpaceDN/>
        <w:adjustRightInd/>
        <w:spacing w:after="120"/>
        <w:textAlignment w:val="auto"/>
        <w:rPr>
          <w:rFonts w:eastAsia="Calibri" w:cs="Arial"/>
          <w:b/>
          <w:bCs/>
          <w:szCs w:val="24"/>
          <w:lang w:val="en-US"/>
        </w:rPr>
      </w:pPr>
      <w:r w:rsidRPr="00B605AE">
        <w:rPr>
          <w:rFonts w:eastAsia="Calibri" w:cs="Arial"/>
          <w:b/>
          <w:bCs/>
          <w:szCs w:val="24"/>
          <w:lang w:val="en-US"/>
        </w:rPr>
        <w:t xml:space="preserve">Enabling environment </w:t>
      </w:r>
    </w:p>
    <w:p w14:paraId="6B9C7F31" w14:textId="77777777" w:rsidR="00B605AE" w:rsidRPr="00B605AE" w:rsidRDefault="00B605AE" w:rsidP="00C35F70">
      <w:pPr>
        <w:tabs>
          <w:tab w:val="clear" w:pos="567"/>
          <w:tab w:val="clear" w:pos="1134"/>
          <w:tab w:val="clear" w:pos="1701"/>
          <w:tab w:val="clear" w:pos="2268"/>
          <w:tab w:val="clear" w:pos="2835"/>
        </w:tabs>
        <w:overflowPunct/>
        <w:autoSpaceDE/>
        <w:autoSpaceDN/>
        <w:adjustRightInd/>
        <w:spacing w:after="120"/>
        <w:jc w:val="both"/>
        <w:textAlignment w:val="auto"/>
        <w:rPr>
          <w:rFonts w:eastAsia="Calibri" w:cs="Arial"/>
          <w:szCs w:val="24"/>
          <w:lang w:val="en-US"/>
        </w:rPr>
      </w:pPr>
      <w:r w:rsidRPr="00B605AE">
        <w:rPr>
          <w:rFonts w:eastAsia="Calibri" w:cs="Arial"/>
          <w:szCs w:val="24"/>
          <w:lang w:val="en-US"/>
        </w:rPr>
        <w:t xml:space="preserve">We suggest including enabling innovation in telecommunications/ICT under this thematic priority. The ITU needs to play a key role in the development of an environment that is conducive to innovation, where new and emerging technologies contribute </w:t>
      </w:r>
      <w:proofErr w:type="gramStart"/>
      <w:r w:rsidRPr="00B605AE">
        <w:rPr>
          <w:rFonts w:eastAsia="Calibri" w:cs="Arial"/>
          <w:szCs w:val="24"/>
          <w:lang w:val="en-US"/>
        </w:rPr>
        <w:t>in</w:t>
      </w:r>
      <w:proofErr w:type="gramEnd"/>
      <w:r w:rsidRPr="00B605AE">
        <w:rPr>
          <w:rFonts w:eastAsia="Calibri" w:cs="Arial"/>
          <w:szCs w:val="24"/>
          <w:lang w:val="en-US"/>
        </w:rPr>
        <w:t xml:space="preserve"> the implementation of the WSIS outcomes and the 2030 Agenda for sustainable development, particularly at country level.  </w:t>
      </w:r>
    </w:p>
    <w:p w14:paraId="6DC858E9" w14:textId="77777777" w:rsidR="00B605AE" w:rsidRPr="00B605AE" w:rsidRDefault="00B605AE" w:rsidP="00C35F70">
      <w:pPr>
        <w:numPr>
          <w:ilvl w:val="0"/>
          <w:numId w:val="17"/>
        </w:numPr>
        <w:tabs>
          <w:tab w:val="clear" w:pos="567"/>
          <w:tab w:val="clear" w:pos="1134"/>
          <w:tab w:val="clear" w:pos="1701"/>
          <w:tab w:val="clear" w:pos="2268"/>
          <w:tab w:val="clear" w:pos="2835"/>
        </w:tabs>
        <w:overflowPunct/>
        <w:autoSpaceDE/>
        <w:autoSpaceDN/>
        <w:adjustRightInd/>
        <w:spacing w:after="120"/>
        <w:textAlignment w:val="auto"/>
        <w:rPr>
          <w:rFonts w:eastAsia="Calibri" w:cs="Arial"/>
          <w:b/>
          <w:bCs/>
          <w:szCs w:val="24"/>
          <w:lang w:val="en-US"/>
        </w:rPr>
      </w:pPr>
      <w:r w:rsidRPr="00B605AE">
        <w:rPr>
          <w:rFonts w:eastAsia="Calibri" w:cs="Arial"/>
          <w:b/>
          <w:bCs/>
          <w:szCs w:val="24"/>
          <w:lang w:val="en-US"/>
        </w:rPr>
        <w:t>Cybersecurity</w:t>
      </w:r>
    </w:p>
    <w:p w14:paraId="3A07C1E1" w14:textId="77777777" w:rsidR="00B605AE" w:rsidRPr="00B605AE" w:rsidRDefault="00B605AE" w:rsidP="00C35F70">
      <w:pPr>
        <w:tabs>
          <w:tab w:val="clear" w:pos="567"/>
          <w:tab w:val="clear" w:pos="1134"/>
          <w:tab w:val="clear" w:pos="1701"/>
          <w:tab w:val="clear" w:pos="2268"/>
          <w:tab w:val="clear" w:pos="2835"/>
        </w:tabs>
        <w:overflowPunct/>
        <w:autoSpaceDE/>
        <w:autoSpaceDN/>
        <w:adjustRightInd/>
        <w:spacing w:after="120"/>
        <w:jc w:val="both"/>
        <w:textAlignment w:val="auto"/>
        <w:rPr>
          <w:rFonts w:eastAsia="Calibri" w:cs="Arial"/>
          <w:b/>
          <w:bCs/>
          <w:szCs w:val="24"/>
          <w:lang w:val="en-US"/>
        </w:rPr>
      </w:pPr>
      <w:r w:rsidRPr="00B605AE">
        <w:rPr>
          <w:rFonts w:eastAsia="Calibri"/>
          <w:szCs w:val="24"/>
          <w:lang w:val="en-US"/>
        </w:rPr>
        <w:t xml:space="preserve">Cybersecurity program is at the heart of the transition to a digital society. It is a key pillar in ensuring a trusted and secure digital economy, giving confidence to all </w:t>
      </w:r>
      <w:proofErr w:type="gramStart"/>
      <w:r w:rsidRPr="00B605AE">
        <w:rPr>
          <w:rFonts w:eastAsia="Calibri"/>
          <w:szCs w:val="24"/>
          <w:lang w:val="en-US"/>
        </w:rPr>
        <w:t>participants</w:t>
      </w:r>
      <w:proofErr w:type="gramEnd"/>
      <w:r w:rsidRPr="00B605AE">
        <w:rPr>
          <w:rFonts w:eastAsia="Calibri"/>
          <w:szCs w:val="24"/>
          <w:lang w:val="en-US"/>
        </w:rPr>
        <w:t xml:space="preserve"> and allowing businesses to prosper and thrive.  It already has well-established goals, indicators and outcomes that require continuous measurement unlike other ‘</w:t>
      </w:r>
      <w:proofErr w:type="gramStart"/>
      <w:r w:rsidRPr="00B605AE">
        <w:rPr>
          <w:rFonts w:eastAsia="Calibri"/>
          <w:szCs w:val="24"/>
          <w:lang w:val="en-US"/>
        </w:rPr>
        <w:t>enablers’</w:t>
      </w:r>
      <w:proofErr w:type="gramEnd"/>
      <w:r w:rsidRPr="00B605AE">
        <w:rPr>
          <w:rFonts w:eastAsia="Calibri"/>
          <w:szCs w:val="24"/>
          <w:lang w:val="en-US"/>
        </w:rPr>
        <w:t>.</w:t>
      </w:r>
    </w:p>
    <w:p w14:paraId="56A5A97B" w14:textId="77777777" w:rsidR="00B605AE" w:rsidRPr="00B605AE" w:rsidRDefault="00B605AE" w:rsidP="00C35F70">
      <w:pPr>
        <w:tabs>
          <w:tab w:val="clear" w:pos="567"/>
          <w:tab w:val="clear" w:pos="1134"/>
          <w:tab w:val="clear" w:pos="1701"/>
          <w:tab w:val="clear" w:pos="2268"/>
          <w:tab w:val="clear" w:pos="2835"/>
        </w:tabs>
        <w:overflowPunct/>
        <w:autoSpaceDE/>
        <w:autoSpaceDN/>
        <w:adjustRightInd/>
        <w:spacing w:after="120"/>
        <w:jc w:val="both"/>
        <w:textAlignment w:val="auto"/>
        <w:rPr>
          <w:rFonts w:eastAsia="Calibri"/>
          <w:szCs w:val="24"/>
          <w:lang w:val="en-US"/>
        </w:rPr>
      </w:pPr>
      <w:r w:rsidRPr="00B605AE">
        <w:rPr>
          <w:rFonts w:eastAsia="Calibri"/>
          <w:szCs w:val="24"/>
          <w:lang w:val="en-US"/>
        </w:rPr>
        <w:t xml:space="preserve">It builds on Objective 2 of the Buenos Aires Action Plan adopted at the 2017 World Telecommunication Development Conference, and related ITU conferences and Assemblies resolutions. </w:t>
      </w:r>
    </w:p>
    <w:p w14:paraId="2C63BE3C" w14:textId="77777777" w:rsidR="00B605AE" w:rsidRPr="00B605AE" w:rsidRDefault="00B605AE" w:rsidP="00C35F70">
      <w:pPr>
        <w:tabs>
          <w:tab w:val="clear" w:pos="567"/>
          <w:tab w:val="clear" w:pos="1134"/>
          <w:tab w:val="clear" w:pos="1701"/>
          <w:tab w:val="clear" w:pos="2268"/>
          <w:tab w:val="clear" w:pos="2835"/>
        </w:tabs>
        <w:overflowPunct/>
        <w:autoSpaceDE/>
        <w:autoSpaceDN/>
        <w:adjustRightInd/>
        <w:spacing w:after="120"/>
        <w:jc w:val="both"/>
        <w:textAlignment w:val="auto"/>
        <w:rPr>
          <w:rFonts w:eastAsia="Calibri" w:cs="Arial"/>
          <w:szCs w:val="24"/>
          <w:lang w:val="en-US"/>
        </w:rPr>
      </w:pPr>
      <w:r w:rsidRPr="00B605AE">
        <w:rPr>
          <w:rFonts w:eastAsia="Calibri" w:cs="Arial"/>
          <w:szCs w:val="24"/>
          <w:lang w:val="en-US"/>
        </w:rPr>
        <w:t>As we have expressed during the 2</w:t>
      </w:r>
      <w:r w:rsidRPr="00B605AE">
        <w:rPr>
          <w:rFonts w:eastAsia="Calibri" w:cs="Arial"/>
          <w:szCs w:val="24"/>
          <w:vertAlign w:val="superscript"/>
          <w:lang w:val="en-US"/>
        </w:rPr>
        <w:t>nd</w:t>
      </w:r>
      <w:r w:rsidRPr="00B605AE">
        <w:rPr>
          <w:rFonts w:eastAsia="Calibri" w:cs="Arial"/>
          <w:szCs w:val="24"/>
          <w:lang w:val="en-US"/>
        </w:rPr>
        <w:t xml:space="preserve"> meeting of CWG-SFP, that this thematic priority needs to be as, standalone. We believe that considering the digital transformation as a strategic goal</w:t>
      </w:r>
      <w:r w:rsidRPr="00B605AE">
        <w:rPr>
          <w:rFonts w:eastAsia="Calibri" w:cs="Arial"/>
          <w:b/>
          <w:bCs/>
          <w:szCs w:val="24"/>
          <w:lang w:val="en-US"/>
        </w:rPr>
        <w:t xml:space="preserve"> </w:t>
      </w:r>
      <w:r w:rsidRPr="00B605AE">
        <w:rPr>
          <w:rFonts w:eastAsia="Calibri" w:cs="Arial"/>
          <w:szCs w:val="24"/>
          <w:lang w:val="en-US"/>
        </w:rPr>
        <w:t xml:space="preserve">would be greatly rational to be followed by a standalone thematic priority on cybersecurity.   </w:t>
      </w:r>
    </w:p>
    <w:p w14:paraId="0985C284" w14:textId="77777777" w:rsidR="00B605AE" w:rsidRPr="00B605AE" w:rsidRDefault="00B605AE" w:rsidP="00C35F70">
      <w:pPr>
        <w:tabs>
          <w:tab w:val="clear" w:pos="567"/>
          <w:tab w:val="clear" w:pos="1134"/>
          <w:tab w:val="clear" w:pos="1701"/>
          <w:tab w:val="clear" w:pos="2268"/>
          <w:tab w:val="clear" w:pos="2835"/>
        </w:tabs>
        <w:overflowPunct/>
        <w:autoSpaceDE/>
        <w:autoSpaceDN/>
        <w:adjustRightInd/>
        <w:spacing w:after="120"/>
        <w:jc w:val="both"/>
        <w:textAlignment w:val="auto"/>
        <w:rPr>
          <w:rFonts w:eastAsia="Calibri" w:cs="Arial"/>
          <w:szCs w:val="24"/>
          <w:lang w:val="en-US"/>
        </w:rPr>
      </w:pPr>
      <w:r w:rsidRPr="00B605AE">
        <w:rPr>
          <w:rFonts w:eastAsia="Calibri" w:cs="Arial"/>
          <w:szCs w:val="24"/>
          <w:lang w:val="en-US"/>
        </w:rPr>
        <w:t xml:space="preserve">Moreover, considering the ITU as the leading UN organization when it comes to ICTs, the sole facilitator of the WSIS Action Line C5 on building confidence and security in the use of ICTs, the </w:t>
      </w:r>
      <w:r w:rsidRPr="00B605AE">
        <w:rPr>
          <w:rFonts w:eastAsia="Calibri" w:cs="Arial"/>
          <w:szCs w:val="24"/>
          <w:lang w:val="en-US"/>
        </w:rPr>
        <w:lastRenderedPageBreak/>
        <w:t xml:space="preserve">revised guidelines on the Global Cybersecurity Agenda (GCA) and the significant development of cybersecurity at the UN, where the ITU needs to contribute in a way or in another to the UN processes, are valid arguments, in keeping cybersecurity as a standalone thematic priority. </w:t>
      </w:r>
    </w:p>
    <w:p w14:paraId="6B83F6B3" w14:textId="77777777" w:rsidR="00B605AE" w:rsidRPr="00B605AE" w:rsidRDefault="00B605AE" w:rsidP="00C35F70">
      <w:pPr>
        <w:tabs>
          <w:tab w:val="clear" w:pos="567"/>
          <w:tab w:val="clear" w:pos="1134"/>
          <w:tab w:val="clear" w:pos="1701"/>
          <w:tab w:val="clear" w:pos="2268"/>
          <w:tab w:val="clear" w:pos="2835"/>
        </w:tabs>
        <w:overflowPunct/>
        <w:autoSpaceDE/>
        <w:autoSpaceDN/>
        <w:adjustRightInd/>
        <w:spacing w:after="120"/>
        <w:jc w:val="both"/>
        <w:textAlignment w:val="auto"/>
        <w:rPr>
          <w:rFonts w:eastAsia="Calibri" w:cs="Arial"/>
          <w:szCs w:val="24"/>
          <w:lang w:val="en-US"/>
        </w:rPr>
      </w:pPr>
      <w:r w:rsidRPr="00B605AE">
        <w:rPr>
          <w:rFonts w:eastAsia="Calibri" w:cs="Arial"/>
          <w:szCs w:val="24"/>
          <w:lang w:val="en-US"/>
        </w:rPr>
        <w:t xml:space="preserve">On §35, we suggest that the focus of the work the thematic priority on cybersecurity need to be within the ITU’s Global Cybersecurity Agenda (GCA), and its associated 5 pillars, </w:t>
      </w:r>
      <w:proofErr w:type="gramStart"/>
      <w:r w:rsidRPr="00B605AE">
        <w:rPr>
          <w:rFonts w:eastAsia="Calibri" w:cs="Arial"/>
          <w:szCs w:val="24"/>
          <w:lang w:val="en-US"/>
        </w:rPr>
        <w:t>namely</w:t>
      </w:r>
      <w:r w:rsidRPr="00B605AE">
        <w:rPr>
          <w:rFonts w:eastAsia="Calibri" w:cs="Arial"/>
          <w:b/>
          <w:bCs/>
          <w:szCs w:val="24"/>
          <w:lang w:val="en-US"/>
        </w:rPr>
        <w:t>;</w:t>
      </w:r>
      <w:proofErr w:type="gramEnd"/>
      <w:r w:rsidRPr="00B605AE">
        <w:rPr>
          <w:rFonts w:eastAsia="Calibri" w:cs="Arial"/>
          <w:b/>
          <w:bCs/>
          <w:szCs w:val="24"/>
          <w:lang w:val="en-US"/>
        </w:rPr>
        <w:t xml:space="preserve"> </w:t>
      </w:r>
      <w:r w:rsidRPr="00B605AE">
        <w:rPr>
          <w:rFonts w:eastAsia="Calibri" w:cs="Arial"/>
          <w:szCs w:val="24"/>
          <w:lang w:val="en-US"/>
        </w:rPr>
        <w:t xml:space="preserve">legal, technical, organizational, capacity building, cooperation. </w:t>
      </w:r>
    </w:p>
    <w:p w14:paraId="409C2C6F" w14:textId="77777777" w:rsidR="00B605AE" w:rsidRPr="00B605AE" w:rsidRDefault="00B605AE" w:rsidP="00C35F70">
      <w:pPr>
        <w:tabs>
          <w:tab w:val="clear" w:pos="567"/>
          <w:tab w:val="clear" w:pos="1134"/>
          <w:tab w:val="clear" w:pos="1701"/>
          <w:tab w:val="clear" w:pos="2268"/>
          <w:tab w:val="clear" w:pos="2835"/>
        </w:tabs>
        <w:overflowPunct/>
        <w:autoSpaceDE/>
        <w:autoSpaceDN/>
        <w:adjustRightInd/>
        <w:spacing w:after="120"/>
        <w:jc w:val="both"/>
        <w:textAlignment w:val="auto"/>
        <w:rPr>
          <w:rFonts w:eastAsia="Calibri" w:cs="Arial"/>
          <w:b/>
          <w:bCs/>
          <w:szCs w:val="24"/>
          <w:lang w:val="en-US"/>
        </w:rPr>
      </w:pPr>
      <w:r w:rsidRPr="00B605AE">
        <w:rPr>
          <w:rFonts w:eastAsia="Calibri" w:cs="Arial"/>
          <w:szCs w:val="24"/>
          <w:lang w:val="en-US"/>
        </w:rPr>
        <w:t xml:space="preserve">Recognizing the cybersecurity as one of three priority </w:t>
      </w:r>
      <w:r w:rsidRPr="00B605AE">
        <w:rPr>
          <w:rFonts w:eastAsia="Calibri" w:cs="Arial"/>
          <w:szCs w:val="24"/>
          <w:lang w:val="en-US" w:bidi="ar-DZ"/>
        </w:rPr>
        <w:t xml:space="preserve">topics or goals </w:t>
      </w:r>
      <w:r w:rsidRPr="00B605AE">
        <w:rPr>
          <w:rFonts w:eastAsia="Calibri" w:cs="Arial"/>
          <w:szCs w:val="24"/>
          <w:lang w:val="en-US"/>
        </w:rPr>
        <w:t xml:space="preserve">and as a key element of the United Nations Secretary General’s digital roadmap, in which ITU is fully committed, reaffirms the relevance to consider the cybersecurity as a standalone thematic priority. </w:t>
      </w:r>
      <w:r w:rsidRPr="00B605AE">
        <w:rPr>
          <w:rFonts w:eastAsia="Calibri" w:cs="Arial"/>
          <w:szCs w:val="24"/>
          <w:lang w:val="en-US" w:bidi="ar-DZ"/>
        </w:rPr>
        <w:t xml:space="preserve"> </w:t>
      </w:r>
    </w:p>
    <w:p w14:paraId="42617E75" w14:textId="77777777" w:rsidR="00B605AE" w:rsidRPr="00B605AE" w:rsidRDefault="00B605AE" w:rsidP="007A63D7">
      <w:pPr>
        <w:numPr>
          <w:ilvl w:val="0"/>
          <w:numId w:val="16"/>
        </w:numPr>
        <w:tabs>
          <w:tab w:val="clear" w:pos="567"/>
          <w:tab w:val="clear" w:pos="1134"/>
          <w:tab w:val="clear" w:pos="1701"/>
          <w:tab w:val="clear" w:pos="2268"/>
          <w:tab w:val="clear" w:pos="2835"/>
        </w:tabs>
        <w:overflowPunct/>
        <w:autoSpaceDE/>
        <w:autoSpaceDN/>
        <w:adjustRightInd/>
        <w:spacing w:before="360" w:after="120"/>
        <w:ind w:left="714" w:hanging="357"/>
        <w:jc w:val="both"/>
        <w:textAlignment w:val="auto"/>
        <w:rPr>
          <w:rFonts w:eastAsia="Calibri" w:cs="Arial"/>
          <w:b/>
          <w:bCs/>
          <w:szCs w:val="24"/>
          <w:lang w:val="en-US"/>
        </w:rPr>
      </w:pPr>
      <w:r w:rsidRPr="00B605AE">
        <w:rPr>
          <w:rFonts w:eastAsia="Calibri" w:cs="Arial"/>
          <w:b/>
          <w:bCs/>
          <w:szCs w:val="24"/>
          <w:lang w:val="en-US"/>
        </w:rPr>
        <w:t xml:space="preserve">Comments about enablers, on Section 2.8 of the Secretariat’s input to annex 1 to resolution 71 draft ITU strategic plan for 2024-2027 </w:t>
      </w:r>
    </w:p>
    <w:p w14:paraId="313D2A11" w14:textId="77777777" w:rsidR="00B605AE" w:rsidRPr="00B605AE" w:rsidRDefault="00B605AE" w:rsidP="00C35F70">
      <w:pPr>
        <w:tabs>
          <w:tab w:val="clear" w:pos="567"/>
          <w:tab w:val="clear" w:pos="1134"/>
          <w:tab w:val="clear" w:pos="1701"/>
          <w:tab w:val="clear" w:pos="2268"/>
          <w:tab w:val="clear" w:pos="2835"/>
        </w:tabs>
        <w:overflowPunct/>
        <w:autoSpaceDE/>
        <w:autoSpaceDN/>
        <w:adjustRightInd/>
        <w:spacing w:after="120"/>
        <w:jc w:val="both"/>
        <w:textAlignment w:val="auto"/>
        <w:rPr>
          <w:rFonts w:eastAsia="Calibri" w:cs="Arial"/>
          <w:szCs w:val="24"/>
          <w:lang w:val="en-US"/>
        </w:rPr>
      </w:pPr>
      <w:r w:rsidRPr="00B605AE">
        <w:rPr>
          <w:rFonts w:eastAsia="Calibri" w:cs="Arial"/>
          <w:szCs w:val="24"/>
          <w:lang w:val="en-US"/>
        </w:rPr>
        <w:t xml:space="preserve">We have indicated through our comments on the questionnaire elaborated by the ITU secretariat regarding the ITU Strategic Plan, that reflecting the </w:t>
      </w:r>
      <w:proofErr w:type="gramStart"/>
      <w:r w:rsidRPr="00B605AE">
        <w:rPr>
          <w:rFonts w:eastAsia="Calibri" w:cs="Arial"/>
          <w:szCs w:val="24"/>
          <w:lang w:val="en-US"/>
        </w:rPr>
        <w:t>Regional</w:t>
      </w:r>
      <w:proofErr w:type="gramEnd"/>
      <w:r w:rsidRPr="00B605AE">
        <w:rPr>
          <w:rFonts w:eastAsia="Calibri" w:cs="Arial"/>
          <w:szCs w:val="24"/>
          <w:lang w:val="en-US"/>
        </w:rPr>
        <w:t xml:space="preserve"> presence in the strategic plan is key in bringing clarity, focus, results-oriented strategic plan.</w:t>
      </w:r>
    </w:p>
    <w:p w14:paraId="1283A6AB" w14:textId="77777777" w:rsidR="00B605AE" w:rsidRPr="00B605AE" w:rsidRDefault="00B605AE" w:rsidP="00C35F70">
      <w:pPr>
        <w:tabs>
          <w:tab w:val="clear" w:pos="567"/>
          <w:tab w:val="clear" w:pos="1134"/>
          <w:tab w:val="clear" w:pos="1701"/>
          <w:tab w:val="clear" w:pos="2268"/>
          <w:tab w:val="clear" w:pos="2835"/>
        </w:tabs>
        <w:overflowPunct/>
        <w:autoSpaceDE/>
        <w:autoSpaceDN/>
        <w:adjustRightInd/>
        <w:spacing w:after="120"/>
        <w:jc w:val="both"/>
        <w:textAlignment w:val="auto"/>
        <w:rPr>
          <w:rFonts w:eastAsia="Calibri" w:cs="Arial"/>
          <w:szCs w:val="24"/>
          <w:lang w:val="en-US"/>
        </w:rPr>
      </w:pPr>
      <w:r w:rsidRPr="00B605AE">
        <w:rPr>
          <w:rFonts w:eastAsia="Calibri" w:cs="Arial"/>
          <w:szCs w:val="24"/>
          <w:lang w:val="en-US"/>
        </w:rPr>
        <w:t xml:space="preserve">We think </w:t>
      </w:r>
      <w:proofErr w:type="gramStart"/>
      <w:r w:rsidRPr="00B605AE">
        <w:rPr>
          <w:rFonts w:eastAsia="Calibri" w:cs="Arial"/>
          <w:szCs w:val="24"/>
          <w:lang w:val="en-US"/>
        </w:rPr>
        <w:t>that,</w:t>
      </w:r>
      <w:proofErr w:type="gramEnd"/>
      <w:r w:rsidRPr="00B605AE">
        <w:rPr>
          <w:rFonts w:eastAsia="Calibri" w:cs="Arial"/>
          <w:szCs w:val="24"/>
          <w:lang w:val="en-US"/>
        </w:rPr>
        <w:t xml:space="preserve"> there should be much emphasis on more substantive details and strategic aspects in §64 of section 2.8 related to the regional presence. We would further recommend to setup, per-regional office strategic planning, this can be translated further, in clear and concise Operational plans, where further emphasis need to be put upon LDCs, LLDCs, SIDS, countries with specific needs taking into consideration, the existing development patterns and characteristics of the African Region. This can also consider the actual proposed WTDC regional initiatives to be considered in the strategic planning of the regional presence. </w:t>
      </w:r>
    </w:p>
    <w:p w14:paraId="5F9DB574" w14:textId="77777777" w:rsidR="00B605AE" w:rsidRPr="00B605AE" w:rsidRDefault="00B605AE" w:rsidP="007A63D7">
      <w:pPr>
        <w:numPr>
          <w:ilvl w:val="0"/>
          <w:numId w:val="16"/>
        </w:numPr>
        <w:tabs>
          <w:tab w:val="clear" w:pos="567"/>
          <w:tab w:val="clear" w:pos="1134"/>
          <w:tab w:val="clear" w:pos="1701"/>
          <w:tab w:val="clear" w:pos="2268"/>
          <w:tab w:val="clear" w:pos="2835"/>
        </w:tabs>
        <w:overflowPunct/>
        <w:autoSpaceDE/>
        <w:autoSpaceDN/>
        <w:adjustRightInd/>
        <w:spacing w:before="360" w:after="120"/>
        <w:ind w:left="714" w:hanging="357"/>
        <w:jc w:val="both"/>
        <w:textAlignment w:val="auto"/>
        <w:rPr>
          <w:rFonts w:eastAsia="Calibri" w:cs="Arial"/>
          <w:b/>
          <w:bCs/>
          <w:szCs w:val="24"/>
          <w:lang w:val="en-US"/>
        </w:rPr>
      </w:pPr>
      <w:bookmarkStart w:id="3" w:name="_Hlk90022080"/>
      <w:r w:rsidRPr="00B605AE">
        <w:rPr>
          <w:rFonts w:eastAsia="Calibri" w:cs="Arial"/>
          <w:b/>
          <w:bCs/>
          <w:szCs w:val="24"/>
          <w:lang w:val="en-US"/>
        </w:rPr>
        <w:t>Comments on input to annex 2 to resolution 71: Situational Analysis</w:t>
      </w:r>
      <w:bookmarkEnd w:id="3"/>
    </w:p>
    <w:p w14:paraId="4046F9FC" w14:textId="77777777" w:rsidR="00B605AE" w:rsidRPr="00B605AE" w:rsidRDefault="00B605AE" w:rsidP="00C35F70">
      <w:pPr>
        <w:tabs>
          <w:tab w:val="clear" w:pos="567"/>
          <w:tab w:val="clear" w:pos="1134"/>
          <w:tab w:val="clear" w:pos="1701"/>
          <w:tab w:val="clear" w:pos="2268"/>
          <w:tab w:val="clear" w:pos="2835"/>
        </w:tabs>
        <w:overflowPunct/>
        <w:autoSpaceDE/>
        <w:autoSpaceDN/>
        <w:adjustRightInd/>
        <w:spacing w:after="120"/>
        <w:jc w:val="both"/>
        <w:textAlignment w:val="auto"/>
        <w:rPr>
          <w:rFonts w:eastAsia="Calibri" w:cs="Arial"/>
          <w:szCs w:val="24"/>
          <w:lang w:val="en-US"/>
        </w:rPr>
      </w:pPr>
      <w:r w:rsidRPr="00B605AE">
        <w:rPr>
          <w:rFonts w:eastAsia="Calibri" w:cs="Arial"/>
          <w:szCs w:val="24"/>
          <w:lang w:val="en-US"/>
        </w:rPr>
        <w:t xml:space="preserve">Regarding the developments since the ITU 2018 plenipotentiary conference, we would like to include development related to the UN Digital cooperation Agenda and its associated roadmap, UN Our Common Agenda, in which we believe that they contain several areas where ITU could engaged in, but also, it </w:t>
      </w:r>
      <w:proofErr w:type="gramStart"/>
      <w:r w:rsidRPr="00B605AE">
        <w:rPr>
          <w:rFonts w:eastAsia="Calibri" w:cs="Arial"/>
          <w:szCs w:val="24"/>
          <w:lang w:val="en-US"/>
        </w:rPr>
        <w:t>opens up</w:t>
      </w:r>
      <w:proofErr w:type="gramEnd"/>
      <w:r w:rsidRPr="00B605AE">
        <w:rPr>
          <w:rFonts w:eastAsia="Calibri" w:cs="Arial"/>
          <w:szCs w:val="24"/>
          <w:lang w:val="en-US"/>
        </w:rPr>
        <w:t xml:space="preserve"> a range of opportunities for joint partnerships with different organizations. This can be reflected also in the SWOT analysis as an opportunity. </w:t>
      </w:r>
    </w:p>
    <w:p w14:paraId="7DF10006" w14:textId="77777777" w:rsidR="00B605AE" w:rsidRPr="00B605AE" w:rsidRDefault="00B605AE" w:rsidP="00C35F70">
      <w:pPr>
        <w:tabs>
          <w:tab w:val="clear" w:pos="567"/>
          <w:tab w:val="clear" w:pos="1134"/>
          <w:tab w:val="clear" w:pos="1701"/>
          <w:tab w:val="clear" w:pos="2268"/>
          <w:tab w:val="clear" w:pos="2835"/>
        </w:tabs>
        <w:overflowPunct/>
        <w:autoSpaceDE/>
        <w:autoSpaceDN/>
        <w:adjustRightInd/>
        <w:spacing w:after="120"/>
        <w:jc w:val="both"/>
        <w:textAlignment w:val="auto"/>
        <w:rPr>
          <w:rFonts w:eastAsia="Calibri" w:cs="Arial"/>
          <w:szCs w:val="24"/>
          <w:lang w:val="en-US"/>
        </w:rPr>
      </w:pPr>
      <w:r w:rsidRPr="00B605AE">
        <w:rPr>
          <w:rFonts w:eastAsia="Calibri" w:cs="Arial"/>
          <w:szCs w:val="24"/>
          <w:lang w:val="en-US"/>
        </w:rPr>
        <w:t>We also suggest the following aspects to be reflected in the “</w:t>
      </w:r>
      <w:r w:rsidRPr="00B605AE">
        <w:rPr>
          <w:rFonts w:eastAsia="Calibri" w:cs="Arial"/>
          <w:b/>
          <w:bCs/>
          <w:szCs w:val="24"/>
          <w:lang w:val="en-US"/>
        </w:rPr>
        <w:t>Weakness</w:t>
      </w:r>
      <w:r w:rsidRPr="00B605AE">
        <w:rPr>
          <w:rFonts w:eastAsia="Calibri" w:cs="Arial"/>
          <w:szCs w:val="24"/>
          <w:lang w:val="en-US"/>
        </w:rPr>
        <w:t>” part of the SWOT analysis:</w:t>
      </w:r>
    </w:p>
    <w:p w14:paraId="219AF153" w14:textId="77777777" w:rsidR="00B605AE" w:rsidRPr="00B605AE" w:rsidRDefault="00B605AE" w:rsidP="00C35F70">
      <w:pPr>
        <w:numPr>
          <w:ilvl w:val="0"/>
          <w:numId w:val="14"/>
        </w:numPr>
        <w:tabs>
          <w:tab w:val="clear" w:pos="567"/>
          <w:tab w:val="clear" w:pos="1134"/>
          <w:tab w:val="clear" w:pos="1701"/>
          <w:tab w:val="clear" w:pos="2268"/>
          <w:tab w:val="clear" w:pos="2835"/>
        </w:tabs>
        <w:overflowPunct/>
        <w:autoSpaceDE/>
        <w:autoSpaceDN/>
        <w:adjustRightInd/>
        <w:spacing w:after="120"/>
        <w:jc w:val="both"/>
        <w:textAlignment w:val="auto"/>
        <w:rPr>
          <w:rFonts w:eastAsia="Calibri" w:cs="Arial"/>
          <w:szCs w:val="24"/>
          <w:lang w:val="en-US"/>
        </w:rPr>
      </w:pPr>
      <w:r w:rsidRPr="00B605AE">
        <w:rPr>
          <w:rFonts w:eastAsia="Calibri" w:cs="Arial"/>
          <w:szCs w:val="24"/>
          <w:lang w:val="en-US"/>
        </w:rPr>
        <w:t>Unclear mandate of regional and zone offices leading to inefficient service delivery to members and a value proposition for stakeholders.</w:t>
      </w:r>
    </w:p>
    <w:p w14:paraId="5028BC77" w14:textId="77777777" w:rsidR="00B605AE" w:rsidRPr="00B605AE" w:rsidRDefault="00B605AE" w:rsidP="00C35F70">
      <w:pPr>
        <w:tabs>
          <w:tab w:val="clear" w:pos="567"/>
          <w:tab w:val="clear" w:pos="1134"/>
          <w:tab w:val="clear" w:pos="1701"/>
          <w:tab w:val="clear" w:pos="2268"/>
          <w:tab w:val="clear" w:pos="2835"/>
        </w:tabs>
        <w:overflowPunct/>
        <w:autoSpaceDE/>
        <w:autoSpaceDN/>
        <w:adjustRightInd/>
        <w:spacing w:after="120"/>
        <w:jc w:val="both"/>
        <w:textAlignment w:val="auto"/>
        <w:rPr>
          <w:rFonts w:eastAsia="Calibri" w:cs="Arial"/>
          <w:szCs w:val="24"/>
          <w:lang w:val="en-US"/>
        </w:rPr>
      </w:pPr>
      <w:r w:rsidRPr="00B605AE">
        <w:rPr>
          <w:rFonts w:eastAsia="Calibri" w:cs="Arial"/>
          <w:szCs w:val="24"/>
          <w:lang w:val="en-US"/>
        </w:rPr>
        <w:t>We also suggest the following aspects to be reflected in the “</w:t>
      </w:r>
      <w:r w:rsidRPr="00B605AE">
        <w:rPr>
          <w:rFonts w:eastAsia="Calibri" w:cs="Arial"/>
          <w:b/>
          <w:bCs/>
          <w:szCs w:val="24"/>
          <w:lang w:val="en-US"/>
        </w:rPr>
        <w:t>Threats</w:t>
      </w:r>
      <w:r w:rsidRPr="00B605AE">
        <w:rPr>
          <w:rFonts w:eastAsia="Calibri" w:cs="Arial"/>
          <w:szCs w:val="24"/>
          <w:lang w:val="en-US"/>
        </w:rPr>
        <w:t>” part of the SWOT analysis:</w:t>
      </w:r>
    </w:p>
    <w:p w14:paraId="45D30DBA" w14:textId="77777777" w:rsidR="00B605AE" w:rsidRPr="00B605AE" w:rsidRDefault="00B605AE" w:rsidP="00C35F70">
      <w:pPr>
        <w:numPr>
          <w:ilvl w:val="0"/>
          <w:numId w:val="15"/>
        </w:numPr>
        <w:tabs>
          <w:tab w:val="clear" w:pos="567"/>
          <w:tab w:val="clear" w:pos="1134"/>
          <w:tab w:val="clear" w:pos="1701"/>
          <w:tab w:val="clear" w:pos="2268"/>
          <w:tab w:val="clear" w:pos="2835"/>
        </w:tabs>
        <w:overflowPunct/>
        <w:autoSpaceDE/>
        <w:autoSpaceDN/>
        <w:adjustRightInd/>
        <w:spacing w:after="120"/>
        <w:ind w:left="709" w:hanging="283"/>
        <w:jc w:val="both"/>
        <w:textAlignment w:val="auto"/>
        <w:rPr>
          <w:rFonts w:eastAsia="Calibri" w:cs="Arial"/>
          <w:szCs w:val="24"/>
          <w:lang w:val="en-US"/>
        </w:rPr>
      </w:pPr>
      <w:r w:rsidRPr="00B605AE">
        <w:rPr>
          <w:rFonts w:eastAsia="Calibri" w:cs="Arial"/>
          <w:szCs w:val="24"/>
          <w:lang w:val="en-US"/>
        </w:rPr>
        <w:t xml:space="preserve">The ability to compete and remain relevant at the international and regional levels is of great </w:t>
      </w:r>
      <w:proofErr w:type="gramStart"/>
      <w:r w:rsidRPr="00B605AE">
        <w:rPr>
          <w:rFonts w:eastAsia="Calibri" w:cs="Arial"/>
          <w:szCs w:val="24"/>
          <w:lang w:val="en-US"/>
        </w:rPr>
        <w:t>concern;</w:t>
      </w:r>
      <w:proofErr w:type="gramEnd"/>
    </w:p>
    <w:p w14:paraId="4CC27302" w14:textId="77777777" w:rsidR="00B605AE" w:rsidRPr="00B605AE" w:rsidRDefault="00B605AE" w:rsidP="00C35F70">
      <w:pPr>
        <w:numPr>
          <w:ilvl w:val="0"/>
          <w:numId w:val="15"/>
        </w:numPr>
        <w:tabs>
          <w:tab w:val="clear" w:pos="567"/>
          <w:tab w:val="clear" w:pos="1134"/>
          <w:tab w:val="clear" w:pos="1701"/>
          <w:tab w:val="clear" w:pos="2268"/>
          <w:tab w:val="clear" w:pos="2835"/>
        </w:tabs>
        <w:overflowPunct/>
        <w:autoSpaceDE/>
        <w:autoSpaceDN/>
        <w:adjustRightInd/>
        <w:spacing w:after="120"/>
        <w:ind w:left="709" w:hanging="283"/>
        <w:jc w:val="both"/>
        <w:textAlignment w:val="auto"/>
        <w:rPr>
          <w:rFonts w:eastAsia="Calibri" w:cs="Arial"/>
          <w:szCs w:val="24"/>
          <w:lang w:val="en-US"/>
        </w:rPr>
      </w:pPr>
      <w:r w:rsidRPr="00B605AE">
        <w:rPr>
          <w:rFonts w:eastAsia="Calibri" w:cs="Arial"/>
          <w:szCs w:val="24"/>
          <w:lang w:val="en-US"/>
        </w:rPr>
        <w:t xml:space="preserve">Other UN organizations are stepping up their engagement on digital cooperation and </w:t>
      </w:r>
      <w:proofErr w:type="gramStart"/>
      <w:r w:rsidRPr="00B605AE">
        <w:rPr>
          <w:rFonts w:eastAsia="Calibri" w:cs="Arial"/>
          <w:szCs w:val="24"/>
          <w:lang w:val="en-US"/>
        </w:rPr>
        <w:t>ICT;</w:t>
      </w:r>
      <w:proofErr w:type="gramEnd"/>
      <w:r w:rsidRPr="00B605AE">
        <w:rPr>
          <w:rFonts w:eastAsia="Calibri" w:cs="Arial"/>
          <w:szCs w:val="24"/>
          <w:lang w:val="en-US"/>
        </w:rPr>
        <w:t xml:space="preserve"> </w:t>
      </w:r>
    </w:p>
    <w:p w14:paraId="5AC2F6C8" w14:textId="77777777" w:rsidR="00B605AE" w:rsidRPr="00B605AE" w:rsidRDefault="00B605AE" w:rsidP="00C35F70">
      <w:pPr>
        <w:numPr>
          <w:ilvl w:val="0"/>
          <w:numId w:val="15"/>
        </w:numPr>
        <w:tabs>
          <w:tab w:val="clear" w:pos="567"/>
          <w:tab w:val="clear" w:pos="1134"/>
          <w:tab w:val="clear" w:pos="1701"/>
          <w:tab w:val="clear" w:pos="2268"/>
          <w:tab w:val="clear" w:pos="2835"/>
        </w:tabs>
        <w:overflowPunct/>
        <w:autoSpaceDE/>
        <w:autoSpaceDN/>
        <w:adjustRightInd/>
        <w:spacing w:after="120"/>
        <w:ind w:left="709" w:hanging="283"/>
        <w:jc w:val="both"/>
        <w:textAlignment w:val="auto"/>
        <w:rPr>
          <w:rFonts w:eastAsia="Calibri" w:cs="Arial"/>
          <w:szCs w:val="24"/>
          <w:lang w:val="en-US"/>
        </w:rPr>
      </w:pPr>
      <w:r w:rsidRPr="00B605AE">
        <w:rPr>
          <w:rFonts w:eastAsia="Calibri" w:cs="Arial"/>
          <w:szCs w:val="24"/>
          <w:lang w:val="en-US"/>
        </w:rPr>
        <w:t xml:space="preserve">issues, where they can deploy capabilities that could exceed ITU's capabilities at the regional </w:t>
      </w:r>
      <w:proofErr w:type="gramStart"/>
      <w:r w:rsidRPr="00B605AE">
        <w:rPr>
          <w:rFonts w:eastAsia="Calibri" w:cs="Arial"/>
          <w:szCs w:val="24"/>
          <w:lang w:val="en-US"/>
        </w:rPr>
        <w:t>level;</w:t>
      </w:r>
      <w:proofErr w:type="gramEnd"/>
    </w:p>
    <w:p w14:paraId="04823572" w14:textId="77777777" w:rsidR="00B605AE" w:rsidRPr="00B605AE" w:rsidRDefault="00B605AE" w:rsidP="00C35F70">
      <w:pPr>
        <w:numPr>
          <w:ilvl w:val="0"/>
          <w:numId w:val="15"/>
        </w:numPr>
        <w:tabs>
          <w:tab w:val="clear" w:pos="567"/>
          <w:tab w:val="clear" w:pos="1134"/>
          <w:tab w:val="clear" w:pos="1701"/>
          <w:tab w:val="clear" w:pos="2268"/>
          <w:tab w:val="clear" w:pos="2835"/>
        </w:tabs>
        <w:overflowPunct/>
        <w:autoSpaceDE/>
        <w:autoSpaceDN/>
        <w:adjustRightInd/>
        <w:spacing w:after="120"/>
        <w:ind w:left="709" w:hanging="283"/>
        <w:jc w:val="both"/>
        <w:textAlignment w:val="auto"/>
        <w:rPr>
          <w:rFonts w:eastAsia="Calibri" w:cs="Arial"/>
          <w:szCs w:val="24"/>
          <w:lang w:val="en-US"/>
        </w:rPr>
      </w:pPr>
      <w:r w:rsidRPr="00B605AE">
        <w:rPr>
          <w:rFonts w:eastAsia="Calibri" w:cs="Arial"/>
          <w:szCs w:val="24"/>
          <w:lang w:val="en-US"/>
        </w:rPr>
        <w:t xml:space="preserve">The current Telecom events business model is not financially viable and the event's value proposition shows clear signs of </w:t>
      </w:r>
      <w:proofErr w:type="gramStart"/>
      <w:r w:rsidRPr="00B605AE">
        <w:rPr>
          <w:rFonts w:eastAsia="Calibri" w:cs="Arial"/>
          <w:szCs w:val="24"/>
          <w:lang w:val="en-US"/>
        </w:rPr>
        <w:t>weakness;</w:t>
      </w:r>
      <w:proofErr w:type="gramEnd"/>
    </w:p>
    <w:p w14:paraId="12490147" w14:textId="77777777" w:rsidR="00B605AE" w:rsidRPr="00B605AE" w:rsidRDefault="00B605AE" w:rsidP="00C35F70">
      <w:pPr>
        <w:numPr>
          <w:ilvl w:val="0"/>
          <w:numId w:val="15"/>
        </w:numPr>
        <w:tabs>
          <w:tab w:val="clear" w:pos="567"/>
          <w:tab w:val="clear" w:pos="1134"/>
          <w:tab w:val="clear" w:pos="1701"/>
          <w:tab w:val="clear" w:pos="2268"/>
          <w:tab w:val="clear" w:pos="2835"/>
        </w:tabs>
        <w:overflowPunct/>
        <w:autoSpaceDE/>
        <w:autoSpaceDN/>
        <w:adjustRightInd/>
        <w:spacing w:after="120"/>
        <w:ind w:left="709" w:hanging="283"/>
        <w:jc w:val="both"/>
        <w:textAlignment w:val="auto"/>
        <w:rPr>
          <w:rFonts w:eastAsia="Calibri" w:cs="Arial"/>
          <w:szCs w:val="24"/>
          <w:lang w:val="en-US"/>
        </w:rPr>
      </w:pPr>
      <w:r w:rsidRPr="00B605AE">
        <w:rPr>
          <w:rFonts w:eastAsia="Calibri" w:cs="Arial"/>
          <w:szCs w:val="24"/>
          <w:lang w:val="en-US"/>
        </w:rPr>
        <w:t xml:space="preserve">Low UN-wide engagement, </w:t>
      </w:r>
      <w:proofErr w:type="gramStart"/>
      <w:r w:rsidRPr="00B605AE">
        <w:rPr>
          <w:rFonts w:eastAsia="Calibri" w:cs="Arial"/>
          <w:szCs w:val="24"/>
          <w:lang w:val="en-US"/>
        </w:rPr>
        <w:t>coordination</w:t>
      </w:r>
      <w:proofErr w:type="gramEnd"/>
      <w:r w:rsidRPr="00B605AE">
        <w:rPr>
          <w:rFonts w:eastAsia="Calibri" w:cs="Arial"/>
          <w:szCs w:val="24"/>
          <w:lang w:val="en-US"/>
        </w:rPr>
        <w:t xml:space="preserve"> and collaboration in joint strategic planning.</w:t>
      </w:r>
    </w:p>
    <w:p w14:paraId="15C2B060" w14:textId="77777777" w:rsidR="00B605AE" w:rsidRPr="00B605AE" w:rsidRDefault="00B605AE" w:rsidP="00C35F70">
      <w:pPr>
        <w:tabs>
          <w:tab w:val="clear" w:pos="567"/>
          <w:tab w:val="clear" w:pos="1134"/>
          <w:tab w:val="clear" w:pos="1701"/>
          <w:tab w:val="clear" w:pos="2268"/>
          <w:tab w:val="clear" w:pos="2835"/>
        </w:tabs>
        <w:overflowPunct/>
        <w:autoSpaceDE/>
        <w:autoSpaceDN/>
        <w:adjustRightInd/>
        <w:spacing w:after="120"/>
        <w:textAlignment w:val="auto"/>
        <w:rPr>
          <w:color w:val="000000"/>
          <w:szCs w:val="24"/>
          <w:lang w:val="fr-FR"/>
        </w:rPr>
      </w:pPr>
      <w:r w:rsidRPr="00B605AE">
        <w:rPr>
          <w:color w:val="000000"/>
          <w:szCs w:val="24"/>
          <w:lang w:val="fr-FR"/>
        </w:rPr>
        <w:t>Othe key issues</w:t>
      </w:r>
      <w:r w:rsidRPr="00B605AE">
        <w:rPr>
          <w:color w:val="000000"/>
          <w:szCs w:val="24"/>
        </w:rPr>
        <w:t xml:space="preserve"> highlighted</w:t>
      </w:r>
      <w:r w:rsidRPr="00B605AE">
        <w:rPr>
          <w:color w:val="000000"/>
          <w:szCs w:val="24"/>
          <w:lang w:val="fr-FR"/>
        </w:rPr>
        <w:t xml:space="preserve"> :</w:t>
      </w:r>
    </w:p>
    <w:p w14:paraId="1CF885BD" w14:textId="77777777" w:rsidR="00B605AE" w:rsidRPr="00B605AE" w:rsidRDefault="00B605AE" w:rsidP="00C35F70">
      <w:pPr>
        <w:numPr>
          <w:ilvl w:val="0"/>
          <w:numId w:val="20"/>
        </w:numPr>
        <w:tabs>
          <w:tab w:val="clear" w:pos="567"/>
          <w:tab w:val="clear" w:pos="1134"/>
          <w:tab w:val="clear" w:pos="1701"/>
          <w:tab w:val="clear" w:pos="2268"/>
          <w:tab w:val="clear" w:pos="2835"/>
        </w:tabs>
        <w:overflowPunct/>
        <w:autoSpaceDE/>
        <w:autoSpaceDN/>
        <w:adjustRightInd/>
        <w:spacing w:after="120"/>
        <w:textAlignment w:val="auto"/>
        <w:rPr>
          <w:color w:val="000000"/>
          <w:szCs w:val="24"/>
          <w:lang w:val="en-US"/>
        </w:rPr>
      </w:pPr>
      <w:r w:rsidRPr="00B605AE">
        <w:rPr>
          <w:color w:val="000000"/>
          <w:szCs w:val="24"/>
          <w:lang w:val="en-US"/>
        </w:rPr>
        <w:lastRenderedPageBreak/>
        <w:t>Ensure reliable and well-defined Measurements of targets/indicators.</w:t>
      </w:r>
    </w:p>
    <w:p w14:paraId="052F5E68" w14:textId="77777777" w:rsidR="00B605AE" w:rsidRPr="00B605AE" w:rsidRDefault="00B605AE" w:rsidP="00C35F70">
      <w:pPr>
        <w:numPr>
          <w:ilvl w:val="0"/>
          <w:numId w:val="20"/>
        </w:numPr>
        <w:tabs>
          <w:tab w:val="clear" w:pos="567"/>
          <w:tab w:val="clear" w:pos="1134"/>
          <w:tab w:val="clear" w:pos="1701"/>
          <w:tab w:val="clear" w:pos="2268"/>
          <w:tab w:val="clear" w:pos="2835"/>
        </w:tabs>
        <w:overflowPunct/>
        <w:autoSpaceDE/>
        <w:autoSpaceDN/>
        <w:adjustRightInd/>
        <w:spacing w:after="120"/>
        <w:textAlignment w:val="auto"/>
        <w:rPr>
          <w:color w:val="000000"/>
          <w:szCs w:val="24"/>
          <w:lang w:val="en-US"/>
        </w:rPr>
      </w:pPr>
      <w:r w:rsidRPr="00B605AE">
        <w:rPr>
          <w:color w:val="000000"/>
          <w:szCs w:val="24"/>
          <w:lang w:val="en-US"/>
        </w:rPr>
        <w:t xml:space="preserve">The operational plan for each regional office and </w:t>
      </w:r>
      <w:proofErr w:type="gramStart"/>
      <w:r w:rsidRPr="00B605AE">
        <w:rPr>
          <w:color w:val="000000"/>
          <w:szCs w:val="24"/>
          <w:lang w:val="en-US"/>
        </w:rPr>
        <w:t>that countries</w:t>
      </w:r>
      <w:proofErr w:type="gramEnd"/>
      <w:r w:rsidRPr="00B605AE">
        <w:rPr>
          <w:color w:val="000000"/>
          <w:szCs w:val="24"/>
          <w:lang w:val="en-US"/>
        </w:rPr>
        <w:t xml:space="preserve"> agree on it, participate in the implementation, and having strong KPIs to measure the outcomes, which can be a control measure on the budget.</w:t>
      </w:r>
    </w:p>
    <w:p w14:paraId="54158D88" w14:textId="3E868D56" w:rsidR="00E91B7E" w:rsidRPr="005F55D9" w:rsidRDefault="005F55D9" w:rsidP="005F55D9">
      <w:pPr>
        <w:spacing w:before="840"/>
        <w:jc w:val="center"/>
        <w:rPr>
          <w:lang w:val="en-US"/>
        </w:rPr>
      </w:pPr>
      <w:r>
        <w:rPr>
          <w:lang w:val="en-US"/>
        </w:rPr>
        <w:t>________________</w:t>
      </w:r>
    </w:p>
    <w:sectPr w:rsidR="00E91B7E" w:rsidRPr="005F55D9" w:rsidSect="00821479">
      <w:headerReference w:type="default" r:id="rId13"/>
      <w:footerReference w:type="default" r:id="rId14"/>
      <w:footerReference w:type="first" r:id="rId15"/>
      <w:pgSz w:w="11907" w:h="16834" w:code="9"/>
      <w:pgMar w:top="1418" w:right="1134" w:bottom="1134" w:left="1134" w:header="567" w:footer="567"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E0C1B" w14:textId="77777777" w:rsidR="00DB4657" w:rsidRDefault="00DB4657">
      <w:r>
        <w:separator/>
      </w:r>
    </w:p>
    <w:p w14:paraId="1993538F" w14:textId="77777777" w:rsidR="00DB4657" w:rsidRDefault="00DB4657"/>
  </w:endnote>
  <w:endnote w:type="continuationSeparator" w:id="0">
    <w:p w14:paraId="4E8741D2" w14:textId="77777777" w:rsidR="00DB4657" w:rsidRDefault="00DB4657">
      <w:r>
        <w:continuationSeparator/>
      </w:r>
    </w:p>
    <w:p w14:paraId="35F4E816" w14:textId="77777777" w:rsidR="00DB4657" w:rsidRDefault="00DB46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73C7D" w14:textId="6EE9D730" w:rsidR="003505DD" w:rsidRPr="00A704B3" w:rsidRDefault="003505DD" w:rsidP="00920418">
    <w:pPr>
      <w:pStyle w:val="Footer"/>
      <w:spacing w:before="240"/>
      <w:rPr>
        <w:color w:val="F2F2F2" w:themeColor="background1" w:themeShade="F2"/>
        <w:sz w:val="18"/>
        <w:szCs w:val="18"/>
      </w:rPr>
    </w:pPr>
    <w:r w:rsidRPr="00A704B3">
      <w:rPr>
        <w:color w:val="F2F2F2" w:themeColor="background1" w:themeShade="F2"/>
        <w:lang w:val="fr-FR"/>
      </w:rPr>
      <w:fldChar w:fldCharType="begin"/>
    </w:r>
    <w:r w:rsidRPr="00A704B3">
      <w:rPr>
        <w:color w:val="F2F2F2" w:themeColor="background1" w:themeShade="F2"/>
      </w:rPr>
      <w:instrText xml:space="preserve"> FILENAME \p  \* MERGEFORMAT </w:instrText>
    </w:r>
    <w:r w:rsidRPr="00A704B3">
      <w:rPr>
        <w:color w:val="F2F2F2" w:themeColor="background1" w:themeShade="F2"/>
        <w:lang w:val="fr-FR"/>
      </w:rPr>
      <w:fldChar w:fldCharType="separate"/>
    </w:r>
    <w:r w:rsidR="00167290">
      <w:rPr>
        <w:color w:val="F2F2F2" w:themeColor="background1" w:themeShade="F2"/>
      </w:rPr>
      <w:t>P:\SPM\GBS\c_Groups\8-CWG-SFP\meeting-2022-Feb-21-22\CWG-SFP-012e-African common proposal.docx</w:t>
    </w:r>
    <w:r w:rsidRPr="00A704B3">
      <w:rPr>
        <w:color w:val="F2F2F2" w:themeColor="background1" w:themeShade="F2"/>
        <w:lang w:val="en-US"/>
      </w:rPr>
      <w:fldChar w:fldCharType="end"/>
    </w:r>
    <w:r w:rsidR="00997F47" w:rsidRPr="00A704B3">
      <w:rPr>
        <w:color w:val="F2F2F2" w:themeColor="background1" w:themeShade="F2"/>
        <w:lang w:val="en-US"/>
      </w:rPr>
      <w:t xml:space="preserve"> (500422)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B3CB4" w14:textId="77777777" w:rsidR="003505DD" w:rsidRDefault="003505DD" w:rsidP="00DC359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23B5A" w14:textId="77777777" w:rsidR="00DB4657" w:rsidRDefault="00DB4657">
      <w:r>
        <w:separator/>
      </w:r>
    </w:p>
  </w:footnote>
  <w:footnote w:type="continuationSeparator" w:id="0">
    <w:p w14:paraId="1AD80778" w14:textId="77777777" w:rsidR="00DB4657" w:rsidRDefault="00DB4657">
      <w:r>
        <w:continuationSeparator/>
      </w:r>
    </w:p>
    <w:p w14:paraId="6CA34DEC" w14:textId="77777777" w:rsidR="00DB4657" w:rsidRDefault="00DB46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CE24B" w14:textId="1A34F8CE" w:rsidR="00CF5662" w:rsidRPr="0008134A" w:rsidRDefault="003505DD" w:rsidP="0008134A">
    <w:pPr>
      <w:pStyle w:val="Header"/>
      <w:rPr>
        <w:lang w:val="ru-RU"/>
      </w:rPr>
    </w:pPr>
    <w:r>
      <w:fldChar w:fldCharType="begin"/>
    </w:r>
    <w:r>
      <w:instrText>PAGE</w:instrText>
    </w:r>
    <w:r>
      <w:fldChar w:fldCharType="separate"/>
    </w:r>
    <w:r w:rsidR="00112CBE">
      <w:rPr>
        <w:noProof/>
      </w:rPr>
      <w:t>4</w:t>
    </w:r>
    <w:r>
      <w:rPr>
        <w:noProof/>
      </w:rPr>
      <w:fldChar w:fldCharType="end"/>
    </w:r>
    <w:r>
      <w:rPr>
        <w:noProof/>
      </w:rPr>
      <w:br/>
    </w:r>
    <w:r w:rsidRPr="007D4E22">
      <w:t>CWG-SFP-</w:t>
    </w:r>
    <w:r w:rsidR="000E0F43">
      <w:rPr>
        <w:lang w:val="fr-CH"/>
      </w:rPr>
      <w:t>3</w:t>
    </w:r>
    <w:r>
      <w:rPr>
        <w:lang w:val="ru-RU"/>
      </w:rPr>
      <w:t>/</w:t>
    </w:r>
    <w:r w:rsidR="00C35F70">
      <w:t>12</w:t>
    </w:r>
    <w:r w:rsidRPr="007D4E22">
      <w:t>-</w:t>
    </w:r>
    <w:r w:rsidR="00997F47">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4D2973"/>
    <w:multiLevelType w:val="hybridMultilevel"/>
    <w:tmpl w:val="43102FCC"/>
    <w:lvl w:ilvl="0" w:tplc="612684EE">
      <w:start w:val="1"/>
      <w:numFmt w:val="lowerLetter"/>
      <w:lvlText w:val="%1)"/>
      <w:lvlJc w:val="left"/>
      <w:pPr>
        <w:ind w:left="930" w:hanging="57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A5475C"/>
    <w:multiLevelType w:val="hybridMultilevel"/>
    <w:tmpl w:val="DFE85F30"/>
    <w:lvl w:ilvl="0" w:tplc="BD94571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146522B3"/>
    <w:multiLevelType w:val="hybridMultilevel"/>
    <w:tmpl w:val="D8389A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D3C4510"/>
    <w:multiLevelType w:val="hybridMultilevel"/>
    <w:tmpl w:val="064AB058"/>
    <w:lvl w:ilvl="0" w:tplc="040C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A80EBC"/>
    <w:multiLevelType w:val="multilevel"/>
    <w:tmpl w:val="89DE87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98D4500"/>
    <w:multiLevelType w:val="hybridMultilevel"/>
    <w:tmpl w:val="89005F92"/>
    <w:lvl w:ilvl="0" w:tplc="040C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B2B5612"/>
    <w:multiLevelType w:val="hybridMultilevel"/>
    <w:tmpl w:val="A64C538E"/>
    <w:lvl w:ilvl="0" w:tplc="FD241C5A">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4B76D1"/>
    <w:multiLevelType w:val="hybridMultilevel"/>
    <w:tmpl w:val="96F602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8D3C49"/>
    <w:multiLevelType w:val="hybridMultilevel"/>
    <w:tmpl w:val="DB1A0930"/>
    <w:lvl w:ilvl="0" w:tplc="DADA6280">
      <w:start w:val="1"/>
      <w:numFmt w:val="decimal"/>
      <w:lvlText w:val="%1."/>
      <w:lvlJc w:val="left"/>
      <w:pPr>
        <w:ind w:left="720" w:hanging="363"/>
      </w:pPr>
      <w:rPr>
        <w:b/>
        <w:color w:val="4472C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FD94F2F"/>
    <w:multiLevelType w:val="hybridMultilevel"/>
    <w:tmpl w:val="0A6AEDE2"/>
    <w:lvl w:ilvl="0" w:tplc="21CE48F6">
      <w:start w:val="1"/>
      <w:numFmt w:val="decimal"/>
      <w:pStyle w:val="Numberedpara"/>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C064D6D"/>
    <w:multiLevelType w:val="hybridMultilevel"/>
    <w:tmpl w:val="029EC916"/>
    <w:lvl w:ilvl="0" w:tplc="0C6AAEBC">
      <w:start w:val="400"/>
      <w:numFmt w:val="bullet"/>
      <w:lvlText w:val="-"/>
      <w:lvlJc w:val="left"/>
      <w:pPr>
        <w:ind w:left="360" w:hanging="360"/>
      </w:pPr>
      <w:rPr>
        <w:rFonts w:ascii="Calibri" w:eastAsiaTheme="minorEastAsia"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64436F1"/>
    <w:multiLevelType w:val="multilevel"/>
    <w:tmpl w:val="B49A2D4C"/>
    <w:lvl w:ilvl="0">
      <w:start w:val="1"/>
      <w:numFmt w:val="decimal"/>
      <w:lvlText w:val="%1."/>
      <w:lvlJc w:val="left"/>
      <w:pPr>
        <w:ind w:left="810" w:hanging="360"/>
      </w:pPr>
      <w:rPr>
        <w:rFonts w:hint="default"/>
        <w:b/>
      </w:rPr>
    </w:lvl>
    <w:lvl w:ilvl="1">
      <w:start w:val="1"/>
      <w:numFmt w:val="decimal"/>
      <w:isLgl/>
      <w:lvlText w:val="%1.%2"/>
      <w:lvlJc w:val="left"/>
      <w:pPr>
        <w:ind w:left="93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480" w:hanging="1440"/>
      </w:pPr>
      <w:rPr>
        <w:rFonts w:hint="default"/>
      </w:rPr>
    </w:lvl>
  </w:abstractNum>
  <w:abstractNum w:abstractNumId="13" w15:restartNumberingAfterBreak="0">
    <w:nsid w:val="58895AC0"/>
    <w:multiLevelType w:val="hybridMultilevel"/>
    <w:tmpl w:val="0366CF7A"/>
    <w:lvl w:ilvl="0" w:tplc="53647612">
      <w:start w:val="5"/>
      <w:numFmt w:val="bullet"/>
      <w:lvlText w:val="-"/>
      <w:lvlJc w:val="left"/>
      <w:pPr>
        <w:ind w:left="360" w:hanging="360"/>
      </w:pPr>
      <w:rPr>
        <w:rFonts w:ascii="Calibri" w:eastAsiaTheme="minorEastAsia"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657D2E8D"/>
    <w:multiLevelType w:val="hybridMultilevel"/>
    <w:tmpl w:val="008C53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ED10475"/>
    <w:multiLevelType w:val="hybridMultilevel"/>
    <w:tmpl w:val="3A88C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F83E77"/>
    <w:multiLevelType w:val="hybridMultilevel"/>
    <w:tmpl w:val="CCDC9FB8"/>
    <w:lvl w:ilvl="0" w:tplc="6D62C436">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5B27851"/>
    <w:multiLevelType w:val="multilevel"/>
    <w:tmpl w:val="D406968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7909122D"/>
    <w:multiLevelType w:val="hybridMultilevel"/>
    <w:tmpl w:val="53B2400C"/>
    <w:lvl w:ilvl="0" w:tplc="E4E49298">
      <w:start w:val="1"/>
      <w:numFmt w:val="decimal"/>
      <w:lvlText w:val="%1."/>
      <w:lvlJc w:val="left"/>
      <w:pPr>
        <w:ind w:left="360" w:hanging="360"/>
      </w:pPr>
      <w:rPr>
        <w:rFonts w:hint="default"/>
      </w:rPr>
    </w:lvl>
    <w:lvl w:ilvl="1" w:tplc="730ADB40" w:tentative="1">
      <w:start w:val="1"/>
      <w:numFmt w:val="lowerLetter"/>
      <w:lvlText w:val="%2."/>
      <w:lvlJc w:val="left"/>
      <w:pPr>
        <w:ind w:left="1080" w:hanging="360"/>
      </w:pPr>
    </w:lvl>
    <w:lvl w:ilvl="2" w:tplc="A63E1A22" w:tentative="1">
      <w:start w:val="1"/>
      <w:numFmt w:val="lowerRoman"/>
      <w:lvlText w:val="%3."/>
      <w:lvlJc w:val="right"/>
      <w:pPr>
        <w:ind w:left="1800" w:hanging="180"/>
      </w:pPr>
    </w:lvl>
    <w:lvl w:ilvl="3" w:tplc="F63617CA" w:tentative="1">
      <w:start w:val="1"/>
      <w:numFmt w:val="decimal"/>
      <w:lvlText w:val="%4."/>
      <w:lvlJc w:val="left"/>
      <w:pPr>
        <w:ind w:left="2520" w:hanging="360"/>
      </w:pPr>
    </w:lvl>
    <w:lvl w:ilvl="4" w:tplc="21E49570" w:tentative="1">
      <w:start w:val="1"/>
      <w:numFmt w:val="lowerLetter"/>
      <w:lvlText w:val="%5."/>
      <w:lvlJc w:val="left"/>
      <w:pPr>
        <w:ind w:left="3240" w:hanging="360"/>
      </w:pPr>
    </w:lvl>
    <w:lvl w:ilvl="5" w:tplc="70E6BAFA" w:tentative="1">
      <w:start w:val="1"/>
      <w:numFmt w:val="lowerRoman"/>
      <w:lvlText w:val="%6."/>
      <w:lvlJc w:val="right"/>
      <w:pPr>
        <w:ind w:left="3960" w:hanging="180"/>
      </w:pPr>
    </w:lvl>
    <w:lvl w:ilvl="6" w:tplc="8A1CECA4" w:tentative="1">
      <w:start w:val="1"/>
      <w:numFmt w:val="decimal"/>
      <w:lvlText w:val="%7."/>
      <w:lvlJc w:val="left"/>
      <w:pPr>
        <w:ind w:left="4680" w:hanging="360"/>
      </w:pPr>
    </w:lvl>
    <w:lvl w:ilvl="7" w:tplc="190E8410" w:tentative="1">
      <w:start w:val="1"/>
      <w:numFmt w:val="lowerLetter"/>
      <w:lvlText w:val="%8."/>
      <w:lvlJc w:val="left"/>
      <w:pPr>
        <w:ind w:left="5400" w:hanging="360"/>
      </w:pPr>
    </w:lvl>
    <w:lvl w:ilvl="8" w:tplc="DA5A61A4" w:tentative="1">
      <w:start w:val="1"/>
      <w:numFmt w:val="lowerRoman"/>
      <w:lvlText w:val="%9."/>
      <w:lvlJc w:val="right"/>
      <w:pPr>
        <w:ind w:left="6120" w:hanging="180"/>
      </w:pPr>
    </w:lvl>
  </w:abstractNum>
  <w:abstractNum w:abstractNumId="19" w15:restartNumberingAfterBreak="0">
    <w:nsid w:val="79F1552C"/>
    <w:multiLevelType w:val="hybridMultilevel"/>
    <w:tmpl w:val="985C66C0"/>
    <w:lvl w:ilvl="0" w:tplc="EB582B72">
      <w:numFmt w:val="bullet"/>
      <w:lvlText w:val="-"/>
      <w:lvlJc w:val="left"/>
      <w:pPr>
        <w:ind w:left="720" w:hanging="360"/>
      </w:pPr>
      <w:rPr>
        <w:rFonts w:ascii="Calibri" w:eastAsia="SimSun" w:hAnsi="Calibri" w:cs="Calibri" w:hint="default"/>
      </w:rPr>
    </w:lvl>
    <w:lvl w:ilvl="1" w:tplc="1548F458" w:tentative="1">
      <w:start w:val="1"/>
      <w:numFmt w:val="bullet"/>
      <w:lvlText w:val="o"/>
      <w:lvlJc w:val="left"/>
      <w:pPr>
        <w:ind w:left="1440" w:hanging="360"/>
      </w:pPr>
      <w:rPr>
        <w:rFonts w:ascii="Courier New" w:hAnsi="Courier New" w:cs="Courier New" w:hint="default"/>
      </w:rPr>
    </w:lvl>
    <w:lvl w:ilvl="2" w:tplc="884A2352" w:tentative="1">
      <w:start w:val="1"/>
      <w:numFmt w:val="bullet"/>
      <w:lvlText w:val=""/>
      <w:lvlJc w:val="left"/>
      <w:pPr>
        <w:ind w:left="2160" w:hanging="360"/>
      </w:pPr>
      <w:rPr>
        <w:rFonts w:ascii="Wingdings" w:hAnsi="Wingdings" w:hint="default"/>
      </w:rPr>
    </w:lvl>
    <w:lvl w:ilvl="3" w:tplc="6CA472C0" w:tentative="1">
      <w:start w:val="1"/>
      <w:numFmt w:val="bullet"/>
      <w:lvlText w:val=""/>
      <w:lvlJc w:val="left"/>
      <w:pPr>
        <w:ind w:left="2880" w:hanging="360"/>
      </w:pPr>
      <w:rPr>
        <w:rFonts w:ascii="Symbol" w:hAnsi="Symbol" w:hint="default"/>
      </w:rPr>
    </w:lvl>
    <w:lvl w:ilvl="4" w:tplc="C0DE833A" w:tentative="1">
      <w:start w:val="1"/>
      <w:numFmt w:val="bullet"/>
      <w:lvlText w:val="o"/>
      <w:lvlJc w:val="left"/>
      <w:pPr>
        <w:ind w:left="3600" w:hanging="360"/>
      </w:pPr>
      <w:rPr>
        <w:rFonts w:ascii="Courier New" w:hAnsi="Courier New" w:cs="Courier New" w:hint="default"/>
      </w:rPr>
    </w:lvl>
    <w:lvl w:ilvl="5" w:tplc="B8A05420" w:tentative="1">
      <w:start w:val="1"/>
      <w:numFmt w:val="bullet"/>
      <w:lvlText w:val=""/>
      <w:lvlJc w:val="left"/>
      <w:pPr>
        <w:ind w:left="4320" w:hanging="360"/>
      </w:pPr>
      <w:rPr>
        <w:rFonts w:ascii="Wingdings" w:hAnsi="Wingdings" w:hint="default"/>
      </w:rPr>
    </w:lvl>
    <w:lvl w:ilvl="6" w:tplc="A3243E16" w:tentative="1">
      <w:start w:val="1"/>
      <w:numFmt w:val="bullet"/>
      <w:lvlText w:val=""/>
      <w:lvlJc w:val="left"/>
      <w:pPr>
        <w:ind w:left="5040" w:hanging="360"/>
      </w:pPr>
      <w:rPr>
        <w:rFonts w:ascii="Symbol" w:hAnsi="Symbol" w:hint="default"/>
      </w:rPr>
    </w:lvl>
    <w:lvl w:ilvl="7" w:tplc="500E9C4E" w:tentative="1">
      <w:start w:val="1"/>
      <w:numFmt w:val="bullet"/>
      <w:lvlText w:val="o"/>
      <w:lvlJc w:val="left"/>
      <w:pPr>
        <w:ind w:left="5760" w:hanging="360"/>
      </w:pPr>
      <w:rPr>
        <w:rFonts w:ascii="Courier New" w:hAnsi="Courier New" w:cs="Courier New" w:hint="default"/>
      </w:rPr>
    </w:lvl>
    <w:lvl w:ilvl="8" w:tplc="DCDA3EA4"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2"/>
  </w:num>
  <w:num w:numId="4">
    <w:abstractNumId w:val="18"/>
  </w:num>
  <w:num w:numId="5">
    <w:abstractNumId w:val="3"/>
  </w:num>
  <w:num w:numId="6">
    <w:abstractNumId w:val="13"/>
  </w:num>
  <w:num w:numId="7">
    <w:abstractNumId w:val="11"/>
  </w:num>
  <w:num w:numId="8">
    <w:abstractNumId w:val="19"/>
  </w:num>
  <w:num w:numId="9">
    <w:abstractNumId w:val="10"/>
  </w:num>
  <w:num w:numId="10">
    <w:abstractNumId w:val="16"/>
  </w:num>
  <w:num w:numId="11">
    <w:abstractNumId w:val="5"/>
  </w:num>
  <w:num w:numId="12">
    <w:abstractNumId w:val="1"/>
  </w:num>
  <w:num w:numId="13">
    <w:abstractNumId w:val="9"/>
  </w:num>
  <w:num w:numId="14">
    <w:abstractNumId w:val="7"/>
  </w:num>
  <w:num w:numId="15">
    <w:abstractNumId w:val="6"/>
  </w:num>
  <w:num w:numId="16">
    <w:abstractNumId w:val="17"/>
  </w:num>
  <w:num w:numId="17">
    <w:abstractNumId w:val="4"/>
  </w:num>
  <w:num w:numId="18">
    <w:abstractNumId w:val="14"/>
  </w:num>
  <w:num w:numId="19">
    <w:abstractNumId w:val="2"/>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ctiveWritingStyle w:appName="MSWord" w:lang="ru-RU" w:vendorID="64" w:dllVersion="6" w:nlCheck="1" w:checkStyle="0"/>
  <w:activeWritingStyle w:appName="MSWord" w:lang="en-GB" w:vendorID="64" w:dllVersion="6" w:nlCheck="1" w:checkStyle="1"/>
  <w:activeWritingStyle w:appName="MSWord" w:lang="fr-CH" w:vendorID="64" w:dllVersion="6" w:nlCheck="1" w:checkStyle="1"/>
  <w:activeWritingStyle w:appName="MSWord" w:lang="en-US" w:vendorID="64" w:dllVersion="6" w:nlCheck="1" w:checkStyle="1"/>
  <w:activeWritingStyle w:appName="MSWord" w:lang="fr-FR" w:vendorID="64" w:dllVersion="6" w:nlCheck="1" w:checkStyle="1"/>
  <w:activeWritingStyle w:appName="MSWord" w:lang="ar-EG"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n-CA" w:vendorID="64" w:dllVersion="6" w:nlCheck="1" w:checkStyle="1"/>
  <w:activeWritingStyle w:appName="MSWord" w:lang="ru-RU" w:vendorID="64" w:dllVersion="0" w:nlCheck="1" w:checkStyle="0"/>
  <w:activeWritingStyle w:appName="MSWord" w:lang="en-GB" w:vendorID="64" w:dllVersion="0" w:nlCheck="1" w:checkStyle="0"/>
  <w:activeWritingStyle w:appName="MSWord" w:lang="en-CA" w:vendorID="64" w:dllVersion="0" w:nlCheck="1" w:checkStyle="0"/>
  <w:activeWritingStyle w:appName="MSWord" w:lang="fr-CH" w:vendorID="64" w:dllVersion="0" w:nlCheck="1" w:checkStyle="0"/>
  <w:activeWritingStyle w:appName="MSWord" w:lang="fr-FR" w:vendorID="64" w:dllVersion="0" w:nlCheck="1" w:checkStyle="0"/>
  <w:activeWritingStyle w:appName="MSWord" w:lang="en-US" w:vendorID="64" w:dllVersion="0" w:nlCheck="1" w:checkStyle="0"/>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766"/>
    <w:rsid w:val="00000CF7"/>
    <w:rsid w:val="00007478"/>
    <w:rsid w:val="0002183E"/>
    <w:rsid w:val="00025FBE"/>
    <w:rsid w:val="00033B71"/>
    <w:rsid w:val="000424FC"/>
    <w:rsid w:val="00042949"/>
    <w:rsid w:val="000569B4"/>
    <w:rsid w:val="00056EFC"/>
    <w:rsid w:val="00064B21"/>
    <w:rsid w:val="0007305B"/>
    <w:rsid w:val="00080E82"/>
    <w:rsid w:val="00080EA0"/>
    <w:rsid w:val="0008134A"/>
    <w:rsid w:val="00090AA0"/>
    <w:rsid w:val="000917D4"/>
    <w:rsid w:val="00091F4A"/>
    <w:rsid w:val="000A223C"/>
    <w:rsid w:val="000A3178"/>
    <w:rsid w:val="000A66B8"/>
    <w:rsid w:val="000B0875"/>
    <w:rsid w:val="000B4F95"/>
    <w:rsid w:val="000B5A54"/>
    <w:rsid w:val="000C2417"/>
    <w:rsid w:val="000C7CF6"/>
    <w:rsid w:val="000D2290"/>
    <w:rsid w:val="000D35BD"/>
    <w:rsid w:val="000D4371"/>
    <w:rsid w:val="000E0C53"/>
    <w:rsid w:val="000E0F43"/>
    <w:rsid w:val="000E568E"/>
    <w:rsid w:val="001124E7"/>
    <w:rsid w:val="00112CBE"/>
    <w:rsid w:val="001153E8"/>
    <w:rsid w:val="00115791"/>
    <w:rsid w:val="00126A33"/>
    <w:rsid w:val="00134DA4"/>
    <w:rsid w:val="0014672A"/>
    <w:rsid w:val="001471FD"/>
    <w:rsid w:val="0014734F"/>
    <w:rsid w:val="00154AAD"/>
    <w:rsid w:val="0015710D"/>
    <w:rsid w:val="00163A32"/>
    <w:rsid w:val="00163E07"/>
    <w:rsid w:val="00165A2B"/>
    <w:rsid w:val="00167290"/>
    <w:rsid w:val="00192B41"/>
    <w:rsid w:val="001B1113"/>
    <w:rsid w:val="001B7B09"/>
    <w:rsid w:val="001C0ED3"/>
    <w:rsid w:val="001D18CE"/>
    <w:rsid w:val="001D255C"/>
    <w:rsid w:val="001D3396"/>
    <w:rsid w:val="001E6719"/>
    <w:rsid w:val="001F28E6"/>
    <w:rsid w:val="001F3563"/>
    <w:rsid w:val="0020681C"/>
    <w:rsid w:val="00206DB6"/>
    <w:rsid w:val="0020763E"/>
    <w:rsid w:val="00211AAD"/>
    <w:rsid w:val="002171F7"/>
    <w:rsid w:val="0022212F"/>
    <w:rsid w:val="0022481E"/>
    <w:rsid w:val="00225368"/>
    <w:rsid w:val="0022783A"/>
    <w:rsid w:val="00227FF0"/>
    <w:rsid w:val="00245A21"/>
    <w:rsid w:val="00250815"/>
    <w:rsid w:val="00251296"/>
    <w:rsid w:val="00254A70"/>
    <w:rsid w:val="00254AC9"/>
    <w:rsid w:val="00267C05"/>
    <w:rsid w:val="00271B93"/>
    <w:rsid w:val="0028336A"/>
    <w:rsid w:val="00284F5D"/>
    <w:rsid w:val="002850BC"/>
    <w:rsid w:val="002873E6"/>
    <w:rsid w:val="00287DB8"/>
    <w:rsid w:val="00291BF9"/>
    <w:rsid w:val="00291EB6"/>
    <w:rsid w:val="002A09DF"/>
    <w:rsid w:val="002A10AD"/>
    <w:rsid w:val="002B2FDB"/>
    <w:rsid w:val="002B4D64"/>
    <w:rsid w:val="002C308E"/>
    <w:rsid w:val="002D2F57"/>
    <w:rsid w:val="002D48C5"/>
    <w:rsid w:val="002D4E2F"/>
    <w:rsid w:val="002D7C8A"/>
    <w:rsid w:val="002E0AA8"/>
    <w:rsid w:val="002E135C"/>
    <w:rsid w:val="002E397A"/>
    <w:rsid w:val="002E55DE"/>
    <w:rsid w:val="002F1B8A"/>
    <w:rsid w:val="002F27A0"/>
    <w:rsid w:val="003169EE"/>
    <w:rsid w:val="00317A13"/>
    <w:rsid w:val="00320560"/>
    <w:rsid w:val="00323DFE"/>
    <w:rsid w:val="00325EFE"/>
    <w:rsid w:val="00332C96"/>
    <w:rsid w:val="00335D3C"/>
    <w:rsid w:val="0034013D"/>
    <w:rsid w:val="00347CE6"/>
    <w:rsid w:val="003505DD"/>
    <w:rsid w:val="003531C5"/>
    <w:rsid w:val="00354D64"/>
    <w:rsid w:val="003624D9"/>
    <w:rsid w:val="00364FF3"/>
    <w:rsid w:val="003725B3"/>
    <w:rsid w:val="003750C2"/>
    <w:rsid w:val="003828F8"/>
    <w:rsid w:val="00385D03"/>
    <w:rsid w:val="00390996"/>
    <w:rsid w:val="00394A29"/>
    <w:rsid w:val="003957DA"/>
    <w:rsid w:val="003A00E1"/>
    <w:rsid w:val="003A589B"/>
    <w:rsid w:val="003A72C0"/>
    <w:rsid w:val="003B4108"/>
    <w:rsid w:val="003B6E1C"/>
    <w:rsid w:val="003C556A"/>
    <w:rsid w:val="003C5B7C"/>
    <w:rsid w:val="003D44A9"/>
    <w:rsid w:val="003D66DA"/>
    <w:rsid w:val="003D7317"/>
    <w:rsid w:val="003E0E6A"/>
    <w:rsid w:val="003E35C2"/>
    <w:rsid w:val="003E78A6"/>
    <w:rsid w:val="003F099E"/>
    <w:rsid w:val="003F0CC8"/>
    <w:rsid w:val="003F1BD8"/>
    <w:rsid w:val="003F235E"/>
    <w:rsid w:val="004023E0"/>
    <w:rsid w:val="00403DD8"/>
    <w:rsid w:val="00411CC5"/>
    <w:rsid w:val="004154AD"/>
    <w:rsid w:val="00415632"/>
    <w:rsid w:val="00415B32"/>
    <w:rsid w:val="00415D9E"/>
    <w:rsid w:val="004179A3"/>
    <w:rsid w:val="004465DA"/>
    <w:rsid w:val="0045686C"/>
    <w:rsid w:val="00457DE8"/>
    <w:rsid w:val="00472F91"/>
    <w:rsid w:val="00473C1E"/>
    <w:rsid w:val="004740B2"/>
    <w:rsid w:val="0048012C"/>
    <w:rsid w:val="004877E9"/>
    <w:rsid w:val="004918C4"/>
    <w:rsid w:val="0049607A"/>
    <w:rsid w:val="00497AC8"/>
    <w:rsid w:val="004A0E93"/>
    <w:rsid w:val="004A130E"/>
    <w:rsid w:val="004A43AD"/>
    <w:rsid w:val="004A45B5"/>
    <w:rsid w:val="004C1DA3"/>
    <w:rsid w:val="004C303B"/>
    <w:rsid w:val="004C51EE"/>
    <w:rsid w:val="004D0129"/>
    <w:rsid w:val="004D3C6A"/>
    <w:rsid w:val="004D572C"/>
    <w:rsid w:val="004D5F4E"/>
    <w:rsid w:val="004E669C"/>
    <w:rsid w:val="004F04CA"/>
    <w:rsid w:val="004F24B7"/>
    <w:rsid w:val="004F4060"/>
    <w:rsid w:val="004F4453"/>
    <w:rsid w:val="004F51BF"/>
    <w:rsid w:val="0050159A"/>
    <w:rsid w:val="005054B4"/>
    <w:rsid w:val="00507199"/>
    <w:rsid w:val="0050785A"/>
    <w:rsid w:val="005106AF"/>
    <w:rsid w:val="0051092F"/>
    <w:rsid w:val="00515EDE"/>
    <w:rsid w:val="00520F64"/>
    <w:rsid w:val="00532B85"/>
    <w:rsid w:val="00534876"/>
    <w:rsid w:val="00534CFB"/>
    <w:rsid w:val="0054073A"/>
    <w:rsid w:val="00542625"/>
    <w:rsid w:val="0054271D"/>
    <w:rsid w:val="00542802"/>
    <w:rsid w:val="00547D10"/>
    <w:rsid w:val="00550E88"/>
    <w:rsid w:val="00552268"/>
    <w:rsid w:val="00554AD0"/>
    <w:rsid w:val="00556C30"/>
    <w:rsid w:val="005654A0"/>
    <w:rsid w:val="00572A6E"/>
    <w:rsid w:val="0057778B"/>
    <w:rsid w:val="0058071E"/>
    <w:rsid w:val="005858F9"/>
    <w:rsid w:val="00597216"/>
    <w:rsid w:val="005A2612"/>
    <w:rsid w:val="005A64D5"/>
    <w:rsid w:val="005D0C01"/>
    <w:rsid w:val="005D3E7B"/>
    <w:rsid w:val="005D5D8F"/>
    <w:rsid w:val="005D6FB8"/>
    <w:rsid w:val="005D708E"/>
    <w:rsid w:val="005F252F"/>
    <w:rsid w:val="005F55D9"/>
    <w:rsid w:val="005F573D"/>
    <w:rsid w:val="00600219"/>
    <w:rsid w:val="00601994"/>
    <w:rsid w:val="00604106"/>
    <w:rsid w:val="006077E5"/>
    <w:rsid w:val="00613594"/>
    <w:rsid w:val="00614381"/>
    <w:rsid w:val="00617F2C"/>
    <w:rsid w:val="00623213"/>
    <w:rsid w:val="006264E3"/>
    <w:rsid w:val="00626678"/>
    <w:rsid w:val="00631AE2"/>
    <w:rsid w:val="006320DA"/>
    <w:rsid w:val="00634DBF"/>
    <w:rsid w:val="006369BD"/>
    <w:rsid w:val="00636E91"/>
    <w:rsid w:val="0064453D"/>
    <w:rsid w:val="00646197"/>
    <w:rsid w:val="00646924"/>
    <w:rsid w:val="00655562"/>
    <w:rsid w:val="00671E98"/>
    <w:rsid w:val="006827BA"/>
    <w:rsid w:val="0068458A"/>
    <w:rsid w:val="006A0DC4"/>
    <w:rsid w:val="006A3E73"/>
    <w:rsid w:val="006B509D"/>
    <w:rsid w:val="006B5206"/>
    <w:rsid w:val="006C0852"/>
    <w:rsid w:val="006C11A2"/>
    <w:rsid w:val="006C160C"/>
    <w:rsid w:val="006D5FAD"/>
    <w:rsid w:val="006E082D"/>
    <w:rsid w:val="006E2D42"/>
    <w:rsid w:val="006E33E3"/>
    <w:rsid w:val="006F13E8"/>
    <w:rsid w:val="006F1567"/>
    <w:rsid w:val="006F1CB6"/>
    <w:rsid w:val="006F779D"/>
    <w:rsid w:val="00703676"/>
    <w:rsid w:val="00707304"/>
    <w:rsid w:val="00707AEA"/>
    <w:rsid w:val="00714617"/>
    <w:rsid w:val="00715EEB"/>
    <w:rsid w:val="00725FDE"/>
    <w:rsid w:val="00732269"/>
    <w:rsid w:val="00734A31"/>
    <w:rsid w:val="0074720A"/>
    <w:rsid w:val="007507FA"/>
    <w:rsid w:val="00751A00"/>
    <w:rsid w:val="00756434"/>
    <w:rsid w:val="007566D7"/>
    <w:rsid w:val="00761CBC"/>
    <w:rsid w:val="00762756"/>
    <w:rsid w:val="0076356D"/>
    <w:rsid w:val="00767211"/>
    <w:rsid w:val="007743BF"/>
    <w:rsid w:val="00785ABD"/>
    <w:rsid w:val="00791CEF"/>
    <w:rsid w:val="00792EF4"/>
    <w:rsid w:val="007944D2"/>
    <w:rsid w:val="007A095C"/>
    <w:rsid w:val="007A2DD4"/>
    <w:rsid w:val="007A3ABD"/>
    <w:rsid w:val="007A63D7"/>
    <w:rsid w:val="007B0DB2"/>
    <w:rsid w:val="007B229C"/>
    <w:rsid w:val="007B5EF1"/>
    <w:rsid w:val="007C21ED"/>
    <w:rsid w:val="007C496F"/>
    <w:rsid w:val="007C66C2"/>
    <w:rsid w:val="007C740B"/>
    <w:rsid w:val="007D38B5"/>
    <w:rsid w:val="007D438C"/>
    <w:rsid w:val="007D4D57"/>
    <w:rsid w:val="007D4E22"/>
    <w:rsid w:val="007E1BC5"/>
    <w:rsid w:val="007E2CAF"/>
    <w:rsid w:val="007E5080"/>
    <w:rsid w:val="007E7EA0"/>
    <w:rsid w:val="007F0B45"/>
    <w:rsid w:val="007F68EE"/>
    <w:rsid w:val="00800C0D"/>
    <w:rsid w:val="00807255"/>
    <w:rsid w:val="0080773C"/>
    <w:rsid w:val="0081023E"/>
    <w:rsid w:val="00810698"/>
    <w:rsid w:val="008127BA"/>
    <w:rsid w:val="00813D9E"/>
    <w:rsid w:val="008173AA"/>
    <w:rsid w:val="00821479"/>
    <w:rsid w:val="00821783"/>
    <w:rsid w:val="00825947"/>
    <w:rsid w:val="00826903"/>
    <w:rsid w:val="00831F3C"/>
    <w:rsid w:val="00832AB1"/>
    <w:rsid w:val="00835FDA"/>
    <w:rsid w:val="008400BE"/>
    <w:rsid w:val="00840173"/>
    <w:rsid w:val="00840A14"/>
    <w:rsid w:val="00845B22"/>
    <w:rsid w:val="00852286"/>
    <w:rsid w:val="00857A89"/>
    <w:rsid w:val="00875A66"/>
    <w:rsid w:val="008764BE"/>
    <w:rsid w:val="00877669"/>
    <w:rsid w:val="00877C31"/>
    <w:rsid w:val="00880F24"/>
    <w:rsid w:val="008817D3"/>
    <w:rsid w:val="0088381E"/>
    <w:rsid w:val="00885B51"/>
    <w:rsid w:val="00891B16"/>
    <w:rsid w:val="008956FA"/>
    <w:rsid w:val="008A30C4"/>
    <w:rsid w:val="008A6EEF"/>
    <w:rsid w:val="008C3FF3"/>
    <w:rsid w:val="008C6A58"/>
    <w:rsid w:val="008C6D60"/>
    <w:rsid w:val="008D2D7B"/>
    <w:rsid w:val="008E0737"/>
    <w:rsid w:val="008E1486"/>
    <w:rsid w:val="008E26E8"/>
    <w:rsid w:val="008E3F4C"/>
    <w:rsid w:val="008F2220"/>
    <w:rsid w:val="008F535A"/>
    <w:rsid w:val="008F7C2C"/>
    <w:rsid w:val="00901CE1"/>
    <w:rsid w:val="009056DA"/>
    <w:rsid w:val="0090751B"/>
    <w:rsid w:val="00911ED6"/>
    <w:rsid w:val="009137A7"/>
    <w:rsid w:val="00920418"/>
    <w:rsid w:val="0092303B"/>
    <w:rsid w:val="00924053"/>
    <w:rsid w:val="00926478"/>
    <w:rsid w:val="00927890"/>
    <w:rsid w:val="00936279"/>
    <w:rsid w:val="00940E96"/>
    <w:rsid w:val="009568FF"/>
    <w:rsid w:val="00956946"/>
    <w:rsid w:val="00971C23"/>
    <w:rsid w:val="0097342A"/>
    <w:rsid w:val="00974665"/>
    <w:rsid w:val="00975FF0"/>
    <w:rsid w:val="00993ABB"/>
    <w:rsid w:val="00995826"/>
    <w:rsid w:val="00997F47"/>
    <w:rsid w:val="009A22F7"/>
    <w:rsid w:val="009A28DB"/>
    <w:rsid w:val="009A2ABF"/>
    <w:rsid w:val="009B0766"/>
    <w:rsid w:val="009B0BAE"/>
    <w:rsid w:val="009C1C89"/>
    <w:rsid w:val="009C2572"/>
    <w:rsid w:val="009D1E5B"/>
    <w:rsid w:val="009D1FB4"/>
    <w:rsid w:val="009D7381"/>
    <w:rsid w:val="009D7A25"/>
    <w:rsid w:val="009D7B8A"/>
    <w:rsid w:val="009D7E9E"/>
    <w:rsid w:val="009F52C3"/>
    <w:rsid w:val="009F6B34"/>
    <w:rsid w:val="009F794C"/>
    <w:rsid w:val="00A068AA"/>
    <w:rsid w:val="00A0767C"/>
    <w:rsid w:val="00A1273A"/>
    <w:rsid w:val="00A14B33"/>
    <w:rsid w:val="00A200D6"/>
    <w:rsid w:val="00A25DDC"/>
    <w:rsid w:val="00A536CA"/>
    <w:rsid w:val="00A551AA"/>
    <w:rsid w:val="00A62EE3"/>
    <w:rsid w:val="00A64DC0"/>
    <w:rsid w:val="00A704B3"/>
    <w:rsid w:val="00A7129B"/>
    <w:rsid w:val="00A71773"/>
    <w:rsid w:val="00A80799"/>
    <w:rsid w:val="00A8504A"/>
    <w:rsid w:val="00A91776"/>
    <w:rsid w:val="00A94C82"/>
    <w:rsid w:val="00AB13FA"/>
    <w:rsid w:val="00AB3DCA"/>
    <w:rsid w:val="00AB531E"/>
    <w:rsid w:val="00AB5545"/>
    <w:rsid w:val="00AC06CE"/>
    <w:rsid w:val="00AC22E8"/>
    <w:rsid w:val="00AC556F"/>
    <w:rsid w:val="00AD470F"/>
    <w:rsid w:val="00AE2C85"/>
    <w:rsid w:val="00AE3D9D"/>
    <w:rsid w:val="00AE73E2"/>
    <w:rsid w:val="00AF39DC"/>
    <w:rsid w:val="00AF56EE"/>
    <w:rsid w:val="00B05296"/>
    <w:rsid w:val="00B07564"/>
    <w:rsid w:val="00B12796"/>
    <w:rsid w:val="00B12A37"/>
    <w:rsid w:val="00B13941"/>
    <w:rsid w:val="00B13C39"/>
    <w:rsid w:val="00B167C3"/>
    <w:rsid w:val="00B23CB8"/>
    <w:rsid w:val="00B273F8"/>
    <w:rsid w:val="00B41B89"/>
    <w:rsid w:val="00B471FB"/>
    <w:rsid w:val="00B558E6"/>
    <w:rsid w:val="00B605AE"/>
    <w:rsid w:val="00B63EF2"/>
    <w:rsid w:val="00B63FB9"/>
    <w:rsid w:val="00B66A74"/>
    <w:rsid w:val="00B7579C"/>
    <w:rsid w:val="00B80CCE"/>
    <w:rsid w:val="00B823E9"/>
    <w:rsid w:val="00B862CD"/>
    <w:rsid w:val="00B8789F"/>
    <w:rsid w:val="00B902C9"/>
    <w:rsid w:val="00B91AC2"/>
    <w:rsid w:val="00B936E2"/>
    <w:rsid w:val="00B973D4"/>
    <w:rsid w:val="00BA2215"/>
    <w:rsid w:val="00BA52DF"/>
    <w:rsid w:val="00BB19FE"/>
    <w:rsid w:val="00BB68E4"/>
    <w:rsid w:val="00BC0D39"/>
    <w:rsid w:val="00BC44B9"/>
    <w:rsid w:val="00BC4690"/>
    <w:rsid w:val="00BC7BC0"/>
    <w:rsid w:val="00BD57B7"/>
    <w:rsid w:val="00BE5F0C"/>
    <w:rsid w:val="00BE63E2"/>
    <w:rsid w:val="00BE63FE"/>
    <w:rsid w:val="00BE658A"/>
    <w:rsid w:val="00BF0C61"/>
    <w:rsid w:val="00BF2BAD"/>
    <w:rsid w:val="00BF7858"/>
    <w:rsid w:val="00BF7F80"/>
    <w:rsid w:val="00C02D2F"/>
    <w:rsid w:val="00C03243"/>
    <w:rsid w:val="00C0504B"/>
    <w:rsid w:val="00C070C1"/>
    <w:rsid w:val="00C077C1"/>
    <w:rsid w:val="00C11D6C"/>
    <w:rsid w:val="00C158B1"/>
    <w:rsid w:val="00C229F9"/>
    <w:rsid w:val="00C22E5C"/>
    <w:rsid w:val="00C30AFB"/>
    <w:rsid w:val="00C31004"/>
    <w:rsid w:val="00C3381C"/>
    <w:rsid w:val="00C35F70"/>
    <w:rsid w:val="00C36B34"/>
    <w:rsid w:val="00C404C3"/>
    <w:rsid w:val="00C430B4"/>
    <w:rsid w:val="00C45E60"/>
    <w:rsid w:val="00C466B6"/>
    <w:rsid w:val="00C46787"/>
    <w:rsid w:val="00C505A5"/>
    <w:rsid w:val="00C529D0"/>
    <w:rsid w:val="00C61CEC"/>
    <w:rsid w:val="00C7201C"/>
    <w:rsid w:val="00C87630"/>
    <w:rsid w:val="00C95263"/>
    <w:rsid w:val="00C96AB1"/>
    <w:rsid w:val="00CB156F"/>
    <w:rsid w:val="00CB23DE"/>
    <w:rsid w:val="00CB5D87"/>
    <w:rsid w:val="00CC2803"/>
    <w:rsid w:val="00CD2009"/>
    <w:rsid w:val="00CD291C"/>
    <w:rsid w:val="00CD6C3A"/>
    <w:rsid w:val="00CE41CE"/>
    <w:rsid w:val="00CE59B8"/>
    <w:rsid w:val="00CF21FA"/>
    <w:rsid w:val="00CF5662"/>
    <w:rsid w:val="00CF629C"/>
    <w:rsid w:val="00D046DE"/>
    <w:rsid w:val="00D07142"/>
    <w:rsid w:val="00D10A28"/>
    <w:rsid w:val="00D121F4"/>
    <w:rsid w:val="00D1411E"/>
    <w:rsid w:val="00D16813"/>
    <w:rsid w:val="00D17F88"/>
    <w:rsid w:val="00D33722"/>
    <w:rsid w:val="00D356D0"/>
    <w:rsid w:val="00D36D92"/>
    <w:rsid w:val="00D402F7"/>
    <w:rsid w:val="00D405CE"/>
    <w:rsid w:val="00D420F5"/>
    <w:rsid w:val="00D460D2"/>
    <w:rsid w:val="00D60BA6"/>
    <w:rsid w:val="00D712F0"/>
    <w:rsid w:val="00D72E7B"/>
    <w:rsid w:val="00D74C29"/>
    <w:rsid w:val="00D767C7"/>
    <w:rsid w:val="00D77DF3"/>
    <w:rsid w:val="00D82629"/>
    <w:rsid w:val="00D82F11"/>
    <w:rsid w:val="00D849BF"/>
    <w:rsid w:val="00D851EE"/>
    <w:rsid w:val="00D87441"/>
    <w:rsid w:val="00D92EEA"/>
    <w:rsid w:val="00D97105"/>
    <w:rsid w:val="00DA2441"/>
    <w:rsid w:val="00DA3752"/>
    <w:rsid w:val="00DA5D4E"/>
    <w:rsid w:val="00DA79D5"/>
    <w:rsid w:val="00DB2408"/>
    <w:rsid w:val="00DB4657"/>
    <w:rsid w:val="00DB58D3"/>
    <w:rsid w:val="00DC359C"/>
    <w:rsid w:val="00DC459F"/>
    <w:rsid w:val="00DD4648"/>
    <w:rsid w:val="00DE14AF"/>
    <w:rsid w:val="00DE14D1"/>
    <w:rsid w:val="00DE1BC3"/>
    <w:rsid w:val="00DE221B"/>
    <w:rsid w:val="00DF2730"/>
    <w:rsid w:val="00E009BB"/>
    <w:rsid w:val="00E0307A"/>
    <w:rsid w:val="00E03D95"/>
    <w:rsid w:val="00E117B1"/>
    <w:rsid w:val="00E165D1"/>
    <w:rsid w:val="00E176BA"/>
    <w:rsid w:val="00E2013B"/>
    <w:rsid w:val="00E20B27"/>
    <w:rsid w:val="00E31666"/>
    <w:rsid w:val="00E3328E"/>
    <w:rsid w:val="00E423EC"/>
    <w:rsid w:val="00E527CD"/>
    <w:rsid w:val="00E6421B"/>
    <w:rsid w:val="00E66224"/>
    <w:rsid w:val="00E70181"/>
    <w:rsid w:val="00E72426"/>
    <w:rsid w:val="00E734D2"/>
    <w:rsid w:val="00E803C3"/>
    <w:rsid w:val="00E87641"/>
    <w:rsid w:val="00E908DF"/>
    <w:rsid w:val="00E91B7E"/>
    <w:rsid w:val="00E969A5"/>
    <w:rsid w:val="00EA5BBB"/>
    <w:rsid w:val="00EA6737"/>
    <w:rsid w:val="00EA72A3"/>
    <w:rsid w:val="00EB461B"/>
    <w:rsid w:val="00EB74D7"/>
    <w:rsid w:val="00EC2995"/>
    <w:rsid w:val="00EC43B3"/>
    <w:rsid w:val="00EC6552"/>
    <w:rsid w:val="00EC6BC5"/>
    <w:rsid w:val="00ED2720"/>
    <w:rsid w:val="00ED4034"/>
    <w:rsid w:val="00ED5F5C"/>
    <w:rsid w:val="00EE2557"/>
    <w:rsid w:val="00EF0333"/>
    <w:rsid w:val="00F029A1"/>
    <w:rsid w:val="00F03821"/>
    <w:rsid w:val="00F042B0"/>
    <w:rsid w:val="00F069DB"/>
    <w:rsid w:val="00F07A56"/>
    <w:rsid w:val="00F111FD"/>
    <w:rsid w:val="00F131BA"/>
    <w:rsid w:val="00F15550"/>
    <w:rsid w:val="00F20BE1"/>
    <w:rsid w:val="00F2793E"/>
    <w:rsid w:val="00F27BCF"/>
    <w:rsid w:val="00F32EA6"/>
    <w:rsid w:val="00F337FF"/>
    <w:rsid w:val="00F35898"/>
    <w:rsid w:val="00F36526"/>
    <w:rsid w:val="00F434D5"/>
    <w:rsid w:val="00F5225B"/>
    <w:rsid w:val="00F54B3D"/>
    <w:rsid w:val="00F5742C"/>
    <w:rsid w:val="00F76630"/>
    <w:rsid w:val="00F8315D"/>
    <w:rsid w:val="00F94E97"/>
    <w:rsid w:val="00F958FD"/>
    <w:rsid w:val="00FA1188"/>
    <w:rsid w:val="00FB6CAD"/>
    <w:rsid w:val="00FD43F3"/>
    <w:rsid w:val="00FD4AFD"/>
    <w:rsid w:val="00FD7AF6"/>
    <w:rsid w:val="00FE2600"/>
    <w:rsid w:val="00FE3057"/>
    <w:rsid w:val="00FE30DB"/>
    <w:rsid w:val="00FE5701"/>
    <w:rsid w:val="00FE5815"/>
    <w:rsid w:val="00FE6B0C"/>
    <w:rsid w:val="00FF6B3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7DDF55"/>
  <w15:docId w15:val="{FBA4629A-689C-4628-BA5C-B8B2CC1F2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1A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751A00"/>
    <w:pPr>
      <w:keepNext/>
      <w:keepLines/>
      <w:spacing w:before="480"/>
      <w:ind w:left="567" w:hanging="567"/>
      <w:outlineLvl w:val="0"/>
    </w:pPr>
    <w:rPr>
      <w:b/>
      <w:sz w:val="28"/>
    </w:rPr>
  </w:style>
  <w:style w:type="paragraph" w:styleId="Heading2">
    <w:name w:val="heading 2"/>
    <w:basedOn w:val="Heading1"/>
    <w:next w:val="Normal"/>
    <w:link w:val="Heading2Char"/>
    <w:qFormat/>
    <w:rsid w:val="00751A00"/>
    <w:pPr>
      <w:spacing w:before="320"/>
      <w:outlineLvl w:val="1"/>
    </w:pPr>
    <w:rPr>
      <w:sz w:val="24"/>
    </w:rPr>
  </w:style>
  <w:style w:type="paragraph" w:styleId="Heading3">
    <w:name w:val="heading 3"/>
    <w:basedOn w:val="Heading1"/>
    <w:next w:val="Normal"/>
    <w:qFormat/>
    <w:rsid w:val="00751A00"/>
    <w:pPr>
      <w:spacing w:before="200"/>
      <w:outlineLvl w:val="2"/>
    </w:pPr>
    <w:rPr>
      <w:sz w:val="24"/>
    </w:rPr>
  </w:style>
  <w:style w:type="paragraph" w:styleId="Heading4">
    <w:name w:val="heading 4"/>
    <w:basedOn w:val="Heading3"/>
    <w:next w:val="Normal"/>
    <w:qFormat/>
    <w:rsid w:val="00751A00"/>
    <w:pPr>
      <w:ind w:left="1134" w:hanging="1134"/>
      <w:outlineLvl w:val="3"/>
    </w:pPr>
  </w:style>
  <w:style w:type="paragraph" w:styleId="Heading5">
    <w:name w:val="heading 5"/>
    <w:basedOn w:val="Heading4"/>
    <w:next w:val="Normal"/>
    <w:qFormat/>
    <w:rsid w:val="00751A00"/>
    <w:pPr>
      <w:outlineLvl w:val="4"/>
    </w:pPr>
  </w:style>
  <w:style w:type="paragraph" w:styleId="Heading6">
    <w:name w:val="heading 6"/>
    <w:basedOn w:val="Heading4"/>
    <w:next w:val="Normal"/>
    <w:qFormat/>
    <w:rsid w:val="00751A00"/>
    <w:pPr>
      <w:outlineLvl w:val="5"/>
    </w:pPr>
  </w:style>
  <w:style w:type="paragraph" w:styleId="Heading7">
    <w:name w:val="heading 7"/>
    <w:basedOn w:val="Heading4"/>
    <w:next w:val="Normal"/>
    <w:qFormat/>
    <w:rsid w:val="00751A00"/>
    <w:pPr>
      <w:ind w:left="1701" w:hanging="1701"/>
      <w:outlineLvl w:val="6"/>
    </w:pPr>
  </w:style>
  <w:style w:type="paragraph" w:styleId="Heading8">
    <w:name w:val="heading 8"/>
    <w:basedOn w:val="Heading4"/>
    <w:next w:val="Normal"/>
    <w:qFormat/>
    <w:rsid w:val="00751A00"/>
    <w:pPr>
      <w:ind w:left="1701" w:hanging="1701"/>
      <w:outlineLvl w:val="7"/>
    </w:pPr>
  </w:style>
  <w:style w:type="paragraph" w:styleId="Heading9">
    <w:name w:val="heading 9"/>
    <w:basedOn w:val="Heading4"/>
    <w:next w:val="Normal"/>
    <w:qFormat/>
    <w:rsid w:val="00751A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51A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51A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751A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51A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51A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51A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51A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51A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751A00"/>
    <w:pPr>
      <w:ind w:left="1698"/>
    </w:pPr>
  </w:style>
  <w:style w:type="paragraph" w:styleId="Index6">
    <w:name w:val="index 6"/>
    <w:basedOn w:val="Normal"/>
    <w:next w:val="Normal"/>
    <w:rsid w:val="00751A00"/>
    <w:pPr>
      <w:ind w:left="1415"/>
    </w:pPr>
  </w:style>
  <w:style w:type="paragraph" w:styleId="Index5">
    <w:name w:val="index 5"/>
    <w:basedOn w:val="Normal"/>
    <w:next w:val="Normal"/>
    <w:rsid w:val="00751A00"/>
    <w:pPr>
      <w:ind w:left="1132"/>
    </w:pPr>
  </w:style>
  <w:style w:type="paragraph" w:styleId="Index4">
    <w:name w:val="index 4"/>
    <w:basedOn w:val="Normal"/>
    <w:next w:val="Normal"/>
    <w:rsid w:val="00751A00"/>
    <w:pPr>
      <w:ind w:left="849"/>
    </w:pPr>
  </w:style>
  <w:style w:type="paragraph" w:styleId="Index3">
    <w:name w:val="index 3"/>
    <w:basedOn w:val="Normal"/>
    <w:next w:val="Normal"/>
    <w:rsid w:val="00751A00"/>
    <w:pPr>
      <w:ind w:left="566"/>
    </w:pPr>
  </w:style>
  <w:style w:type="paragraph" w:styleId="Index2">
    <w:name w:val="index 2"/>
    <w:basedOn w:val="Normal"/>
    <w:next w:val="Normal"/>
    <w:rsid w:val="00751A00"/>
    <w:pPr>
      <w:ind w:left="283"/>
    </w:pPr>
  </w:style>
  <w:style w:type="paragraph" w:styleId="Index1">
    <w:name w:val="index 1"/>
    <w:basedOn w:val="Normal"/>
    <w:next w:val="Normal"/>
    <w:rsid w:val="00751A00"/>
  </w:style>
  <w:style w:type="character" w:styleId="LineNumber">
    <w:name w:val="line number"/>
    <w:basedOn w:val="DefaultParagraphFont"/>
    <w:rsid w:val="00751A00"/>
  </w:style>
  <w:style w:type="paragraph" w:styleId="IndexHeading">
    <w:name w:val="index heading"/>
    <w:basedOn w:val="Normal"/>
    <w:next w:val="Index1"/>
    <w:rsid w:val="00751A00"/>
  </w:style>
  <w:style w:type="paragraph" w:styleId="Footer">
    <w:name w:val="footer"/>
    <w:basedOn w:val="Normal"/>
    <w:rsid w:val="00751A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51A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rsid w:val="00751A00"/>
    <w:rPr>
      <w:rFonts w:ascii="Calibri" w:hAnsi="Calibri"/>
      <w:position w:val="6"/>
      <w:sz w:val="16"/>
    </w:rPr>
  </w:style>
  <w:style w:type="paragraph" w:styleId="FootnoteText">
    <w:name w:val="footnote text"/>
    <w:basedOn w:val="Normal"/>
    <w:link w:val="FootnoteTextChar"/>
    <w:rsid w:val="00751A00"/>
    <w:pPr>
      <w:keepLines/>
      <w:tabs>
        <w:tab w:val="left" w:pos="256"/>
      </w:tabs>
      <w:ind w:left="256" w:hanging="256"/>
    </w:pPr>
  </w:style>
  <w:style w:type="paragraph" w:styleId="NormalIndent">
    <w:name w:val="Normal Indent"/>
    <w:basedOn w:val="Normal"/>
    <w:rsid w:val="00751A00"/>
    <w:pPr>
      <w:ind w:left="567"/>
    </w:pPr>
  </w:style>
  <w:style w:type="paragraph" w:customStyle="1" w:styleId="enumlev1">
    <w:name w:val="enumlev1"/>
    <w:basedOn w:val="Normal"/>
    <w:link w:val="enumlev1Char"/>
    <w:rsid w:val="00751A00"/>
    <w:pPr>
      <w:spacing w:before="86"/>
      <w:ind w:left="567" w:hanging="567"/>
    </w:pPr>
  </w:style>
  <w:style w:type="paragraph" w:customStyle="1" w:styleId="enumlev2">
    <w:name w:val="enumlev2"/>
    <w:basedOn w:val="enumlev1"/>
    <w:rsid w:val="00751A00"/>
    <w:pPr>
      <w:ind w:left="1134"/>
    </w:pPr>
  </w:style>
  <w:style w:type="paragraph" w:customStyle="1" w:styleId="enumlev3">
    <w:name w:val="enumlev3"/>
    <w:basedOn w:val="enumlev2"/>
    <w:rsid w:val="00751A00"/>
    <w:pPr>
      <w:ind w:left="1701"/>
    </w:pPr>
  </w:style>
  <w:style w:type="paragraph" w:customStyle="1" w:styleId="Normalaftertitle">
    <w:name w:val="Normal after title"/>
    <w:basedOn w:val="Normal"/>
    <w:next w:val="Normal"/>
    <w:rsid w:val="00751A00"/>
    <w:pPr>
      <w:spacing w:before="240"/>
    </w:pPr>
  </w:style>
  <w:style w:type="paragraph" w:customStyle="1" w:styleId="Equation">
    <w:name w:val="Equation"/>
    <w:basedOn w:val="Normal"/>
    <w:rsid w:val="00751A00"/>
    <w:pPr>
      <w:tabs>
        <w:tab w:val="center" w:pos="4820"/>
        <w:tab w:val="right" w:pos="9639"/>
      </w:tabs>
    </w:pPr>
  </w:style>
  <w:style w:type="paragraph" w:customStyle="1" w:styleId="Head">
    <w:name w:val="Head"/>
    <w:basedOn w:val="Normal"/>
    <w:rsid w:val="00751A00"/>
    <w:pPr>
      <w:tabs>
        <w:tab w:val="left" w:pos="6663"/>
      </w:tabs>
      <w:overflowPunct/>
      <w:autoSpaceDE/>
      <w:autoSpaceDN/>
      <w:adjustRightInd/>
      <w:spacing w:before="0"/>
      <w:textAlignment w:val="auto"/>
    </w:pPr>
  </w:style>
  <w:style w:type="paragraph" w:customStyle="1" w:styleId="toc0">
    <w:name w:val="toc 0"/>
    <w:basedOn w:val="Normal"/>
    <w:next w:val="TOC1"/>
    <w:rsid w:val="00751A00"/>
    <w:pPr>
      <w:tabs>
        <w:tab w:val="clear" w:pos="567"/>
        <w:tab w:val="clear" w:pos="1134"/>
        <w:tab w:val="clear" w:pos="1701"/>
        <w:tab w:val="clear" w:pos="2268"/>
        <w:tab w:val="clear" w:pos="2835"/>
        <w:tab w:val="right" w:pos="9781"/>
      </w:tabs>
    </w:pPr>
    <w:rPr>
      <w:b/>
    </w:rPr>
  </w:style>
  <w:style w:type="paragraph" w:styleId="List">
    <w:name w:val="List"/>
    <w:basedOn w:val="Normal"/>
    <w:rsid w:val="00751A00"/>
    <w:pPr>
      <w:tabs>
        <w:tab w:val="left" w:pos="2127"/>
      </w:tabs>
      <w:ind w:left="2127" w:hanging="2127"/>
    </w:pPr>
  </w:style>
  <w:style w:type="paragraph" w:customStyle="1" w:styleId="Part">
    <w:name w:val="Part"/>
    <w:basedOn w:val="Normal"/>
    <w:next w:val="Normal"/>
    <w:rsid w:val="00751A00"/>
    <w:pPr>
      <w:tabs>
        <w:tab w:val="clear" w:pos="567"/>
        <w:tab w:val="clear" w:pos="1134"/>
        <w:tab w:val="clear" w:pos="1701"/>
        <w:tab w:val="clear" w:pos="2268"/>
        <w:tab w:val="clear" w:pos="2835"/>
      </w:tabs>
      <w:spacing w:before="600"/>
      <w:jc w:val="center"/>
    </w:pPr>
    <w:rPr>
      <w:caps/>
      <w:sz w:val="28"/>
    </w:rPr>
  </w:style>
  <w:style w:type="paragraph" w:customStyle="1" w:styleId="docnoted">
    <w:name w:val="docnoted"/>
    <w:basedOn w:val="Normal"/>
    <w:next w:val="Head"/>
    <w:rsid w:val="00227FF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Title1"/>
    <w:autoRedefine/>
    <w:rsid w:val="001F28E6"/>
    <w:pPr>
      <w:framePr w:hSpace="180" w:wrap="around" w:vAnchor="page" w:hAnchor="margin" w:y="893"/>
      <w:spacing w:before="720"/>
      <w:jc w:val="center"/>
    </w:pPr>
    <w:rPr>
      <w:b/>
      <w:sz w:val="28"/>
    </w:rPr>
  </w:style>
  <w:style w:type="paragraph" w:customStyle="1" w:styleId="meeting">
    <w:name w:val="meeting"/>
    <w:basedOn w:val="Head"/>
    <w:next w:val="Head"/>
    <w:rsid w:val="00751A00"/>
    <w:pPr>
      <w:tabs>
        <w:tab w:val="left" w:pos="7371"/>
      </w:tabs>
      <w:spacing w:after="567"/>
    </w:pPr>
  </w:style>
  <w:style w:type="paragraph" w:customStyle="1" w:styleId="Subject">
    <w:name w:val="Subject"/>
    <w:basedOn w:val="Normal"/>
    <w:next w:val="Source"/>
    <w:rsid w:val="00751A00"/>
    <w:pPr>
      <w:spacing w:before="0"/>
      <w:ind w:left="1134" w:hanging="1134"/>
    </w:pPr>
  </w:style>
  <w:style w:type="paragraph" w:customStyle="1" w:styleId="Object">
    <w:name w:val="Object"/>
    <w:basedOn w:val="Subject"/>
    <w:next w:val="Subject"/>
    <w:rsid w:val="00751A00"/>
  </w:style>
  <w:style w:type="paragraph" w:customStyle="1" w:styleId="Data">
    <w:name w:val="Data"/>
    <w:basedOn w:val="Subject"/>
    <w:next w:val="Subject"/>
    <w:rsid w:val="00751A00"/>
  </w:style>
  <w:style w:type="paragraph" w:customStyle="1" w:styleId="Reasons">
    <w:name w:val="Reasons"/>
    <w:basedOn w:val="Normal"/>
    <w:rsid w:val="00751A00"/>
  </w:style>
  <w:style w:type="character" w:styleId="Hyperlink">
    <w:name w:val="Hyperlink"/>
    <w:basedOn w:val="DefaultParagraphFont"/>
    <w:rsid w:val="00751A00"/>
    <w:rPr>
      <w:color w:val="0000FF"/>
      <w:u w:val="single"/>
    </w:rPr>
  </w:style>
  <w:style w:type="paragraph" w:customStyle="1" w:styleId="FirstFooter">
    <w:name w:val="FirstFooter"/>
    <w:basedOn w:val="Footer"/>
    <w:rsid w:val="00751A00"/>
    <w:rPr>
      <w:caps w:val="0"/>
    </w:rPr>
  </w:style>
  <w:style w:type="paragraph" w:customStyle="1" w:styleId="Note">
    <w:name w:val="Note"/>
    <w:basedOn w:val="Normal"/>
    <w:rsid w:val="00751A00"/>
    <w:pPr>
      <w:tabs>
        <w:tab w:val="clear" w:pos="567"/>
        <w:tab w:val="left" w:pos="851"/>
      </w:tabs>
    </w:pPr>
  </w:style>
  <w:style w:type="paragraph" w:styleId="TOC9">
    <w:name w:val="toc 9"/>
    <w:basedOn w:val="TOC4"/>
    <w:rsid w:val="00751A00"/>
  </w:style>
  <w:style w:type="paragraph" w:customStyle="1" w:styleId="Headingb">
    <w:name w:val="Heading_b"/>
    <w:basedOn w:val="Heading3"/>
    <w:next w:val="Normal"/>
    <w:rsid w:val="00751A00"/>
    <w:pPr>
      <w:spacing w:before="160"/>
      <w:outlineLvl w:val="0"/>
    </w:pPr>
  </w:style>
  <w:style w:type="character" w:styleId="FollowedHyperlink">
    <w:name w:val="FollowedHyperlink"/>
    <w:basedOn w:val="DefaultParagraphFont"/>
    <w:rsid w:val="00751A00"/>
    <w:rPr>
      <w:color w:val="800080"/>
      <w:u w:val="single"/>
    </w:rPr>
  </w:style>
  <w:style w:type="paragraph" w:customStyle="1" w:styleId="Title1">
    <w:name w:val="Title 1"/>
    <w:basedOn w:val="Source"/>
    <w:next w:val="Title2"/>
    <w:rsid w:val="00751A00"/>
    <w:pPr>
      <w:framePr w:wrap="around"/>
      <w:spacing w:before="240"/>
    </w:pPr>
    <w:rPr>
      <w:b w:val="0"/>
      <w:caps/>
    </w:rPr>
  </w:style>
  <w:style w:type="paragraph" w:customStyle="1" w:styleId="Title2">
    <w:name w:val="Title 2"/>
    <w:basedOn w:val="Source"/>
    <w:next w:val="Title3"/>
    <w:rsid w:val="00751A00"/>
    <w:pPr>
      <w:framePr w:wrap="around"/>
      <w:spacing w:before="240"/>
    </w:pPr>
    <w:rPr>
      <w:b w:val="0"/>
      <w:caps/>
    </w:rPr>
  </w:style>
  <w:style w:type="paragraph" w:customStyle="1" w:styleId="Title3">
    <w:name w:val="Title 3"/>
    <w:basedOn w:val="Title2"/>
    <w:next w:val="Normalaftertitle"/>
    <w:rsid w:val="00751A00"/>
    <w:pPr>
      <w:framePr w:wrap="around"/>
    </w:pPr>
    <w:rPr>
      <w:caps w:val="0"/>
    </w:rPr>
  </w:style>
  <w:style w:type="paragraph" w:customStyle="1" w:styleId="Title4">
    <w:name w:val="Title 4"/>
    <w:basedOn w:val="Title3"/>
    <w:next w:val="Heading1"/>
    <w:rsid w:val="00751A00"/>
    <w:pPr>
      <w:framePr w:wrap="around"/>
    </w:pPr>
    <w:rPr>
      <w:b/>
    </w:rPr>
  </w:style>
  <w:style w:type="paragraph" w:customStyle="1" w:styleId="dnum">
    <w:name w:val="dnum"/>
    <w:basedOn w:val="Normal"/>
    <w:rsid w:val="00751A00"/>
    <w:pPr>
      <w:framePr w:hSpace="181" w:wrap="around" w:vAnchor="page" w:hAnchor="margin" w:y="852"/>
      <w:shd w:val="solid" w:color="FFFFFF" w:fill="FFFFFF"/>
      <w:tabs>
        <w:tab w:val="left" w:pos="1871"/>
      </w:tabs>
    </w:pPr>
    <w:rPr>
      <w:b/>
      <w:bCs/>
    </w:rPr>
  </w:style>
  <w:style w:type="paragraph" w:customStyle="1" w:styleId="ddate">
    <w:name w:val="ddate"/>
    <w:basedOn w:val="Normal"/>
    <w:rsid w:val="00751A00"/>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751A00"/>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751A00"/>
    <w:pPr>
      <w:spacing w:before="720"/>
      <w:jc w:val="center"/>
    </w:pPr>
    <w:rPr>
      <w:caps/>
      <w:sz w:val="28"/>
    </w:rPr>
  </w:style>
  <w:style w:type="paragraph" w:customStyle="1" w:styleId="Annextitle">
    <w:name w:val="Annex_title"/>
    <w:basedOn w:val="Normal"/>
    <w:next w:val="Normal"/>
    <w:rsid w:val="00751A00"/>
    <w:pPr>
      <w:spacing w:before="240" w:after="240"/>
      <w:jc w:val="center"/>
    </w:pPr>
    <w:rPr>
      <w:b/>
      <w:sz w:val="28"/>
    </w:rPr>
  </w:style>
  <w:style w:type="paragraph" w:customStyle="1" w:styleId="Annexref">
    <w:name w:val="Annex_ref"/>
    <w:basedOn w:val="Normal"/>
    <w:next w:val="Annextitle"/>
    <w:rsid w:val="00751A00"/>
    <w:pPr>
      <w:jc w:val="center"/>
    </w:pPr>
  </w:style>
  <w:style w:type="paragraph" w:customStyle="1" w:styleId="AppendixNo">
    <w:name w:val="Appendix_No"/>
    <w:basedOn w:val="AnnexNo"/>
    <w:next w:val="Appendixref"/>
    <w:rsid w:val="00751A00"/>
  </w:style>
  <w:style w:type="paragraph" w:customStyle="1" w:styleId="Appendixtitle">
    <w:name w:val="Appendix_title"/>
    <w:basedOn w:val="Annextitle"/>
    <w:next w:val="Normal"/>
    <w:rsid w:val="00751A00"/>
  </w:style>
  <w:style w:type="paragraph" w:customStyle="1" w:styleId="Appendixref">
    <w:name w:val="Appendix_ref"/>
    <w:basedOn w:val="Annexref"/>
    <w:next w:val="Appendixtitle"/>
    <w:rsid w:val="00751A00"/>
  </w:style>
  <w:style w:type="paragraph" w:customStyle="1" w:styleId="Call">
    <w:name w:val="Call"/>
    <w:basedOn w:val="Normal"/>
    <w:next w:val="Normal"/>
    <w:rsid w:val="00751A00"/>
    <w:pPr>
      <w:keepNext/>
      <w:keepLines/>
      <w:tabs>
        <w:tab w:val="clear" w:pos="1134"/>
        <w:tab w:val="clear" w:pos="1701"/>
        <w:tab w:val="clear" w:pos="2268"/>
        <w:tab w:val="clear" w:pos="2835"/>
      </w:tabs>
      <w:spacing w:before="160"/>
      <w:ind w:left="567"/>
    </w:pPr>
    <w:rPr>
      <w:i/>
    </w:rPr>
  </w:style>
  <w:style w:type="character" w:styleId="EndnoteReference">
    <w:name w:val="endnote reference"/>
    <w:basedOn w:val="DefaultParagraphFont"/>
    <w:rsid w:val="00227FF0"/>
    <w:rPr>
      <w:vertAlign w:val="superscript"/>
    </w:rPr>
  </w:style>
  <w:style w:type="paragraph" w:customStyle="1" w:styleId="Equationlegend">
    <w:name w:val="Equation_legend"/>
    <w:basedOn w:val="Normal"/>
    <w:rsid w:val="00751A00"/>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751A00"/>
    <w:pPr>
      <w:keepNext/>
      <w:keepLines/>
      <w:spacing w:after="120"/>
      <w:jc w:val="center"/>
    </w:pPr>
  </w:style>
  <w:style w:type="paragraph" w:customStyle="1" w:styleId="Figuretitle">
    <w:name w:val="Figure_title"/>
    <w:basedOn w:val="Tabletitle"/>
    <w:next w:val="Normalaftertitle"/>
    <w:rsid w:val="00751A00"/>
    <w:pPr>
      <w:spacing w:before="240" w:after="480"/>
    </w:pPr>
  </w:style>
  <w:style w:type="paragraph" w:customStyle="1" w:styleId="Tabletitle">
    <w:name w:val="Table_title"/>
    <w:basedOn w:val="TableNo"/>
    <w:next w:val="Tabletext"/>
    <w:rsid w:val="00751A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751A00"/>
    <w:pPr>
      <w:keepNext/>
      <w:spacing w:before="560" w:after="120"/>
      <w:jc w:val="center"/>
    </w:pPr>
    <w:rPr>
      <w:caps/>
    </w:rPr>
  </w:style>
  <w:style w:type="paragraph" w:customStyle="1" w:styleId="Tabletext">
    <w:name w:val="Table_text"/>
    <w:basedOn w:val="Normal"/>
    <w:link w:val="TabletextChar"/>
    <w:rsid w:val="00751A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751A00"/>
    <w:pPr>
      <w:keepNext/>
      <w:keepLines/>
      <w:spacing w:before="20" w:after="20"/>
    </w:pPr>
    <w:rPr>
      <w:sz w:val="18"/>
    </w:rPr>
  </w:style>
  <w:style w:type="paragraph" w:customStyle="1" w:styleId="FigureNo">
    <w:name w:val="Figure_No"/>
    <w:basedOn w:val="Normal"/>
    <w:next w:val="Figuretitle"/>
    <w:rsid w:val="00751A00"/>
    <w:pPr>
      <w:keepNext/>
      <w:keepLines/>
      <w:spacing w:before="240" w:after="120"/>
      <w:jc w:val="center"/>
    </w:pPr>
    <w:rPr>
      <w:caps/>
    </w:rPr>
  </w:style>
  <w:style w:type="paragraph" w:customStyle="1" w:styleId="Figurewithouttitle">
    <w:name w:val="Figure_without_title"/>
    <w:basedOn w:val="Figure"/>
    <w:next w:val="Normalaftertitle"/>
    <w:rsid w:val="00751A00"/>
    <w:pPr>
      <w:keepNext w:val="0"/>
      <w:spacing w:after="240"/>
    </w:pPr>
  </w:style>
  <w:style w:type="paragraph" w:customStyle="1" w:styleId="Headingi">
    <w:name w:val="Heading_i"/>
    <w:basedOn w:val="Heading3"/>
    <w:next w:val="Normal"/>
    <w:rsid w:val="00751A00"/>
    <w:pPr>
      <w:spacing w:before="160"/>
      <w:outlineLvl w:val="0"/>
    </w:pPr>
    <w:rPr>
      <w:rFonts w:asciiTheme="minorHAnsi" w:hAnsiTheme="minorHAnsi"/>
      <w:b w:val="0"/>
      <w:i/>
    </w:rPr>
  </w:style>
  <w:style w:type="character" w:styleId="PageNumber">
    <w:name w:val="page number"/>
    <w:basedOn w:val="DefaultParagraphFont"/>
    <w:rsid w:val="00751A00"/>
    <w:rPr>
      <w:rFonts w:ascii="Calibri" w:hAnsi="Calibri"/>
    </w:rPr>
  </w:style>
  <w:style w:type="paragraph" w:customStyle="1" w:styleId="PartNo">
    <w:name w:val="Part_No"/>
    <w:basedOn w:val="AnnexNo"/>
    <w:next w:val="Parttitle"/>
    <w:rsid w:val="00751A00"/>
  </w:style>
  <w:style w:type="paragraph" w:customStyle="1" w:styleId="Parttitle">
    <w:name w:val="Part_title"/>
    <w:basedOn w:val="Annextitle"/>
    <w:next w:val="Partref"/>
    <w:rsid w:val="00751A00"/>
  </w:style>
  <w:style w:type="paragraph" w:customStyle="1" w:styleId="Partref">
    <w:name w:val="Part_ref"/>
    <w:basedOn w:val="Annexref"/>
    <w:next w:val="Normalaftertitle"/>
    <w:rsid w:val="00751A00"/>
  </w:style>
  <w:style w:type="paragraph" w:customStyle="1" w:styleId="RecNo">
    <w:name w:val="Rec_No"/>
    <w:basedOn w:val="Normal"/>
    <w:next w:val="Rectitle"/>
    <w:rsid w:val="00751A00"/>
    <w:pPr>
      <w:spacing w:before="720"/>
      <w:jc w:val="center"/>
    </w:pPr>
    <w:rPr>
      <w:caps/>
      <w:sz w:val="28"/>
    </w:rPr>
  </w:style>
  <w:style w:type="paragraph" w:customStyle="1" w:styleId="Rectitle">
    <w:name w:val="Rec_title"/>
    <w:basedOn w:val="Normal"/>
    <w:next w:val="Heading1"/>
    <w:rsid w:val="00751A00"/>
    <w:pPr>
      <w:spacing w:before="240"/>
      <w:jc w:val="center"/>
    </w:pPr>
    <w:rPr>
      <w:b/>
      <w:sz w:val="28"/>
    </w:rPr>
  </w:style>
  <w:style w:type="paragraph" w:customStyle="1" w:styleId="Recref">
    <w:name w:val="Rec_ref"/>
    <w:basedOn w:val="Rectitle"/>
    <w:next w:val="Recdate"/>
    <w:rsid w:val="00751A00"/>
    <w:pPr>
      <w:spacing w:before="120"/>
    </w:pPr>
    <w:rPr>
      <w:rFonts w:ascii="Times New Roman" w:hAnsi="Times New Roman"/>
      <w:b w:val="0"/>
      <w:sz w:val="24"/>
    </w:rPr>
  </w:style>
  <w:style w:type="paragraph" w:customStyle="1" w:styleId="Recdate">
    <w:name w:val="Rec_date"/>
    <w:basedOn w:val="Recref"/>
    <w:next w:val="Normalaftertitle"/>
    <w:rsid w:val="00751A00"/>
    <w:pPr>
      <w:jc w:val="right"/>
    </w:pPr>
    <w:rPr>
      <w:sz w:val="22"/>
    </w:rPr>
  </w:style>
  <w:style w:type="paragraph" w:customStyle="1" w:styleId="Questiondate">
    <w:name w:val="Question_date"/>
    <w:basedOn w:val="Recdate"/>
    <w:next w:val="Normalaftertitle"/>
    <w:rsid w:val="00751A00"/>
  </w:style>
  <w:style w:type="paragraph" w:customStyle="1" w:styleId="QuestionNo">
    <w:name w:val="Question_No"/>
    <w:basedOn w:val="RecNo"/>
    <w:next w:val="Questiontitle"/>
    <w:rsid w:val="00751A00"/>
  </w:style>
  <w:style w:type="paragraph" w:customStyle="1" w:styleId="Questionref">
    <w:name w:val="Question_ref"/>
    <w:basedOn w:val="Recref"/>
    <w:next w:val="Questiondate"/>
    <w:rsid w:val="00751A00"/>
  </w:style>
  <w:style w:type="paragraph" w:customStyle="1" w:styleId="Questiontitle">
    <w:name w:val="Question_title"/>
    <w:basedOn w:val="Rectitle"/>
    <w:next w:val="Questionref"/>
    <w:rsid w:val="00751A00"/>
  </w:style>
  <w:style w:type="paragraph" w:customStyle="1" w:styleId="Reftext">
    <w:name w:val="Ref_text"/>
    <w:basedOn w:val="Normal"/>
    <w:rsid w:val="00751A00"/>
    <w:pPr>
      <w:ind w:left="567" w:hanging="567"/>
    </w:pPr>
  </w:style>
  <w:style w:type="paragraph" w:customStyle="1" w:styleId="Reftitle">
    <w:name w:val="Ref_title"/>
    <w:basedOn w:val="Normal"/>
    <w:next w:val="Reftext"/>
    <w:rsid w:val="00751A00"/>
    <w:pPr>
      <w:spacing w:before="480"/>
      <w:jc w:val="center"/>
    </w:pPr>
    <w:rPr>
      <w:caps/>
      <w:sz w:val="28"/>
    </w:rPr>
  </w:style>
  <w:style w:type="paragraph" w:customStyle="1" w:styleId="Repdate">
    <w:name w:val="Rep_date"/>
    <w:basedOn w:val="Recdate"/>
    <w:next w:val="Normalaftertitle"/>
    <w:rsid w:val="00751A00"/>
  </w:style>
  <w:style w:type="paragraph" w:customStyle="1" w:styleId="RepNo">
    <w:name w:val="Rep_No"/>
    <w:basedOn w:val="RecNo"/>
    <w:next w:val="Reptitle"/>
    <w:rsid w:val="00751A00"/>
  </w:style>
  <w:style w:type="paragraph" w:customStyle="1" w:styleId="Reptitle">
    <w:name w:val="Rep_title"/>
    <w:basedOn w:val="Rectitle"/>
    <w:next w:val="Repref"/>
    <w:rsid w:val="00751A00"/>
  </w:style>
  <w:style w:type="paragraph" w:customStyle="1" w:styleId="Repref">
    <w:name w:val="Rep_ref"/>
    <w:basedOn w:val="Recref"/>
    <w:next w:val="Repdate"/>
    <w:rsid w:val="00751A00"/>
  </w:style>
  <w:style w:type="paragraph" w:customStyle="1" w:styleId="Resdate">
    <w:name w:val="Res_date"/>
    <w:basedOn w:val="Recdate"/>
    <w:next w:val="Normalaftertitle"/>
    <w:rsid w:val="00751A00"/>
  </w:style>
  <w:style w:type="paragraph" w:customStyle="1" w:styleId="ResNo">
    <w:name w:val="Res_No"/>
    <w:basedOn w:val="AnnexNo"/>
    <w:next w:val="Restitle"/>
    <w:rsid w:val="00751A00"/>
  </w:style>
  <w:style w:type="paragraph" w:customStyle="1" w:styleId="Restitle">
    <w:name w:val="Res_title"/>
    <w:basedOn w:val="Annextitle"/>
    <w:next w:val="Normal"/>
    <w:rsid w:val="00751A00"/>
  </w:style>
  <w:style w:type="paragraph" w:customStyle="1" w:styleId="Resref">
    <w:name w:val="Res_ref"/>
    <w:basedOn w:val="Recref"/>
    <w:next w:val="Resdate"/>
    <w:rsid w:val="00751A00"/>
  </w:style>
  <w:style w:type="paragraph" w:customStyle="1" w:styleId="SectionNo">
    <w:name w:val="Section_No"/>
    <w:basedOn w:val="AnnexNo"/>
    <w:next w:val="Sectiontitle"/>
    <w:rsid w:val="00751A00"/>
  </w:style>
  <w:style w:type="paragraph" w:customStyle="1" w:styleId="Sectiontitle">
    <w:name w:val="Section_title"/>
    <w:basedOn w:val="Normal"/>
    <w:next w:val="Normalaftertitle"/>
    <w:rsid w:val="00751A00"/>
    <w:rPr>
      <w:sz w:val="28"/>
    </w:rPr>
  </w:style>
  <w:style w:type="paragraph" w:customStyle="1" w:styleId="SpecialFooter">
    <w:name w:val="Special Footer"/>
    <w:basedOn w:val="Footer"/>
    <w:rsid w:val="00751A0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751A00"/>
    <w:pPr>
      <w:spacing w:before="120" w:after="120"/>
      <w:jc w:val="center"/>
    </w:pPr>
    <w:rPr>
      <w:b/>
    </w:rPr>
  </w:style>
  <w:style w:type="paragraph" w:customStyle="1" w:styleId="Tablelegend">
    <w:name w:val="Table_legend"/>
    <w:basedOn w:val="Tabletext"/>
    <w:rsid w:val="00751A00"/>
    <w:pPr>
      <w:spacing w:before="120"/>
    </w:pPr>
  </w:style>
  <w:style w:type="paragraph" w:customStyle="1" w:styleId="Tableref">
    <w:name w:val="Table_ref"/>
    <w:basedOn w:val="Normal"/>
    <w:next w:val="Tabletitle"/>
    <w:rsid w:val="00751A00"/>
    <w:pPr>
      <w:keepNext/>
      <w:spacing w:before="567"/>
      <w:jc w:val="center"/>
    </w:pPr>
  </w:style>
  <w:style w:type="paragraph" w:customStyle="1" w:styleId="Artheading">
    <w:name w:val="Art_heading"/>
    <w:basedOn w:val="Normal"/>
    <w:next w:val="Normalaftertitle"/>
    <w:rsid w:val="00751A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51A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51A00"/>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51A00"/>
  </w:style>
  <w:style w:type="paragraph" w:customStyle="1" w:styleId="Chaptitle">
    <w:name w:val="Chap_title"/>
    <w:basedOn w:val="Arttitle"/>
    <w:next w:val="Normal"/>
    <w:rsid w:val="00751A00"/>
  </w:style>
  <w:style w:type="paragraph" w:styleId="BalloonText">
    <w:name w:val="Balloon Text"/>
    <w:basedOn w:val="Normal"/>
    <w:rsid w:val="00227FF0"/>
    <w:rPr>
      <w:rFonts w:ascii="Tahoma" w:hAnsi="Tahoma" w:cs="Tahoma"/>
      <w:sz w:val="16"/>
      <w:szCs w:val="16"/>
    </w:rPr>
  </w:style>
  <w:style w:type="paragraph" w:customStyle="1" w:styleId="Normal1">
    <w:name w:val="Normal1"/>
    <w:rsid w:val="003D66DA"/>
    <w:pPr>
      <w:tabs>
        <w:tab w:val="left" w:pos="567"/>
        <w:tab w:val="left" w:pos="1134"/>
        <w:tab w:val="left" w:pos="1701"/>
        <w:tab w:val="left" w:pos="2268"/>
        <w:tab w:val="left" w:pos="2835"/>
      </w:tabs>
      <w:spacing w:before="120"/>
    </w:pPr>
    <w:rPr>
      <w:rFonts w:ascii="Calibri" w:eastAsia="Calibri" w:hAnsi="Calibri" w:cs="Calibri"/>
      <w:color w:val="000000"/>
      <w:sz w:val="24"/>
      <w:szCs w:val="24"/>
      <w:lang w:val="en-GB" w:eastAsia="en-US"/>
    </w:rPr>
  </w:style>
  <w:style w:type="character" w:customStyle="1" w:styleId="FootnoteTextChar">
    <w:name w:val="Footnote Text Char"/>
    <w:basedOn w:val="DefaultParagraphFont"/>
    <w:link w:val="FootnoteText"/>
    <w:rsid w:val="003D66DA"/>
    <w:rPr>
      <w:rFonts w:ascii="Calibri" w:hAnsi="Calibri"/>
      <w:sz w:val="24"/>
      <w:lang w:val="en-GB" w:eastAsia="en-US"/>
    </w:rPr>
  </w:style>
  <w:style w:type="character" w:styleId="CommentReference">
    <w:name w:val="annotation reference"/>
    <w:semiHidden/>
    <w:rsid w:val="0076356D"/>
    <w:rPr>
      <w:sz w:val="16"/>
      <w:szCs w:val="16"/>
    </w:rPr>
  </w:style>
  <w:style w:type="paragraph" w:styleId="CommentText">
    <w:name w:val="annotation text"/>
    <w:basedOn w:val="Normal"/>
    <w:link w:val="CommentTextChar"/>
    <w:semiHidden/>
    <w:rsid w:val="0076356D"/>
    <w:pPr>
      <w:overflowPunct/>
      <w:autoSpaceDE/>
      <w:autoSpaceDN/>
      <w:adjustRightInd/>
      <w:spacing w:before="0"/>
      <w:textAlignment w:val="auto"/>
    </w:pPr>
    <w:rPr>
      <w:rFonts w:asciiTheme="minorHAnsi" w:eastAsia="SimSun" w:hAnsiTheme="minorHAnsi"/>
      <w:sz w:val="20"/>
      <w:lang w:val="en-US" w:eastAsia="zh-CN"/>
    </w:rPr>
  </w:style>
  <w:style w:type="character" w:customStyle="1" w:styleId="CommentTextChar">
    <w:name w:val="Comment Text Char"/>
    <w:basedOn w:val="DefaultParagraphFont"/>
    <w:link w:val="CommentText"/>
    <w:semiHidden/>
    <w:rsid w:val="0076356D"/>
    <w:rPr>
      <w:rFonts w:asciiTheme="minorHAnsi" w:eastAsia="SimSun" w:hAnsiTheme="minorHAnsi"/>
    </w:rPr>
  </w:style>
  <w:style w:type="character" w:customStyle="1" w:styleId="TabletextChar">
    <w:name w:val="Table_text Char"/>
    <w:basedOn w:val="DefaultParagraphFont"/>
    <w:link w:val="Tabletext"/>
    <w:locked/>
    <w:rsid w:val="0076356D"/>
    <w:rPr>
      <w:rFonts w:ascii="Calibri" w:hAnsi="Calibri"/>
      <w:sz w:val="22"/>
      <w:lang w:val="en-GB" w:eastAsia="en-US"/>
    </w:rPr>
  </w:style>
  <w:style w:type="character" w:styleId="Emphasis">
    <w:name w:val="Emphasis"/>
    <w:uiPriority w:val="20"/>
    <w:qFormat/>
    <w:rsid w:val="00DB2408"/>
    <w:rPr>
      <w:i/>
      <w:iCs/>
    </w:rPr>
  </w:style>
  <w:style w:type="paragraph" w:styleId="ListParagraph">
    <w:name w:val="List Paragraph"/>
    <w:basedOn w:val="Normal"/>
    <w:link w:val="ListParagraphChar"/>
    <w:uiPriority w:val="34"/>
    <w:qFormat/>
    <w:rsid w:val="00DB2408"/>
    <w:pPr>
      <w:overflowPunct/>
      <w:autoSpaceDE/>
      <w:autoSpaceDN/>
      <w:adjustRightInd/>
      <w:spacing w:before="0"/>
      <w:ind w:left="720"/>
      <w:textAlignment w:val="auto"/>
    </w:pPr>
    <w:rPr>
      <w:rFonts w:asciiTheme="minorHAnsi" w:eastAsia="SimSun" w:hAnsiTheme="minorHAnsi"/>
      <w:szCs w:val="24"/>
      <w:lang w:val="en-US" w:eastAsia="zh-CN"/>
    </w:rPr>
  </w:style>
  <w:style w:type="character" w:customStyle="1" w:styleId="ListParagraphChar">
    <w:name w:val="List Paragraph Char"/>
    <w:basedOn w:val="DefaultParagraphFont"/>
    <w:link w:val="ListParagraph"/>
    <w:uiPriority w:val="34"/>
    <w:rsid w:val="00DB2408"/>
    <w:rPr>
      <w:rFonts w:asciiTheme="minorHAnsi" w:eastAsia="SimSun" w:hAnsiTheme="minorHAnsi"/>
      <w:sz w:val="22"/>
      <w:szCs w:val="24"/>
    </w:rPr>
  </w:style>
  <w:style w:type="table" w:styleId="PlainTable4">
    <w:name w:val="Plain Table 4"/>
    <w:basedOn w:val="TableNormal"/>
    <w:uiPriority w:val="44"/>
    <w:rsid w:val="00DB2408"/>
    <w:rPr>
      <w:rFonts w:asciiTheme="minorHAnsi" w:eastAsiaTheme="minorEastAsia"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icon">
    <w:name w:val="icon"/>
    <w:basedOn w:val="DefaultParagraphFont"/>
    <w:rsid w:val="0050785A"/>
  </w:style>
  <w:style w:type="table" w:styleId="TableGrid">
    <w:name w:val="Table Grid"/>
    <w:basedOn w:val="TableNormal"/>
    <w:uiPriority w:val="39"/>
    <w:rsid w:val="00DB58D3"/>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F4453"/>
    <w:rPr>
      <w:rFonts w:ascii="Calibri" w:hAnsi="Calibri"/>
      <w:b/>
      <w:sz w:val="28"/>
      <w:lang w:val="en-GB" w:eastAsia="en-US"/>
    </w:rPr>
  </w:style>
  <w:style w:type="character" w:customStyle="1" w:styleId="Heading2Char">
    <w:name w:val="Heading 2 Char"/>
    <w:basedOn w:val="DefaultParagraphFont"/>
    <w:link w:val="Heading2"/>
    <w:rsid w:val="004F4453"/>
    <w:rPr>
      <w:rFonts w:ascii="Calibri" w:hAnsi="Calibri"/>
      <w:b/>
      <w:sz w:val="24"/>
      <w:lang w:val="en-GB" w:eastAsia="en-US"/>
    </w:rPr>
  </w:style>
  <w:style w:type="paragraph" w:customStyle="1" w:styleId="Numberedpara">
    <w:name w:val="Numbered para"/>
    <w:basedOn w:val="Normal"/>
    <w:qFormat/>
    <w:rsid w:val="00DB58D3"/>
    <w:pPr>
      <w:numPr>
        <w:numId w:val="9"/>
      </w:numPr>
      <w:overflowPunct/>
      <w:autoSpaceDE/>
      <w:autoSpaceDN/>
      <w:adjustRightInd/>
      <w:spacing w:after="120"/>
      <w:ind w:left="0" w:firstLine="0"/>
      <w:jc w:val="both"/>
      <w:textAlignment w:val="auto"/>
    </w:pPr>
    <w:rPr>
      <w:rFonts w:asciiTheme="minorHAnsi" w:eastAsiaTheme="minorHAnsi" w:hAnsiTheme="minorHAnsi" w:cstheme="majorBidi"/>
      <w:szCs w:val="24"/>
      <w:lang w:val="en-US"/>
    </w:rPr>
  </w:style>
  <w:style w:type="character" w:customStyle="1" w:styleId="UnresolvedMention1">
    <w:name w:val="Unresolved Mention1"/>
    <w:basedOn w:val="DefaultParagraphFont"/>
    <w:uiPriority w:val="99"/>
    <w:semiHidden/>
    <w:unhideWhenUsed/>
    <w:rsid w:val="00911ED6"/>
    <w:rPr>
      <w:color w:val="605E5C"/>
      <w:shd w:val="clear" w:color="auto" w:fill="E1DFDD"/>
    </w:rPr>
  </w:style>
  <w:style w:type="paragraph" w:customStyle="1" w:styleId="Default">
    <w:name w:val="Default"/>
    <w:rsid w:val="00A0767C"/>
    <w:pPr>
      <w:autoSpaceDE w:val="0"/>
      <w:autoSpaceDN w:val="0"/>
      <w:adjustRightInd w:val="0"/>
    </w:pPr>
    <w:rPr>
      <w:rFonts w:ascii="Times New Roman" w:hAnsi="Times New Roman"/>
      <w:color w:val="000000"/>
      <w:sz w:val="24"/>
      <w:szCs w:val="24"/>
    </w:rPr>
  </w:style>
  <w:style w:type="paragraph" w:styleId="Revision">
    <w:name w:val="Revision"/>
    <w:hidden/>
    <w:uiPriority w:val="99"/>
    <w:semiHidden/>
    <w:rsid w:val="00813D9E"/>
    <w:rPr>
      <w:rFonts w:ascii="Calibri" w:hAnsi="Calibri"/>
      <w:sz w:val="22"/>
      <w:lang w:val="en-GB" w:eastAsia="en-US"/>
    </w:rPr>
  </w:style>
  <w:style w:type="character" w:customStyle="1" w:styleId="enumlev1Char">
    <w:name w:val="enumlev1 Char"/>
    <w:basedOn w:val="DefaultParagraphFont"/>
    <w:link w:val="enumlev1"/>
    <w:locked/>
    <w:rsid w:val="0088381E"/>
    <w:rPr>
      <w:rFonts w:ascii="Calibri" w:hAnsi="Calibri"/>
      <w:sz w:val="24"/>
      <w:lang w:val="en-GB" w:eastAsia="en-US"/>
    </w:rPr>
  </w:style>
  <w:style w:type="character" w:customStyle="1" w:styleId="href">
    <w:name w:val="href"/>
    <w:basedOn w:val="DefaultParagraphFont"/>
    <w:uiPriority w:val="99"/>
    <w:rsid w:val="0088381E"/>
    <w:rPr>
      <w:lang w:val="ru-RU"/>
    </w:rPr>
  </w:style>
  <w:style w:type="table" w:styleId="GridTable1Light-Accent1">
    <w:name w:val="Grid Table 1 Light Accent 1"/>
    <w:basedOn w:val="TableNormal"/>
    <w:uiPriority w:val="46"/>
    <w:rsid w:val="003505D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Table">
    <w:name w:val="Table_#"/>
    <w:basedOn w:val="Normal"/>
    <w:next w:val="Normal"/>
    <w:rsid w:val="00751A00"/>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CommentSubject">
    <w:name w:val="annotation subject"/>
    <w:basedOn w:val="CommentText"/>
    <w:next w:val="CommentText"/>
    <w:link w:val="CommentSubjectChar"/>
    <w:semiHidden/>
    <w:unhideWhenUsed/>
    <w:rsid w:val="007C496F"/>
    <w:pPr>
      <w:overflowPunct w:val="0"/>
      <w:autoSpaceDE w:val="0"/>
      <w:autoSpaceDN w:val="0"/>
      <w:adjustRightInd w:val="0"/>
      <w:spacing w:before="120"/>
      <w:textAlignment w:val="baseline"/>
    </w:pPr>
    <w:rPr>
      <w:rFonts w:ascii="Calibri" w:eastAsia="Times New Roman" w:hAnsi="Calibri"/>
      <w:b/>
      <w:bCs/>
      <w:lang w:val="en-GB" w:eastAsia="en-US"/>
    </w:rPr>
  </w:style>
  <w:style w:type="character" w:customStyle="1" w:styleId="CommentSubjectChar">
    <w:name w:val="Comment Subject Char"/>
    <w:basedOn w:val="CommentTextChar"/>
    <w:link w:val="CommentSubject"/>
    <w:semiHidden/>
    <w:rsid w:val="007C496F"/>
    <w:rPr>
      <w:rFonts w:ascii="Calibri" w:eastAsia="SimSun"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76895">
      <w:bodyDiv w:val="1"/>
      <w:marLeft w:val="0"/>
      <w:marRight w:val="0"/>
      <w:marTop w:val="0"/>
      <w:marBottom w:val="0"/>
      <w:divBdr>
        <w:top w:val="none" w:sz="0" w:space="0" w:color="auto"/>
        <w:left w:val="none" w:sz="0" w:space="0" w:color="auto"/>
        <w:bottom w:val="none" w:sz="0" w:space="0" w:color="auto"/>
        <w:right w:val="none" w:sz="0" w:space="0" w:color="auto"/>
      </w:divBdr>
    </w:div>
    <w:div w:id="85618829">
      <w:bodyDiv w:val="1"/>
      <w:marLeft w:val="0"/>
      <w:marRight w:val="0"/>
      <w:marTop w:val="0"/>
      <w:marBottom w:val="0"/>
      <w:divBdr>
        <w:top w:val="none" w:sz="0" w:space="0" w:color="auto"/>
        <w:left w:val="none" w:sz="0" w:space="0" w:color="auto"/>
        <w:bottom w:val="none" w:sz="0" w:space="0" w:color="auto"/>
        <w:right w:val="none" w:sz="0" w:space="0" w:color="auto"/>
      </w:divBdr>
    </w:div>
    <w:div w:id="579102066">
      <w:bodyDiv w:val="1"/>
      <w:marLeft w:val="0"/>
      <w:marRight w:val="0"/>
      <w:marTop w:val="0"/>
      <w:marBottom w:val="0"/>
      <w:divBdr>
        <w:top w:val="none" w:sz="0" w:space="0" w:color="auto"/>
        <w:left w:val="none" w:sz="0" w:space="0" w:color="auto"/>
        <w:bottom w:val="none" w:sz="0" w:space="0" w:color="auto"/>
        <w:right w:val="none" w:sz="0" w:space="0" w:color="auto"/>
      </w:divBdr>
    </w:div>
    <w:div w:id="1320575518">
      <w:bodyDiv w:val="1"/>
      <w:marLeft w:val="0"/>
      <w:marRight w:val="0"/>
      <w:marTop w:val="0"/>
      <w:marBottom w:val="0"/>
      <w:divBdr>
        <w:top w:val="none" w:sz="0" w:space="0" w:color="auto"/>
        <w:left w:val="none" w:sz="0" w:space="0" w:color="auto"/>
        <w:bottom w:val="none" w:sz="0" w:space="0" w:color="auto"/>
        <w:right w:val="none" w:sz="0" w:space="0" w:color="auto"/>
      </w:divBdr>
    </w:div>
    <w:div w:id="1461459772">
      <w:bodyDiv w:val="1"/>
      <w:marLeft w:val="0"/>
      <w:marRight w:val="0"/>
      <w:marTop w:val="0"/>
      <w:marBottom w:val="0"/>
      <w:divBdr>
        <w:top w:val="none" w:sz="0" w:space="0" w:color="auto"/>
        <w:left w:val="none" w:sz="0" w:space="0" w:color="auto"/>
        <w:bottom w:val="none" w:sz="0" w:space="0" w:color="auto"/>
        <w:right w:val="none" w:sz="0" w:space="0" w:color="auto"/>
      </w:divBdr>
    </w:div>
    <w:div w:id="1469662974">
      <w:bodyDiv w:val="1"/>
      <w:marLeft w:val="0"/>
      <w:marRight w:val="0"/>
      <w:marTop w:val="0"/>
      <w:marBottom w:val="0"/>
      <w:divBdr>
        <w:top w:val="none" w:sz="0" w:space="0" w:color="auto"/>
        <w:left w:val="none" w:sz="0" w:space="0" w:color="auto"/>
        <w:bottom w:val="none" w:sz="0" w:space="0" w:color="auto"/>
        <w:right w:val="none" w:sz="0" w:space="0" w:color="auto"/>
      </w:divBdr>
    </w:div>
    <w:div w:id="15841473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md/D18-TDAG27.SOP-C-0014/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epp\AppData\Roaming\Microsoft\Templates\POOL%20E%20-%20ITU\PE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FE96C3E44B9B42930888C51A5BBA72" ma:contentTypeVersion="6" ma:contentTypeDescription="Create a new document." ma:contentTypeScope="" ma:versionID="09fda9e22ecce8f3364b83cd3fa741fd">
  <xsd:schema xmlns:xsd="http://www.w3.org/2001/XMLSchema" xmlns:xs="http://www.w3.org/2001/XMLSchema" xmlns:p="http://schemas.microsoft.com/office/2006/metadata/properties" xmlns:ns2="2ee27016-ed1a-4cf8-bcc9-fa6a27349352" xmlns:ns3="a8a026bf-b100-42f1-9dd5-7cbc76b456c8" targetNamespace="http://schemas.microsoft.com/office/2006/metadata/properties" ma:root="true" ma:fieldsID="848e42f2aca173aa99242a20e82e0abb" ns2:_="" ns3:_="">
    <xsd:import namespace="2ee27016-ed1a-4cf8-bcc9-fa6a27349352"/>
    <xsd:import namespace="a8a026bf-b100-42f1-9dd5-7cbc76b456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27016-ed1a-4cf8-bcc9-fa6a273493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a026bf-b100-42f1-9dd5-7cbc76b456c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CF52F-8B54-4A68-AABB-480DFD15F48B}">
  <ds:schemaRefs>
    <ds:schemaRef ds:uri="http://schemas.microsoft.com/sharepoint/v3/contenttype/forms"/>
  </ds:schemaRefs>
</ds:datastoreItem>
</file>

<file path=customXml/itemProps2.xml><?xml version="1.0" encoding="utf-8"?>
<ds:datastoreItem xmlns:ds="http://schemas.openxmlformats.org/officeDocument/2006/customXml" ds:itemID="{AC372FD0-7A14-4622-9D99-FDEFF2237F3B}">
  <ds:schemaRefs>
    <ds:schemaRef ds:uri="http://schemas.microsoft.com/office/2006/documentManagement/types"/>
    <ds:schemaRef ds:uri="http://schemas.microsoft.com/office/2006/metadata/properties"/>
    <ds:schemaRef ds:uri="http://purl.org/dc/dcmitype/"/>
    <ds:schemaRef ds:uri="http://purl.org/dc/elements/1.1/"/>
    <ds:schemaRef ds:uri="http://purl.org/dc/terms/"/>
    <ds:schemaRef ds:uri="http://www.w3.org/XML/1998/namespace"/>
    <ds:schemaRef ds:uri="2ee27016-ed1a-4cf8-bcc9-fa6a27349352"/>
    <ds:schemaRef ds:uri="http://schemas.openxmlformats.org/package/2006/metadata/core-properties"/>
    <ds:schemaRef ds:uri="http://schemas.microsoft.com/office/infopath/2007/PartnerControls"/>
    <ds:schemaRef ds:uri="a8a026bf-b100-42f1-9dd5-7cbc76b456c8"/>
  </ds:schemaRefs>
</ds:datastoreItem>
</file>

<file path=customXml/itemProps3.xml><?xml version="1.0" encoding="utf-8"?>
<ds:datastoreItem xmlns:ds="http://schemas.openxmlformats.org/officeDocument/2006/customXml" ds:itemID="{9827B65E-B2B9-452F-BC26-B27409AB5C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e27016-ed1a-4cf8-bcc9-fa6a27349352"/>
    <ds:schemaRef ds:uri="a8a026bf-b100-42f1-9dd5-7cbc76b45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820873-0F1A-4A70-A1A2-54FA35CF2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PE_C21.dotx</Template>
  <TotalTime>63</TotalTime>
  <Pages>4</Pages>
  <Words>1274</Words>
  <Characters>7303</Characters>
  <Application>Microsoft Office Word</Application>
  <DocSecurity>0</DocSecurity>
  <Lines>60</Lines>
  <Paragraphs>17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African common proposal to the 3rd Council Working Group on Strategic and Financial Plans (CWG-SFP) meeting</vt:lpstr>
      <vt:lpstr>Contribution from the Russian Federation - Proposals from the Russian Federation for the revision of the main body of Resolution 71 (Rev. Dubai, 2018), "Strategic plan for the Union for 2020-2023"</vt:lpstr>
    </vt:vector>
  </TitlesOfParts>
  <Manager>General Secretariat - Pool</Manager>
  <Company>International Telecommunication Union (ITU)</Company>
  <LinksUpToDate>false</LinksUpToDate>
  <CharactersWithSpaces>8560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Multi-country contribution - African common proposals to the 3rd CWG-SFP</dc:title>
  <dc:subject>Council Working Group for Strategic and Financial Plans 2024-2027</dc:subject>
  <dc:creator>Xue, Kun</dc:creator>
  <cp:keywords>CWG-SFP</cp:keywords>
  <dc:description/>
  <cp:lastModifiedBy>Brouard, Ricarda</cp:lastModifiedBy>
  <cp:revision>8</cp:revision>
  <cp:lastPrinted>2022-01-06T11:14:00Z</cp:lastPrinted>
  <dcterms:created xsi:type="dcterms:W3CDTF">2022-02-07T16:47:00Z</dcterms:created>
  <dcterms:modified xsi:type="dcterms:W3CDTF">2022-02-11T06:54:00Z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y fmtid="{D5CDD505-2E9C-101B-9397-08002B2CF9AE}" pid="8" name="ContentTypeId">
    <vt:lpwstr>0x01010023FE96C3E44B9B42930888C51A5BBA72</vt:lpwstr>
  </property>
</Properties>
</file>