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16273B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16273B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16273B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6273B">
              <w:rPr>
                <w:noProof/>
                <w:lang w:val="en-US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2004CF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2973E4C8" w:rsidR="00821479" w:rsidRPr="0016273B" w:rsidRDefault="000976B7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5556D8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>21</w:t>
            </w:r>
            <w:r w:rsidR="00756434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и </w:t>
            </w:r>
            <w:r w:rsidR="005556D8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>22</w:t>
            </w:r>
            <w:r w:rsidR="00756434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5556D8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>февраля</w:t>
            </w:r>
            <w:r w:rsidR="00DF2730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16273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004CF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16273B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16273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16273B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16273B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54426A64" w:rsidR="00821479" w:rsidRPr="0016273B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6273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16273B">
              <w:rPr>
                <w:b/>
                <w:bCs/>
                <w:szCs w:val="22"/>
                <w:lang w:val="ru-RU"/>
              </w:rPr>
              <w:t>CWG-SFP-</w:t>
            </w:r>
            <w:r w:rsidR="005556D8" w:rsidRPr="0016273B">
              <w:rPr>
                <w:b/>
                <w:bCs/>
                <w:szCs w:val="22"/>
                <w:lang w:val="ru-RU"/>
              </w:rPr>
              <w:t>3</w:t>
            </w:r>
            <w:r w:rsidR="0076356D" w:rsidRPr="0016273B">
              <w:rPr>
                <w:b/>
                <w:bCs/>
                <w:szCs w:val="22"/>
                <w:lang w:val="ru-RU"/>
              </w:rPr>
              <w:t>/</w:t>
            </w:r>
            <w:r w:rsidR="00904A50">
              <w:rPr>
                <w:b/>
                <w:bCs/>
                <w:szCs w:val="22"/>
                <w:lang w:val="ru-RU"/>
              </w:rPr>
              <w:t>1</w:t>
            </w:r>
            <w:r w:rsidR="005556D8" w:rsidRPr="0016273B">
              <w:rPr>
                <w:b/>
                <w:bCs/>
                <w:szCs w:val="22"/>
                <w:lang w:val="ru-RU"/>
              </w:rPr>
              <w:t>2</w:t>
            </w:r>
            <w:r w:rsidR="00821479" w:rsidRPr="0016273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16273B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16273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12FD5EEC" w:rsidR="00821479" w:rsidRPr="0016273B" w:rsidRDefault="00904A50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7 февраля</w:t>
            </w:r>
            <w:r w:rsidR="00580C49" w:rsidRPr="0016273B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16273B">
              <w:rPr>
                <w:b/>
                <w:bCs/>
                <w:szCs w:val="22"/>
                <w:lang w:val="ru-RU"/>
              </w:rPr>
              <w:t>20</w:t>
            </w:r>
            <w:r w:rsidR="00DF2730" w:rsidRPr="0016273B">
              <w:rPr>
                <w:b/>
                <w:bCs/>
                <w:szCs w:val="22"/>
                <w:lang w:val="ru-RU"/>
              </w:rPr>
              <w:t>2</w:t>
            </w:r>
            <w:r w:rsidR="00580C49" w:rsidRPr="0016273B">
              <w:rPr>
                <w:b/>
                <w:bCs/>
                <w:szCs w:val="22"/>
                <w:lang w:val="ru-RU"/>
              </w:rPr>
              <w:t>2</w:t>
            </w:r>
            <w:r w:rsidR="00821479" w:rsidRPr="0016273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16273B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16273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16273B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6273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904A50" w:rsidRPr="002004CF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66F7104" w:rsidR="00904A50" w:rsidRPr="00DC7EDD" w:rsidRDefault="00DC7EDD" w:rsidP="005E52F8">
            <w:pPr>
              <w:pStyle w:val="Source"/>
              <w:rPr>
                <w:highlight w:val="yellow"/>
                <w:lang w:val="ru-RU"/>
              </w:rPr>
            </w:pPr>
            <w:r w:rsidRPr="001F5B73">
              <w:rPr>
                <w:lang w:val="ru-RU"/>
              </w:rPr>
              <w:t xml:space="preserve">Вклад Алжира, </w:t>
            </w:r>
            <w:r w:rsidR="001F5B73" w:rsidRPr="001F5B73">
              <w:rPr>
                <w:lang w:val="ru-RU"/>
              </w:rPr>
              <w:t xml:space="preserve">Камеруна, </w:t>
            </w:r>
            <w:r w:rsidRPr="001F5B73">
              <w:rPr>
                <w:lang w:val="ru-RU"/>
              </w:rPr>
              <w:t xml:space="preserve">Египта, </w:t>
            </w:r>
            <w:proofErr w:type="spellStart"/>
            <w:r w:rsidR="001F5B73" w:rsidRPr="005E52F8">
              <w:t>Ганы</w:t>
            </w:r>
            <w:proofErr w:type="spellEnd"/>
            <w:r w:rsidR="001F5B73" w:rsidRPr="001F5B73">
              <w:rPr>
                <w:lang w:val="ru-RU"/>
              </w:rPr>
              <w:t xml:space="preserve">, </w:t>
            </w:r>
            <w:r w:rsidRPr="001F5B73">
              <w:rPr>
                <w:lang w:val="ru-RU"/>
              </w:rPr>
              <w:t xml:space="preserve">Кении, </w:t>
            </w:r>
            <w:r w:rsidR="001F5B73" w:rsidRPr="001F5B73">
              <w:rPr>
                <w:lang w:val="ru-RU"/>
              </w:rPr>
              <w:t xml:space="preserve">Нигерии, </w:t>
            </w:r>
            <w:r w:rsidRPr="001F5B73">
              <w:rPr>
                <w:lang w:val="ru-RU"/>
              </w:rPr>
              <w:t>Южной Африки</w:t>
            </w:r>
            <w:r w:rsidR="001F5B73" w:rsidRPr="001F5B73">
              <w:rPr>
                <w:lang w:val="ru-RU"/>
              </w:rPr>
              <w:t xml:space="preserve"> и Зимбабве</w:t>
            </w:r>
          </w:p>
        </w:tc>
      </w:tr>
      <w:tr w:rsidR="00DB2408" w:rsidRPr="002004CF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32CFC721" w:rsidR="00715EEB" w:rsidRPr="000E788B" w:rsidRDefault="000E788B" w:rsidP="000E788B">
            <w:pPr>
              <w:pStyle w:val="Title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общее предложение африканских стран для третьего собрания </w:t>
            </w:r>
            <w:r w:rsidRPr="000E788B">
              <w:rPr>
                <w:szCs w:val="28"/>
                <w:lang w:val="ru-RU"/>
              </w:rPr>
              <w:t>Рабочей группы Совета по разработке Стратегического и Финансового планов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szCs w:val="28"/>
                <w:lang w:val="ru-RU"/>
              </w:rPr>
              <w:t>РГС</w:t>
            </w:r>
            <w:r>
              <w:rPr>
                <w:szCs w:val="28"/>
                <w:lang w:val="ru-RU"/>
              </w:rPr>
              <w:noBreakHyphen/>
            </w:r>
            <w:r w:rsidRPr="000E788B">
              <w:rPr>
                <w:szCs w:val="28"/>
                <w:lang w:val="ru-RU"/>
              </w:rPr>
              <w:t>СФП</w:t>
            </w:r>
            <w:r>
              <w:rPr>
                <w:szCs w:val="28"/>
                <w:lang w:val="ru-RU"/>
              </w:rPr>
              <w:t>)</w:t>
            </w:r>
          </w:p>
        </w:tc>
      </w:tr>
      <w:tr w:rsidR="005556D8" w:rsidRPr="002004CF" w14:paraId="2273427E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042F3790" w14:textId="77777777" w:rsidR="005556D8" w:rsidRPr="000E788B" w:rsidRDefault="005556D8" w:rsidP="005556D8">
            <w:pPr>
              <w:pStyle w:val="Title1"/>
              <w:rPr>
                <w:lang w:val="ru-RU"/>
              </w:rPr>
            </w:pPr>
          </w:p>
        </w:tc>
      </w:tr>
    </w:tbl>
    <w:p w14:paraId="503CDF40" w14:textId="3AEB8F6A" w:rsidR="005556D8" w:rsidRPr="00012D47" w:rsidRDefault="005556D8" w:rsidP="005556D8">
      <w:pPr>
        <w:pStyle w:val="Heading1"/>
        <w:rPr>
          <w:lang w:val="ru-RU"/>
        </w:rPr>
      </w:pPr>
      <w:r w:rsidRPr="00012D47">
        <w:rPr>
          <w:lang w:val="ru-RU"/>
        </w:rPr>
        <w:t>1</w:t>
      </w:r>
      <w:r w:rsidRPr="00012D47">
        <w:rPr>
          <w:lang w:val="ru-RU"/>
        </w:rPr>
        <w:tab/>
      </w:r>
      <w:r w:rsidR="00904A50">
        <w:rPr>
          <w:lang w:val="ru-RU"/>
        </w:rPr>
        <w:t>Введение</w:t>
      </w:r>
    </w:p>
    <w:p w14:paraId="63808DD6" w14:textId="4CAFBAA2" w:rsidR="00857D7B" w:rsidRPr="00DC537E" w:rsidRDefault="00857D7B" w:rsidP="00904A50">
      <w:pPr>
        <w:rPr>
          <w:rFonts w:eastAsia="Calibri"/>
          <w:lang w:val="ru-RU"/>
        </w:rPr>
      </w:pPr>
      <w:r w:rsidRPr="00857D7B">
        <w:rPr>
          <w:rFonts w:eastAsia="Calibri"/>
          <w:lang w:val="ru-RU"/>
        </w:rPr>
        <w:t>Члены Африканского союза электросвязи (АСЭ)</w:t>
      </w:r>
      <w:r>
        <w:rPr>
          <w:rFonts w:eastAsia="Calibri"/>
          <w:lang w:val="ru-RU"/>
        </w:rPr>
        <w:t xml:space="preserve"> </w:t>
      </w:r>
      <w:r w:rsidR="00387A77">
        <w:rPr>
          <w:rFonts w:eastAsia="Calibri"/>
          <w:lang w:val="ru-RU"/>
        </w:rPr>
        <w:t xml:space="preserve">осуществляют взаимодействие </w:t>
      </w:r>
      <w:r w:rsidR="00050401">
        <w:rPr>
          <w:rFonts w:eastAsia="Calibri"/>
          <w:lang w:val="ru-RU"/>
        </w:rPr>
        <w:t>и</w:t>
      </w:r>
      <w:r>
        <w:rPr>
          <w:rFonts w:eastAsia="Calibri"/>
          <w:lang w:val="ru-RU"/>
        </w:rPr>
        <w:t xml:space="preserve"> </w:t>
      </w:r>
      <w:r w:rsidR="00387A77">
        <w:rPr>
          <w:rFonts w:eastAsia="Calibri"/>
          <w:lang w:val="ru-RU"/>
        </w:rPr>
        <w:t xml:space="preserve">сотрудничество </w:t>
      </w:r>
      <w:r>
        <w:rPr>
          <w:rFonts w:eastAsia="Calibri"/>
          <w:lang w:val="ru-RU"/>
        </w:rPr>
        <w:t xml:space="preserve">по подготовке </w:t>
      </w:r>
      <w:r w:rsidRPr="00857D7B">
        <w:rPr>
          <w:rFonts w:eastAsia="Calibri"/>
          <w:lang w:val="ru-RU"/>
        </w:rPr>
        <w:t>обще</w:t>
      </w:r>
      <w:r>
        <w:rPr>
          <w:rFonts w:eastAsia="Calibri"/>
          <w:lang w:val="ru-RU"/>
        </w:rPr>
        <w:t xml:space="preserve">го </w:t>
      </w:r>
      <w:r w:rsidRPr="00857D7B">
        <w:rPr>
          <w:rFonts w:eastAsia="Calibri"/>
          <w:lang w:val="ru-RU"/>
        </w:rPr>
        <w:t>регионально</w:t>
      </w:r>
      <w:r>
        <w:rPr>
          <w:rFonts w:eastAsia="Calibri"/>
          <w:lang w:val="ru-RU"/>
        </w:rPr>
        <w:t>го</w:t>
      </w:r>
      <w:r w:rsidRPr="00857D7B">
        <w:rPr>
          <w:rFonts w:eastAsia="Calibri"/>
          <w:lang w:val="ru-RU"/>
        </w:rPr>
        <w:t xml:space="preserve"> предложени</w:t>
      </w:r>
      <w:r>
        <w:rPr>
          <w:rFonts w:eastAsia="Calibri"/>
          <w:lang w:val="ru-RU"/>
        </w:rPr>
        <w:t>я для</w:t>
      </w:r>
      <w:r w:rsidRPr="00857D7B">
        <w:rPr>
          <w:rFonts w:eastAsia="Calibri"/>
          <w:lang w:val="ru-RU"/>
        </w:rPr>
        <w:t xml:space="preserve"> </w:t>
      </w:r>
      <w:r w:rsidR="00387A77">
        <w:rPr>
          <w:rFonts w:eastAsia="Calibri"/>
          <w:lang w:val="ru-RU"/>
        </w:rPr>
        <w:t xml:space="preserve">проекта </w:t>
      </w:r>
      <w:r w:rsidRPr="00857D7B">
        <w:rPr>
          <w:rFonts w:eastAsia="Calibri"/>
          <w:lang w:val="ru-RU"/>
        </w:rPr>
        <w:t xml:space="preserve">относящегося к МСЭ-D компонента </w:t>
      </w:r>
      <w:r>
        <w:rPr>
          <w:rFonts w:eastAsia="Calibri"/>
          <w:lang w:val="ru-RU"/>
        </w:rPr>
        <w:t xml:space="preserve">Стратегического плана. </w:t>
      </w:r>
      <w:r w:rsidR="00DC537E">
        <w:rPr>
          <w:rFonts w:eastAsia="Calibri"/>
          <w:lang w:val="ru-RU"/>
        </w:rPr>
        <w:t xml:space="preserve">Было потрачено немало </w:t>
      </w:r>
      <w:r w:rsidR="00050401">
        <w:rPr>
          <w:rFonts w:eastAsia="Calibri"/>
          <w:lang w:val="ru-RU"/>
        </w:rPr>
        <w:t xml:space="preserve">времени и </w:t>
      </w:r>
      <w:r w:rsidR="00DC537E">
        <w:rPr>
          <w:rFonts w:eastAsia="Calibri"/>
          <w:lang w:val="ru-RU"/>
        </w:rPr>
        <w:t xml:space="preserve">усилий на разработку полного и всеобъемлющего </w:t>
      </w:r>
      <w:r w:rsidR="00157CAE">
        <w:fldChar w:fldCharType="begin"/>
      </w:r>
      <w:r w:rsidR="00157CAE" w:rsidRPr="00157CAE">
        <w:rPr>
          <w:lang w:val="ru-RU"/>
        </w:rPr>
        <w:instrText xml:space="preserve"> </w:instrText>
      </w:r>
      <w:r w:rsidR="00157CAE">
        <w:instrText>HYPERLINK</w:instrText>
      </w:r>
      <w:r w:rsidR="00157CAE" w:rsidRPr="00157CAE">
        <w:rPr>
          <w:lang w:val="ru-RU"/>
        </w:rPr>
        <w:instrText xml:space="preserve"> "</w:instrText>
      </w:r>
      <w:r w:rsidR="00157CAE">
        <w:instrText>https</w:instrText>
      </w:r>
      <w:r w:rsidR="00157CAE" w:rsidRPr="00157CAE">
        <w:rPr>
          <w:lang w:val="ru-RU"/>
        </w:rPr>
        <w:instrText>://</w:instrText>
      </w:r>
      <w:r w:rsidR="00157CAE">
        <w:instrText>www</w:instrText>
      </w:r>
      <w:r w:rsidR="00157CAE" w:rsidRPr="00157CAE">
        <w:rPr>
          <w:lang w:val="ru-RU"/>
        </w:rPr>
        <w:instrText>.</w:instrText>
      </w:r>
      <w:r w:rsidR="00157CAE">
        <w:instrText>itu</w:instrText>
      </w:r>
      <w:r w:rsidR="00157CAE" w:rsidRPr="00157CAE">
        <w:rPr>
          <w:lang w:val="ru-RU"/>
        </w:rPr>
        <w:instrText>.</w:instrText>
      </w:r>
      <w:r w:rsidR="00157CAE">
        <w:instrText>int</w:instrText>
      </w:r>
      <w:r w:rsidR="00157CAE" w:rsidRPr="00157CAE">
        <w:rPr>
          <w:lang w:val="ru-RU"/>
        </w:rPr>
        <w:instrText>/</w:instrText>
      </w:r>
      <w:r w:rsidR="00157CAE">
        <w:instrText>md</w:instrText>
      </w:r>
      <w:r w:rsidR="00157CAE" w:rsidRPr="00157CAE">
        <w:rPr>
          <w:lang w:val="ru-RU"/>
        </w:rPr>
        <w:instrText>/</w:instrText>
      </w:r>
      <w:r w:rsidR="00157CAE">
        <w:instrText>D</w:instrText>
      </w:r>
      <w:r w:rsidR="00157CAE" w:rsidRPr="00157CAE">
        <w:rPr>
          <w:lang w:val="ru-RU"/>
        </w:rPr>
        <w:instrText>18-</w:instrText>
      </w:r>
      <w:r w:rsidR="00157CAE">
        <w:instrText>TDAG</w:instrText>
      </w:r>
      <w:r w:rsidR="00157CAE" w:rsidRPr="00157CAE">
        <w:rPr>
          <w:lang w:val="ru-RU"/>
        </w:rPr>
        <w:instrText>27.</w:instrText>
      </w:r>
      <w:r w:rsidR="00157CAE">
        <w:instrText>SOP</w:instrText>
      </w:r>
      <w:r w:rsidR="00157CAE" w:rsidRPr="00157CAE">
        <w:rPr>
          <w:lang w:val="ru-RU"/>
        </w:rPr>
        <w:instrText>-</w:instrText>
      </w:r>
      <w:r w:rsidR="00157CAE">
        <w:instrText>C</w:instrText>
      </w:r>
      <w:r w:rsidR="00157CAE" w:rsidRPr="00157CAE">
        <w:rPr>
          <w:lang w:val="ru-RU"/>
        </w:rPr>
        <w:instrText>-0014/</w:instrText>
      </w:r>
      <w:r w:rsidR="00157CAE">
        <w:instrText>en</w:instrText>
      </w:r>
      <w:r w:rsidR="00157CAE" w:rsidRPr="00157CAE">
        <w:rPr>
          <w:lang w:val="ru-RU"/>
        </w:rPr>
        <w:instrText xml:space="preserve">" </w:instrText>
      </w:r>
      <w:r w:rsidR="00157CAE">
        <w:fldChar w:fldCharType="separate"/>
      </w:r>
      <w:r w:rsidR="00DC537E" w:rsidRPr="00DC537E">
        <w:rPr>
          <w:rStyle w:val="Hyperlink"/>
          <w:rFonts w:eastAsia="Calibri"/>
          <w:lang w:val="ru-RU"/>
        </w:rPr>
        <w:t>документа</w:t>
      </w:r>
      <w:r w:rsidR="00157CAE">
        <w:rPr>
          <w:rStyle w:val="Hyperlink"/>
          <w:rFonts w:eastAsia="Calibri"/>
          <w:lang w:val="ru-RU"/>
        </w:rPr>
        <w:fldChar w:fldCharType="end"/>
      </w:r>
      <w:r w:rsidR="00DC537E">
        <w:rPr>
          <w:rFonts w:eastAsia="Calibri"/>
          <w:lang w:val="ru-RU"/>
        </w:rPr>
        <w:t xml:space="preserve">, который был направлен для рассмотрения </w:t>
      </w:r>
      <w:r w:rsidR="00DC537E" w:rsidRPr="00DC537E">
        <w:rPr>
          <w:rFonts w:eastAsia="Calibri"/>
          <w:lang w:val="ru-RU"/>
        </w:rPr>
        <w:t>РГ-СОП-КГРЭ</w:t>
      </w:r>
      <w:r w:rsidR="00DC537E">
        <w:rPr>
          <w:rFonts w:eastAsia="Calibri"/>
          <w:lang w:val="ru-RU"/>
        </w:rPr>
        <w:t xml:space="preserve"> (</w:t>
      </w:r>
      <w:r w:rsidR="00DC537E" w:rsidRPr="00387A77">
        <w:rPr>
          <w:rFonts w:eastAsia="Calibri"/>
          <w:b/>
          <w:lang w:val="ru-RU"/>
        </w:rPr>
        <w:t xml:space="preserve">Документ </w:t>
      </w:r>
      <w:r w:rsidR="00DC537E" w:rsidRPr="00B605AE">
        <w:rPr>
          <w:rFonts w:eastAsia="Calibri"/>
          <w:b/>
          <w:bCs/>
          <w:lang w:val="en-US"/>
        </w:rPr>
        <w:t>TDAG</w:t>
      </w:r>
      <w:r w:rsidR="00DC537E" w:rsidRPr="00DC537E">
        <w:rPr>
          <w:rFonts w:eastAsia="Calibri"/>
          <w:b/>
          <w:bCs/>
          <w:lang w:val="ru-RU"/>
        </w:rPr>
        <w:t>-</w:t>
      </w:r>
      <w:r w:rsidR="00DC537E" w:rsidRPr="00B605AE">
        <w:rPr>
          <w:rFonts w:eastAsia="Calibri"/>
          <w:b/>
          <w:bCs/>
          <w:lang w:val="en-US"/>
        </w:rPr>
        <w:t>WG</w:t>
      </w:r>
      <w:r w:rsidR="00DC537E" w:rsidRPr="00DC537E">
        <w:rPr>
          <w:rFonts w:eastAsia="Calibri"/>
          <w:b/>
          <w:bCs/>
          <w:lang w:val="ru-RU"/>
        </w:rPr>
        <w:t>-</w:t>
      </w:r>
      <w:r w:rsidR="00DC537E" w:rsidRPr="00B605AE">
        <w:rPr>
          <w:rFonts w:eastAsia="Calibri"/>
          <w:b/>
          <w:bCs/>
          <w:lang w:val="en-US"/>
        </w:rPr>
        <w:t>SOP</w:t>
      </w:r>
      <w:r w:rsidR="00DC537E" w:rsidRPr="00DC537E">
        <w:rPr>
          <w:rFonts w:eastAsia="Calibri"/>
          <w:b/>
          <w:bCs/>
          <w:lang w:val="ru-RU"/>
        </w:rPr>
        <w:t>/14</w:t>
      </w:r>
      <w:r w:rsidR="00DC537E">
        <w:rPr>
          <w:rFonts w:eastAsia="Calibri"/>
          <w:lang w:val="ru-RU"/>
        </w:rPr>
        <w:t>)</w:t>
      </w:r>
      <w:r w:rsidR="00050401">
        <w:rPr>
          <w:rFonts w:eastAsia="Calibri"/>
          <w:lang w:val="ru-RU"/>
        </w:rPr>
        <w:t xml:space="preserve"> на ее собрании 4 октября 2021 года, а</w:t>
      </w:r>
      <w:r w:rsidR="00DC537E">
        <w:rPr>
          <w:rFonts w:eastAsia="Calibri"/>
          <w:lang w:val="ru-RU"/>
        </w:rPr>
        <w:t xml:space="preserve"> </w:t>
      </w:r>
      <w:r w:rsidR="00050401">
        <w:rPr>
          <w:rFonts w:eastAsia="Calibri"/>
          <w:lang w:val="ru-RU"/>
        </w:rPr>
        <w:t xml:space="preserve">также </w:t>
      </w:r>
      <w:r w:rsidR="00DC537E">
        <w:rPr>
          <w:rFonts w:eastAsia="Calibri"/>
          <w:lang w:val="ru-RU"/>
        </w:rPr>
        <w:t xml:space="preserve">используется с первого собрания </w:t>
      </w:r>
      <w:r w:rsidR="00387A77">
        <w:rPr>
          <w:rFonts w:eastAsia="Calibri"/>
          <w:lang w:val="ru-RU"/>
        </w:rPr>
        <w:t xml:space="preserve">в рамках </w:t>
      </w:r>
      <w:r w:rsidR="00050401">
        <w:rPr>
          <w:rFonts w:eastAsia="Calibri"/>
          <w:lang w:val="ru-RU"/>
        </w:rPr>
        <w:t xml:space="preserve">процесса </w:t>
      </w:r>
      <w:r w:rsidR="00DC537E" w:rsidRPr="00050401">
        <w:rPr>
          <w:rFonts w:eastAsia="Calibri"/>
          <w:lang w:val="ru-RU"/>
        </w:rPr>
        <w:t>РГС-СФП</w:t>
      </w:r>
      <w:r w:rsidR="00050401">
        <w:rPr>
          <w:rFonts w:eastAsia="Calibri"/>
          <w:lang w:val="ru-RU"/>
        </w:rPr>
        <w:t>.</w:t>
      </w:r>
    </w:p>
    <w:p w14:paraId="42E53795" w14:textId="3B9DE72E" w:rsidR="00050401" w:rsidRPr="006B509B" w:rsidRDefault="00050401" w:rsidP="00904A50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Мы с удовлетворением отмечаем предложение </w:t>
      </w:r>
      <w:r w:rsidRPr="00050401">
        <w:rPr>
          <w:rFonts w:eastAsia="Calibri"/>
          <w:lang w:val="ru-RU"/>
        </w:rPr>
        <w:t>Секретариат</w:t>
      </w:r>
      <w:r w:rsidR="00DB0495">
        <w:rPr>
          <w:rFonts w:eastAsia="Calibri"/>
          <w:lang w:val="ru-RU"/>
        </w:rPr>
        <w:t>а</w:t>
      </w:r>
      <w:r w:rsidRPr="00050401">
        <w:rPr>
          <w:rFonts w:eastAsia="Calibri"/>
          <w:lang w:val="ru-RU"/>
        </w:rPr>
        <w:t xml:space="preserve"> МСЭ</w:t>
      </w:r>
      <w:r w:rsidR="00DB0495">
        <w:rPr>
          <w:rFonts w:eastAsia="Calibri"/>
          <w:lang w:val="ru-RU"/>
        </w:rPr>
        <w:t>, подготовленное</w:t>
      </w:r>
      <w:r>
        <w:rPr>
          <w:rFonts w:eastAsia="Calibri"/>
          <w:lang w:val="ru-RU"/>
        </w:rPr>
        <w:t xml:space="preserve"> на основе вкладов от Члено</w:t>
      </w:r>
      <w:r w:rsidR="00DB0495">
        <w:rPr>
          <w:rFonts w:eastAsia="Calibri"/>
          <w:lang w:val="ru-RU"/>
        </w:rPr>
        <w:t>в</w:t>
      </w:r>
      <w:r>
        <w:rPr>
          <w:rFonts w:eastAsia="Calibri"/>
          <w:lang w:val="ru-RU"/>
        </w:rPr>
        <w:t xml:space="preserve"> МСЭ и компании </w:t>
      </w:r>
      <w:proofErr w:type="spellStart"/>
      <w:r w:rsidRPr="00050401">
        <w:rPr>
          <w:rFonts w:eastAsia="Calibri"/>
          <w:lang w:val="ru-RU"/>
        </w:rPr>
        <w:t>Dalberg</w:t>
      </w:r>
      <w:proofErr w:type="spellEnd"/>
      <w:r w:rsidR="00DB0495">
        <w:rPr>
          <w:rFonts w:eastAsia="Calibri"/>
          <w:lang w:val="ru-RU"/>
        </w:rPr>
        <w:t xml:space="preserve"> </w:t>
      </w:r>
      <w:r w:rsidR="00012D47">
        <w:rPr>
          <w:rFonts w:eastAsia="Calibri"/>
          <w:lang w:val="ru-RU"/>
        </w:rPr>
        <w:t>в целях</w:t>
      </w:r>
      <w:r>
        <w:rPr>
          <w:rFonts w:eastAsia="Calibri"/>
          <w:lang w:val="ru-RU"/>
        </w:rPr>
        <w:t xml:space="preserve"> усовершенствовани</w:t>
      </w:r>
      <w:r w:rsidR="00012D47">
        <w:rPr>
          <w:rFonts w:eastAsia="Calibri"/>
          <w:lang w:val="ru-RU"/>
        </w:rPr>
        <w:t>я</w:t>
      </w:r>
      <w:r w:rsidR="00DB0495">
        <w:rPr>
          <w:rFonts w:eastAsia="Calibri"/>
          <w:lang w:val="ru-RU"/>
        </w:rPr>
        <w:t xml:space="preserve"> стратегической основы МСЭ </w:t>
      </w:r>
      <w:r w:rsidR="006B509B">
        <w:rPr>
          <w:rFonts w:eastAsia="Calibri"/>
          <w:lang w:val="ru-RU"/>
        </w:rPr>
        <w:t xml:space="preserve">с учетом принципов, разработанных в ходе первого собрания </w:t>
      </w:r>
      <w:r w:rsidR="006B509B" w:rsidRPr="006B509B">
        <w:rPr>
          <w:rFonts w:eastAsia="Calibri"/>
          <w:lang w:val="ru-RU"/>
        </w:rPr>
        <w:t>РГС-СФП</w:t>
      </w:r>
      <w:r w:rsidR="006B509B">
        <w:rPr>
          <w:rFonts w:eastAsia="Calibri"/>
          <w:lang w:val="ru-RU"/>
        </w:rPr>
        <w:t xml:space="preserve">. Мы считаем, что период </w:t>
      </w:r>
      <w:r w:rsidR="006B509B" w:rsidRPr="006B509B">
        <w:rPr>
          <w:rFonts w:eastAsia="Calibri"/>
          <w:lang w:val="ru-RU"/>
        </w:rPr>
        <w:t>2024−2027</w:t>
      </w:r>
      <w:r w:rsidR="006B509B">
        <w:rPr>
          <w:rFonts w:eastAsia="Calibri"/>
          <w:lang w:val="ru-RU"/>
        </w:rPr>
        <w:t xml:space="preserve"> годов имеет особое значение с точки зрения выполнения и </w:t>
      </w:r>
      <w:r w:rsidR="00B1787E">
        <w:rPr>
          <w:rFonts w:eastAsia="Calibri"/>
          <w:lang w:val="ru-RU"/>
        </w:rPr>
        <w:t>обзора</w:t>
      </w:r>
      <w:r w:rsidR="006B509B">
        <w:rPr>
          <w:rFonts w:eastAsia="Calibri"/>
          <w:lang w:val="ru-RU"/>
        </w:rPr>
        <w:t xml:space="preserve"> различных повесток дня ООН и последующей деятельности, и потому соответствующая адаптация Стратегического плана представляется нам своевременной. Мы рады представить данный вклад в этот весьма важный для нашего Союза процесс.</w:t>
      </w:r>
    </w:p>
    <w:p w14:paraId="0082A0C2" w14:textId="3AD05988" w:rsidR="00F4334C" w:rsidRPr="00F4334C" w:rsidRDefault="00904A50" w:rsidP="00904A50">
      <w:pPr>
        <w:pStyle w:val="Heading1"/>
        <w:rPr>
          <w:rFonts w:eastAsia="Calibri"/>
          <w:lang w:val="ru-RU"/>
        </w:rPr>
      </w:pPr>
      <w:bookmarkStart w:id="1" w:name="_Hlk90019171"/>
      <w:r w:rsidRPr="00F4334C">
        <w:rPr>
          <w:rFonts w:eastAsia="Calibri"/>
          <w:lang w:val="ru-RU"/>
        </w:rPr>
        <w:t>2</w:t>
      </w:r>
      <w:r w:rsidRPr="00F4334C">
        <w:rPr>
          <w:rFonts w:eastAsia="Calibri"/>
          <w:lang w:val="ru-RU"/>
        </w:rPr>
        <w:tab/>
      </w:r>
      <w:r w:rsidR="00F4334C">
        <w:rPr>
          <w:rFonts w:eastAsia="Calibri"/>
          <w:lang w:val="ru-RU"/>
        </w:rPr>
        <w:t xml:space="preserve">Комментарии к разделу 2.5 вклада Секретариата </w:t>
      </w:r>
      <w:r w:rsidR="00FF6A6A">
        <w:rPr>
          <w:rFonts w:eastAsia="Calibri"/>
          <w:lang w:val="ru-RU"/>
        </w:rPr>
        <w:t>по</w:t>
      </w:r>
      <w:r w:rsidR="00F4334C">
        <w:rPr>
          <w:rFonts w:eastAsia="Calibri"/>
          <w:lang w:val="ru-RU"/>
        </w:rPr>
        <w:t xml:space="preserve"> </w:t>
      </w:r>
      <w:r w:rsidR="00F06D5F">
        <w:rPr>
          <w:rFonts w:eastAsia="Calibri"/>
          <w:lang w:val="ru-RU"/>
        </w:rPr>
        <w:t>проект</w:t>
      </w:r>
      <w:r w:rsidR="00FF6A6A">
        <w:rPr>
          <w:rFonts w:eastAsia="Calibri"/>
          <w:lang w:val="ru-RU"/>
        </w:rPr>
        <w:t>у</w:t>
      </w:r>
      <w:r w:rsidR="00F06D5F">
        <w:rPr>
          <w:rFonts w:eastAsia="Calibri"/>
          <w:lang w:val="ru-RU"/>
        </w:rPr>
        <w:t xml:space="preserve"> Стратегического плана МСЭ на </w:t>
      </w:r>
      <w:r w:rsidR="00F06D5F" w:rsidRPr="00F4334C">
        <w:rPr>
          <w:rFonts w:eastAsia="Calibri"/>
          <w:lang w:val="ru-RU"/>
        </w:rPr>
        <w:t>2024–2027</w:t>
      </w:r>
      <w:r w:rsidR="00F06D5F">
        <w:rPr>
          <w:rFonts w:eastAsia="Calibri"/>
          <w:lang w:val="ru-RU"/>
        </w:rPr>
        <w:t xml:space="preserve"> годы </w:t>
      </w:r>
      <w:r w:rsidR="00FF6A6A">
        <w:rPr>
          <w:rFonts w:eastAsia="Calibri"/>
          <w:lang w:val="ru-RU"/>
        </w:rPr>
        <w:t>для</w:t>
      </w:r>
      <w:r w:rsidR="00F06D5F">
        <w:rPr>
          <w:rFonts w:eastAsia="Calibri"/>
          <w:lang w:val="ru-RU"/>
        </w:rPr>
        <w:t xml:space="preserve"> </w:t>
      </w:r>
      <w:r w:rsidR="00F4334C" w:rsidRPr="00F4334C">
        <w:rPr>
          <w:rFonts w:eastAsia="Calibri"/>
          <w:lang w:val="ru-RU"/>
        </w:rPr>
        <w:t>Приложени</w:t>
      </w:r>
      <w:r w:rsidR="00FF6A6A">
        <w:rPr>
          <w:rFonts w:eastAsia="Calibri"/>
          <w:lang w:val="ru-RU"/>
        </w:rPr>
        <w:t>я</w:t>
      </w:r>
      <w:r w:rsidR="00F06D5F">
        <w:rPr>
          <w:rFonts w:eastAsia="Calibri"/>
          <w:lang w:val="ru-RU"/>
        </w:rPr>
        <w:t xml:space="preserve"> 1 к Резолюции 71 </w:t>
      </w:r>
    </w:p>
    <w:bookmarkEnd w:id="1"/>
    <w:p w14:paraId="40F8DD78" w14:textId="526C7EC5" w:rsidR="00F06D5F" w:rsidRDefault="00F06D5F" w:rsidP="00904A50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Мы предлагаем </w:t>
      </w:r>
      <w:r w:rsidR="00D77F0F">
        <w:rPr>
          <w:rFonts w:eastAsia="Calibri"/>
          <w:lang w:val="ru-RU"/>
        </w:rPr>
        <w:t xml:space="preserve">более </w:t>
      </w:r>
      <w:r w:rsidR="00D77F0F" w:rsidRPr="007A3717">
        <w:rPr>
          <w:rFonts w:eastAsia="Calibri"/>
          <w:b/>
          <w:lang w:val="ru-RU"/>
        </w:rPr>
        <w:t>подробно изложить</w:t>
      </w:r>
      <w:r>
        <w:rPr>
          <w:rFonts w:eastAsia="Calibri"/>
          <w:lang w:val="ru-RU"/>
        </w:rPr>
        <w:t xml:space="preserve"> целевые показатели</w:t>
      </w:r>
      <w:r w:rsidR="00D77F0F">
        <w:rPr>
          <w:rFonts w:eastAsia="Calibri"/>
          <w:lang w:val="ru-RU"/>
        </w:rPr>
        <w:t>, сформулированные</w:t>
      </w:r>
      <w:r>
        <w:rPr>
          <w:rFonts w:eastAsia="Calibri"/>
          <w:lang w:val="ru-RU"/>
        </w:rPr>
        <w:t xml:space="preserve"> </w:t>
      </w:r>
      <w:r w:rsidR="007A3717">
        <w:rPr>
          <w:rFonts w:eastAsia="Calibri"/>
          <w:lang w:val="ru-RU"/>
        </w:rPr>
        <w:t>в рамках</w:t>
      </w:r>
      <w:r>
        <w:rPr>
          <w:rFonts w:eastAsia="Calibri"/>
          <w:lang w:val="ru-RU"/>
        </w:rPr>
        <w:t xml:space="preserve"> Цели 1 </w:t>
      </w:r>
      <w:r w:rsidR="004F7949">
        <w:rPr>
          <w:rFonts w:eastAsia="Calibri"/>
          <w:lang w:val="ru-RU"/>
        </w:rPr>
        <w:t>"</w:t>
      </w:r>
      <w:r w:rsidRPr="00F06D5F">
        <w:rPr>
          <w:rFonts w:eastAsia="Calibri"/>
          <w:lang w:val="ru-RU"/>
        </w:rPr>
        <w:t>Универсальная возможность установления соединений – к 2030 году</w:t>
      </w:r>
      <w:r w:rsidR="004F7949">
        <w:rPr>
          <w:rFonts w:eastAsia="Calibri"/>
          <w:lang w:val="ru-RU"/>
        </w:rPr>
        <w:t>", а также целевые показатели</w:t>
      </w:r>
      <w:r w:rsidR="00D77F0F">
        <w:rPr>
          <w:rFonts w:eastAsia="Calibri"/>
          <w:lang w:val="ru-RU"/>
        </w:rPr>
        <w:t>,</w:t>
      </w:r>
      <w:r w:rsidR="004F7949">
        <w:rPr>
          <w:rFonts w:eastAsia="Calibri"/>
          <w:lang w:val="ru-RU"/>
        </w:rPr>
        <w:t xml:space="preserve"> </w:t>
      </w:r>
      <w:r w:rsidR="00D77F0F">
        <w:rPr>
          <w:rFonts w:eastAsia="Calibri"/>
          <w:lang w:val="ru-RU"/>
        </w:rPr>
        <w:t xml:space="preserve">сформулированные </w:t>
      </w:r>
      <w:r w:rsidR="007A3717">
        <w:rPr>
          <w:rFonts w:eastAsia="Calibri"/>
          <w:lang w:val="ru-RU"/>
        </w:rPr>
        <w:t>в рамках</w:t>
      </w:r>
      <w:r w:rsidR="004F7949">
        <w:rPr>
          <w:rFonts w:eastAsia="Calibri"/>
          <w:lang w:val="ru-RU"/>
        </w:rPr>
        <w:t xml:space="preserve"> Цели 2 "</w:t>
      </w:r>
      <w:r w:rsidR="004F7949" w:rsidRPr="00603868">
        <w:rPr>
          <w:rFonts w:eastAsia="Calibri"/>
          <w:lang w:val="ru-RU"/>
        </w:rPr>
        <w:t>Устойчивая цифровая трансформация – к 2030 году</w:t>
      </w:r>
      <w:r w:rsidR="004F7949">
        <w:rPr>
          <w:rFonts w:eastAsia="Calibri"/>
          <w:lang w:val="ru-RU"/>
        </w:rPr>
        <w:t xml:space="preserve">". Кроме того, </w:t>
      </w:r>
      <w:r w:rsidR="007A7949">
        <w:rPr>
          <w:rFonts w:eastAsia="Calibri"/>
          <w:lang w:val="ru-RU"/>
        </w:rPr>
        <w:t xml:space="preserve">представляется целесообразным </w:t>
      </w:r>
      <w:r w:rsidR="00D77F0F">
        <w:rPr>
          <w:rFonts w:eastAsia="Calibri"/>
          <w:lang w:val="ru-RU"/>
        </w:rPr>
        <w:t>отнести</w:t>
      </w:r>
      <w:r w:rsidR="007A7949">
        <w:rPr>
          <w:rFonts w:eastAsia="Calibri"/>
          <w:lang w:val="ru-RU"/>
        </w:rPr>
        <w:t xml:space="preserve"> </w:t>
      </w:r>
      <w:r w:rsidR="004F7949">
        <w:rPr>
          <w:rFonts w:eastAsia="Calibri"/>
          <w:lang w:val="ru-RU"/>
        </w:rPr>
        <w:t>целевые показатели</w:t>
      </w:r>
      <w:r w:rsidR="00157137">
        <w:rPr>
          <w:rFonts w:eastAsia="Calibri"/>
          <w:lang w:val="ru-RU"/>
        </w:rPr>
        <w:t>, предлагаемые на данный момент для Цели 2, к целевы</w:t>
      </w:r>
      <w:r w:rsidR="00D77F0F">
        <w:rPr>
          <w:rFonts w:eastAsia="Calibri"/>
          <w:lang w:val="ru-RU"/>
        </w:rPr>
        <w:t>м</w:t>
      </w:r>
      <w:r w:rsidR="00157137">
        <w:rPr>
          <w:rFonts w:eastAsia="Calibri"/>
          <w:lang w:val="ru-RU"/>
        </w:rPr>
        <w:t xml:space="preserve"> показател</w:t>
      </w:r>
      <w:r w:rsidR="00D77F0F">
        <w:rPr>
          <w:rFonts w:eastAsia="Calibri"/>
          <w:lang w:val="ru-RU"/>
        </w:rPr>
        <w:t>ям</w:t>
      </w:r>
      <w:r w:rsidR="00157137">
        <w:rPr>
          <w:rFonts w:eastAsia="Calibri"/>
          <w:lang w:val="ru-RU"/>
        </w:rPr>
        <w:t xml:space="preserve"> по Цели 1.</w:t>
      </w:r>
    </w:p>
    <w:p w14:paraId="32BA0214" w14:textId="4C17CB91" w:rsidR="00157137" w:rsidRPr="00F06D5F" w:rsidRDefault="00157137" w:rsidP="00904A50">
      <w:pPr>
        <w:rPr>
          <w:rFonts w:eastAsia="Calibri"/>
          <w:lang w:val="ru-RU"/>
        </w:rPr>
      </w:pPr>
      <w:r>
        <w:rPr>
          <w:rFonts w:eastAsia="Calibri"/>
          <w:lang w:val="ru-RU"/>
        </w:rPr>
        <w:t>Предлагаемые целевые показатели могут выглядеть следующим образом.</w:t>
      </w:r>
    </w:p>
    <w:p w14:paraId="7BA58CEA" w14:textId="7C7EAA41" w:rsidR="00904A50" w:rsidRPr="00603868" w:rsidRDefault="00603868" w:rsidP="00603868">
      <w:pPr>
        <w:pStyle w:val="Headingb"/>
        <w:rPr>
          <w:rFonts w:eastAsia="Calibri"/>
          <w:lang w:val="ru-RU"/>
        </w:rPr>
      </w:pPr>
      <w:r w:rsidRPr="00603868">
        <w:rPr>
          <w:rFonts w:eastAsia="Calibri"/>
          <w:lang w:val="ru-RU"/>
        </w:rPr>
        <w:t>Цель</w:t>
      </w:r>
      <w:r w:rsidR="00904A50" w:rsidRPr="00603868">
        <w:rPr>
          <w:rFonts w:eastAsia="Calibri"/>
          <w:lang w:val="ru-RU"/>
        </w:rPr>
        <w:t xml:space="preserve"> 1: </w:t>
      </w:r>
      <w:r w:rsidRPr="00603868">
        <w:rPr>
          <w:lang w:val="ru-RU"/>
        </w:rPr>
        <w:t>Универсальная возможность установления соединений – к 2030 году</w:t>
      </w:r>
    </w:p>
    <w:p w14:paraId="04C47DBF" w14:textId="7CDF2647" w:rsidR="00157137" w:rsidRPr="00157137" w:rsidRDefault="00904A50" w:rsidP="006362A8">
      <w:pPr>
        <w:pStyle w:val="enumlev1"/>
        <w:rPr>
          <w:rFonts w:eastAsia="Calibri"/>
          <w:lang w:val="ru-RU"/>
        </w:rPr>
      </w:pPr>
      <w:r w:rsidRPr="00157137">
        <w:rPr>
          <w:rFonts w:eastAsia="Calibri"/>
          <w:lang w:val="ru-RU"/>
        </w:rPr>
        <w:t>1.1:</w:t>
      </w:r>
      <w:r w:rsidR="006362A8" w:rsidRPr="00157137">
        <w:rPr>
          <w:rFonts w:eastAsia="Calibri"/>
          <w:lang w:val="ru-RU"/>
        </w:rPr>
        <w:tab/>
      </w:r>
      <w:r w:rsidR="00157137" w:rsidRPr="007A7949">
        <w:rPr>
          <w:rFonts w:eastAsia="Calibri"/>
          <w:lang w:val="ru-RU"/>
        </w:rPr>
        <w:t>Услуги широкополосной связи, приемлемые в ценовом отношении для всех;</w:t>
      </w:r>
    </w:p>
    <w:p w14:paraId="3300E385" w14:textId="255E6051" w:rsidR="00157137" w:rsidRPr="00157137" w:rsidRDefault="00904A50" w:rsidP="006362A8">
      <w:pPr>
        <w:pStyle w:val="enumlev2"/>
        <w:rPr>
          <w:rFonts w:eastAsia="Calibri"/>
          <w:lang w:val="ru-RU"/>
        </w:rPr>
      </w:pPr>
      <w:r w:rsidRPr="00157137">
        <w:rPr>
          <w:rFonts w:eastAsia="Calibri"/>
          <w:lang w:val="ru-RU"/>
        </w:rPr>
        <w:t xml:space="preserve">1.1.1: </w:t>
      </w:r>
      <w:r w:rsidR="00157137" w:rsidRPr="00157137">
        <w:rPr>
          <w:rFonts w:eastAsia="Calibri"/>
          <w:lang w:val="ru-RU"/>
        </w:rPr>
        <w:t>менее 2% минимальн</w:t>
      </w:r>
      <w:r w:rsidR="00157137">
        <w:rPr>
          <w:rFonts w:eastAsia="Calibri"/>
          <w:lang w:val="ru-RU"/>
        </w:rPr>
        <w:t>ой</w:t>
      </w:r>
      <w:r w:rsidR="00157137" w:rsidRPr="00157137">
        <w:rPr>
          <w:rFonts w:eastAsia="Calibri"/>
          <w:lang w:val="ru-RU"/>
        </w:rPr>
        <w:t xml:space="preserve"> месячн</w:t>
      </w:r>
      <w:r w:rsidR="00157137">
        <w:rPr>
          <w:rFonts w:eastAsia="Calibri"/>
          <w:lang w:val="ru-RU"/>
        </w:rPr>
        <w:t>ой</w:t>
      </w:r>
      <w:r w:rsidR="00157137" w:rsidRPr="00157137">
        <w:rPr>
          <w:rFonts w:eastAsia="Calibri"/>
          <w:lang w:val="ru-RU"/>
        </w:rPr>
        <w:t xml:space="preserve"> </w:t>
      </w:r>
      <w:r w:rsidR="00157137" w:rsidRPr="00422C03">
        <w:rPr>
          <w:rFonts w:eastAsia="Calibri"/>
          <w:lang w:val="ru-RU"/>
        </w:rPr>
        <w:t>заработной платы на душу населения;</w:t>
      </w:r>
    </w:p>
    <w:p w14:paraId="67181116" w14:textId="7EDD3788" w:rsidR="00904A50" w:rsidRPr="009711EF" w:rsidRDefault="00904A50" w:rsidP="006362A8">
      <w:pPr>
        <w:pStyle w:val="enumlev1"/>
        <w:rPr>
          <w:rFonts w:eastAsia="Calibri"/>
          <w:lang w:val="ru-RU" w:bidi="ar-DZ"/>
        </w:rPr>
      </w:pPr>
      <w:r w:rsidRPr="009711EF">
        <w:rPr>
          <w:rFonts w:eastAsia="Calibri"/>
          <w:lang w:val="ru-RU"/>
        </w:rPr>
        <w:t>1.2</w:t>
      </w:r>
      <w:r w:rsidR="006362A8" w:rsidRPr="009711EF">
        <w:rPr>
          <w:rFonts w:eastAsia="Calibri"/>
          <w:lang w:val="ru-RU"/>
        </w:rPr>
        <w:t>:</w:t>
      </w:r>
      <w:r w:rsidR="006362A8" w:rsidRPr="009711EF">
        <w:rPr>
          <w:rFonts w:eastAsia="Calibri"/>
          <w:lang w:val="ru-RU"/>
        </w:rPr>
        <w:tab/>
      </w:r>
      <w:r w:rsidR="009711EF">
        <w:rPr>
          <w:rFonts w:eastAsia="Calibri"/>
          <w:lang w:val="ru-RU"/>
        </w:rPr>
        <w:t>Защищенная цифровая инфраструктура</w:t>
      </w:r>
      <w:r w:rsidRPr="009711EF">
        <w:rPr>
          <w:rFonts w:eastAsia="Calibri"/>
          <w:lang w:val="ru-RU" w:bidi="ar-DZ"/>
        </w:rPr>
        <w:t>;</w:t>
      </w:r>
    </w:p>
    <w:p w14:paraId="2154572E" w14:textId="456B759F" w:rsidR="00904A50" w:rsidRPr="009711EF" w:rsidRDefault="00904A50" w:rsidP="006362A8">
      <w:pPr>
        <w:pStyle w:val="enumlev2"/>
        <w:rPr>
          <w:rFonts w:eastAsia="Calibri"/>
          <w:lang w:val="ru-RU" w:bidi="ar-DZ"/>
        </w:rPr>
      </w:pPr>
      <w:r w:rsidRPr="009711EF">
        <w:rPr>
          <w:rFonts w:eastAsia="Calibri"/>
          <w:lang w:val="ru-RU" w:bidi="ar-DZ"/>
        </w:rPr>
        <w:t>1.2.1:</w:t>
      </w:r>
      <w:r w:rsidR="006362A8" w:rsidRPr="009711EF">
        <w:rPr>
          <w:rFonts w:eastAsia="Calibri"/>
          <w:lang w:val="ru-RU" w:bidi="ar-DZ"/>
        </w:rPr>
        <w:tab/>
      </w:r>
      <w:r w:rsidR="009711EF" w:rsidRPr="009711EF">
        <w:rPr>
          <w:rFonts w:eastAsia="Calibri"/>
          <w:lang w:val="ru-RU" w:bidi="ar-DZ"/>
        </w:rPr>
        <w:t>Индекс кибербезопасности (</w:t>
      </w:r>
      <w:r w:rsidR="009711EF" w:rsidRPr="009711EF">
        <w:rPr>
          <w:rFonts w:eastAsia="Calibri"/>
          <w:lang w:bidi="ar-DZ"/>
        </w:rPr>
        <w:t>GCI</w:t>
      </w:r>
      <w:r w:rsidR="009711EF" w:rsidRPr="009711EF">
        <w:rPr>
          <w:rFonts w:eastAsia="Calibri"/>
          <w:lang w:val="ru-RU" w:bidi="ar-DZ"/>
        </w:rPr>
        <w:t>)</w:t>
      </w:r>
      <w:r w:rsidR="009711EF">
        <w:rPr>
          <w:rFonts w:eastAsia="Calibri"/>
          <w:lang w:val="ru-RU" w:bidi="ar-DZ"/>
        </w:rPr>
        <w:t xml:space="preserve"> </w:t>
      </w:r>
      <w:r w:rsidRPr="009711EF">
        <w:rPr>
          <w:rFonts w:eastAsia="Calibri"/>
          <w:lang w:val="ru-RU" w:bidi="ar-DZ"/>
        </w:rPr>
        <w:t>(</w:t>
      </w:r>
      <w:r w:rsidR="009711EF">
        <w:rPr>
          <w:rFonts w:eastAsia="Calibri"/>
          <w:lang w:val="ru-RU" w:bidi="ar-DZ"/>
        </w:rPr>
        <w:t>целевой показатель подлежит разработке</w:t>
      </w:r>
      <w:r w:rsidRPr="009711EF">
        <w:rPr>
          <w:rFonts w:eastAsia="Calibri"/>
          <w:lang w:val="ru-RU" w:bidi="ar-DZ"/>
        </w:rPr>
        <w:t>);</w:t>
      </w:r>
    </w:p>
    <w:p w14:paraId="5085D11D" w14:textId="478EDA9E" w:rsidR="009711EF" w:rsidRPr="009711EF" w:rsidRDefault="00904A50" w:rsidP="006362A8">
      <w:pPr>
        <w:pStyle w:val="enumlev2"/>
        <w:ind w:left="1588" w:hanging="794"/>
        <w:rPr>
          <w:rFonts w:eastAsia="Calibri"/>
          <w:lang w:val="ru-RU" w:bidi="ar-DZ"/>
        </w:rPr>
      </w:pPr>
      <w:r w:rsidRPr="009711EF">
        <w:rPr>
          <w:rFonts w:eastAsia="Calibri"/>
          <w:lang w:val="ru-RU" w:bidi="ar-DZ"/>
        </w:rPr>
        <w:lastRenderedPageBreak/>
        <w:t>1.2.2:</w:t>
      </w:r>
      <w:r w:rsidR="006362A8" w:rsidRPr="009711EF">
        <w:rPr>
          <w:rFonts w:eastAsia="Calibri"/>
          <w:lang w:val="ru-RU" w:bidi="ar-DZ"/>
        </w:rPr>
        <w:tab/>
      </w:r>
      <w:r w:rsidR="00422C03">
        <w:rPr>
          <w:rFonts w:eastAsia="Calibri"/>
          <w:lang w:val="ru-RU" w:bidi="ar-DZ"/>
        </w:rPr>
        <w:t>Доля</w:t>
      </w:r>
      <w:r w:rsidR="009711EF" w:rsidRPr="009711EF">
        <w:rPr>
          <w:rFonts w:eastAsia="Calibri"/>
          <w:lang w:val="ru-RU" w:bidi="ar-DZ"/>
        </w:rPr>
        <w:t xml:space="preserve"> кибератак, отраженных </w:t>
      </w:r>
      <w:r w:rsidR="009711EF">
        <w:rPr>
          <w:rFonts w:eastAsia="Calibri"/>
          <w:lang w:val="ru-RU" w:bidi="ar-DZ"/>
        </w:rPr>
        <w:t xml:space="preserve">благодаря действиям, предпринятым </w:t>
      </w:r>
      <w:r w:rsidR="009711EF" w:rsidRPr="009711EF">
        <w:rPr>
          <w:rFonts w:eastAsia="Calibri"/>
          <w:lang w:val="ru-RU" w:bidi="ar-DZ"/>
        </w:rPr>
        <w:t>групп</w:t>
      </w:r>
      <w:r w:rsidR="009711EF">
        <w:rPr>
          <w:rFonts w:eastAsia="Calibri"/>
          <w:lang w:val="ru-RU" w:bidi="ar-DZ"/>
        </w:rPr>
        <w:t>ами</w:t>
      </w:r>
      <w:r w:rsidR="009711EF" w:rsidRPr="009711EF">
        <w:rPr>
          <w:rFonts w:eastAsia="Calibri"/>
          <w:lang w:val="ru-RU" w:bidi="ar-DZ"/>
        </w:rPr>
        <w:t xml:space="preserve"> CERT/CSIRT/CIRT</w:t>
      </w:r>
      <w:r w:rsidR="009711EF">
        <w:rPr>
          <w:rFonts w:eastAsia="Calibri"/>
          <w:lang w:val="ru-RU" w:bidi="ar-DZ"/>
        </w:rPr>
        <w:t xml:space="preserve"> </w:t>
      </w:r>
      <w:r w:rsidR="009711EF" w:rsidRPr="009711EF">
        <w:rPr>
          <w:rFonts w:eastAsia="Calibri"/>
          <w:lang w:val="ru-RU" w:bidi="ar-DZ"/>
        </w:rPr>
        <w:t>(</w:t>
      </w:r>
      <w:r w:rsidR="009711EF">
        <w:rPr>
          <w:rFonts w:eastAsia="Calibri"/>
          <w:lang w:val="ru-RU" w:bidi="ar-DZ"/>
        </w:rPr>
        <w:t>целевой показатель подлежит разработке</w:t>
      </w:r>
      <w:r w:rsidR="009711EF" w:rsidRPr="009711EF">
        <w:rPr>
          <w:rFonts w:eastAsia="Calibri"/>
          <w:lang w:val="ru-RU" w:bidi="ar-DZ"/>
        </w:rPr>
        <w:t>);</w:t>
      </w:r>
    </w:p>
    <w:p w14:paraId="340FD4C6" w14:textId="7D45965E" w:rsidR="00904A50" w:rsidRPr="008D5F84" w:rsidRDefault="00904A50" w:rsidP="006362A8">
      <w:pPr>
        <w:pStyle w:val="enumlev1"/>
        <w:rPr>
          <w:rFonts w:eastAsia="Calibri"/>
          <w:lang w:val="ru-RU" w:bidi="ar-DZ"/>
        </w:rPr>
      </w:pPr>
      <w:r w:rsidRPr="008D5F84">
        <w:rPr>
          <w:rFonts w:eastAsia="Calibri"/>
          <w:lang w:val="ru-RU" w:bidi="ar-DZ"/>
        </w:rPr>
        <w:t>1.3</w:t>
      </w:r>
      <w:r w:rsidR="006362A8" w:rsidRPr="008D5F84">
        <w:rPr>
          <w:rFonts w:eastAsia="Calibri"/>
          <w:lang w:val="ru-RU" w:bidi="ar-DZ"/>
        </w:rPr>
        <w:t>:</w:t>
      </w:r>
      <w:r w:rsidR="006362A8" w:rsidRPr="008D5F84">
        <w:rPr>
          <w:rFonts w:eastAsia="Calibri"/>
          <w:lang w:val="ru-RU" w:bidi="ar-DZ"/>
        </w:rPr>
        <w:tab/>
      </w:r>
      <w:r w:rsidR="00246EA5" w:rsidRPr="008D5F84">
        <w:rPr>
          <w:rFonts w:eastAsia="Calibri"/>
          <w:lang w:val="ru-RU" w:bidi="ar-DZ"/>
        </w:rPr>
        <w:t>Устойчив</w:t>
      </w:r>
      <w:r w:rsidR="00246EA5">
        <w:rPr>
          <w:rFonts w:eastAsia="Calibri"/>
          <w:lang w:val="ru-RU" w:bidi="ar-DZ"/>
        </w:rPr>
        <w:t>ая</w:t>
      </w:r>
      <w:r w:rsidR="00246EA5" w:rsidRPr="008D5F84">
        <w:rPr>
          <w:rFonts w:eastAsia="Calibri"/>
          <w:lang w:val="ru-RU" w:bidi="ar-DZ"/>
        </w:rPr>
        <w:t xml:space="preserve"> цифров</w:t>
      </w:r>
      <w:r w:rsidR="00246EA5">
        <w:rPr>
          <w:rFonts w:eastAsia="Calibri"/>
          <w:lang w:val="ru-RU" w:bidi="ar-DZ"/>
        </w:rPr>
        <w:t>ая</w:t>
      </w:r>
      <w:r w:rsidR="00422C03">
        <w:rPr>
          <w:rFonts w:eastAsia="Calibri"/>
          <w:lang w:val="ru-RU" w:bidi="ar-DZ"/>
        </w:rPr>
        <w:t xml:space="preserve"> </w:t>
      </w:r>
      <w:r w:rsidR="00246EA5" w:rsidRPr="008D5F84">
        <w:rPr>
          <w:rFonts w:eastAsia="Calibri"/>
          <w:lang w:val="ru-RU" w:bidi="ar-DZ"/>
        </w:rPr>
        <w:t>инфраструктур</w:t>
      </w:r>
      <w:r w:rsidR="00246EA5">
        <w:rPr>
          <w:rFonts w:eastAsia="Calibri"/>
          <w:lang w:val="ru-RU" w:bidi="ar-DZ"/>
        </w:rPr>
        <w:t>а</w:t>
      </w:r>
      <w:r w:rsidRPr="008D5F84">
        <w:rPr>
          <w:rFonts w:eastAsia="Calibri"/>
          <w:lang w:val="ru-RU" w:bidi="ar-DZ"/>
        </w:rPr>
        <w:t>;</w:t>
      </w:r>
    </w:p>
    <w:p w14:paraId="5E626D85" w14:textId="77E17783" w:rsidR="00904A50" w:rsidRPr="008D5F84" w:rsidRDefault="00904A50" w:rsidP="006362A8">
      <w:pPr>
        <w:pStyle w:val="enumlev1"/>
        <w:rPr>
          <w:rFonts w:eastAsia="Calibri"/>
          <w:lang w:val="ru-RU"/>
        </w:rPr>
      </w:pPr>
      <w:r w:rsidRPr="008D5F84">
        <w:rPr>
          <w:rFonts w:eastAsia="Calibri"/>
          <w:lang w:val="ru-RU" w:bidi="ar-DZ"/>
        </w:rPr>
        <w:t>1.4</w:t>
      </w:r>
      <w:r w:rsidR="006362A8" w:rsidRPr="008D5F84">
        <w:rPr>
          <w:rFonts w:eastAsia="Calibri"/>
          <w:lang w:val="ru-RU" w:bidi="ar-DZ"/>
        </w:rPr>
        <w:t>:</w:t>
      </w:r>
      <w:r w:rsidR="006362A8" w:rsidRPr="008D5F84">
        <w:rPr>
          <w:rFonts w:eastAsia="Calibri"/>
          <w:lang w:val="ru-RU" w:bidi="ar-DZ"/>
        </w:rPr>
        <w:tab/>
      </w:r>
      <w:r w:rsidR="008D5F84">
        <w:rPr>
          <w:rFonts w:eastAsia="Calibri"/>
          <w:lang w:val="ru-RU"/>
        </w:rPr>
        <w:t>Услуги широкополосной связи для всех</w:t>
      </w:r>
      <w:r w:rsidR="006E1B74" w:rsidRPr="008D5F84">
        <w:rPr>
          <w:rFonts w:eastAsia="Calibri"/>
          <w:lang w:val="ru-RU"/>
        </w:rPr>
        <w:t>;</w:t>
      </w:r>
    </w:p>
    <w:p w14:paraId="450CA9E1" w14:textId="508BF497" w:rsidR="008D5F84" w:rsidRPr="008D5F84" w:rsidRDefault="00904A50" w:rsidP="006362A8">
      <w:pPr>
        <w:pStyle w:val="enumlev2"/>
        <w:rPr>
          <w:rFonts w:eastAsia="Calibri"/>
          <w:lang w:val="ru-RU"/>
        </w:rPr>
      </w:pPr>
      <w:r w:rsidRPr="008D5F84">
        <w:rPr>
          <w:rFonts w:eastAsia="Calibri"/>
          <w:lang w:val="ru-RU"/>
        </w:rPr>
        <w:t>1.4.1:</w:t>
      </w:r>
      <w:r w:rsidR="006362A8" w:rsidRPr="008D5F84">
        <w:rPr>
          <w:rFonts w:eastAsia="Calibri"/>
          <w:lang w:val="ru-RU"/>
        </w:rPr>
        <w:tab/>
      </w:r>
      <w:r w:rsidR="008D5F84" w:rsidRPr="008D5F84">
        <w:rPr>
          <w:rFonts w:eastAsia="Calibri"/>
          <w:lang w:val="ru-RU"/>
        </w:rPr>
        <w:t xml:space="preserve">Универсальный охват </w:t>
      </w:r>
      <w:r w:rsidR="008D5F84">
        <w:rPr>
          <w:rFonts w:eastAsia="Calibri"/>
          <w:lang w:val="ru-RU"/>
        </w:rPr>
        <w:t xml:space="preserve">фиксированной </w:t>
      </w:r>
      <w:r w:rsidR="008D5F84" w:rsidRPr="008D5F84">
        <w:rPr>
          <w:rFonts w:eastAsia="Calibri"/>
          <w:lang w:val="ru-RU"/>
        </w:rPr>
        <w:t>широкополосной связью</w:t>
      </w:r>
      <w:r w:rsidR="008D5F84">
        <w:rPr>
          <w:rFonts w:eastAsia="Calibri"/>
          <w:lang w:val="ru-RU"/>
        </w:rPr>
        <w:t xml:space="preserve"> со скоростью не менее </w:t>
      </w:r>
      <w:r w:rsidR="008D5F84" w:rsidRPr="008D5F84">
        <w:rPr>
          <w:rFonts w:eastAsia="Calibri"/>
          <w:lang w:val="ru-RU"/>
        </w:rPr>
        <w:t>2 Мбит/с</w:t>
      </w:r>
      <w:r w:rsidR="008D5F84">
        <w:rPr>
          <w:rFonts w:eastAsia="Calibri"/>
          <w:lang w:val="ru-RU"/>
        </w:rPr>
        <w:t xml:space="preserve"> для каждого пользователя; </w:t>
      </w:r>
    </w:p>
    <w:p w14:paraId="6E3238C4" w14:textId="43106CFE" w:rsidR="00904A50" w:rsidRPr="00DA75F9" w:rsidRDefault="00904A50" w:rsidP="006362A8">
      <w:pPr>
        <w:pStyle w:val="enumlev1"/>
        <w:rPr>
          <w:rFonts w:eastAsia="Calibri"/>
          <w:lang w:val="ru-RU"/>
        </w:rPr>
      </w:pPr>
      <w:r w:rsidRPr="00DA75F9">
        <w:rPr>
          <w:rFonts w:eastAsia="Calibri"/>
          <w:lang w:val="ru-RU"/>
        </w:rPr>
        <w:t>1.5</w:t>
      </w:r>
      <w:r w:rsidR="006362A8" w:rsidRPr="00DA75F9">
        <w:rPr>
          <w:rFonts w:eastAsia="Calibri"/>
          <w:lang w:val="ru-RU"/>
        </w:rPr>
        <w:t>:</w:t>
      </w:r>
      <w:r w:rsidR="006362A8" w:rsidRPr="00DA75F9">
        <w:rPr>
          <w:rFonts w:eastAsia="Calibri"/>
          <w:lang w:val="ru-RU"/>
        </w:rPr>
        <w:tab/>
      </w:r>
      <w:r w:rsidR="00DA75F9">
        <w:rPr>
          <w:rFonts w:eastAsia="Calibri"/>
          <w:lang w:val="ru-RU"/>
        </w:rPr>
        <w:t>Широкополосные</w:t>
      </w:r>
      <w:r w:rsidR="00DA75F9" w:rsidRPr="00DA75F9">
        <w:rPr>
          <w:rFonts w:eastAsia="Calibri"/>
          <w:lang w:val="ru-RU"/>
        </w:rPr>
        <w:t xml:space="preserve"> </w:t>
      </w:r>
      <w:r w:rsidR="00DA75F9">
        <w:rPr>
          <w:rFonts w:eastAsia="Calibri"/>
          <w:lang w:val="ru-RU"/>
        </w:rPr>
        <w:t>соединения</w:t>
      </w:r>
      <w:r w:rsidR="00DA75F9" w:rsidRPr="00DA75F9">
        <w:rPr>
          <w:rFonts w:eastAsia="Calibri"/>
          <w:lang w:val="ru-RU"/>
        </w:rPr>
        <w:t xml:space="preserve"> </w:t>
      </w:r>
      <w:r w:rsidR="00DA75F9">
        <w:rPr>
          <w:rFonts w:eastAsia="Calibri"/>
          <w:lang w:val="ru-RU"/>
        </w:rPr>
        <w:t>для нужд образования и иных социально-экономических сфер</w:t>
      </w:r>
      <w:r w:rsidR="006E1B74" w:rsidRPr="00DA75F9">
        <w:rPr>
          <w:rFonts w:eastAsia="Calibri"/>
          <w:lang w:val="ru-RU"/>
        </w:rPr>
        <w:t>;</w:t>
      </w:r>
    </w:p>
    <w:p w14:paraId="621D03BD" w14:textId="619B1F86" w:rsidR="00DA75F9" w:rsidRPr="00DA75F9" w:rsidRDefault="00904A50" w:rsidP="006362A8">
      <w:pPr>
        <w:pStyle w:val="enumlev2"/>
        <w:rPr>
          <w:rFonts w:eastAsia="Calibri"/>
          <w:lang w:val="ru-RU"/>
        </w:rPr>
      </w:pPr>
      <w:r w:rsidRPr="00DA75F9">
        <w:rPr>
          <w:rFonts w:eastAsia="Calibri"/>
          <w:lang w:val="ru-RU"/>
        </w:rPr>
        <w:t>1.5.1:</w:t>
      </w:r>
      <w:r w:rsidR="006362A8" w:rsidRPr="00DA75F9">
        <w:rPr>
          <w:rFonts w:eastAsia="Calibri"/>
          <w:lang w:val="ru-RU"/>
        </w:rPr>
        <w:tab/>
      </w:r>
      <w:r w:rsidR="00DA75F9">
        <w:rPr>
          <w:rFonts w:eastAsia="Calibri"/>
          <w:lang w:val="ru-RU"/>
        </w:rPr>
        <w:t xml:space="preserve">Широкополосный доступ для всех взрослых/молодых людей </w:t>
      </w:r>
      <w:r w:rsidR="00DA75F9" w:rsidRPr="00DA75F9">
        <w:rPr>
          <w:rFonts w:eastAsia="Calibri"/>
          <w:highlight w:val="green"/>
          <w:lang w:val="ru-RU"/>
        </w:rPr>
        <w:t>(процент подключенных/страна)</w:t>
      </w:r>
      <w:r w:rsidR="00DA75F9">
        <w:rPr>
          <w:rFonts w:eastAsia="Calibri"/>
          <w:lang w:val="ru-RU"/>
        </w:rPr>
        <w:t>;</w:t>
      </w:r>
    </w:p>
    <w:p w14:paraId="2477ED09" w14:textId="45F0238B" w:rsidR="00904A50" w:rsidRPr="00C43389" w:rsidRDefault="00904A50" w:rsidP="006362A8">
      <w:pPr>
        <w:pStyle w:val="enumlev2"/>
        <w:rPr>
          <w:rFonts w:eastAsia="Calibri"/>
          <w:lang w:val="ru-RU"/>
        </w:rPr>
      </w:pPr>
      <w:r w:rsidRPr="00C43389">
        <w:rPr>
          <w:rFonts w:eastAsia="Calibri"/>
          <w:lang w:val="ru-RU"/>
        </w:rPr>
        <w:t>1.5.2:</w:t>
      </w:r>
      <w:r w:rsidR="006362A8" w:rsidRPr="00C43389">
        <w:rPr>
          <w:rFonts w:eastAsia="Calibri"/>
          <w:lang w:val="ru-RU"/>
        </w:rPr>
        <w:tab/>
      </w:r>
      <w:r w:rsidR="00DA75F9">
        <w:rPr>
          <w:rFonts w:eastAsia="Calibri"/>
          <w:lang w:val="ru-RU"/>
        </w:rPr>
        <w:t>Широкополосный доступ для всех школ/университетов</w:t>
      </w:r>
      <w:r w:rsidR="006E1B74" w:rsidRPr="00C43389">
        <w:rPr>
          <w:rFonts w:eastAsia="Calibri"/>
          <w:lang w:val="ru-RU"/>
        </w:rPr>
        <w:t>;</w:t>
      </w:r>
    </w:p>
    <w:p w14:paraId="27CD309D" w14:textId="76553031" w:rsidR="00904A50" w:rsidRPr="00C43389" w:rsidRDefault="00904A50" w:rsidP="006362A8">
      <w:pPr>
        <w:pStyle w:val="enumlev2"/>
        <w:rPr>
          <w:rFonts w:eastAsia="Calibri"/>
          <w:lang w:val="ru-RU"/>
        </w:rPr>
      </w:pPr>
      <w:r w:rsidRPr="00C43389">
        <w:rPr>
          <w:rFonts w:eastAsia="Calibri"/>
          <w:lang w:val="ru-RU"/>
        </w:rPr>
        <w:t>1.5.3:</w:t>
      </w:r>
      <w:r w:rsidR="006362A8" w:rsidRPr="00C43389">
        <w:rPr>
          <w:rFonts w:eastAsia="Calibri"/>
          <w:lang w:val="ru-RU"/>
        </w:rPr>
        <w:tab/>
      </w:r>
      <w:r w:rsidR="00C43389">
        <w:rPr>
          <w:rFonts w:eastAsia="Calibri"/>
          <w:lang w:val="ru-RU"/>
        </w:rPr>
        <w:t>Широкополосный</w:t>
      </w:r>
      <w:r w:rsidR="00C43389" w:rsidRPr="00C43389">
        <w:rPr>
          <w:rFonts w:eastAsia="Calibri"/>
          <w:lang w:val="ru-RU"/>
        </w:rPr>
        <w:t xml:space="preserve"> </w:t>
      </w:r>
      <w:r w:rsidR="00C43389">
        <w:rPr>
          <w:rFonts w:eastAsia="Calibri"/>
          <w:lang w:val="ru-RU"/>
        </w:rPr>
        <w:t>доступ</w:t>
      </w:r>
      <w:r w:rsidR="00C43389" w:rsidRPr="00C43389">
        <w:rPr>
          <w:rFonts w:eastAsia="Calibri"/>
          <w:lang w:val="ru-RU"/>
        </w:rPr>
        <w:t xml:space="preserve"> </w:t>
      </w:r>
      <w:r w:rsidR="00C43389">
        <w:rPr>
          <w:rFonts w:eastAsia="Calibri"/>
          <w:lang w:val="ru-RU"/>
        </w:rPr>
        <w:t>для</w:t>
      </w:r>
      <w:r w:rsidR="00C43389" w:rsidRPr="00C43389">
        <w:rPr>
          <w:rFonts w:eastAsia="Calibri"/>
          <w:lang w:val="ru-RU"/>
        </w:rPr>
        <w:t xml:space="preserve"> </w:t>
      </w:r>
      <w:r w:rsidR="00C43389">
        <w:rPr>
          <w:rFonts w:eastAsia="Calibri"/>
          <w:lang w:val="ru-RU"/>
        </w:rPr>
        <w:t>всех</w:t>
      </w:r>
      <w:r w:rsidR="00C43389" w:rsidRPr="00C43389">
        <w:rPr>
          <w:rFonts w:eastAsia="Calibri"/>
          <w:lang w:val="ru-RU"/>
        </w:rPr>
        <w:t xml:space="preserve"> </w:t>
      </w:r>
      <w:r w:rsidR="00C43389">
        <w:rPr>
          <w:rFonts w:eastAsia="Calibri"/>
          <w:lang w:val="ru-RU"/>
        </w:rPr>
        <w:t>медицинских</w:t>
      </w:r>
      <w:r w:rsidR="00C43389" w:rsidRPr="00C43389">
        <w:rPr>
          <w:rFonts w:eastAsia="Calibri"/>
          <w:lang w:val="ru-RU"/>
        </w:rPr>
        <w:t xml:space="preserve"> </w:t>
      </w:r>
      <w:r w:rsidR="00C43389">
        <w:rPr>
          <w:rFonts w:eastAsia="Calibri"/>
          <w:lang w:val="ru-RU"/>
        </w:rPr>
        <w:t>центров</w:t>
      </w:r>
      <w:r w:rsidR="00C43389" w:rsidRPr="00C43389">
        <w:rPr>
          <w:rFonts w:eastAsia="Calibri"/>
          <w:lang w:val="ru-RU"/>
        </w:rPr>
        <w:t xml:space="preserve"> (</w:t>
      </w:r>
      <w:r w:rsidR="00C43389" w:rsidRPr="00DA75F9">
        <w:rPr>
          <w:rFonts w:eastAsia="Calibri"/>
          <w:highlight w:val="green"/>
          <w:lang w:val="ru-RU"/>
        </w:rPr>
        <w:t>процент подключенных/страна</w:t>
      </w:r>
      <w:r w:rsidRPr="00C43389">
        <w:rPr>
          <w:rFonts w:eastAsia="Calibri"/>
          <w:highlight w:val="green"/>
          <w:lang w:val="ru-RU"/>
        </w:rPr>
        <w:t>)</w:t>
      </w:r>
      <w:r w:rsidR="006E1B74" w:rsidRPr="00C43389">
        <w:rPr>
          <w:rFonts w:eastAsia="Calibri"/>
          <w:lang w:val="ru-RU"/>
        </w:rPr>
        <w:t>;</w:t>
      </w:r>
    </w:p>
    <w:p w14:paraId="05CEAF4F" w14:textId="5A58EB40" w:rsidR="00904A50" w:rsidRPr="00E00A49" w:rsidRDefault="00904A50" w:rsidP="006362A8">
      <w:pPr>
        <w:pStyle w:val="enumlev2"/>
        <w:rPr>
          <w:rFonts w:eastAsia="Calibri"/>
          <w:lang w:val="ru-RU"/>
        </w:rPr>
      </w:pPr>
      <w:r w:rsidRPr="00E00A49">
        <w:rPr>
          <w:rFonts w:eastAsia="Calibri"/>
          <w:lang w:val="ru-RU"/>
        </w:rPr>
        <w:t>1.5.4:</w:t>
      </w:r>
      <w:r w:rsidR="006362A8" w:rsidRPr="00E00A49">
        <w:rPr>
          <w:rFonts w:eastAsia="Calibri"/>
          <w:lang w:val="ru-RU"/>
        </w:rPr>
        <w:tab/>
      </w:r>
      <w:r w:rsidR="00C43389">
        <w:rPr>
          <w:rFonts w:eastAsia="Calibri"/>
          <w:lang w:val="ru-RU"/>
        </w:rPr>
        <w:t>Широкополосный</w:t>
      </w:r>
      <w:r w:rsidR="00C43389" w:rsidRPr="00E00A49">
        <w:rPr>
          <w:rFonts w:eastAsia="Calibri"/>
          <w:lang w:val="ru-RU"/>
        </w:rPr>
        <w:t xml:space="preserve"> </w:t>
      </w:r>
      <w:r w:rsidR="00C43389">
        <w:rPr>
          <w:rFonts w:eastAsia="Calibri"/>
          <w:lang w:val="ru-RU"/>
        </w:rPr>
        <w:t>доступ</w:t>
      </w:r>
      <w:r w:rsidR="00C43389" w:rsidRPr="00E00A49">
        <w:rPr>
          <w:rFonts w:eastAsia="Calibri"/>
          <w:lang w:val="ru-RU"/>
        </w:rPr>
        <w:t xml:space="preserve"> </w:t>
      </w:r>
      <w:r w:rsidR="00C43389">
        <w:rPr>
          <w:rFonts w:eastAsia="Calibri"/>
          <w:lang w:val="ru-RU"/>
        </w:rPr>
        <w:t>для</w:t>
      </w:r>
      <w:r w:rsidR="00C43389" w:rsidRPr="00E00A49">
        <w:rPr>
          <w:rFonts w:eastAsia="Calibri"/>
          <w:lang w:val="ru-RU"/>
        </w:rPr>
        <w:t xml:space="preserve"> </w:t>
      </w:r>
      <w:r w:rsidR="00C43389" w:rsidRPr="00B3080B">
        <w:rPr>
          <w:rFonts w:eastAsia="Calibri"/>
          <w:lang w:val="ru-RU"/>
        </w:rPr>
        <w:t>ММСП</w:t>
      </w:r>
      <w:r w:rsidR="00C43389" w:rsidRPr="00E00A49">
        <w:rPr>
          <w:rFonts w:eastAsia="Calibri"/>
          <w:lang w:val="ru-RU"/>
        </w:rPr>
        <w:t xml:space="preserve"> </w:t>
      </w:r>
      <w:r w:rsidR="00C43389">
        <w:rPr>
          <w:rFonts w:eastAsia="Calibri"/>
          <w:lang w:val="ru-RU"/>
        </w:rPr>
        <w:t>(</w:t>
      </w:r>
      <w:r w:rsidR="00C43389" w:rsidRPr="00DA75F9">
        <w:rPr>
          <w:rFonts w:eastAsia="Calibri"/>
          <w:highlight w:val="green"/>
          <w:lang w:val="ru-RU"/>
        </w:rPr>
        <w:t>процент подключенных/страна</w:t>
      </w:r>
      <w:r w:rsidRPr="00E00A49">
        <w:rPr>
          <w:rFonts w:eastAsia="Calibri"/>
          <w:highlight w:val="green"/>
          <w:lang w:val="ru-RU"/>
        </w:rPr>
        <w:t>)</w:t>
      </w:r>
      <w:r w:rsidR="006E1B74" w:rsidRPr="00E00A49">
        <w:rPr>
          <w:rFonts w:eastAsia="Calibri"/>
          <w:lang w:val="ru-RU"/>
        </w:rPr>
        <w:t>;</w:t>
      </w:r>
    </w:p>
    <w:p w14:paraId="65282CFC" w14:textId="2CC3E612" w:rsidR="00904A50" w:rsidRPr="00E00A49" w:rsidRDefault="00904A50" w:rsidP="006362A8">
      <w:pPr>
        <w:pStyle w:val="enumlev1"/>
        <w:rPr>
          <w:rFonts w:eastAsia="Calibri"/>
          <w:lang w:val="ru-RU"/>
        </w:rPr>
      </w:pPr>
      <w:r w:rsidRPr="00E00A49">
        <w:rPr>
          <w:rFonts w:eastAsia="Calibri"/>
          <w:lang w:val="ru-RU"/>
        </w:rPr>
        <w:t>1.6</w:t>
      </w:r>
      <w:r w:rsidR="006362A8" w:rsidRPr="00E00A49">
        <w:rPr>
          <w:rFonts w:eastAsia="Calibri"/>
          <w:lang w:val="ru-RU"/>
        </w:rPr>
        <w:tab/>
      </w:r>
      <w:r w:rsidR="00E00A49" w:rsidRPr="007A3717">
        <w:rPr>
          <w:rFonts w:eastAsia="Calibri"/>
          <w:lang w:val="ru-RU"/>
        </w:rPr>
        <w:t>Сокращение всех цифровых разрывов (в частности, по странам, полу, возрасту, городским/сельским районам)</w:t>
      </w:r>
      <w:r w:rsidR="006E1B74" w:rsidRPr="00E00A49">
        <w:rPr>
          <w:rFonts w:eastAsia="Calibri"/>
          <w:lang w:val="ru-RU"/>
        </w:rPr>
        <w:t>.</w:t>
      </w:r>
    </w:p>
    <w:p w14:paraId="51529DBB" w14:textId="4454CCFC" w:rsidR="00904A50" w:rsidRPr="00603868" w:rsidRDefault="00603868" w:rsidP="006362A8">
      <w:pPr>
        <w:pStyle w:val="Headingb"/>
        <w:rPr>
          <w:rFonts w:eastAsia="Calibri"/>
          <w:lang w:val="ru-RU"/>
        </w:rPr>
      </w:pPr>
      <w:r w:rsidRPr="00603868">
        <w:rPr>
          <w:rFonts w:eastAsia="Calibri"/>
          <w:lang w:val="ru-RU"/>
        </w:rPr>
        <w:t>Цель</w:t>
      </w:r>
      <w:r w:rsidR="00904A50" w:rsidRPr="00603868">
        <w:rPr>
          <w:rFonts w:eastAsia="Calibri"/>
          <w:lang w:val="ru-RU"/>
        </w:rPr>
        <w:t xml:space="preserve"> 2: </w:t>
      </w:r>
      <w:r w:rsidRPr="00603868">
        <w:rPr>
          <w:rFonts w:eastAsia="Calibri"/>
          <w:lang w:val="ru-RU"/>
        </w:rPr>
        <w:t>Устойчивая цифровая трансформация – к 2030 году</w:t>
      </w:r>
    </w:p>
    <w:p w14:paraId="6979F522" w14:textId="5897C228" w:rsidR="00904A50" w:rsidRPr="00975E30" w:rsidRDefault="00904A50" w:rsidP="006362A8">
      <w:pPr>
        <w:pStyle w:val="enumlev1"/>
        <w:rPr>
          <w:rFonts w:eastAsia="Calibri"/>
          <w:lang w:val="ru-RU"/>
        </w:rPr>
      </w:pPr>
      <w:r w:rsidRPr="00975E30">
        <w:rPr>
          <w:rFonts w:eastAsia="Calibri"/>
          <w:lang w:val="ru-RU"/>
        </w:rPr>
        <w:t>2.1:</w:t>
      </w:r>
      <w:r w:rsidR="006362A8" w:rsidRPr="00975E30">
        <w:rPr>
          <w:rFonts w:eastAsia="Calibri"/>
          <w:lang w:val="ru-RU"/>
        </w:rPr>
        <w:tab/>
      </w:r>
      <w:r w:rsidR="00975E30">
        <w:rPr>
          <w:rFonts w:eastAsia="Calibri"/>
          <w:lang w:val="ru-RU"/>
        </w:rPr>
        <w:t>Стратегия</w:t>
      </w:r>
      <w:r w:rsidR="00975E30" w:rsidRPr="00975E30">
        <w:rPr>
          <w:rFonts w:eastAsia="Calibri"/>
          <w:lang w:val="ru-RU"/>
        </w:rPr>
        <w:t xml:space="preserve"> </w:t>
      </w:r>
      <w:r w:rsidR="00975E30">
        <w:rPr>
          <w:rFonts w:eastAsia="Calibri"/>
          <w:lang w:val="ru-RU"/>
        </w:rPr>
        <w:t>цифровой</w:t>
      </w:r>
      <w:r w:rsidR="00975E30" w:rsidRPr="00975E30">
        <w:rPr>
          <w:rFonts w:eastAsia="Calibri"/>
          <w:lang w:val="ru-RU"/>
        </w:rPr>
        <w:t xml:space="preserve"> </w:t>
      </w:r>
      <w:r w:rsidR="00975E30">
        <w:rPr>
          <w:rFonts w:eastAsia="Calibri"/>
          <w:lang w:val="ru-RU"/>
        </w:rPr>
        <w:t>трансформации</w:t>
      </w:r>
      <w:r w:rsidR="00975E30" w:rsidRPr="00975E30">
        <w:rPr>
          <w:rFonts w:eastAsia="Calibri"/>
          <w:lang w:val="ru-RU"/>
        </w:rPr>
        <w:t xml:space="preserve"> </w:t>
      </w:r>
      <w:r w:rsidR="00975E30">
        <w:rPr>
          <w:rFonts w:eastAsia="Calibri"/>
          <w:lang w:val="ru-RU"/>
        </w:rPr>
        <w:t>и</w:t>
      </w:r>
      <w:r w:rsidR="00975E30" w:rsidRPr="00975E30">
        <w:rPr>
          <w:rFonts w:eastAsia="Calibri"/>
          <w:lang w:val="ru-RU"/>
        </w:rPr>
        <w:t xml:space="preserve"> </w:t>
      </w:r>
      <w:r w:rsidR="00975E30">
        <w:rPr>
          <w:rFonts w:eastAsia="Calibri"/>
          <w:lang w:val="ru-RU"/>
        </w:rPr>
        <w:t>соответствующая п</w:t>
      </w:r>
      <w:r w:rsidR="00975E30" w:rsidRPr="00975E30">
        <w:rPr>
          <w:rFonts w:eastAsia="Calibri"/>
          <w:lang w:val="ru-RU"/>
        </w:rPr>
        <w:t>олитическая и нормативно-правовая база</w:t>
      </w:r>
      <w:r w:rsidRPr="00975E30">
        <w:rPr>
          <w:rFonts w:eastAsia="Calibri"/>
          <w:lang w:val="ru-RU"/>
        </w:rPr>
        <w:t>;</w:t>
      </w:r>
    </w:p>
    <w:p w14:paraId="06BE1044" w14:textId="474CFC71" w:rsidR="00904A50" w:rsidRPr="00975E30" w:rsidRDefault="00904A50" w:rsidP="006362A8">
      <w:pPr>
        <w:pStyle w:val="enumlev1"/>
        <w:rPr>
          <w:rFonts w:eastAsia="Calibri"/>
          <w:lang w:val="ru-RU"/>
        </w:rPr>
      </w:pPr>
      <w:r w:rsidRPr="00975E30">
        <w:rPr>
          <w:rFonts w:eastAsia="Calibri"/>
          <w:lang w:val="ru-RU"/>
        </w:rPr>
        <w:t>2.2:</w:t>
      </w:r>
      <w:r w:rsidR="006362A8" w:rsidRPr="00975E30">
        <w:rPr>
          <w:rFonts w:eastAsia="Calibri"/>
          <w:lang w:val="ru-RU"/>
        </w:rPr>
        <w:tab/>
      </w:r>
      <w:r w:rsidR="00975E30">
        <w:rPr>
          <w:rFonts w:eastAsia="Calibri"/>
          <w:lang w:val="ru-RU"/>
        </w:rPr>
        <w:t>Создание</w:t>
      </w:r>
      <w:r w:rsidR="00975E30" w:rsidRPr="00975E30">
        <w:rPr>
          <w:rFonts w:eastAsia="Calibri"/>
          <w:lang w:val="ru-RU"/>
        </w:rPr>
        <w:t xml:space="preserve"> </w:t>
      </w:r>
      <w:r w:rsidR="00975E30">
        <w:rPr>
          <w:rFonts w:eastAsia="Calibri"/>
          <w:lang w:val="ru-RU"/>
        </w:rPr>
        <w:t>экосистемы инноваций и предпринимательства</w:t>
      </w:r>
      <w:r w:rsidR="00B3080B" w:rsidRPr="00B3080B">
        <w:rPr>
          <w:rFonts w:eastAsia="Calibri"/>
          <w:lang w:val="ru-RU"/>
        </w:rPr>
        <w:t xml:space="preserve"> </w:t>
      </w:r>
      <w:r w:rsidR="00B3080B">
        <w:rPr>
          <w:rFonts w:eastAsia="Calibri"/>
          <w:lang w:val="ru-RU"/>
        </w:rPr>
        <w:t>в цифровой сфере</w:t>
      </w:r>
      <w:r w:rsidRPr="00975E30">
        <w:rPr>
          <w:rFonts w:eastAsia="Calibri"/>
          <w:lang w:val="ru-RU"/>
        </w:rPr>
        <w:t>;</w:t>
      </w:r>
      <w:r w:rsidR="00B3080B" w:rsidRPr="00B3080B">
        <w:rPr>
          <w:rFonts w:eastAsia="Calibri"/>
          <w:lang w:val="ru-RU"/>
        </w:rPr>
        <w:t xml:space="preserve"> </w:t>
      </w:r>
    </w:p>
    <w:p w14:paraId="4482BE4B" w14:textId="32B231EF" w:rsidR="00904A50" w:rsidRPr="00552C35" w:rsidRDefault="00904A50" w:rsidP="006362A8">
      <w:pPr>
        <w:pStyle w:val="enumlev1"/>
        <w:rPr>
          <w:rFonts w:eastAsia="Calibri"/>
          <w:lang w:val="ru-RU"/>
        </w:rPr>
      </w:pPr>
      <w:r w:rsidRPr="00552C35">
        <w:rPr>
          <w:rFonts w:eastAsia="Calibri"/>
          <w:lang w:val="ru-RU"/>
        </w:rPr>
        <w:t>2.3:</w:t>
      </w:r>
      <w:r w:rsidR="006362A8" w:rsidRPr="00552C35">
        <w:rPr>
          <w:rFonts w:eastAsia="Calibri"/>
          <w:lang w:val="ru-RU"/>
        </w:rPr>
        <w:tab/>
      </w:r>
      <w:r w:rsidR="00E14F19">
        <w:rPr>
          <w:rFonts w:eastAsia="Calibri"/>
          <w:lang w:val="ru-RU"/>
        </w:rPr>
        <w:t>Содействие</w:t>
      </w:r>
      <w:r w:rsidR="00975E30">
        <w:rPr>
          <w:rFonts w:eastAsia="Calibri"/>
          <w:lang w:val="ru-RU"/>
        </w:rPr>
        <w:t xml:space="preserve"> развити</w:t>
      </w:r>
      <w:r w:rsidR="00E14F19">
        <w:rPr>
          <w:rFonts w:eastAsia="Calibri"/>
          <w:lang w:val="ru-RU"/>
        </w:rPr>
        <w:t>ю</w:t>
      </w:r>
      <w:r w:rsidR="00975E30">
        <w:rPr>
          <w:rFonts w:eastAsia="Calibri"/>
          <w:lang w:val="ru-RU"/>
        </w:rPr>
        <w:t xml:space="preserve"> цифровых финансов и услуг</w:t>
      </w:r>
      <w:r w:rsidRPr="00552C35">
        <w:rPr>
          <w:rFonts w:eastAsia="Calibri"/>
          <w:lang w:val="ru-RU"/>
        </w:rPr>
        <w:t>;</w:t>
      </w:r>
      <w:r w:rsidR="00975E30" w:rsidRPr="00552C35">
        <w:rPr>
          <w:rFonts w:eastAsia="Calibri"/>
          <w:lang w:val="ru-RU"/>
        </w:rPr>
        <w:t xml:space="preserve"> </w:t>
      </w:r>
    </w:p>
    <w:p w14:paraId="44E27F78" w14:textId="2B358007" w:rsidR="006362A8" w:rsidRPr="007109BA" w:rsidRDefault="00904A50" w:rsidP="006362A8">
      <w:pPr>
        <w:pStyle w:val="enumlev1"/>
        <w:rPr>
          <w:rFonts w:eastAsia="Calibri"/>
          <w:lang w:val="ru-RU"/>
        </w:rPr>
      </w:pPr>
      <w:r w:rsidRPr="007109BA">
        <w:rPr>
          <w:rFonts w:eastAsia="Calibri"/>
          <w:lang w:val="ru-RU"/>
        </w:rPr>
        <w:t>2.4:</w:t>
      </w:r>
      <w:r w:rsidR="006362A8" w:rsidRPr="007109BA">
        <w:rPr>
          <w:rFonts w:eastAsia="Calibri"/>
          <w:lang w:val="ru-RU"/>
        </w:rPr>
        <w:tab/>
      </w:r>
      <w:r w:rsidR="00552C35">
        <w:rPr>
          <w:rFonts w:eastAsia="Calibri"/>
          <w:lang w:val="ru-RU"/>
        </w:rPr>
        <w:t>Внедрение цифровых технологий, включая появляющиеся технологии</w:t>
      </w:r>
      <w:r w:rsidRPr="007109BA">
        <w:rPr>
          <w:rFonts w:eastAsia="Calibri"/>
          <w:lang w:val="ru-RU"/>
        </w:rPr>
        <w:t>;</w:t>
      </w:r>
    </w:p>
    <w:p w14:paraId="66CB28EC" w14:textId="627F2F06" w:rsidR="00904A50" w:rsidRPr="007109BA" w:rsidRDefault="00904A50" w:rsidP="006362A8">
      <w:pPr>
        <w:pStyle w:val="enumlev1"/>
        <w:rPr>
          <w:rFonts w:eastAsia="Calibri"/>
          <w:lang w:val="ru-RU"/>
        </w:rPr>
      </w:pPr>
      <w:r w:rsidRPr="007109BA">
        <w:rPr>
          <w:rFonts w:eastAsia="Calibri"/>
          <w:lang w:val="ru-RU"/>
        </w:rPr>
        <w:t>2.</w:t>
      </w:r>
      <w:r w:rsidR="006362A8" w:rsidRPr="007109BA">
        <w:rPr>
          <w:rFonts w:eastAsia="Calibri"/>
          <w:lang w:val="ru-RU"/>
        </w:rPr>
        <w:t>5:</w:t>
      </w:r>
      <w:r w:rsidR="006362A8" w:rsidRPr="007109BA">
        <w:rPr>
          <w:rFonts w:eastAsia="Calibri"/>
          <w:lang w:val="ru-RU"/>
        </w:rPr>
        <w:tab/>
      </w:r>
      <w:r w:rsidR="00E14F19">
        <w:rPr>
          <w:rFonts w:eastAsia="Calibri"/>
          <w:lang w:val="ru-RU"/>
        </w:rPr>
        <w:t>Содействие</w:t>
      </w:r>
      <w:r w:rsidR="007109BA">
        <w:rPr>
          <w:rFonts w:eastAsia="Calibri"/>
          <w:lang w:val="ru-RU"/>
        </w:rPr>
        <w:t xml:space="preserve"> использовани</w:t>
      </w:r>
      <w:r w:rsidR="00E14F19">
        <w:rPr>
          <w:rFonts w:eastAsia="Calibri"/>
          <w:lang w:val="ru-RU"/>
        </w:rPr>
        <w:t>ю</w:t>
      </w:r>
      <w:r w:rsidR="007109BA">
        <w:rPr>
          <w:rFonts w:eastAsia="Calibri"/>
          <w:lang w:val="ru-RU"/>
        </w:rPr>
        <w:t xml:space="preserve"> цифровых приложений и услуг </w:t>
      </w:r>
      <w:r w:rsidRPr="007109BA">
        <w:rPr>
          <w:rFonts w:eastAsia="Calibri"/>
          <w:lang w:val="ru-RU"/>
        </w:rPr>
        <w:t>(</w:t>
      </w:r>
      <w:r w:rsidR="007109BA">
        <w:rPr>
          <w:rFonts w:eastAsia="Calibri"/>
          <w:lang w:val="ru-RU"/>
        </w:rPr>
        <w:t>электронное здравоохранение, электронное правительство, и т. п.</w:t>
      </w:r>
      <w:r w:rsidRPr="007109BA">
        <w:rPr>
          <w:rFonts w:eastAsia="Calibri"/>
          <w:lang w:val="ru-RU"/>
        </w:rPr>
        <w:t>);</w:t>
      </w:r>
    </w:p>
    <w:p w14:paraId="778385FB" w14:textId="31892BE3" w:rsidR="00E14F19" w:rsidRPr="00E14F19" w:rsidRDefault="00904A50" w:rsidP="006362A8">
      <w:pPr>
        <w:pStyle w:val="enumlev1"/>
        <w:rPr>
          <w:rFonts w:eastAsia="Calibri"/>
          <w:lang w:val="ru-RU"/>
        </w:rPr>
      </w:pPr>
      <w:r w:rsidRPr="00E14F19">
        <w:rPr>
          <w:rFonts w:eastAsia="Calibri"/>
          <w:lang w:val="ru-RU"/>
        </w:rPr>
        <w:t>2.</w:t>
      </w:r>
      <w:r w:rsidR="006362A8" w:rsidRPr="00E14F19">
        <w:rPr>
          <w:rFonts w:eastAsia="Calibri"/>
          <w:lang w:val="ru-RU"/>
        </w:rPr>
        <w:t>6</w:t>
      </w:r>
      <w:r w:rsidRPr="00E14F19">
        <w:rPr>
          <w:rFonts w:eastAsia="Calibri"/>
          <w:lang w:val="ru-RU"/>
        </w:rPr>
        <w:t>:</w:t>
      </w:r>
      <w:r w:rsidR="006362A8" w:rsidRPr="00E14F19">
        <w:rPr>
          <w:rFonts w:eastAsia="Calibri"/>
          <w:lang w:val="ru-RU"/>
        </w:rPr>
        <w:tab/>
      </w:r>
      <w:r w:rsidR="00E14F19">
        <w:rPr>
          <w:rFonts w:eastAsia="Calibri"/>
          <w:lang w:val="ru-RU"/>
        </w:rPr>
        <w:t>Развитие цифровых навыков у всех;</w:t>
      </w:r>
    </w:p>
    <w:p w14:paraId="30A6FBE0" w14:textId="0E1941FE" w:rsidR="00904A50" w:rsidRPr="00E14F19" w:rsidRDefault="00904A50" w:rsidP="006362A8">
      <w:pPr>
        <w:pStyle w:val="enumlev1"/>
        <w:rPr>
          <w:rFonts w:eastAsia="Calibri"/>
          <w:lang w:val="ru-RU"/>
        </w:rPr>
      </w:pPr>
      <w:r w:rsidRPr="00E14F19">
        <w:rPr>
          <w:rFonts w:eastAsia="Calibri"/>
          <w:lang w:val="ru-RU"/>
        </w:rPr>
        <w:t>2.</w:t>
      </w:r>
      <w:r w:rsidR="006362A8" w:rsidRPr="00E14F19">
        <w:rPr>
          <w:rFonts w:eastAsia="Calibri"/>
          <w:lang w:val="ru-RU"/>
        </w:rPr>
        <w:t>7:</w:t>
      </w:r>
      <w:r w:rsidR="006362A8" w:rsidRPr="00E14F19">
        <w:rPr>
          <w:rFonts w:eastAsia="Calibri"/>
          <w:lang w:val="ru-RU"/>
        </w:rPr>
        <w:tab/>
      </w:r>
      <w:r w:rsidR="00E14F19">
        <w:rPr>
          <w:rFonts w:eastAsia="Calibri"/>
          <w:lang w:val="ru-RU"/>
        </w:rPr>
        <w:t>Поощрение инвестиций и разработка механизмов</w:t>
      </w:r>
      <w:r w:rsidRPr="00E14F19">
        <w:rPr>
          <w:rFonts w:eastAsia="Calibri"/>
          <w:lang w:val="ru-RU"/>
        </w:rPr>
        <w:t xml:space="preserve"> </w:t>
      </w:r>
      <w:r w:rsidR="00E14F19">
        <w:rPr>
          <w:rFonts w:eastAsia="Calibri"/>
          <w:lang w:val="ru-RU"/>
        </w:rPr>
        <w:t>финансирования</w:t>
      </w:r>
      <w:r w:rsidRPr="00E14F19">
        <w:rPr>
          <w:rFonts w:eastAsia="Calibri"/>
          <w:lang w:val="ru-RU"/>
        </w:rPr>
        <w:t>;</w:t>
      </w:r>
    </w:p>
    <w:p w14:paraId="11197D12" w14:textId="0CE594F5" w:rsidR="00904A50" w:rsidRPr="00603868" w:rsidRDefault="00904A50" w:rsidP="006362A8">
      <w:pPr>
        <w:pStyle w:val="enumlev1"/>
        <w:rPr>
          <w:rFonts w:eastAsia="Calibri"/>
          <w:lang w:val="ru-RU"/>
        </w:rPr>
      </w:pPr>
      <w:r w:rsidRPr="00603868">
        <w:rPr>
          <w:rFonts w:eastAsia="Calibri"/>
          <w:lang w:val="ru-RU"/>
        </w:rPr>
        <w:t>2.</w:t>
      </w:r>
      <w:r w:rsidR="006362A8" w:rsidRPr="00603868">
        <w:rPr>
          <w:rFonts w:eastAsia="Calibri"/>
          <w:lang w:val="ru-RU"/>
        </w:rPr>
        <w:t>8</w:t>
      </w:r>
      <w:r w:rsidRPr="00603868">
        <w:rPr>
          <w:rFonts w:eastAsia="Calibri"/>
          <w:lang w:val="ru-RU"/>
        </w:rPr>
        <w:t>:</w:t>
      </w:r>
      <w:r w:rsidR="006362A8" w:rsidRPr="00603868">
        <w:rPr>
          <w:rFonts w:eastAsia="Calibri"/>
          <w:lang w:val="ru-RU"/>
        </w:rPr>
        <w:tab/>
      </w:r>
      <w:r w:rsidR="0088629A">
        <w:rPr>
          <w:rFonts w:eastAsia="Calibri"/>
          <w:lang w:val="ru-RU"/>
        </w:rPr>
        <w:t>Повышение</w:t>
      </w:r>
      <w:r w:rsidR="00603868" w:rsidRPr="00603868">
        <w:rPr>
          <w:rFonts w:eastAsia="Calibri"/>
          <w:lang w:val="ru-RU"/>
        </w:rPr>
        <w:t xml:space="preserve"> готовност</w:t>
      </w:r>
      <w:r w:rsidR="0088629A">
        <w:rPr>
          <w:rFonts w:eastAsia="Calibri"/>
          <w:lang w:val="ru-RU"/>
        </w:rPr>
        <w:t>и</w:t>
      </w:r>
      <w:r w:rsidR="00603868" w:rsidRPr="00603868">
        <w:rPr>
          <w:rFonts w:eastAsia="Calibri"/>
          <w:lang w:val="ru-RU"/>
        </w:rPr>
        <w:t xml:space="preserve"> стран </w:t>
      </w:r>
      <w:r w:rsidR="0088629A">
        <w:rPr>
          <w:rFonts w:eastAsia="Calibri"/>
          <w:lang w:val="ru-RU"/>
        </w:rPr>
        <w:t>в области</w:t>
      </w:r>
      <w:r w:rsidR="00603868" w:rsidRPr="00603868">
        <w:rPr>
          <w:rFonts w:eastAsia="Calibri"/>
          <w:lang w:val="ru-RU"/>
        </w:rPr>
        <w:t xml:space="preserve"> кибербезопасности</w:t>
      </w:r>
      <w:r w:rsidR="0088629A">
        <w:rPr>
          <w:rFonts w:eastAsia="Calibri"/>
          <w:lang w:val="ru-RU"/>
        </w:rPr>
        <w:t>;</w:t>
      </w:r>
      <w:r w:rsidR="00603868">
        <w:rPr>
          <w:rFonts w:eastAsia="Calibri"/>
          <w:lang w:val="ru-RU"/>
        </w:rPr>
        <w:t xml:space="preserve"> </w:t>
      </w:r>
      <w:r w:rsidR="00603868" w:rsidRPr="00603868">
        <w:rPr>
          <w:rFonts w:eastAsia="Calibri"/>
          <w:lang w:val="ru-RU"/>
        </w:rPr>
        <w:t>ключевые характеристики: наличие стратегии, национальны</w:t>
      </w:r>
      <w:r w:rsidR="00FD76D6">
        <w:rPr>
          <w:rFonts w:eastAsia="Calibri"/>
          <w:lang w:val="ru-RU"/>
        </w:rPr>
        <w:t>е</w:t>
      </w:r>
      <w:r w:rsidR="0088629A">
        <w:rPr>
          <w:rFonts w:eastAsia="Calibri"/>
          <w:lang w:val="ru-RU"/>
        </w:rPr>
        <w:t xml:space="preserve"> групп</w:t>
      </w:r>
      <w:r w:rsidR="00FD76D6">
        <w:rPr>
          <w:rFonts w:eastAsia="Calibri"/>
          <w:lang w:val="ru-RU"/>
        </w:rPr>
        <w:t>ы</w:t>
      </w:r>
      <w:r w:rsidR="00603868" w:rsidRPr="00603868">
        <w:rPr>
          <w:rFonts w:eastAsia="Calibri"/>
          <w:lang w:val="ru-RU"/>
        </w:rPr>
        <w:t xml:space="preserve"> реагирования на компьютерные инциденты/нарушения компьютерной защиты и законодательств</w:t>
      </w:r>
      <w:r w:rsidR="00FD76D6">
        <w:rPr>
          <w:rFonts w:eastAsia="Calibri"/>
          <w:lang w:val="ru-RU"/>
        </w:rPr>
        <w:t>о</w:t>
      </w:r>
      <w:r w:rsidR="006362A8" w:rsidRPr="00603868">
        <w:rPr>
          <w:rFonts w:eastAsia="Calibri"/>
          <w:lang w:val="ru-RU"/>
        </w:rPr>
        <w:t>.</w:t>
      </w:r>
    </w:p>
    <w:p w14:paraId="19DFD3F6" w14:textId="3D6D95AC" w:rsidR="00904A50" w:rsidRPr="00FF6A6A" w:rsidRDefault="00904A50" w:rsidP="00FF6A6A">
      <w:pPr>
        <w:pStyle w:val="Heading1"/>
        <w:rPr>
          <w:rFonts w:eastAsia="Calibri"/>
          <w:lang w:val="ru-RU"/>
        </w:rPr>
      </w:pPr>
      <w:r w:rsidRPr="0088629A">
        <w:rPr>
          <w:rFonts w:eastAsia="Calibri"/>
          <w:lang w:val="ru-RU"/>
        </w:rPr>
        <w:t>3</w:t>
      </w:r>
      <w:r w:rsidRPr="0088629A">
        <w:rPr>
          <w:rFonts w:eastAsia="Calibri"/>
          <w:lang w:val="ru-RU"/>
        </w:rPr>
        <w:tab/>
      </w:r>
      <w:r w:rsidR="0088629A">
        <w:rPr>
          <w:rFonts w:eastAsia="Calibri"/>
          <w:lang w:val="ru-RU"/>
        </w:rPr>
        <w:t>Комментарии</w:t>
      </w:r>
      <w:r w:rsidR="0088629A" w:rsidRPr="0088629A">
        <w:rPr>
          <w:rFonts w:eastAsia="Calibri"/>
          <w:lang w:val="ru-RU"/>
        </w:rPr>
        <w:t xml:space="preserve"> </w:t>
      </w:r>
      <w:r w:rsidR="0088629A">
        <w:rPr>
          <w:rFonts w:eastAsia="Calibri"/>
          <w:lang w:val="ru-RU"/>
        </w:rPr>
        <w:t>к</w:t>
      </w:r>
      <w:r w:rsidR="0088629A" w:rsidRPr="0088629A">
        <w:rPr>
          <w:rFonts w:eastAsia="Calibri"/>
          <w:lang w:val="ru-RU"/>
        </w:rPr>
        <w:t xml:space="preserve"> </w:t>
      </w:r>
      <w:r w:rsidR="0088629A">
        <w:rPr>
          <w:rFonts w:eastAsia="Calibri"/>
          <w:lang w:val="ru-RU"/>
        </w:rPr>
        <w:t>разделу</w:t>
      </w:r>
      <w:r w:rsidR="0088629A" w:rsidRPr="0088629A">
        <w:rPr>
          <w:rFonts w:eastAsia="Calibri"/>
          <w:lang w:val="ru-RU"/>
        </w:rPr>
        <w:t xml:space="preserve"> 2.6</w:t>
      </w:r>
      <w:r w:rsidR="0088629A">
        <w:rPr>
          <w:rFonts w:eastAsia="Calibri"/>
          <w:lang w:val="ru-RU"/>
        </w:rPr>
        <w:t xml:space="preserve"> "Тематические приоритеты" </w:t>
      </w:r>
      <w:r w:rsidR="00FF6A6A">
        <w:rPr>
          <w:rFonts w:eastAsia="Calibri"/>
          <w:lang w:val="ru-RU"/>
        </w:rPr>
        <w:t>вклада Секретариата по</w:t>
      </w:r>
      <w:r w:rsidR="0088629A">
        <w:rPr>
          <w:rFonts w:eastAsia="Calibri"/>
          <w:lang w:val="ru-RU"/>
        </w:rPr>
        <w:t xml:space="preserve"> проект</w:t>
      </w:r>
      <w:r w:rsidR="00FF6A6A">
        <w:rPr>
          <w:rFonts w:eastAsia="Calibri"/>
          <w:lang w:val="ru-RU"/>
        </w:rPr>
        <w:t>у</w:t>
      </w:r>
      <w:r w:rsidR="0088629A">
        <w:rPr>
          <w:rFonts w:eastAsia="Calibri"/>
          <w:lang w:val="ru-RU"/>
        </w:rPr>
        <w:t xml:space="preserve"> Стратегического плана МСЭ на </w:t>
      </w:r>
      <w:r w:rsidR="0088629A" w:rsidRPr="00F4334C">
        <w:rPr>
          <w:rFonts w:eastAsia="Calibri"/>
          <w:lang w:val="ru-RU"/>
        </w:rPr>
        <w:t>2024–2027</w:t>
      </w:r>
      <w:r w:rsidR="0088629A">
        <w:rPr>
          <w:rFonts w:eastAsia="Calibri"/>
          <w:lang w:val="ru-RU"/>
        </w:rPr>
        <w:t xml:space="preserve"> годы </w:t>
      </w:r>
      <w:r w:rsidR="00FF6A6A">
        <w:rPr>
          <w:rFonts w:eastAsia="Calibri"/>
          <w:lang w:val="ru-RU"/>
        </w:rPr>
        <w:t>для</w:t>
      </w:r>
      <w:r w:rsidR="005E52F8">
        <w:rPr>
          <w:rFonts w:eastAsia="Calibri"/>
          <w:lang w:val="en-US"/>
        </w:rPr>
        <w:t> </w:t>
      </w:r>
      <w:r w:rsidR="0088629A" w:rsidRPr="00F4334C">
        <w:rPr>
          <w:rFonts w:eastAsia="Calibri"/>
          <w:lang w:val="ru-RU"/>
        </w:rPr>
        <w:t>Приложени</w:t>
      </w:r>
      <w:r w:rsidR="00FF6A6A">
        <w:rPr>
          <w:rFonts w:eastAsia="Calibri"/>
          <w:lang w:val="ru-RU"/>
        </w:rPr>
        <w:t>я</w:t>
      </w:r>
      <w:r w:rsidR="0088629A">
        <w:rPr>
          <w:rFonts w:eastAsia="Calibri"/>
          <w:lang w:val="ru-RU"/>
        </w:rPr>
        <w:t xml:space="preserve"> 1 к Резолюции </w:t>
      </w:r>
      <w:r w:rsidR="00FF6A6A">
        <w:rPr>
          <w:rFonts w:eastAsia="Calibri"/>
          <w:lang w:val="ru-RU"/>
        </w:rPr>
        <w:t>71</w:t>
      </w:r>
    </w:p>
    <w:p w14:paraId="3AD35597" w14:textId="727968E7" w:rsidR="00904A50" w:rsidRPr="00FF6A6A" w:rsidRDefault="006362A8" w:rsidP="00904A50">
      <w:pPr>
        <w:pStyle w:val="Headingb"/>
        <w:rPr>
          <w:rFonts w:eastAsia="Calibri"/>
          <w:lang w:val="ru-RU"/>
        </w:rPr>
      </w:pPr>
      <w:r>
        <w:rPr>
          <w:rFonts w:eastAsia="Calibri"/>
        </w:rPr>
        <w:t>a</w:t>
      </w:r>
      <w:r w:rsidRPr="00CF1F4A">
        <w:rPr>
          <w:rFonts w:eastAsia="Calibri"/>
          <w:lang w:val="ru-RU"/>
        </w:rPr>
        <w:t>)</w:t>
      </w:r>
      <w:r w:rsidRPr="00CF1F4A">
        <w:rPr>
          <w:rFonts w:eastAsia="Calibri"/>
          <w:lang w:val="ru-RU"/>
        </w:rPr>
        <w:tab/>
      </w:r>
      <w:r w:rsidR="00FF6A6A">
        <w:rPr>
          <w:rFonts w:eastAsia="Calibri"/>
          <w:lang w:val="ru-RU"/>
        </w:rPr>
        <w:t>Благоприятная среда</w:t>
      </w:r>
    </w:p>
    <w:p w14:paraId="240F8579" w14:textId="2D38D09D" w:rsidR="00CF1F4A" w:rsidRPr="00CF1F4A" w:rsidRDefault="00CF1F4A" w:rsidP="00904A50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Мы предлагаем включить в этот тематический приоритет </w:t>
      </w:r>
      <w:r w:rsidRPr="00CF1F4A">
        <w:rPr>
          <w:rFonts w:eastAsia="Calibri"/>
          <w:lang w:val="ru-RU"/>
        </w:rPr>
        <w:t>создание возможностей для инноваций в области электросвязи/ИКТ</w:t>
      </w:r>
      <w:r>
        <w:rPr>
          <w:rFonts w:eastAsia="Calibri"/>
          <w:lang w:val="ru-RU"/>
        </w:rPr>
        <w:t xml:space="preserve">. </w:t>
      </w:r>
      <w:r w:rsidR="001426DC">
        <w:rPr>
          <w:rFonts w:eastAsia="Calibri"/>
          <w:lang w:val="ru-RU"/>
        </w:rPr>
        <w:t>Необходимо, чтобы МСЭ играл</w:t>
      </w:r>
      <w:r>
        <w:rPr>
          <w:rFonts w:eastAsia="Calibri"/>
          <w:lang w:val="ru-RU"/>
        </w:rPr>
        <w:t xml:space="preserve"> ключевую роль в </w:t>
      </w:r>
      <w:r w:rsidR="00C15E56">
        <w:rPr>
          <w:rFonts w:eastAsia="Calibri"/>
          <w:lang w:val="ru-RU"/>
        </w:rPr>
        <w:t>формировании</w:t>
      </w:r>
      <w:r w:rsidRPr="00CF1F4A">
        <w:rPr>
          <w:rFonts w:eastAsia="Calibri"/>
          <w:lang w:val="ru-RU"/>
        </w:rPr>
        <w:t xml:space="preserve"> </w:t>
      </w:r>
      <w:r w:rsidR="001426DC" w:rsidRPr="00CF1F4A">
        <w:rPr>
          <w:rFonts w:eastAsia="Calibri"/>
          <w:lang w:val="ru-RU"/>
        </w:rPr>
        <w:t xml:space="preserve">содействующей инновациям </w:t>
      </w:r>
      <w:r w:rsidRPr="00CF1F4A">
        <w:rPr>
          <w:rFonts w:eastAsia="Calibri"/>
          <w:lang w:val="ru-RU"/>
        </w:rPr>
        <w:t xml:space="preserve">среды, </w:t>
      </w:r>
      <w:r>
        <w:rPr>
          <w:rFonts w:eastAsia="Calibri"/>
          <w:lang w:val="ru-RU"/>
        </w:rPr>
        <w:t>в которой новые и появляющиеся технологии способствуют выполнению решений ВВУИО и Повестки дня в области устойчивого развития на период до 2030 года, особенно на уровне стран.</w:t>
      </w:r>
    </w:p>
    <w:p w14:paraId="5B40140F" w14:textId="4CC2CC8A" w:rsidR="00904A50" w:rsidRPr="00B56104" w:rsidRDefault="006362A8" w:rsidP="00904A50">
      <w:pPr>
        <w:pStyle w:val="Headingb"/>
        <w:rPr>
          <w:rFonts w:eastAsia="Calibri"/>
          <w:lang w:val="ru-RU"/>
        </w:rPr>
      </w:pPr>
      <w:r>
        <w:rPr>
          <w:rFonts w:eastAsia="Calibri"/>
        </w:rPr>
        <w:t>b</w:t>
      </w:r>
      <w:r w:rsidRPr="00B56104">
        <w:rPr>
          <w:rFonts w:eastAsia="Calibri"/>
          <w:lang w:val="ru-RU"/>
        </w:rPr>
        <w:t>)</w:t>
      </w:r>
      <w:r w:rsidRPr="00B56104">
        <w:rPr>
          <w:rFonts w:eastAsia="Calibri"/>
          <w:lang w:val="ru-RU"/>
        </w:rPr>
        <w:tab/>
      </w:r>
      <w:r w:rsidR="007F6386">
        <w:rPr>
          <w:rFonts w:eastAsia="Calibri"/>
          <w:lang w:val="ru-RU"/>
        </w:rPr>
        <w:t>Кибербезопасность</w:t>
      </w:r>
    </w:p>
    <w:p w14:paraId="55ECABDC" w14:textId="51C6F092" w:rsidR="00B56104" w:rsidRPr="004734E2" w:rsidRDefault="00B56104" w:rsidP="00904A50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Программа в области кибербезопасности занимает центральное место в процессе перехода к цифровому обществу. </w:t>
      </w:r>
      <w:r w:rsidR="00B2759F">
        <w:rPr>
          <w:rFonts w:eastAsia="Calibri"/>
          <w:lang w:val="ru-RU"/>
        </w:rPr>
        <w:t xml:space="preserve">Она является ключевым элементом обеспечения надежной и безопасной цифровой экономики, </w:t>
      </w:r>
      <w:r w:rsidR="00953811">
        <w:rPr>
          <w:rFonts w:eastAsia="Calibri"/>
          <w:lang w:val="ru-RU"/>
        </w:rPr>
        <w:t>пользующейся доверием всех</w:t>
      </w:r>
      <w:r w:rsidR="00B2759F">
        <w:rPr>
          <w:rFonts w:eastAsia="Calibri"/>
          <w:lang w:val="ru-RU"/>
        </w:rPr>
        <w:t xml:space="preserve"> ее участников и способствующей благополучию и процветанию предприятий. </w:t>
      </w:r>
      <w:r w:rsidR="004734E2">
        <w:rPr>
          <w:rFonts w:eastAsia="Calibri"/>
          <w:lang w:val="ru-RU"/>
        </w:rPr>
        <w:t xml:space="preserve">В ней уже имеются четко сформулированные цели, показатели и </w:t>
      </w:r>
      <w:r w:rsidR="0001490A">
        <w:rPr>
          <w:rFonts w:eastAsia="Calibri"/>
          <w:lang w:val="ru-RU"/>
        </w:rPr>
        <w:lastRenderedPageBreak/>
        <w:t xml:space="preserve">конечные </w:t>
      </w:r>
      <w:r w:rsidR="004734E2">
        <w:rPr>
          <w:rFonts w:eastAsia="Calibri"/>
          <w:lang w:val="ru-RU"/>
        </w:rPr>
        <w:t xml:space="preserve">результаты, </w:t>
      </w:r>
      <w:r w:rsidR="00AE1FE1">
        <w:rPr>
          <w:rFonts w:eastAsia="Calibri"/>
          <w:lang w:val="ru-RU"/>
        </w:rPr>
        <w:t>подлежащие</w:t>
      </w:r>
      <w:r w:rsidR="004734E2">
        <w:rPr>
          <w:rFonts w:eastAsia="Calibri"/>
          <w:lang w:val="ru-RU"/>
        </w:rPr>
        <w:t xml:space="preserve"> постоянно</w:t>
      </w:r>
      <w:r w:rsidR="00AE1FE1">
        <w:rPr>
          <w:rFonts w:eastAsia="Calibri"/>
          <w:lang w:val="ru-RU"/>
        </w:rPr>
        <w:t>му</w:t>
      </w:r>
      <w:r w:rsidR="004734E2">
        <w:rPr>
          <w:rFonts w:eastAsia="Calibri"/>
          <w:lang w:val="ru-RU"/>
        </w:rPr>
        <w:t xml:space="preserve"> измерени</w:t>
      </w:r>
      <w:r w:rsidR="00AE1FE1">
        <w:rPr>
          <w:rFonts w:eastAsia="Calibri"/>
          <w:lang w:val="ru-RU"/>
        </w:rPr>
        <w:t>ю</w:t>
      </w:r>
      <w:r w:rsidR="004734E2">
        <w:rPr>
          <w:rFonts w:eastAsia="Calibri"/>
          <w:lang w:val="ru-RU"/>
        </w:rPr>
        <w:t>, в отличие от остальных "средств достижения цели"</w:t>
      </w:r>
      <w:r w:rsidR="004734E2" w:rsidRPr="004734E2">
        <w:rPr>
          <w:rFonts w:eastAsia="Calibri"/>
          <w:lang w:val="ru-RU"/>
        </w:rPr>
        <w:t>.</w:t>
      </w:r>
    </w:p>
    <w:p w14:paraId="7F930B6C" w14:textId="1696EAFD" w:rsidR="006E00EA" w:rsidRPr="006E00EA" w:rsidRDefault="006E00EA" w:rsidP="00904A50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В ее основе лежит </w:t>
      </w:r>
      <w:r w:rsidRPr="006E00EA">
        <w:rPr>
          <w:rFonts w:eastAsia="Calibri"/>
          <w:lang w:val="ru-RU"/>
        </w:rPr>
        <w:t>Задач</w:t>
      </w:r>
      <w:r>
        <w:rPr>
          <w:rFonts w:eastAsia="Calibri"/>
          <w:lang w:val="ru-RU"/>
        </w:rPr>
        <w:t>а</w:t>
      </w:r>
      <w:r w:rsidRPr="006E00EA">
        <w:rPr>
          <w:rFonts w:eastAsia="Calibri"/>
          <w:lang w:val="ru-RU"/>
        </w:rPr>
        <w:t xml:space="preserve"> 2 Плана действий Буэнос-Айреса, принятого на Всемирной конференции по развитию электросвязи 2017 года</w:t>
      </w:r>
      <w:r>
        <w:rPr>
          <w:rFonts w:eastAsia="Calibri"/>
          <w:lang w:val="ru-RU"/>
        </w:rPr>
        <w:t>, и соответствующие Резолюции конференций и ассамблей МСЭ</w:t>
      </w:r>
      <w:r w:rsidR="00C83E54">
        <w:rPr>
          <w:rFonts w:eastAsia="Calibri"/>
          <w:lang w:val="ru-RU"/>
        </w:rPr>
        <w:t>.</w:t>
      </w:r>
    </w:p>
    <w:p w14:paraId="31919401" w14:textId="439D42EC" w:rsidR="006E00EA" w:rsidRPr="00973CC9" w:rsidRDefault="006E00EA" w:rsidP="002004CF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Как мы уже отмечали в ходе второго собрания </w:t>
      </w:r>
      <w:r w:rsidRPr="006E00EA">
        <w:rPr>
          <w:rFonts w:eastAsia="Calibri"/>
          <w:lang w:val="ru-RU"/>
        </w:rPr>
        <w:t>РГС-СФП</w:t>
      </w:r>
      <w:r>
        <w:rPr>
          <w:rFonts w:eastAsia="Calibri"/>
          <w:lang w:val="ru-RU"/>
        </w:rPr>
        <w:t xml:space="preserve">, данный тематический приоритет необходимо выделить в качестве отдельного. </w:t>
      </w:r>
      <w:r w:rsidR="00973CC9">
        <w:rPr>
          <w:rFonts w:eastAsia="Calibri"/>
          <w:lang w:val="en-US"/>
        </w:rPr>
        <w:t>C</w:t>
      </w:r>
      <w:r w:rsidR="00973CC9">
        <w:rPr>
          <w:rFonts w:eastAsia="Calibri"/>
          <w:lang w:val="ru-RU"/>
        </w:rPr>
        <w:t xml:space="preserve"> учетом того что </w:t>
      </w:r>
      <w:r w:rsidR="002A63B9">
        <w:rPr>
          <w:rFonts w:eastAsia="Calibri"/>
          <w:lang w:val="ru-RU"/>
        </w:rPr>
        <w:t xml:space="preserve">одной из стратегических целей является </w:t>
      </w:r>
      <w:r w:rsidR="00973CC9">
        <w:rPr>
          <w:rFonts w:eastAsia="Calibri"/>
          <w:lang w:val="ru-RU"/>
        </w:rPr>
        <w:t>цифровая трансформация, нам представляется весь</w:t>
      </w:r>
      <w:r w:rsidR="00FD340E">
        <w:rPr>
          <w:rFonts w:eastAsia="Calibri"/>
          <w:lang w:val="ru-RU"/>
        </w:rPr>
        <w:t>ма</w:t>
      </w:r>
      <w:r w:rsidR="00973CC9">
        <w:rPr>
          <w:rFonts w:eastAsia="Calibri"/>
          <w:lang w:val="ru-RU"/>
        </w:rPr>
        <w:t xml:space="preserve"> рациональным </w:t>
      </w:r>
      <w:r w:rsidR="00973CC9" w:rsidRPr="002A63B9">
        <w:rPr>
          <w:rFonts w:eastAsia="Calibri"/>
          <w:lang w:val="ru-RU"/>
        </w:rPr>
        <w:t>сопроводить ее отдельным тематическим приоритетом по кибербезопасности.</w:t>
      </w:r>
    </w:p>
    <w:p w14:paraId="598BF094" w14:textId="4D54A73A" w:rsidR="00973CC9" w:rsidRPr="002557A2" w:rsidRDefault="001C4624" w:rsidP="002004CF">
      <w:pPr>
        <w:rPr>
          <w:rFonts w:eastAsia="Calibri" w:cs="Arial"/>
          <w:lang w:val="ru-RU"/>
        </w:rPr>
      </w:pPr>
      <w:r>
        <w:rPr>
          <w:rFonts w:eastAsia="Calibri" w:cs="Arial"/>
          <w:lang w:val="ru-RU"/>
        </w:rPr>
        <w:t xml:space="preserve">Также весомыми аргументами в пользу того, чтобы </w:t>
      </w:r>
      <w:r w:rsidR="00302070">
        <w:rPr>
          <w:rFonts w:eastAsia="Calibri" w:cs="Arial"/>
          <w:lang w:val="ru-RU"/>
        </w:rPr>
        <w:t>сделать</w:t>
      </w:r>
      <w:r>
        <w:rPr>
          <w:rFonts w:eastAsia="Calibri" w:cs="Arial"/>
          <w:lang w:val="ru-RU"/>
        </w:rPr>
        <w:t xml:space="preserve"> кибербезопасность отдельным тематическим приоритетом</w:t>
      </w:r>
      <w:r w:rsidR="002557A2">
        <w:rPr>
          <w:rFonts w:eastAsia="Calibri" w:cs="Arial"/>
          <w:lang w:val="ru-RU"/>
        </w:rPr>
        <w:t xml:space="preserve">, является </w:t>
      </w:r>
      <w:r w:rsidR="00302070">
        <w:rPr>
          <w:rFonts w:eastAsia="Calibri" w:cs="Arial"/>
          <w:lang w:val="ru-RU"/>
        </w:rPr>
        <w:t xml:space="preserve">признанная </w:t>
      </w:r>
      <w:r w:rsidR="002557A2">
        <w:rPr>
          <w:rFonts w:eastAsia="Calibri" w:cs="Arial"/>
          <w:lang w:val="ru-RU"/>
        </w:rPr>
        <w:t xml:space="preserve">роль МСЭ как ведущей организации ООН в сфере ИКТ и </w:t>
      </w:r>
      <w:r w:rsidR="002557A2" w:rsidRPr="002557A2">
        <w:rPr>
          <w:rFonts w:eastAsia="Calibri" w:cs="Arial"/>
          <w:lang w:val="ru-RU"/>
        </w:rPr>
        <w:t>единственной содействующей организации по нап</w:t>
      </w:r>
      <w:r w:rsidR="002557A2">
        <w:rPr>
          <w:rFonts w:eastAsia="Calibri" w:cs="Arial"/>
          <w:lang w:val="ru-RU"/>
        </w:rPr>
        <w:t xml:space="preserve">равлению деятельности C5 ВВУИО, касающемуся </w:t>
      </w:r>
      <w:r w:rsidR="002557A2" w:rsidRPr="002557A2">
        <w:rPr>
          <w:rFonts w:eastAsia="Calibri" w:cs="Arial"/>
          <w:lang w:val="ru-RU"/>
        </w:rPr>
        <w:t>укреплени</w:t>
      </w:r>
      <w:r w:rsidR="002557A2">
        <w:rPr>
          <w:rFonts w:eastAsia="Calibri" w:cs="Arial"/>
          <w:lang w:val="ru-RU"/>
        </w:rPr>
        <w:t>я</w:t>
      </w:r>
      <w:r w:rsidR="002557A2" w:rsidRPr="002557A2">
        <w:rPr>
          <w:rFonts w:eastAsia="Calibri" w:cs="Arial"/>
          <w:lang w:val="ru-RU"/>
        </w:rPr>
        <w:t xml:space="preserve"> доверия и безопасности при исполь</w:t>
      </w:r>
      <w:r w:rsidR="002557A2">
        <w:rPr>
          <w:rFonts w:eastAsia="Calibri" w:cs="Arial"/>
          <w:lang w:val="ru-RU"/>
        </w:rPr>
        <w:t xml:space="preserve">зовании ИКТ, а также пересмотренные руководящие указания </w:t>
      </w:r>
      <w:r w:rsidR="002557A2" w:rsidRPr="002557A2">
        <w:rPr>
          <w:rFonts w:eastAsia="Calibri" w:cs="Arial"/>
          <w:lang w:val="ru-RU"/>
        </w:rPr>
        <w:t>по Глобальной программ</w:t>
      </w:r>
      <w:r w:rsidR="002557A2">
        <w:rPr>
          <w:rFonts w:eastAsia="Calibri" w:cs="Arial"/>
          <w:lang w:val="ru-RU"/>
        </w:rPr>
        <w:t>е</w:t>
      </w:r>
      <w:r w:rsidR="002557A2" w:rsidRPr="002557A2">
        <w:rPr>
          <w:rFonts w:eastAsia="Calibri" w:cs="Arial"/>
          <w:lang w:val="ru-RU"/>
        </w:rPr>
        <w:t xml:space="preserve"> кибербезопасности (ГПК)</w:t>
      </w:r>
      <w:r w:rsidR="002557A2">
        <w:rPr>
          <w:rFonts w:eastAsia="Calibri" w:cs="Arial"/>
          <w:lang w:val="ru-RU"/>
        </w:rPr>
        <w:t xml:space="preserve"> и значительное развитие тематики кибербезопасности</w:t>
      </w:r>
      <w:r w:rsidR="00EB2A0F">
        <w:rPr>
          <w:rFonts w:eastAsia="Calibri" w:cs="Arial"/>
          <w:lang w:val="ru-RU"/>
        </w:rPr>
        <w:t xml:space="preserve"> в ООН, </w:t>
      </w:r>
      <w:r w:rsidR="002A63B9">
        <w:rPr>
          <w:rFonts w:eastAsia="Calibri" w:cs="Arial"/>
          <w:lang w:val="ru-RU"/>
        </w:rPr>
        <w:t>где</w:t>
      </w:r>
      <w:r w:rsidR="00EB2A0F">
        <w:rPr>
          <w:rFonts w:eastAsia="Calibri" w:cs="Arial"/>
          <w:lang w:val="ru-RU"/>
        </w:rPr>
        <w:t xml:space="preserve"> МСЭ необходимо вносить </w:t>
      </w:r>
      <w:r w:rsidR="00FD340E">
        <w:rPr>
          <w:rFonts w:eastAsia="Calibri" w:cs="Arial"/>
          <w:lang w:val="ru-RU"/>
        </w:rPr>
        <w:t xml:space="preserve">тот или иной </w:t>
      </w:r>
      <w:r w:rsidR="00EB2A0F">
        <w:rPr>
          <w:rFonts w:eastAsia="Calibri" w:cs="Arial"/>
          <w:lang w:val="ru-RU"/>
        </w:rPr>
        <w:t>вклад</w:t>
      </w:r>
      <w:r w:rsidR="002A63B9">
        <w:rPr>
          <w:rFonts w:eastAsia="Calibri" w:cs="Arial"/>
          <w:lang w:val="ru-RU"/>
        </w:rPr>
        <w:t xml:space="preserve"> в соответствующие процессы</w:t>
      </w:r>
      <w:r w:rsidR="00EB2A0F">
        <w:rPr>
          <w:rFonts w:eastAsia="Calibri" w:cs="Arial"/>
          <w:lang w:val="ru-RU"/>
        </w:rPr>
        <w:t>.</w:t>
      </w:r>
    </w:p>
    <w:p w14:paraId="797D7796" w14:textId="515E3AB3" w:rsidR="006208F5" w:rsidRDefault="007D4CDC" w:rsidP="002004CF">
      <w:pPr>
        <w:rPr>
          <w:rFonts w:ascii="Segoe UI" w:hAnsi="Segoe UI" w:cs="Segoe UI"/>
          <w:color w:val="000000"/>
          <w:sz w:val="20"/>
          <w:shd w:val="clear" w:color="auto" w:fill="F0F0F0"/>
          <w:lang w:val="ru-RU"/>
        </w:rPr>
      </w:pPr>
      <w:r>
        <w:rPr>
          <w:rFonts w:eastAsia="Calibri" w:cs="Arial"/>
          <w:lang w:val="ru-RU"/>
        </w:rPr>
        <w:t>Что касается пункта</w:t>
      </w:r>
      <w:r w:rsidR="00FD340E">
        <w:rPr>
          <w:rFonts w:eastAsia="Calibri" w:cs="Arial"/>
          <w:lang w:val="ru-RU"/>
        </w:rPr>
        <w:t xml:space="preserve"> 35</w:t>
      </w:r>
      <w:r>
        <w:rPr>
          <w:rFonts w:eastAsia="Calibri" w:cs="Arial"/>
          <w:lang w:val="ru-RU"/>
        </w:rPr>
        <w:t>,</w:t>
      </w:r>
      <w:r w:rsidR="00FD340E">
        <w:rPr>
          <w:rFonts w:eastAsia="Calibri" w:cs="Arial"/>
          <w:lang w:val="ru-RU"/>
        </w:rPr>
        <w:t xml:space="preserve"> мы предлагаем </w:t>
      </w:r>
      <w:r w:rsidR="006208F5">
        <w:rPr>
          <w:rFonts w:eastAsia="Calibri" w:cs="Arial"/>
          <w:lang w:val="ru-RU"/>
        </w:rPr>
        <w:t>выстроить</w:t>
      </w:r>
      <w:r w:rsidR="00FD340E">
        <w:rPr>
          <w:rFonts w:eastAsia="Calibri" w:cs="Arial"/>
          <w:lang w:val="ru-RU"/>
        </w:rPr>
        <w:t xml:space="preserve"> работу в рамках тематического приоритета по </w:t>
      </w:r>
      <w:r w:rsidR="00F17B4F" w:rsidRPr="002004CF">
        <w:rPr>
          <w:rFonts w:eastAsia="Calibri"/>
          <w:lang w:val="ru-RU"/>
        </w:rPr>
        <w:t>кибербезопасности</w:t>
      </w:r>
      <w:r w:rsidR="00FD340E">
        <w:rPr>
          <w:rFonts w:eastAsia="Calibri" w:cs="Arial"/>
          <w:lang w:val="ru-RU"/>
        </w:rPr>
        <w:t xml:space="preserve"> </w:t>
      </w:r>
      <w:r w:rsidR="006208F5">
        <w:rPr>
          <w:rFonts w:eastAsia="Calibri" w:cs="Arial"/>
          <w:lang w:val="ru-RU"/>
        </w:rPr>
        <w:t>вокруг</w:t>
      </w:r>
      <w:r w:rsidR="00FD340E">
        <w:rPr>
          <w:rFonts w:eastAsia="Calibri" w:cs="Arial"/>
          <w:lang w:val="ru-RU"/>
        </w:rPr>
        <w:t xml:space="preserve"> </w:t>
      </w:r>
      <w:r w:rsidR="00FD340E" w:rsidRPr="00FD340E">
        <w:rPr>
          <w:rFonts w:eastAsia="Calibri" w:cs="Arial"/>
          <w:lang w:val="ru-RU"/>
        </w:rPr>
        <w:t>Глобальной программ</w:t>
      </w:r>
      <w:r w:rsidR="006208F5">
        <w:rPr>
          <w:rFonts w:eastAsia="Calibri" w:cs="Arial"/>
          <w:lang w:val="ru-RU"/>
        </w:rPr>
        <w:t>ы</w:t>
      </w:r>
      <w:r w:rsidR="00FD340E">
        <w:rPr>
          <w:rFonts w:eastAsia="Calibri" w:cs="Arial"/>
          <w:lang w:val="ru-RU"/>
        </w:rPr>
        <w:t xml:space="preserve"> кибербезопасности (ГПК)</w:t>
      </w:r>
      <w:r w:rsidR="002A63B9">
        <w:rPr>
          <w:rFonts w:eastAsia="Calibri" w:cs="Arial"/>
          <w:lang w:val="ru-RU"/>
        </w:rPr>
        <w:t xml:space="preserve"> МСЭ</w:t>
      </w:r>
      <w:r w:rsidR="00FD340E">
        <w:rPr>
          <w:rFonts w:eastAsia="Calibri" w:cs="Arial"/>
          <w:lang w:val="ru-RU"/>
        </w:rPr>
        <w:t xml:space="preserve"> и </w:t>
      </w:r>
      <w:r w:rsidR="00FD340E" w:rsidRPr="00FD340E">
        <w:rPr>
          <w:rFonts w:eastAsia="Calibri" w:cs="Arial"/>
          <w:lang w:val="ru-RU"/>
        </w:rPr>
        <w:t xml:space="preserve">пяти </w:t>
      </w:r>
      <w:r w:rsidR="00FD340E">
        <w:rPr>
          <w:rFonts w:eastAsia="Calibri" w:cs="Arial"/>
          <w:lang w:val="ru-RU"/>
        </w:rPr>
        <w:t>связанных с не</w:t>
      </w:r>
      <w:r w:rsidR="00302070">
        <w:rPr>
          <w:rFonts w:eastAsia="Calibri" w:cs="Arial"/>
          <w:lang w:val="ru-RU"/>
        </w:rPr>
        <w:t>й</w:t>
      </w:r>
      <w:r w:rsidR="00FD340E">
        <w:rPr>
          <w:rFonts w:eastAsia="Calibri" w:cs="Arial"/>
          <w:lang w:val="ru-RU"/>
        </w:rPr>
        <w:t xml:space="preserve"> </w:t>
      </w:r>
      <w:r w:rsidR="00FD340E" w:rsidRPr="00FD340E">
        <w:rPr>
          <w:rFonts w:eastAsia="Calibri" w:cs="Arial"/>
          <w:lang w:val="ru-RU"/>
        </w:rPr>
        <w:t>напра</w:t>
      </w:r>
      <w:r>
        <w:rPr>
          <w:rFonts w:eastAsia="Calibri" w:cs="Arial"/>
          <w:lang w:val="ru-RU"/>
        </w:rPr>
        <w:t>влений, включающих</w:t>
      </w:r>
      <w:r w:rsidR="006208F5">
        <w:rPr>
          <w:rFonts w:eastAsia="Calibri" w:cs="Arial"/>
          <w:lang w:val="ru-RU"/>
        </w:rPr>
        <w:t xml:space="preserve"> </w:t>
      </w:r>
      <w:r w:rsidR="006208F5" w:rsidRPr="007D4CDC">
        <w:rPr>
          <w:rFonts w:eastAsia="Calibri" w:cs="Arial"/>
          <w:lang w:val="ru-RU"/>
        </w:rPr>
        <w:t>правовы</w:t>
      </w:r>
      <w:r>
        <w:rPr>
          <w:rFonts w:eastAsia="Calibri" w:cs="Arial"/>
          <w:lang w:val="ru-RU"/>
        </w:rPr>
        <w:t>х</w:t>
      </w:r>
      <w:r w:rsidR="006208F5" w:rsidRPr="007D4CDC">
        <w:rPr>
          <w:rFonts w:eastAsia="Calibri" w:cs="Arial"/>
          <w:lang w:val="ru-RU"/>
        </w:rPr>
        <w:t xml:space="preserve"> меры, технические меры, организационные меры, </w:t>
      </w:r>
      <w:r w:rsidR="00F17B4F">
        <w:rPr>
          <w:rFonts w:eastAsia="Calibri" w:cs="Arial"/>
          <w:lang w:val="ru-RU"/>
        </w:rPr>
        <w:t>создание</w:t>
      </w:r>
      <w:r w:rsidR="006208F5" w:rsidRPr="007D4CDC">
        <w:rPr>
          <w:rFonts w:eastAsia="Calibri" w:cs="Arial"/>
          <w:lang w:val="ru-RU"/>
        </w:rPr>
        <w:t xml:space="preserve"> потенциала и сотрудничество.</w:t>
      </w:r>
    </w:p>
    <w:p w14:paraId="16BB6CA2" w14:textId="6ED8B8DF" w:rsidR="007D4CDC" w:rsidRPr="007D4CDC" w:rsidRDefault="007D4CDC" w:rsidP="002004CF">
      <w:pPr>
        <w:rPr>
          <w:rFonts w:eastAsia="Calibri" w:cs="Arial"/>
          <w:szCs w:val="24"/>
          <w:lang w:val="ru-RU"/>
        </w:rPr>
      </w:pPr>
      <w:r>
        <w:rPr>
          <w:rFonts w:eastAsia="Calibri" w:cs="Arial"/>
          <w:szCs w:val="24"/>
          <w:lang w:val="ru-RU"/>
        </w:rPr>
        <w:t>Признание кибербезопасности одной из трех приоритетных тем или целей и одн</w:t>
      </w:r>
      <w:r w:rsidR="00302070">
        <w:rPr>
          <w:rFonts w:eastAsia="Calibri" w:cs="Arial"/>
          <w:szCs w:val="24"/>
          <w:lang w:val="ru-RU"/>
        </w:rPr>
        <w:t>им</w:t>
      </w:r>
      <w:r>
        <w:rPr>
          <w:rFonts w:eastAsia="Calibri" w:cs="Arial"/>
          <w:szCs w:val="24"/>
          <w:lang w:val="ru-RU"/>
        </w:rPr>
        <w:t xml:space="preserve"> из ключевых элементов</w:t>
      </w:r>
      <w:r w:rsidRPr="007D4CDC">
        <w:rPr>
          <w:lang w:val="ru-RU"/>
        </w:rPr>
        <w:t xml:space="preserve"> </w:t>
      </w:r>
      <w:r w:rsidRPr="007D4CDC">
        <w:rPr>
          <w:rFonts w:eastAsia="Calibri" w:cs="Arial"/>
          <w:szCs w:val="24"/>
          <w:lang w:val="ru-RU"/>
        </w:rPr>
        <w:t>Дорожн</w:t>
      </w:r>
      <w:r>
        <w:rPr>
          <w:rFonts w:eastAsia="Calibri" w:cs="Arial"/>
          <w:szCs w:val="24"/>
          <w:lang w:val="ru-RU"/>
        </w:rPr>
        <w:t>ой</w:t>
      </w:r>
      <w:r w:rsidRPr="007D4CDC">
        <w:rPr>
          <w:rFonts w:eastAsia="Calibri" w:cs="Arial"/>
          <w:szCs w:val="24"/>
          <w:lang w:val="ru-RU"/>
        </w:rPr>
        <w:t xml:space="preserve"> карт</w:t>
      </w:r>
      <w:r>
        <w:rPr>
          <w:rFonts w:eastAsia="Calibri" w:cs="Arial"/>
          <w:szCs w:val="24"/>
          <w:lang w:val="ru-RU"/>
        </w:rPr>
        <w:t>ы</w:t>
      </w:r>
      <w:r w:rsidRPr="007D4CDC">
        <w:rPr>
          <w:rFonts w:eastAsia="Calibri" w:cs="Arial"/>
          <w:szCs w:val="24"/>
          <w:lang w:val="ru-RU"/>
        </w:rPr>
        <w:t xml:space="preserve"> Генерального секретаря Организации Объединенных Наций по цифровому сотрудничеству</w:t>
      </w:r>
      <w:r>
        <w:rPr>
          <w:rFonts w:eastAsia="Calibri" w:cs="Arial"/>
          <w:szCs w:val="24"/>
          <w:lang w:val="ru-RU"/>
        </w:rPr>
        <w:t xml:space="preserve">, </w:t>
      </w:r>
      <w:r w:rsidR="002A63B9">
        <w:rPr>
          <w:rFonts w:eastAsia="Calibri" w:cs="Arial"/>
          <w:szCs w:val="24"/>
          <w:lang w:val="ru-RU"/>
        </w:rPr>
        <w:t xml:space="preserve">осуществлению </w:t>
      </w:r>
      <w:r>
        <w:rPr>
          <w:rFonts w:eastAsia="Calibri" w:cs="Arial"/>
          <w:szCs w:val="24"/>
          <w:lang w:val="ru-RU"/>
        </w:rPr>
        <w:t xml:space="preserve">которой МСЭ всецело привержен, подтверждает обоснованность </w:t>
      </w:r>
      <w:r w:rsidRPr="007D4CDC">
        <w:rPr>
          <w:rFonts w:eastAsia="Calibri" w:cs="Arial"/>
          <w:szCs w:val="24"/>
          <w:lang w:val="ru-RU"/>
        </w:rPr>
        <w:t>рассмотрения кибербезопасности в качестве отдельного тематического приоритета.</w:t>
      </w:r>
    </w:p>
    <w:p w14:paraId="773DFADB" w14:textId="75C06C7D" w:rsidR="00F44ABF" w:rsidRDefault="006362A8" w:rsidP="006362A8">
      <w:pPr>
        <w:pStyle w:val="Heading1"/>
        <w:rPr>
          <w:rFonts w:eastAsia="Calibri"/>
          <w:lang w:val="ru-RU"/>
        </w:rPr>
      </w:pPr>
      <w:r w:rsidRPr="00F44ABF">
        <w:rPr>
          <w:rFonts w:eastAsia="Calibri"/>
          <w:lang w:val="ru-RU"/>
        </w:rPr>
        <w:t>4</w:t>
      </w:r>
      <w:r w:rsidRPr="00F44ABF">
        <w:rPr>
          <w:rFonts w:eastAsia="Calibri"/>
          <w:lang w:val="ru-RU"/>
        </w:rPr>
        <w:tab/>
      </w:r>
      <w:r w:rsidR="00F44ABF">
        <w:rPr>
          <w:rFonts w:eastAsia="Calibri"/>
          <w:lang w:val="ru-RU"/>
        </w:rPr>
        <w:t>Комментарии</w:t>
      </w:r>
      <w:r w:rsidR="00F44ABF" w:rsidRPr="00F44ABF">
        <w:rPr>
          <w:rFonts w:eastAsia="Calibri"/>
          <w:lang w:val="ru-RU"/>
        </w:rPr>
        <w:t xml:space="preserve"> </w:t>
      </w:r>
      <w:r w:rsidR="00F44ABF">
        <w:rPr>
          <w:rFonts w:eastAsia="Calibri"/>
          <w:lang w:val="ru-RU"/>
        </w:rPr>
        <w:t>относительно</w:t>
      </w:r>
      <w:r w:rsidR="00302070">
        <w:rPr>
          <w:rFonts w:eastAsia="Calibri"/>
          <w:lang w:val="ru-RU"/>
        </w:rPr>
        <w:t xml:space="preserve"> </w:t>
      </w:r>
      <w:r w:rsidR="00F44ABF">
        <w:rPr>
          <w:rFonts w:eastAsia="Calibri"/>
          <w:lang w:val="ru-RU"/>
        </w:rPr>
        <w:t>средств</w:t>
      </w:r>
      <w:r w:rsidR="00F44ABF" w:rsidRPr="00F44ABF">
        <w:rPr>
          <w:rFonts w:eastAsia="Calibri"/>
          <w:lang w:val="ru-RU"/>
        </w:rPr>
        <w:t xml:space="preserve"> </w:t>
      </w:r>
      <w:r w:rsidR="00F44ABF">
        <w:rPr>
          <w:rFonts w:eastAsia="Calibri"/>
          <w:lang w:val="ru-RU"/>
        </w:rPr>
        <w:t>достижения</w:t>
      </w:r>
      <w:r w:rsidR="00F44ABF" w:rsidRPr="00F44ABF">
        <w:rPr>
          <w:rFonts w:eastAsia="Calibri"/>
          <w:lang w:val="ru-RU"/>
        </w:rPr>
        <w:t xml:space="preserve"> </w:t>
      </w:r>
      <w:r w:rsidR="00F44ABF">
        <w:rPr>
          <w:rFonts w:eastAsia="Calibri"/>
          <w:lang w:val="ru-RU"/>
        </w:rPr>
        <w:t>цели, описанных в разделе</w:t>
      </w:r>
      <w:r w:rsidR="002004CF">
        <w:rPr>
          <w:rFonts w:eastAsia="Calibri"/>
          <w:lang w:val="en-US"/>
        </w:rPr>
        <w:t> </w:t>
      </w:r>
      <w:r w:rsidR="00F44ABF">
        <w:rPr>
          <w:rFonts w:eastAsia="Calibri"/>
          <w:lang w:val="ru-RU"/>
        </w:rPr>
        <w:t>2.8 вклада Секретариата по проекту Стратегического плана МСЭ на</w:t>
      </w:r>
      <w:r w:rsidR="002004CF">
        <w:rPr>
          <w:rFonts w:eastAsia="Calibri"/>
          <w:lang w:val="en-US"/>
        </w:rPr>
        <w:t> </w:t>
      </w:r>
      <w:r w:rsidR="00F44ABF" w:rsidRPr="00F4334C">
        <w:rPr>
          <w:rFonts w:eastAsia="Calibri"/>
          <w:lang w:val="ru-RU"/>
        </w:rPr>
        <w:t>2024–2027</w:t>
      </w:r>
      <w:r w:rsidR="00F44ABF">
        <w:rPr>
          <w:rFonts w:eastAsia="Calibri"/>
          <w:lang w:val="ru-RU"/>
        </w:rPr>
        <w:t xml:space="preserve"> годы для </w:t>
      </w:r>
      <w:r w:rsidR="00F44ABF" w:rsidRPr="00F4334C">
        <w:rPr>
          <w:rFonts w:eastAsia="Calibri"/>
          <w:lang w:val="ru-RU"/>
        </w:rPr>
        <w:t>Приложени</w:t>
      </w:r>
      <w:r w:rsidR="00F44ABF">
        <w:rPr>
          <w:rFonts w:eastAsia="Calibri"/>
          <w:lang w:val="ru-RU"/>
        </w:rPr>
        <w:t>я 1 к Резолюции 71</w:t>
      </w:r>
    </w:p>
    <w:p w14:paraId="01128244" w14:textId="48A5760E" w:rsidR="00301A3E" w:rsidRPr="003708BC" w:rsidRDefault="00301A3E" w:rsidP="006362A8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В наших </w:t>
      </w:r>
      <w:r w:rsidR="00165BCA">
        <w:rPr>
          <w:rFonts w:eastAsia="Calibri"/>
          <w:lang w:val="ru-RU"/>
        </w:rPr>
        <w:t>комментариях к</w:t>
      </w:r>
      <w:r w:rsidR="00302070">
        <w:rPr>
          <w:rFonts w:eastAsia="Calibri"/>
          <w:lang w:val="ru-RU"/>
        </w:rPr>
        <w:t xml:space="preserve"> вопроснику</w:t>
      </w:r>
      <w:r w:rsidR="00234AC1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разработанному Секретариатом МСЭ по Стратегическому плану МСЭ</w:t>
      </w:r>
      <w:r w:rsidR="00234AC1">
        <w:rPr>
          <w:rFonts w:eastAsia="Calibri"/>
          <w:lang w:val="ru-RU"/>
        </w:rPr>
        <w:t>,</w:t>
      </w:r>
      <w:r>
        <w:rPr>
          <w:rFonts w:eastAsia="Calibri"/>
          <w:lang w:val="ru-RU"/>
        </w:rPr>
        <w:t xml:space="preserve"> мы указали, что </w:t>
      </w:r>
      <w:r w:rsidR="003708BC">
        <w:rPr>
          <w:rFonts w:eastAsia="Calibri"/>
          <w:lang w:val="ru-RU"/>
        </w:rPr>
        <w:t>отражение</w:t>
      </w:r>
      <w:r w:rsidR="00234AC1">
        <w:rPr>
          <w:rFonts w:eastAsia="Calibri"/>
          <w:lang w:val="ru-RU"/>
        </w:rPr>
        <w:t xml:space="preserve"> в</w:t>
      </w:r>
      <w:r w:rsidR="003708BC">
        <w:rPr>
          <w:rFonts w:eastAsia="Calibri"/>
          <w:lang w:val="ru-RU"/>
        </w:rPr>
        <w:t xml:space="preserve"> Стратегическом плане </w:t>
      </w:r>
      <w:r w:rsidR="00234AC1">
        <w:rPr>
          <w:rFonts w:eastAsia="Calibri"/>
          <w:lang w:val="ru-RU"/>
        </w:rPr>
        <w:t xml:space="preserve">вопросов </w:t>
      </w:r>
      <w:r w:rsidR="003708BC">
        <w:rPr>
          <w:rFonts w:eastAsia="Calibri"/>
          <w:lang w:val="ru-RU"/>
        </w:rPr>
        <w:t>регионального присутствия имеет ключевое значение для придания плану четкости, целенаправленности и о</w:t>
      </w:r>
      <w:r w:rsidR="00234AC1">
        <w:rPr>
          <w:rFonts w:eastAsia="Calibri"/>
          <w:lang w:val="ru-RU"/>
        </w:rPr>
        <w:t>риентированности на результат</w:t>
      </w:r>
      <w:r w:rsidR="00165BCA">
        <w:rPr>
          <w:rFonts w:eastAsia="Calibri"/>
          <w:lang w:val="ru-RU"/>
        </w:rPr>
        <w:t>ы</w:t>
      </w:r>
      <w:r w:rsidR="00234AC1">
        <w:rPr>
          <w:rFonts w:eastAsia="Calibri"/>
          <w:lang w:val="ru-RU"/>
        </w:rPr>
        <w:t>.</w:t>
      </w:r>
    </w:p>
    <w:p w14:paraId="3BFC1D2A" w14:textId="2A314C1B" w:rsidR="00165BCA" w:rsidRPr="00467CFA" w:rsidRDefault="00165BCA" w:rsidP="006362A8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Мы считаем, что в пункте 64 раздела 2.8 следует </w:t>
      </w:r>
      <w:r w:rsidR="001B6412">
        <w:rPr>
          <w:rFonts w:eastAsia="Calibri"/>
          <w:lang w:val="ru-RU"/>
        </w:rPr>
        <w:t xml:space="preserve">сделать </w:t>
      </w:r>
      <w:r w:rsidR="001D6C68">
        <w:rPr>
          <w:rFonts w:eastAsia="Calibri"/>
          <w:lang w:val="ru-RU"/>
        </w:rPr>
        <w:t xml:space="preserve">особый </w:t>
      </w:r>
      <w:r w:rsidR="001B6412">
        <w:rPr>
          <w:rFonts w:eastAsia="Calibri"/>
          <w:lang w:val="ru-RU"/>
        </w:rPr>
        <w:t>акцент на</w:t>
      </w:r>
      <w:r>
        <w:rPr>
          <w:rFonts w:eastAsia="Calibri"/>
          <w:lang w:val="ru-RU"/>
        </w:rPr>
        <w:t xml:space="preserve"> более </w:t>
      </w:r>
      <w:r w:rsidRPr="00165BCA">
        <w:rPr>
          <w:rFonts w:eastAsia="Calibri"/>
          <w:lang w:val="ru-RU"/>
        </w:rPr>
        <w:t>существенны</w:t>
      </w:r>
      <w:r w:rsidR="001B6412">
        <w:rPr>
          <w:rFonts w:eastAsia="Calibri"/>
          <w:lang w:val="ru-RU"/>
        </w:rPr>
        <w:t>х</w:t>
      </w:r>
      <w:r w:rsidRPr="00165BCA">
        <w:rPr>
          <w:rFonts w:eastAsia="Calibri"/>
          <w:lang w:val="ru-RU"/>
        </w:rPr>
        <w:t xml:space="preserve"> деталя</w:t>
      </w:r>
      <w:r w:rsidR="001B6412">
        <w:rPr>
          <w:rFonts w:eastAsia="Calibri"/>
          <w:lang w:val="ru-RU"/>
        </w:rPr>
        <w:t>х</w:t>
      </w:r>
      <w:r>
        <w:rPr>
          <w:rFonts w:eastAsia="Calibri"/>
          <w:lang w:val="ru-RU"/>
        </w:rPr>
        <w:t xml:space="preserve"> и стратегически</w:t>
      </w:r>
      <w:r w:rsidR="001B6412">
        <w:rPr>
          <w:rFonts w:eastAsia="Calibri"/>
          <w:lang w:val="ru-RU"/>
        </w:rPr>
        <w:t>х</w:t>
      </w:r>
      <w:r>
        <w:rPr>
          <w:rFonts w:eastAsia="Calibri"/>
          <w:lang w:val="ru-RU"/>
        </w:rPr>
        <w:t xml:space="preserve"> аспекта</w:t>
      </w:r>
      <w:r w:rsidR="001B6412">
        <w:rPr>
          <w:rFonts w:eastAsia="Calibri"/>
          <w:lang w:val="ru-RU"/>
        </w:rPr>
        <w:t>х</w:t>
      </w:r>
      <w:r>
        <w:rPr>
          <w:rFonts w:eastAsia="Calibri"/>
          <w:lang w:val="ru-RU"/>
        </w:rPr>
        <w:t xml:space="preserve"> регионального присутствия. Кроме того, мы рекомен</w:t>
      </w:r>
      <w:r w:rsidR="00CC50A2">
        <w:rPr>
          <w:rFonts w:eastAsia="Calibri"/>
          <w:lang w:val="ru-RU"/>
        </w:rPr>
        <w:t xml:space="preserve">дуем </w:t>
      </w:r>
      <w:r w:rsidR="003F3775">
        <w:rPr>
          <w:rFonts w:eastAsia="Calibri"/>
          <w:lang w:val="ru-RU"/>
        </w:rPr>
        <w:t>предусмотреть</w:t>
      </w:r>
      <w:r w:rsidR="000D7776">
        <w:rPr>
          <w:rFonts w:eastAsia="Calibri"/>
          <w:lang w:val="ru-RU"/>
        </w:rPr>
        <w:t xml:space="preserve"> стратегическое планирование на уровне </w:t>
      </w:r>
      <w:r w:rsidR="0069579E">
        <w:rPr>
          <w:rFonts w:eastAsia="Calibri"/>
          <w:lang w:val="ru-RU"/>
        </w:rPr>
        <w:t>региональных</w:t>
      </w:r>
      <w:r w:rsidR="0069579E" w:rsidRPr="000D7776">
        <w:rPr>
          <w:rFonts w:eastAsia="Calibri"/>
          <w:lang w:val="ru-RU"/>
        </w:rPr>
        <w:t xml:space="preserve"> </w:t>
      </w:r>
      <w:r w:rsidR="000D7776" w:rsidRPr="000D7776">
        <w:rPr>
          <w:rFonts w:eastAsia="Calibri"/>
          <w:lang w:val="ru-RU"/>
        </w:rPr>
        <w:t>отде</w:t>
      </w:r>
      <w:r w:rsidR="000D7776">
        <w:rPr>
          <w:rFonts w:eastAsia="Calibri"/>
          <w:lang w:val="ru-RU"/>
        </w:rPr>
        <w:t>лений,</w:t>
      </w:r>
      <w:r w:rsidR="001D6C68">
        <w:rPr>
          <w:rFonts w:eastAsia="Calibri"/>
          <w:lang w:val="ru-RU"/>
        </w:rPr>
        <w:t xml:space="preserve"> что впоследствии могло бы способствовать </w:t>
      </w:r>
      <w:r w:rsidR="001D6C68" w:rsidRPr="001D6C68">
        <w:rPr>
          <w:rFonts w:eastAsia="Calibri"/>
          <w:lang w:val="ru-RU"/>
        </w:rPr>
        <w:t xml:space="preserve">выработке </w:t>
      </w:r>
      <w:r w:rsidR="000D7776" w:rsidRPr="001D6C68">
        <w:rPr>
          <w:rFonts w:eastAsia="Calibri"/>
          <w:lang w:val="ru-RU"/>
        </w:rPr>
        <w:t>четки</w:t>
      </w:r>
      <w:r w:rsidR="001D6C68" w:rsidRPr="001D6C68">
        <w:rPr>
          <w:rFonts w:eastAsia="Calibri"/>
          <w:lang w:val="ru-RU"/>
        </w:rPr>
        <w:t>х</w:t>
      </w:r>
      <w:r w:rsidR="000D7776" w:rsidRPr="001D6C68">
        <w:rPr>
          <w:rFonts w:eastAsia="Calibri"/>
          <w:lang w:val="ru-RU"/>
        </w:rPr>
        <w:t xml:space="preserve"> и емки</w:t>
      </w:r>
      <w:r w:rsidR="001D6C68" w:rsidRPr="001D6C68">
        <w:rPr>
          <w:rFonts w:eastAsia="Calibri"/>
          <w:lang w:val="ru-RU"/>
        </w:rPr>
        <w:t>х</w:t>
      </w:r>
      <w:r w:rsidR="000D7776" w:rsidRPr="001D6C68">
        <w:rPr>
          <w:rFonts w:eastAsia="Calibri"/>
          <w:lang w:val="ru-RU"/>
        </w:rPr>
        <w:t xml:space="preserve"> оперативны</w:t>
      </w:r>
      <w:r w:rsidR="001D6C68" w:rsidRPr="001D6C68">
        <w:rPr>
          <w:rFonts w:eastAsia="Calibri"/>
          <w:lang w:val="ru-RU"/>
        </w:rPr>
        <w:t>х</w:t>
      </w:r>
      <w:r w:rsidR="000D7776" w:rsidRPr="001D6C68">
        <w:rPr>
          <w:rFonts w:eastAsia="Calibri"/>
          <w:lang w:val="ru-RU"/>
        </w:rPr>
        <w:t xml:space="preserve"> план</w:t>
      </w:r>
      <w:r w:rsidR="001D6C68" w:rsidRPr="001D6C68">
        <w:rPr>
          <w:rFonts w:eastAsia="Calibri"/>
          <w:lang w:val="ru-RU"/>
        </w:rPr>
        <w:t>ов</w:t>
      </w:r>
      <w:r w:rsidR="001B6412" w:rsidRPr="001D6C68">
        <w:rPr>
          <w:rFonts w:eastAsia="Calibri"/>
          <w:lang w:val="ru-RU"/>
        </w:rPr>
        <w:t>, в которых</w:t>
      </w:r>
      <w:r w:rsidR="001B6412">
        <w:rPr>
          <w:rFonts w:eastAsia="Calibri"/>
          <w:lang w:val="ru-RU"/>
        </w:rPr>
        <w:t xml:space="preserve"> </w:t>
      </w:r>
      <w:r w:rsidR="001D6C68">
        <w:rPr>
          <w:rFonts w:eastAsia="Calibri"/>
          <w:lang w:val="ru-RU"/>
        </w:rPr>
        <w:t>следует уделить</w:t>
      </w:r>
      <w:r w:rsidR="001B6412">
        <w:rPr>
          <w:rFonts w:eastAsia="Calibri"/>
          <w:lang w:val="ru-RU"/>
        </w:rPr>
        <w:t xml:space="preserve"> пристальное внимание </w:t>
      </w:r>
      <w:r w:rsidR="00FC7B9C">
        <w:rPr>
          <w:rFonts w:eastAsia="Calibri"/>
          <w:lang w:val="ru-RU"/>
        </w:rPr>
        <w:t>НРС, ЛЛДС,</w:t>
      </w:r>
      <w:r w:rsidR="001B6412" w:rsidRPr="001B6412">
        <w:rPr>
          <w:rFonts w:eastAsia="Calibri"/>
          <w:lang w:val="ru-RU"/>
        </w:rPr>
        <w:t xml:space="preserve"> СИДС</w:t>
      </w:r>
      <w:r w:rsidR="00FC7B9C">
        <w:rPr>
          <w:rFonts w:eastAsia="Calibri"/>
          <w:lang w:val="ru-RU"/>
        </w:rPr>
        <w:t xml:space="preserve"> и</w:t>
      </w:r>
      <w:r w:rsidR="001B6412">
        <w:rPr>
          <w:rFonts w:eastAsia="Calibri"/>
          <w:lang w:val="ru-RU"/>
        </w:rPr>
        <w:t xml:space="preserve"> </w:t>
      </w:r>
      <w:r w:rsidR="00FC7B9C" w:rsidRPr="00FC7B9C">
        <w:rPr>
          <w:rFonts w:eastAsia="Calibri"/>
          <w:lang w:val="ru-RU"/>
        </w:rPr>
        <w:t>странам, находящимся в особо трудном положении</w:t>
      </w:r>
      <w:r w:rsidR="001B6412">
        <w:rPr>
          <w:rFonts w:eastAsia="Calibri"/>
          <w:lang w:val="ru-RU"/>
        </w:rPr>
        <w:t>, с учетом существующих моделей развития и х</w:t>
      </w:r>
      <w:r w:rsidR="00FC7B9C">
        <w:rPr>
          <w:rFonts w:eastAsia="Calibri"/>
          <w:lang w:val="ru-RU"/>
        </w:rPr>
        <w:t xml:space="preserve">арактеристик Африканского региона. </w:t>
      </w:r>
      <w:r w:rsidR="00D40A13">
        <w:rPr>
          <w:rFonts w:eastAsia="Calibri"/>
          <w:lang w:val="ru-RU"/>
        </w:rPr>
        <w:t xml:space="preserve">В </w:t>
      </w:r>
      <w:r w:rsidR="00CC50A2">
        <w:rPr>
          <w:rFonts w:eastAsia="Calibri"/>
          <w:lang w:val="ru-RU"/>
        </w:rPr>
        <w:t>данном</w:t>
      </w:r>
      <w:r w:rsidR="00D40A13">
        <w:rPr>
          <w:rFonts w:eastAsia="Calibri"/>
          <w:lang w:val="ru-RU"/>
        </w:rPr>
        <w:t xml:space="preserve"> контексте также можно изучить возможность рассмотрения </w:t>
      </w:r>
      <w:r w:rsidR="00CC50A2">
        <w:rPr>
          <w:rFonts w:eastAsia="Calibri"/>
          <w:lang w:val="ru-RU"/>
        </w:rPr>
        <w:t>соответствующих</w:t>
      </w:r>
      <w:r w:rsidR="00D40A13">
        <w:rPr>
          <w:rFonts w:eastAsia="Calibri"/>
          <w:lang w:val="ru-RU"/>
        </w:rPr>
        <w:t xml:space="preserve"> региональных инициатив</w:t>
      </w:r>
      <w:r w:rsidR="00CC50A2">
        <w:rPr>
          <w:rFonts w:eastAsia="Calibri"/>
          <w:lang w:val="ru-RU"/>
        </w:rPr>
        <w:t>, предл</w:t>
      </w:r>
      <w:r w:rsidR="00467CFA">
        <w:rPr>
          <w:rFonts w:eastAsia="Calibri"/>
          <w:lang w:val="ru-RU"/>
        </w:rPr>
        <w:t xml:space="preserve">агаемых </w:t>
      </w:r>
      <w:r w:rsidR="00CC50A2">
        <w:rPr>
          <w:rFonts w:eastAsia="Calibri"/>
          <w:lang w:val="ru-RU"/>
        </w:rPr>
        <w:t>в рамках</w:t>
      </w:r>
      <w:r w:rsidR="00D40A13">
        <w:rPr>
          <w:rFonts w:eastAsia="Calibri"/>
          <w:lang w:val="ru-RU"/>
        </w:rPr>
        <w:t xml:space="preserve"> ВКРЭ</w:t>
      </w:r>
      <w:r w:rsidR="00CC50A2">
        <w:rPr>
          <w:rFonts w:eastAsia="Calibri"/>
          <w:lang w:val="ru-RU"/>
        </w:rPr>
        <w:t>,</w:t>
      </w:r>
      <w:r w:rsidR="00D40A13">
        <w:rPr>
          <w:rFonts w:eastAsia="Calibri"/>
          <w:lang w:val="ru-RU"/>
        </w:rPr>
        <w:t xml:space="preserve"> в </w:t>
      </w:r>
      <w:r w:rsidR="00CC50A2">
        <w:rPr>
          <w:rFonts w:eastAsia="Calibri"/>
          <w:lang w:val="ru-RU"/>
        </w:rPr>
        <w:t>процессе</w:t>
      </w:r>
      <w:r w:rsidR="003F3775">
        <w:rPr>
          <w:rFonts w:eastAsia="Calibri"/>
          <w:lang w:val="ru-RU"/>
        </w:rPr>
        <w:t xml:space="preserve"> стратегического планирования на уровне регионального присутствия. </w:t>
      </w:r>
    </w:p>
    <w:p w14:paraId="2F3F06A5" w14:textId="769611E9" w:rsidR="00904A50" w:rsidRPr="00603868" w:rsidRDefault="006362A8" w:rsidP="006362A8">
      <w:pPr>
        <w:pStyle w:val="Heading1"/>
        <w:rPr>
          <w:rFonts w:eastAsia="Calibri"/>
          <w:lang w:val="ru-RU"/>
        </w:rPr>
      </w:pPr>
      <w:bookmarkStart w:id="2" w:name="_Hlk90022080"/>
      <w:r w:rsidRPr="00603868">
        <w:rPr>
          <w:rFonts w:eastAsia="Calibri"/>
          <w:lang w:val="ru-RU"/>
        </w:rPr>
        <w:t>5</w:t>
      </w:r>
      <w:r w:rsidRPr="00603868">
        <w:rPr>
          <w:rFonts w:eastAsia="Calibri"/>
          <w:lang w:val="ru-RU"/>
        </w:rPr>
        <w:tab/>
      </w:r>
      <w:r w:rsidR="003F3775">
        <w:rPr>
          <w:rFonts w:eastAsia="Calibri"/>
          <w:lang w:val="ru-RU"/>
        </w:rPr>
        <w:t xml:space="preserve">Комментарии к вкладу для </w:t>
      </w:r>
      <w:r w:rsidR="00603868" w:rsidRPr="00603868">
        <w:rPr>
          <w:rFonts w:eastAsia="Calibri"/>
          <w:lang w:val="ru-RU"/>
        </w:rPr>
        <w:t>Приложени</w:t>
      </w:r>
      <w:r w:rsidR="003F3775">
        <w:rPr>
          <w:rFonts w:eastAsia="Calibri"/>
          <w:lang w:val="ru-RU"/>
        </w:rPr>
        <w:t>я</w:t>
      </w:r>
      <w:r w:rsidR="00603868" w:rsidRPr="00603868">
        <w:rPr>
          <w:rFonts w:eastAsia="Calibri"/>
          <w:lang w:val="ru-RU"/>
        </w:rPr>
        <w:t xml:space="preserve"> </w:t>
      </w:r>
      <w:r w:rsidR="00904A50" w:rsidRPr="00603868">
        <w:rPr>
          <w:rFonts w:eastAsia="Calibri"/>
          <w:lang w:val="ru-RU"/>
        </w:rPr>
        <w:t xml:space="preserve">2 </w:t>
      </w:r>
      <w:r w:rsidR="00603868" w:rsidRPr="00603868">
        <w:rPr>
          <w:rFonts w:eastAsia="Calibri"/>
          <w:lang w:val="ru-RU"/>
        </w:rPr>
        <w:t>к Резолюции</w:t>
      </w:r>
      <w:r w:rsidR="00904A50" w:rsidRPr="00603868">
        <w:rPr>
          <w:rFonts w:eastAsia="Calibri"/>
          <w:lang w:val="ru-RU"/>
        </w:rPr>
        <w:t xml:space="preserve"> 71: </w:t>
      </w:r>
      <w:bookmarkEnd w:id="2"/>
      <w:r w:rsidR="00603868" w:rsidRPr="00603868">
        <w:rPr>
          <w:rFonts w:eastAsia="Calibri"/>
          <w:lang w:val="ru-RU"/>
        </w:rPr>
        <w:t>Ситуационный анализ</w:t>
      </w:r>
    </w:p>
    <w:p w14:paraId="6B80CD37" w14:textId="2DA464E9" w:rsidR="004901B9" w:rsidRPr="00E6797C" w:rsidRDefault="004901B9" w:rsidP="006362A8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В том, что касается динамики после Полномочной конференции МСЭ 2018 года, мы хотели бы </w:t>
      </w:r>
      <w:r w:rsidR="00E6797C">
        <w:rPr>
          <w:rFonts w:eastAsia="Calibri"/>
          <w:lang w:val="ru-RU"/>
        </w:rPr>
        <w:t>добавить</w:t>
      </w:r>
      <w:r>
        <w:rPr>
          <w:rFonts w:eastAsia="Calibri"/>
          <w:lang w:val="ru-RU"/>
        </w:rPr>
        <w:t xml:space="preserve"> изменени</w:t>
      </w:r>
      <w:r w:rsidR="00E6797C">
        <w:rPr>
          <w:rFonts w:eastAsia="Calibri"/>
          <w:lang w:val="ru-RU"/>
        </w:rPr>
        <w:t>я</w:t>
      </w:r>
      <w:r>
        <w:rPr>
          <w:rFonts w:eastAsia="Calibri"/>
          <w:lang w:val="ru-RU"/>
        </w:rPr>
        <w:t>, касающ</w:t>
      </w:r>
      <w:r w:rsidR="00E6797C">
        <w:rPr>
          <w:rFonts w:eastAsia="Calibri"/>
          <w:lang w:val="ru-RU"/>
        </w:rPr>
        <w:t>и</w:t>
      </w:r>
      <w:r>
        <w:rPr>
          <w:rFonts w:eastAsia="Calibri"/>
          <w:lang w:val="ru-RU"/>
        </w:rPr>
        <w:t xml:space="preserve">еся повестки дня ООН в области цифрового сотрудничества и соответствующей Дорожной карты и доклада </w:t>
      </w:r>
      <w:r w:rsidR="00E6797C">
        <w:rPr>
          <w:rFonts w:eastAsia="Calibri"/>
          <w:lang w:val="ru-RU"/>
        </w:rPr>
        <w:t xml:space="preserve">Генерального секретаря ООН </w:t>
      </w:r>
      <w:r>
        <w:rPr>
          <w:rFonts w:eastAsia="Calibri"/>
          <w:lang w:val="ru-RU"/>
        </w:rPr>
        <w:t>"Наша общая повестка дня"</w:t>
      </w:r>
      <w:r w:rsidR="00E6797C">
        <w:rPr>
          <w:rFonts w:eastAsia="Calibri"/>
          <w:lang w:val="ru-RU"/>
        </w:rPr>
        <w:t>, которые</w:t>
      </w:r>
      <w:r w:rsidR="00B86E62">
        <w:rPr>
          <w:rFonts w:eastAsia="Calibri"/>
          <w:lang w:val="ru-RU"/>
        </w:rPr>
        <w:t>, на наш взгляд,</w:t>
      </w:r>
      <w:r w:rsidR="00E6797C">
        <w:rPr>
          <w:rFonts w:eastAsia="Calibri"/>
          <w:lang w:val="ru-RU"/>
        </w:rPr>
        <w:t xml:space="preserve"> </w:t>
      </w:r>
      <w:r w:rsidR="00B86E62">
        <w:rPr>
          <w:rFonts w:eastAsia="Calibri"/>
          <w:lang w:val="ru-RU"/>
        </w:rPr>
        <w:t xml:space="preserve">охватывают направления, в которых </w:t>
      </w:r>
      <w:r w:rsidR="00E6797C">
        <w:rPr>
          <w:rFonts w:eastAsia="Calibri"/>
          <w:lang w:val="ru-RU"/>
        </w:rPr>
        <w:t xml:space="preserve">мог бы участвовать МСЭ, а также </w:t>
      </w:r>
      <w:r w:rsidR="00E6797C">
        <w:rPr>
          <w:rFonts w:eastAsia="Calibri"/>
          <w:lang w:val="ru-RU"/>
        </w:rPr>
        <w:lastRenderedPageBreak/>
        <w:t xml:space="preserve">открывают ряд возможностей для формирования совместных партнерств с различными организациями. Это можно также отразить в анализе </w:t>
      </w:r>
      <w:r w:rsidR="00E6797C" w:rsidRPr="00B605AE">
        <w:rPr>
          <w:rFonts w:eastAsia="Calibri"/>
          <w:lang w:val="en-US"/>
        </w:rPr>
        <w:t>SWOT</w:t>
      </w:r>
      <w:r w:rsidR="00E6797C">
        <w:rPr>
          <w:rFonts w:eastAsia="Calibri"/>
          <w:lang w:val="ru-RU"/>
        </w:rPr>
        <w:t xml:space="preserve"> в качестве возможности.</w:t>
      </w:r>
    </w:p>
    <w:p w14:paraId="5CE7799E" w14:textId="31A49E7E" w:rsidR="00E6797C" w:rsidRPr="00E6797C" w:rsidRDefault="00E6797C" w:rsidP="006362A8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Кроме того, мы предлагаем отразить </w:t>
      </w:r>
      <w:r w:rsidR="00975993">
        <w:rPr>
          <w:rFonts w:eastAsia="Calibri"/>
          <w:lang w:val="ru-RU"/>
        </w:rPr>
        <w:t xml:space="preserve">следующие аспекты </w:t>
      </w:r>
      <w:r>
        <w:rPr>
          <w:rFonts w:eastAsia="Calibri"/>
          <w:lang w:val="ru-RU"/>
        </w:rPr>
        <w:t>в разделе "</w:t>
      </w:r>
      <w:r w:rsidRPr="00E6797C">
        <w:rPr>
          <w:rFonts w:eastAsia="Calibri"/>
          <w:b/>
          <w:lang w:val="ru-RU"/>
        </w:rPr>
        <w:t>Слабые стороны</w:t>
      </w:r>
      <w:r w:rsidRPr="005E52F8">
        <w:rPr>
          <w:rFonts w:eastAsia="Calibri"/>
          <w:bCs/>
          <w:lang w:val="ru-RU"/>
        </w:rPr>
        <w:t xml:space="preserve">" </w:t>
      </w:r>
      <w:r w:rsidRPr="00E6797C">
        <w:rPr>
          <w:rFonts w:eastAsia="Calibri"/>
          <w:lang w:val="ru-RU"/>
        </w:rPr>
        <w:t>анализа</w:t>
      </w:r>
      <w:r>
        <w:rPr>
          <w:rFonts w:eastAsia="Calibri"/>
          <w:b/>
          <w:lang w:val="ru-RU"/>
        </w:rPr>
        <w:t xml:space="preserve"> </w:t>
      </w:r>
      <w:r w:rsidRPr="00B605AE">
        <w:rPr>
          <w:rFonts w:eastAsia="Calibri"/>
          <w:lang w:val="en-US"/>
        </w:rPr>
        <w:t>SWOT</w:t>
      </w:r>
      <w:r>
        <w:rPr>
          <w:rFonts w:eastAsia="Calibri"/>
          <w:lang w:val="ru-RU"/>
        </w:rPr>
        <w:t xml:space="preserve">: </w:t>
      </w:r>
    </w:p>
    <w:p w14:paraId="50DD1573" w14:textId="0D448EED" w:rsidR="00E6797C" w:rsidRPr="004E3272" w:rsidRDefault="006362A8" w:rsidP="006362A8">
      <w:pPr>
        <w:pStyle w:val="enumlev1"/>
        <w:rPr>
          <w:rFonts w:eastAsia="Calibri"/>
          <w:lang w:val="ru-RU"/>
        </w:rPr>
      </w:pPr>
      <w:r w:rsidRPr="00E6797C">
        <w:rPr>
          <w:rFonts w:eastAsia="Calibri"/>
          <w:lang w:val="ru-RU"/>
        </w:rPr>
        <w:t>1)</w:t>
      </w:r>
      <w:r w:rsidRPr="00E6797C">
        <w:rPr>
          <w:rFonts w:eastAsia="Calibri"/>
          <w:lang w:val="ru-RU"/>
        </w:rPr>
        <w:tab/>
      </w:r>
      <w:r w:rsidR="00E6797C">
        <w:rPr>
          <w:rFonts w:eastAsia="Calibri"/>
          <w:lang w:val="ru-RU"/>
        </w:rPr>
        <w:t xml:space="preserve">Нечеткость мандатов региональных отделений и зональных </w:t>
      </w:r>
      <w:r w:rsidR="00C252CB">
        <w:rPr>
          <w:rFonts w:eastAsia="Calibri"/>
          <w:lang w:val="ru-RU"/>
        </w:rPr>
        <w:t>отделений</w:t>
      </w:r>
      <w:r w:rsidR="00E6797C">
        <w:rPr>
          <w:rFonts w:eastAsia="Calibri"/>
          <w:lang w:val="ru-RU"/>
        </w:rPr>
        <w:t>, приводящая к неэффективности оказания услуг членам</w:t>
      </w:r>
      <w:r w:rsidR="00164EF0">
        <w:rPr>
          <w:rFonts w:eastAsia="Calibri"/>
          <w:lang w:val="ru-RU"/>
        </w:rPr>
        <w:t xml:space="preserve"> и предоставления преимуществ заинтересованным сторонам.</w:t>
      </w:r>
    </w:p>
    <w:p w14:paraId="668F7AB2" w14:textId="78D497FA" w:rsidR="00164EF0" w:rsidRPr="00E6797C" w:rsidRDefault="00164EF0" w:rsidP="00164EF0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Мы также предлагаем отразить </w:t>
      </w:r>
      <w:r w:rsidR="00975993">
        <w:rPr>
          <w:rFonts w:eastAsia="Calibri"/>
          <w:lang w:val="ru-RU"/>
        </w:rPr>
        <w:t xml:space="preserve">следующие аспекты </w:t>
      </w:r>
      <w:r>
        <w:rPr>
          <w:rFonts w:eastAsia="Calibri"/>
          <w:lang w:val="ru-RU"/>
        </w:rPr>
        <w:t>в разделе "</w:t>
      </w:r>
      <w:r w:rsidRPr="00164EF0">
        <w:rPr>
          <w:rFonts w:eastAsia="Calibri"/>
          <w:b/>
          <w:lang w:val="ru-RU"/>
        </w:rPr>
        <w:t>Угрозы</w:t>
      </w:r>
      <w:r>
        <w:rPr>
          <w:rFonts w:eastAsia="Calibri"/>
          <w:lang w:val="ru-RU"/>
        </w:rPr>
        <w:t xml:space="preserve">" </w:t>
      </w:r>
      <w:r w:rsidRPr="00E6797C">
        <w:rPr>
          <w:rFonts w:eastAsia="Calibri"/>
          <w:lang w:val="ru-RU"/>
        </w:rPr>
        <w:t>анализа</w:t>
      </w:r>
      <w:r w:rsidRPr="005E52F8">
        <w:rPr>
          <w:rFonts w:eastAsia="Calibri"/>
          <w:bCs/>
          <w:lang w:val="ru-RU"/>
        </w:rPr>
        <w:t xml:space="preserve"> </w:t>
      </w:r>
      <w:r w:rsidRPr="00B605AE">
        <w:rPr>
          <w:rFonts w:eastAsia="Calibri"/>
          <w:lang w:val="en-US"/>
        </w:rPr>
        <w:t>SWOT</w:t>
      </w:r>
      <w:r>
        <w:rPr>
          <w:rFonts w:eastAsia="Calibri"/>
          <w:lang w:val="ru-RU"/>
        </w:rPr>
        <w:t xml:space="preserve">: </w:t>
      </w:r>
    </w:p>
    <w:p w14:paraId="700E6DFA" w14:textId="361CD7FB" w:rsidR="00112280" w:rsidRPr="00112280" w:rsidRDefault="006362A8" w:rsidP="006362A8">
      <w:pPr>
        <w:pStyle w:val="enumlev1"/>
        <w:rPr>
          <w:rFonts w:eastAsia="Calibri"/>
          <w:lang w:val="ru-RU"/>
        </w:rPr>
      </w:pPr>
      <w:r w:rsidRPr="00112280">
        <w:rPr>
          <w:rFonts w:eastAsia="Calibri"/>
          <w:lang w:val="ru-RU"/>
        </w:rPr>
        <w:t>1)</w:t>
      </w:r>
      <w:r w:rsidRPr="00112280">
        <w:rPr>
          <w:rFonts w:eastAsia="Calibri"/>
          <w:lang w:val="ru-RU"/>
        </w:rPr>
        <w:tab/>
      </w:r>
      <w:r w:rsidR="00112280">
        <w:rPr>
          <w:rFonts w:eastAsia="Calibri"/>
          <w:lang w:val="ru-RU"/>
        </w:rPr>
        <w:t xml:space="preserve">Имеются серьезные опасения относительно способности конкурировать и продолжать играть важную роль на международном и региональном уровнях; </w:t>
      </w:r>
    </w:p>
    <w:p w14:paraId="7FBA112D" w14:textId="155D1E9C" w:rsidR="00112280" w:rsidRPr="00112280" w:rsidRDefault="006362A8" w:rsidP="006362A8">
      <w:pPr>
        <w:pStyle w:val="enumlev1"/>
        <w:rPr>
          <w:rFonts w:eastAsia="Calibri"/>
          <w:lang w:val="ru-RU"/>
        </w:rPr>
      </w:pPr>
      <w:r w:rsidRPr="00112280">
        <w:rPr>
          <w:rFonts w:eastAsia="Calibri"/>
          <w:lang w:val="ru-RU"/>
        </w:rPr>
        <w:t>2)</w:t>
      </w:r>
      <w:r w:rsidRPr="00112280">
        <w:rPr>
          <w:rFonts w:eastAsia="Calibri"/>
          <w:lang w:val="ru-RU"/>
        </w:rPr>
        <w:tab/>
      </w:r>
      <w:r w:rsidR="00BE5E1A">
        <w:rPr>
          <w:rFonts w:eastAsia="Calibri"/>
          <w:lang w:val="ru-RU"/>
        </w:rPr>
        <w:t xml:space="preserve">Другие организации ООН активизируют свою деятельность в области цифрового сотрудничества и ИКТ; </w:t>
      </w:r>
    </w:p>
    <w:p w14:paraId="5AE3D100" w14:textId="33DB93C1" w:rsidR="00BE5E1A" w:rsidRPr="00BE5E1A" w:rsidRDefault="006362A8" w:rsidP="006362A8">
      <w:pPr>
        <w:pStyle w:val="enumlev1"/>
        <w:rPr>
          <w:rFonts w:eastAsia="Calibri"/>
          <w:lang w:val="ru-RU"/>
        </w:rPr>
      </w:pPr>
      <w:r w:rsidRPr="00BE5E1A">
        <w:rPr>
          <w:rFonts w:eastAsia="Calibri"/>
          <w:lang w:val="ru-RU"/>
        </w:rPr>
        <w:t>3)</w:t>
      </w:r>
      <w:r w:rsidRPr="00BE5E1A">
        <w:rPr>
          <w:rFonts w:eastAsia="Calibri"/>
          <w:lang w:val="ru-RU"/>
        </w:rPr>
        <w:tab/>
      </w:r>
      <w:r w:rsidR="00BE5E1A">
        <w:rPr>
          <w:rFonts w:eastAsia="Calibri"/>
          <w:lang w:val="ru-RU"/>
        </w:rPr>
        <w:t xml:space="preserve">направления, в которых они могут задействовать больше возможностей, чем имеется у МСЭ на региональном уровне; </w:t>
      </w:r>
    </w:p>
    <w:p w14:paraId="28EA55EB" w14:textId="10711542" w:rsidR="00BE5E1A" w:rsidRPr="00BE5E1A" w:rsidRDefault="006362A8" w:rsidP="006362A8">
      <w:pPr>
        <w:pStyle w:val="enumlev1"/>
        <w:rPr>
          <w:rFonts w:eastAsia="Calibri"/>
          <w:lang w:val="ru-RU"/>
        </w:rPr>
      </w:pPr>
      <w:r w:rsidRPr="00BE5E1A">
        <w:rPr>
          <w:rFonts w:eastAsia="Calibri"/>
          <w:lang w:val="ru-RU"/>
        </w:rPr>
        <w:t>4)</w:t>
      </w:r>
      <w:r w:rsidRPr="00BE5E1A">
        <w:rPr>
          <w:rFonts w:eastAsia="Calibri"/>
          <w:lang w:val="ru-RU"/>
        </w:rPr>
        <w:tab/>
      </w:r>
      <w:r w:rsidR="00BE5E1A">
        <w:rPr>
          <w:rFonts w:eastAsia="Calibri"/>
          <w:lang w:val="ru-RU"/>
        </w:rPr>
        <w:t xml:space="preserve">Нынешняя бизнес-модель мероприятий </w:t>
      </w:r>
      <w:r w:rsidR="00BE5E1A">
        <w:rPr>
          <w:rFonts w:eastAsia="Calibri"/>
          <w:lang w:val="en-US"/>
        </w:rPr>
        <w:t>Telecom</w:t>
      </w:r>
      <w:r w:rsidR="00BE5E1A">
        <w:rPr>
          <w:rFonts w:eastAsia="Calibri"/>
          <w:lang w:val="ru-RU"/>
        </w:rPr>
        <w:t xml:space="preserve"> не является рентабельной, а ценностное предложение мероприятия имеет очевидные недостатки; </w:t>
      </w:r>
    </w:p>
    <w:p w14:paraId="6B97D434" w14:textId="3C8D8598" w:rsidR="00BE5E1A" w:rsidRPr="00DB6561" w:rsidRDefault="006362A8" w:rsidP="006362A8">
      <w:pPr>
        <w:pStyle w:val="enumlev1"/>
        <w:rPr>
          <w:rFonts w:eastAsia="Calibri"/>
          <w:lang w:val="ru-RU"/>
        </w:rPr>
      </w:pPr>
      <w:r w:rsidRPr="00DB6561">
        <w:rPr>
          <w:rFonts w:eastAsia="Calibri"/>
          <w:lang w:val="ru-RU"/>
        </w:rPr>
        <w:t>5)</w:t>
      </w:r>
      <w:r w:rsidRPr="00DB6561">
        <w:rPr>
          <w:rFonts w:eastAsia="Calibri"/>
          <w:lang w:val="ru-RU"/>
        </w:rPr>
        <w:tab/>
      </w:r>
      <w:r w:rsidR="00DB6561">
        <w:rPr>
          <w:rFonts w:eastAsia="Calibri"/>
          <w:lang w:val="ru-RU"/>
        </w:rPr>
        <w:t>Низкая степень вовлеченности, координации и сотрудничества по совместному стратегическому планированию в рамках всей системы ООН</w:t>
      </w:r>
      <w:r w:rsidR="003D77CD">
        <w:rPr>
          <w:rFonts w:eastAsia="Calibri"/>
          <w:lang w:val="ru-RU"/>
        </w:rPr>
        <w:t>.</w:t>
      </w:r>
    </w:p>
    <w:p w14:paraId="1D925F08" w14:textId="6A204D26" w:rsidR="00777580" w:rsidRPr="002004CF" w:rsidRDefault="00777580" w:rsidP="00904A50">
      <w:pPr>
        <w:overflowPunct/>
        <w:autoSpaceDE/>
        <w:autoSpaceDN/>
        <w:adjustRightInd/>
        <w:spacing w:after="120"/>
        <w:textAlignment w:val="auto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Прочие ключевые аспекты, заслуживающие внимания:</w:t>
      </w:r>
    </w:p>
    <w:p w14:paraId="2342AFAD" w14:textId="10E5C2DF" w:rsidR="00777580" w:rsidRPr="00777580" w:rsidRDefault="006362A8" w:rsidP="006362A8">
      <w:pPr>
        <w:pStyle w:val="enumlev1"/>
        <w:rPr>
          <w:lang w:val="ru-RU"/>
        </w:rPr>
      </w:pPr>
      <w:r w:rsidRPr="00777580">
        <w:rPr>
          <w:lang w:val="ru-RU"/>
        </w:rPr>
        <w:t>•</w:t>
      </w:r>
      <w:r w:rsidRPr="00777580">
        <w:rPr>
          <w:lang w:val="ru-RU"/>
        </w:rPr>
        <w:tab/>
      </w:r>
      <w:r w:rsidR="00777580">
        <w:rPr>
          <w:lang w:val="ru-RU"/>
        </w:rPr>
        <w:t xml:space="preserve">Обеспечение надежных и четко определенных </w:t>
      </w:r>
      <w:r w:rsidR="003B45D1">
        <w:rPr>
          <w:lang w:val="ru-RU"/>
        </w:rPr>
        <w:t xml:space="preserve">методов измерения </w:t>
      </w:r>
      <w:r w:rsidR="00777580">
        <w:rPr>
          <w:lang w:val="ru-RU"/>
        </w:rPr>
        <w:t>целевых показателей.</w:t>
      </w:r>
    </w:p>
    <w:p w14:paraId="002D5E00" w14:textId="6E28F4FF" w:rsidR="00777580" w:rsidRPr="0038245D" w:rsidRDefault="006362A8" w:rsidP="006362A8">
      <w:pPr>
        <w:pStyle w:val="enumlev1"/>
        <w:rPr>
          <w:lang w:val="ru-RU"/>
        </w:rPr>
      </w:pPr>
      <w:r w:rsidRPr="0038245D">
        <w:rPr>
          <w:lang w:val="ru-RU"/>
        </w:rPr>
        <w:t>•</w:t>
      </w:r>
      <w:r w:rsidRPr="0038245D">
        <w:rPr>
          <w:lang w:val="ru-RU"/>
        </w:rPr>
        <w:tab/>
      </w:r>
      <w:r w:rsidR="0038245D">
        <w:rPr>
          <w:lang w:val="ru-RU"/>
        </w:rPr>
        <w:t xml:space="preserve">Наличие у каждого регионального отделения оперативного плана, согласованного с соответствующими странами и реализуемого при их участии, а также четких </w:t>
      </w:r>
      <w:r w:rsidR="0038245D" w:rsidRPr="005E52F8">
        <w:rPr>
          <w:lang w:val="ru-RU"/>
        </w:rPr>
        <w:t>KPI</w:t>
      </w:r>
      <w:r w:rsidR="0038245D" w:rsidRPr="0038245D">
        <w:rPr>
          <w:lang w:val="ru-RU"/>
        </w:rPr>
        <w:t xml:space="preserve"> </w:t>
      </w:r>
      <w:r w:rsidR="0038245D">
        <w:rPr>
          <w:lang w:val="ru-RU"/>
        </w:rPr>
        <w:t xml:space="preserve">для измерения результатов, которые могут служить мерой бюджетного контроля. </w:t>
      </w:r>
    </w:p>
    <w:p w14:paraId="324BC86E" w14:textId="23CD2648" w:rsidR="00425F00" w:rsidRPr="0016273B" w:rsidRDefault="005556D8" w:rsidP="005556D8">
      <w:pPr>
        <w:spacing w:before="480"/>
        <w:jc w:val="center"/>
        <w:rPr>
          <w:lang w:val="ru-RU"/>
        </w:rPr>
      </w:pPr>
      <w:r w:rsidRPr="0016273B">
        <w:rPr>
          <w:lang w:val="ru-RU"/>
        </w:rPr>
        <w:t>______________</w:t>
      </w:r>
    </w:p>
    <w:sectPr w:rsidR="00425F00" w:rsidRPr="0016273B" w:rsidSect="00B42EDC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2CB5" w14:textId="77777777" w:rsidR="00153C94" w:rsidRDefault="00153C94">
      <w:r>
        <w:separator/>
      </w:r>
    </w:p>
  </w:endnote>
  <w:endnote w:type="continuationSeparator" w:id="0">
    <w:p w14:paraId="31DA7795" w14:textId="77777777" w:rsidR="00153C94" w:rsidRDefault="0015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80980411"/>
  <w:bookmarkStart w:id="4" w:name="_Hlk80980412"/>
  <w:p w14:paraId="310D68BD" w14:textId="5E3D8188" w:rsidR="005F6753" w:rsidRPr="00756434" w:rsidRDefault="005F6753" w:rsidP="00756434">
    <w:pPr>
      <w:pStyle w:val="Footer"/>
      <w:rPr>
        <w:sz w:val="18"/>
        <w:szCs w:val="18"/>
        <w:lang w:val="fr-CH"/>
      </w:rPr>
    </w:pPr>
    <w:r w:rsidRPr="00157CAE">
      <w:rPr>
        <w:color w:val="F2F2F2" w:themeColor="background1" w:themeShade="F2"/>
      </w:rPr>
      <w:fldChar w:fldCharType="begin"/>
    </w:r>
    <w:r w:rsidRPr="00157CAE">
      <w:rPr>
        <w:color w:val="F2F2F2" w:themeColor="background1" w:themeShade="F2"/>
        <w:lang w:val="fr-CH"/>
      </w:rPr>
      <w:instrText xml:space="preserve"> FILENAME \p  \* MERGEFORMAT </w:instrText>
    </w:r>
    <w:r w:rsidRPr="00157CAE">
      <w:rPr>
        <w:color w:val="F2F2F2" w:themeColor="background1" w:themeShade="F2"/>
      </w:rPr>
      <w:fldChar w:fldCharType="separate"/>
    </w:r>
    <w:r w:rsidR="00EB23D8" w:rsidRPr="00157CAE">
      <w:rPr>
        <w:color w:val="F2F2F2" w:themeColor="background1" w:themeShade="F2"/>
        <w:lang w:val="fr-CH"/>
      </w:rPr>
      <w:t>P:\RUS\SG\CONSEIL\CWG-SFP\CWG-SFP3\000\012R.docx</w:t>
    </w:r>
    <w:r w:rsidRPr="00157CAE">
      <w:rPr>
        <w:color w:val="F2F2F2" w:themeColor="background1" w:themeShade="F2"/>
        <w:lang w:val="en-US"/>
      </w:rPr>
      <w:fldChar w:fldCharType="end"/>
    </w:r>
    <w:r w:rsidRPr="00157CAE">
      <w:rPr>
        <w:color w:val="F2F2F2" w:themeColor="background1" w:themeShade="F2"/>
        <w:lang w:val="fr-CH"/>
      </w:rPr>
      <w:t xml:space="preserve"> (</w:t>
    </w:r>
    <w:r w:rsidR="00EB23D8" w:rsidRPr="00157CAE">
      <w:rPr>
        <w:color w:val="F2F2F2" w:themeColor="background1" w:themeShade="F2"/>
      </w:rPr>
      <w:t>501505</w:t>
    </w:r>
    <w:r w:rsidRPr="00157CAE">
      <w:rPr>
        <w:color w:val="F2F2F2" w:themeColor="background1" w:themeShade="F2"/>
        <w:lang w:val="fr-CH"/>
      </w:rPr>
      <w:t>)</w:t>
    </w:r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5F6753" w:rsidRDefault="005F6753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3C14" w14:textId="77777777" w:rsidR="00153C94" w:rsidRDefault="00153C94">
      <w:r>
        <w:t>____________________</w:t>
      </w:r>
    </w:p>
  </w:footnote>
  <w:footnote w:type="continuationSeparator" w:id="0">
    <w:p w14:paraId="28D8F8F5" w14:textId="77777777" w:rsidR="00153C94" w:rsidRDefault="0015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7642B258" w:rsidR="005F6753" w:rsidRPr="007D4E22" w:rsidRDefault="005F6753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3B45D1">
      <w:rPr>
        <w:noProof/>
      </w:rPr>
      <w:t>4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ru-RU"/>
      </w:rPr>
      <w:t>3/</w:t>
    </w:r>
    <w:r w:rsidR="00EB23D8">
      <w:rPr>
        <w:lang w:val="ru-RU"/>
      </w:rPr>
      <w:t>1</w:t>
    </w:r>
    <w:r>
      <w:rPr>
        <w:lang w:val="ru-RU"/>
      </w:rPr>
      <w:t>2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C4510"/>
    <w:multiLevelType w:val="hybridMultilevel"/>
    <w:tmpl w:val="064AB0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D4500"/>
    <w:multiLevelType w:val="hybridMultilevel"/>
    <w:tmpl w:val="89005F9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B5612"/>
    <w:multiLevelType w:val="hybridMultilevel"/>
    <w:tmpl w:val="A64C538E"/>
    <w:lvl w:ilvl="0" w:tplc="FD241C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10475"/>
    <w:multiLevelType w:val="hybridMultilevel"/>
    <w:tmpl w:val="3A88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7851"/>
    <w:multiLevelType w:val="multilevel"/>
    <w:tmpl w:val="D4069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12D47"/>
    <w:rsid w:val="0001490A"/>
    <w:rsid w:val="0002183E"/>
    <w:rsid w:val="00025FBE"/>
    <w:rsid w:val="00050401"/>
    <w:rsid w:val="000569B4"/>
    <w:rsid w:val="00062E2B"/>
    <w:rsid w:val="00076417"/>
    <w:rsid w:val="00080E82"/>
    <w:rsid w:val="00080EA0"/>
    <w:rsid w:val="000917D4"/>
    <w:rsid w:val="00091F4A"/>
    <w:rsid w:val="000976B7"/>
    <w:rsid w:val="000A3178"/>
    <w:rsid w:val="000B0875"/>
    <w:rsid w:val="000B4F95"/>
    <w:rsid w:val="000B5A54"/>
    <w:rsid w:val="000B6246"/>
    <w:rsid w:val="000C7CF6"/>
    <w:rsid w:val="000D2290"/>
    <w:rsid w:val="000D436E"/>
    <w:rsid w:val="000D7776"/>
    <w:rsid w:val="000E0C53"/>
    <w:rsid w:val="000E568E"/>
    <w:rsid w:val="000E788B"/>
    <w:rsid w:val="000E7A70"/>
    <w:rsid w:val="000F2D2C"/>
    <w:rsid w:val="00112280"/>
    <w:rsid w:val="00115791"/>
    <w:rsid w:val="001426DC"/>
    <w:rsid w:val="0014734F"/>
    <w:rsid w:val="00153C94"/>
    <w:rsid w:val="00154AAD"/>
    <w:rsid w:val="0015710D"/>
    <w:rsid w:val="00157137"/>
    <w:rsid w:val="00157CAE"/>
    <w:rsid w:val="0016273B"/>
    <w:rsid w:val="00163A32"/>
    <w:rsid w:val="00164EF0"/>
    <w:rsid w:val="00165BCA"/>
    <w:rsid w:val="00192B41"/>
    <w:rsid w:val="001A34A2"/>
    <w:rsid w:val="001B6412"/>
    <w:rsid w:val="001B7B09"/>
    <w:rsid w:val="001C4624"/>
    <w:rsid w:val="001C7971"/>
    <w:rsid w:val="001D255C"/>
    <w:rsid w:val="001D3396"/>
    <w:rsid w:val="001D6C68"/>
    <w:rsid w:val="001E1741"/>
    <w:rsid w:val="001E547B"/>
    <w:rsid w:val="001E6719"/>
    <w:rsid w:val="001F5B73"/>
    <w:rsid w:val="002004CF"/>
    <w:rsid w:val="0020681C"/>
    <w:rsid w:val="00206DB6"/>
    <w:rsid w:val="0020763E"/>
    <w:rsid w:val="00210D4B"/>
    <w:rsid w:val="00211AAD"/>
    <w:rsid w:val="002171F7"/>
    <w:rsid w:val="0022481E"/>
    <w:rsid w:val="00225368"/>
    <w:rsid w:val="0022783A"/>
    <w:rsid w:val="00227FF0"/>
    <w:rsid w:val="00233A72"/>
    <w:rsid w:val="00234AC1"/>
    <w:rsid w:val="00246EA5"/>
    <w:rsid w:val="00250815"/>
    <w:rsid w:val="00254AC9"/>
    <w:rsid w:val="002557A2"/>
    <w:rsid w:val="00267C05"/>
    <w:rsid w:val="00271B93"/>
    <w:rsid w:val="002873E6"/>
    <w:rsid w:val="00287DB8"/>
    <w:rsid w:val="00291BF9"/>
    <w:rsid w:val="00291EB6"/>
    <w:rsid w:val="002A63B9"/>
    <w:rsid w:val="002C2FFC"/>
    <w:rsid w:val="002D01B8"/>
    <w:rsid w:val="002D2F57"/>
    <w:rsid w:val="002D48C5"/>
    <w:rsid w:val="002D7355"/>
    <w:rsid w:val="002E0AA8"/>
    <w:rsid w:val="002E135C"/>
    <w:rsid w:val="002E397A"/>
    <w:rsid w:val="002E55DE"/>
    <w:rsid w:val="002F1B8A"/>
    <w:rsid w:val="002F27A0"/>
    <w:rsid w:val="002F3E5E"/>
    <w:rsid w:val="00301A3E"/>
    <w:rsid w:val="00302070"/>
    <w:rsid w:val="00311E93"/>
    <w:rsid w:val="003169EE"/>
    <w:rsid w:val="00320560"/>
    <w:rsid w:val="00325EFE"/>
    <w:rsid w:val="0033382E"/>
    <w:rsid w:val="0033755A"/>
    <w:rsid w:val="0034013D"/>
    <w:rsid w:val="00347CE6"/>
    <w:rsid w:val="00354D64"/>
    <w:rsid w:val="00354F53"/>
    <w:rsid w:val="003624D9"/>
    <w:rsid w:val="003708BC"/>
    <w:rsid w:val="0038245D"/>
    <w:rsid w:val="00387A77"/>
    <w:rsid w:val="003A72C0"/>
    <w:rsid w:val="003B259B"/>
    <w:rsid w:val="003B45D1"/>
    <w:rsid w:val="003B6E1C"/>
    <w:rsid w:val="003D66DA"/>
    <w:rsid w:val="003D7317"/>
    <w:rsid w:val="003D77CD"/>
    <w:rsid w:val="003E78A6"/>
    <w:rsid w:val="003F099E"/>
    <w:rsid w:val="003F235E"/>
    <w:rsid w:val="003F3775"/>
    <w:rsid w:val="004023E0"/>
    <w:rsid w:val="00403DD8"/>
    <w:rsid w:val="00411CC5"/>
    <w:rsid w:val="00415632"/>
    <w:rsid w:val="004179A3"/>
    <w:rsid w:val="00422C03"/>
    <w:rsid w:val="00425F00"/>
    <w:rsid w:val="0045686C"/>
    <w:rsid w:val="00467CFA"/>
    <w:rsid w:val="00472F91"/>
    <w:rsid w:val="004734E2"/>
    <w:rsid w:val="00473C1E"/>
    <w:rsid w:val="004740B2"/>
    <w:rsid w:val="004877E9"/>
    <w:rsid w:val="004901B9"/>
    <w:rsid w:val="004918C4"/>
    <w:rsid w:val="004A0E93"/>
    <w:rsid w:val="004A45B5"/>
    <w:rsid w:val="004A704D"/>
    <w:rsid w:val="004C0E74"/>
    <w:rsid w:val="004D0129"/>
    <w:rsid w:val="004D5F4E"/>
    <w:rsid w:val="004E3272"/>
    <w:rsid w:val="004F04CA"/>
    <w:rsid w:val="004F4060"/>
    <w:rsid w:val="004F7949"/>
    <w:rsid w:val="0050159A"/>
    <w:rsid w:val="0050785A"/>
    <w:rsid w:val="0051092F"/>
    <w:rsid w:val="00532B85"/>
    <w:rsid w:val="00534CFB"/>
    <w:rsid w:val="005425CA"/>
    <w:rsid w:val="00542DC1"/>
    <w:rsid w:val="00550E88"/>
    <w:rsid w:val="00552268"/>
    <w:rsid w:val="00552C35"/>
    <w:rsid w:val="005556D8"/>
    <w:rsid w:val="005654A0"/>
    <w:rsid w:val="00580C49"/>
    <w:rsid w:val="00597216"/>
    <w:rsid w:val="005A64D5"/>
    <w:rsid w:val="005B0E54"/>
    <w:rsid w:val="005D708E"/>
    <w:rsid w:val="005E52F8"/>
    <w:rsid w:val="005F6753"/>
    <w:rsid w:val="00601994"/>
    <w:rsid w:val="00603868"/>
    <w:rsid w:val="00605401"/>
    <w:rsid w:val="006077E5"/>
    <w:rsid w:val="00617F2C"/>
    <w:rsid w:val="006208F5"/>
    <w:rsid w:val="006264E3"/>
    <w:rsid w:val="00626678"/>
    <w:rsid w:val="00630771"/>
    <w:rsid w:val="00634DBF"/>
    <w:rsid w:val="006362A8"/>
    <w:rsid w:val="006369BD"/>
    <w:rsid w:val="00636E91"/>
    <w:rsid w:val="0068458A"/>
    <w:rsid w:val="006859CF"/>
    <w:rsid w:val="0069579E"/>
    <w:rsid w:val="006971ED"/>
    <w:rsid w:val="006A0DC4"/>
    <w:rsid w:val="006A2305"/>
    <w:rsid w:val="006A5AAD"/>
    <w:rsid w:val="006B2B95"/>
    <w:rsid w:val="006B509B"/>
    <w:rsid w:val="006B5206"/>
    <w:rsid w:val="006C160C"/>
    <w:rsid w:val="006E00EA"/>
    <w:rsid w:val="006E082D"/>
    <w:rsid w:val="006E1B74"/>
    <w:rsid w:val="006E2D42"/>
    <w:rsid w:val="006F13E8"/>
    <w:rsid w:val="006F779D"/>
    <w:rsid w:val="00703676"/>
    <w:rsid w:val="00707304"/>
    <w:rsid w:val="007109BA"/>
    <w:rsid w:val="00714617"/>
    <w:rsid w:val="00715EEB"/>
    <w:rsid w:val="00725FDE"/>
    <w:rsid w:val="00732269"/>
    <w:rsid w:val="00756434"/>
    <w:rsid w:val="00762756"/>
    <w:rsid w:val="0076356D"/>
    <w:rsid w:val="00767211"/>
    <w:rsid w:val="00767395"/>
    <w:rsid w:val="007743BF"/>
    <w:rsid w:val="00777580"/>
    <w:rsid w:val="00785ABD"/>
    <w:rsid w:val="00792EF4"/>
    <w:rsid w:val="007944D2"/>
    <w:rsid w:val="0079516C"/>
    <w:rsid w:val="007A0AD3"/>
    <w:rsid w:val="007A2DD4"/>
    <w:rsid w:val="007A3717"/>
    <w:rsid w:val="007A3ABD"/>
    <w:rsid w:val="007A7949"/>
    <w:rsid w:val="007B0DB2"/>
    <w:rsid w:val="007B5EF1"/>
    <w:rsid w:val="007D38B5"/>
    <w:rsid w:val="007D4CDC"/>
    <w:rsid w:val="007D4E22"/>
    <w:rsid w:val="007E7EA0"/>
    <w:rsid w:val="007F6386"/>
    <w:rsid w:val="007F68EE"/>
    <w:rsid w:val="00800C0D"/>
    <w:rsid w:val="00803C66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57D7B"/>
    <w:rsid w:val="008817D3"/>
    <w:rsid w:val="00885B51"/>
    <w:rsid w:val="0088629A"/>
    <w:rsid w:val="008956FA"/>
    <w:rsid w:val="008A6EEF"/>
    <w:rsid w:val="008B5B2F"/>
    <w:rsid w:val="008C6D60"/>
    <w:rsid w:val="008D2D7B"/>
    <w:rsid w:val="008D5F84"/>
    <w:rsid w:val="008E0737"/>
    <w:rsid w:val="008E1F1F"/>
    <w:rsid w:val="008F2220"/>
    <w:rsid w:val="008F535A"/>
    <w:rsid w:val="008F7C2C"/>
    <w:rsid w:val="00904A50"/>
    <w:rsid w:val="0090751B"/>
    <w:rsid w:val="009137A7"/>
    <w:rsid w:val="00924053"/>
    <w:rsid w:val="00940E96"/>
    <w:rsid w:val="00953811"/>
    <w:rsid w:val="009711EF"/>
    <w:rsid w:val="00971C23"/>
    <w:rsid w:val="0097342A"/>
    <w:rsid w:val="00973CC9"/>
    <w:rsid w:val="00974665"/>
    <w:rsid w:val="00975993"/>
    <w:rsid w:val="00975E30"/>
    <w:rsid w:val="00995826"/>
    <w:rsid w:val="009A171B"/>
    <w:rsid w:val="009A22F7"/>
    <w:rsid w:val="009A2ABF"/>
    <w:rsid w:val="009B0766"/>
    <w:rsid w:val="009B0BAE"/>
    <w:rsid w:val="009C1C89"/>
    <w:rsid w:val="009C6B7F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1E10"/>
    <w:rsid w:val="00AC556F"/>
    <w:rsid w:val="00AD4946"/>
    <w:rsid w:val="00AE1FE1"/>
    <w:rsid w:val="00AE2C85"/>
    <w:rsid w:val="00AF56EE"/>
    <w:rsid w:val="00B061A0"/>
    <w:rsid w:val="00B12A37"/>
    <w:rsid w:val="00B13C39"/>
    <w:rsid w:val="00B167C3"/>
    <w:rsid w:val="00B1787E"/>
    <w:rsid w:val="00B23CB8"/>
    <w:rsid w:val="00B273F8"/>
    <w:rsid w:val="00B2759F"/>
    <w:rsid w:val="00B27D09"/>
    <w:rsid w:val="00B3080B"/>
    <w:rsid w:val="00B4250B"/>
    <w:rsid w:val="00B42EDC"/>
    <w:rsid w:val="00B558E6"/>
    <w:rsid w:val="00B56104"/>
    <w:rsid w:val="00B609D6"/>
    <w:rsid w:val="00B63EF2"/>
    <w:rsid w:val="00B7579C"/>
    <w:rsid w:val="00B862CD"/>
    <w:rsid w:val="00B86E62"/>
    <w:rsid w:val="00B902C9"/>
    <w:rsid w:val="00B936E2"/>
    <w:rsid w:val="00B973D4"/>
    <w:rsid w:val="00B97480"/>
    <w:rsid w:val="00BB19FE"/>
    <w:rsid w:val="00BB54BA"/>
    <w:rsid w:val="00BC0D39"/>
    <w:rsid w:val="00BC4690"/>
    <w:rsid w:val="00BC7BC0"/>
    <w:rsid w:val="00BD57B7"/>
    <w:rsid w:val="00BE5E1A"/>
    <w:rsid w:val="00BE63E2"/>
    <w:rsid w:val="00BE658A"/>
    <w:rsid w:val="00BF0C61"/>
    <w:rsid w:val="00C070C1"/>
    <w:rsid w:val="00C158B1"/>
    <w:rsid w:val="00C15E56"/>
    <w:rsid w:val="00C229F9"/>
    <w:rsid w:val="00C252CB"/>
    <w:rsid w:val="00C30AFB"/>
    <w:rsid w:val="00C3749E"/>
    <w:rsid w:val="00C404C3"/>
    <w:rsid w:val="00C40C15"/>
    <w:rsid w:val="00C43389"/>
    <w:rsid w:val="00C45E60"/>
    <w:rsid w:val="00C46787"/>
    <w:rsid w:val="00C505A5"/>
    <w:rsid w:val="00C51F8F"/>
    <w:rsid w:val="00C529D0"/>
    <w:rsid w:val="00C61CEC"/>
    <w:rsid w:val="00C83E54"/>
    <w:rsid w:val="00C96AB1"/>
    <w:rsid w:val="00CB156F"/>
    <w:rsid w:val="00CB1C2B"/>
    <w:rsid w:val="00CC50A2"/>
    <w:rsid w:val="00CD2009"/>
    <w:rsid w:val="00CD4304"/>
    <w:rsid w:val="00CE2FE0"/>
    <w:rsid w:val="00CF1F4A"/>
    <w:rsid w:val="00CF582A"/>
    <w:rsid w:val="00CF629C"/>
    <w:rsid w:val="00D10A28"/>
    <w:rsid w:val="00D1411E"/>
    <w:rsid w:val="00D16813"/>
    <w:rsid w:val="00D17F88"/>
    <w:rsid w:val="00D30608"/>
    <w:rsid w:val="00D356D0"/>
    <w:rsid w:val="00D36D92"/>
    <w:rsid w:val="00D402F7"/>
    <w:rsid w:val="00D405CE"/>
    <w:rsid w:val="00D40A13"/>
    <w:rsid w:val="00D460D2"/>
    <w:rsid w:val="00D712F0"/>
    <w:rsid w:val="00D767C7"/>
    <w:rsid w:val="00D77DF3"/>
    <w:rsid w:val="00D77F0F"/>
    <w:rsid w:val="00D92EEA"/>
    <w:rsid w:val="00D95D0B"/>
    <w:rsid w:val="00DA3752"/>
    <w:rsid w:val="00DA5D4E"/>
    <w:rsid w:val="00DA75F9"/>
    <w:rsid w:val="00DB0495"/>
    <w:rsid w:val="00DB2408"/>
    <w:rsid w:val="00DB449A"/>
    <w:rsid w:val="00DB6561"/>
    <w:rsid w:val="00DC359C"/>
    <w:rsid w:val="00DC537E"/>
    <w:rsid w:val="00DC7EDD"/>
    <w:rsid w:val="00DE14AF"/>
    <w:rsid w:val="00DF0EC6"/>
    <w:rsid w:val="00DF2730"/>
    <w:rsid w:val="00E00A49"/>
    <w:rsid w:val="00E0307A"/>
    <w:rsid w:val="00E042A8"/>
    <w:rsid w:val="00E14F19"/>
    <w:rsid w:val="00E165D1"/>
    <w:rsid w:val="00E176BA"/>
    <w:rsid w:val="00E31666"/>
    <w:rsid w:val="00E343D4"/>
    <w:rsid w:val="00E423EC"/>
    <w:rsid w:val="00E6797C"/>
    <w:rsid w:val="00E734D2"/>
    <w:rsid w:val="00E7544F"/>
    <w:rsid w:val="00E80B6B"/>
    <w:rsid w:val="00E87641"/>
    <w:rsid w:val="00E908DF"/>
    <w:rsid w:val="00E969A5"/>
    <w:rsid w:val="00E97970"/>
    <w:rsid w:val="00EA72A3"/>
    <w:rsid w:val="00EB23D8"/>
    <w:rsid w:val="00EB2A0F"/>
    <w:rsid w:val="00EB461B"/>
    <w:rsid w:val="00EC6BC5"/>
    <w:rsid w:val="00ED5F5C"/>
    <w:rsid w:val="00EE01A5"/>
    <w:rsid w:val="00F029A1"/>
    <w:rsid w:val="00F06D5F"/>
    <w:rsid w:val="00F111FD"/>
    <w:rsid w:val="00F17B4F"/>
    <w:rsid w:val="00F20BE1"/>
    <w:rsid w:val="00F2793E"/>
    <w:rsid w:val="00F32EA6"/>
    <w:rsid w:val="00F35898"/>
    <w:rsid w:val="00F36526"/>
    <w:rsid w:val="00F4334C"/>
    <w:rsid w:val="00F434D5"/>
    <w:rsid w:val="00F44ABF"/>
    <w:rsid w:val="00F5225B"/>
    <w:rsid w:val="00F5742C"/>
    <w:rsid w:val="00F64CD0"/>
    <w:rsid w:val="00F94E97"/>
    <w:rsid w:val="00F958FD"/>
    <w:rsid w:val="00FA1188"/>
    <w:rsid w:val="00FB69EE"/>
    <w:rsid w:val="00FC7B9C"/>
    <w:rsid w:val="00FD340E"/>
    <w:rsid w:val="00FD43F3"/>
    <w:rsid w:val="00FD76D6"/>
    <w:rsid w:val="00FD7AF6"/>
    <w:rsid w:val="00FE2F8E"/>
    <w:rsid w:val="00FE5701"/>
    <w:rsid w:val="00FE5815"/>
    <w:rsid w:val="00FE6B0C"/>
    <w:rsid w:val="00FE7100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C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57CAE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157CA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157CAE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157CA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57CAE"/>
    <w:pPr>
      <w:outlineLvl w:val="4"/>
    </w:pPr>
  </w:style>
  <w:style w:type="paragraph" w:styleId="Heading6">
    <w:name w:val="heading 6"/>
    <w:basedOn w:val="Heading4"/>
    <w:next w:val="Normal"/>
    <w:qFormat/>
    <w:rsid w:val="00157CAE"/>
    <w:pPr>
      <w:outlineLvl w:val="5"/>
    </w:pPr>
  </w:style>
  <w:style w:type="paragraph" w:styleId="Heading7">
    <w:name w:val="heading 7"/>
    <w:basedOn w:val="Heading6"/>
    <w:next w:val="Normal"/>
    <w:qFormat/>
    <w:rsid w:val="00157CAE"/>
    <w:pPr>
      <w:outlineLvl w:val="6"/>
    </w:pPr>
  </w:style>
  <w:style w:type="paragraph" w:styleId="Heading8">
    <w:name w:val="heading 8"/>
    <w:basedOn w:val="Heading6"/>
    <w:next w:val="Normal"/>
    <w:qFormat/>
    <w:rsid w:val="00157CAE"/>
    <w:pPr>
      <w:outlineLvl w:val="7"/>
    </w:pPr>
  </w:style>
  <w:style w:type="paragraph" w:styleId="Heading9">
    <w:name w:val="heading 9"/>
    <w:basedOn w:val="Heading6"/>
    <w:next w:val="Normal"/>
    <w:qFormat/>
    <w:rsid w:val="00157CA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57C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7CAE"/>
  </w:style>
  <w:style w:type="paragraph" w:styleId="TOC8">
    <w:name w:val="toc 8"/>
    <w:basedOn w:val="TOC4"/>
    <w:rsid w:val="00157CAE"/>
  </w:style>
  <w:style w:type="paragraph" w:styleId="TOC4">
    <w:name w:val="toc 4"/>
    <w:basedOn w:val="TOC3"/>
    <w:rsid w:val="00157CAE"/>
    <w:pPr>
      <w:spacing w:before="80"/>
    </w:pPr>
  </w:style>
  <w:style w:type="paragraph" w:styleId="TOC3">
    <w:name w:val="toc 3"/>
    <w:basedOn w:val="TOC2"/>
    <w:rsid w:val="00157CAE"/>
  </w:style>
  <w:style w:type="paragraph" w:styleId="TOC2">
    <w:name w:val="toc 2"/>
    <w:basedOn w:val="TOC1"/>
    <w:rsid w:val="00157CAE"/>
    <w:pPr>
      <w:spacing w:before="160"/>
    </w:pPr>
  </w:style>
  <w:style w:type="paragraph" w:styleId="TOC1">
    <w:name w:val="toc 1"/>
    <w:basedOn w:val="Normal"/>
    <w:rsid w:val="00157CA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57CAE"/>
  </w:style>
  <w:style w:type="paragraph" w:styleId="TOC6">
    <w:name w:val="toc 6"/>
    <w:basedOn w:val="TOC4"/>
    <w:rsid w:val="00157CAE"/>
  </w:style>
  <w:style w:type="paragraph" w:styleId="TOC5">
    <w:name w:val="toc 5"/>
    <w:basedOn w:val="TOC4"/>
    <w:rsid w:val="00157CAE"/>
  </w:style>
  <w:style w:type="paragraph" w:styleId="Index7">
    <w:name w:val="index 7"/>
    <w:basedOn w:val="Normal"/>
    <w:next w:val="Normal"/>
    <w:rsid w:val="00157CAE"/>
    <w:pPr>
      <w:ind w:left="1698"/>
    </w:pPr>
  </w:style>
  <w:style w:type="paragraph" w:styleId="Index6">
    <w:name w:val="index 6"/>
    <w:basedOn w:val="Normal"/>
    <w:next w:val="Normal"/>
    <w:rsid w:val="00157CAE"/>
    <w:pPr>
      <w:ind w:left="1415"/>
    </w:pPr>
  </w:style>
  <w:style w:type="paragraph" w:styleId="Index5">
    <w:name w:val="index 5"/>
    <w:basedOn w:val="Normal"/>
    <w:next w:val="Normal"/>
    <w:rsid w:val="00157CAE"/>
    <w:pPr>
      <w:ind w:left="1132"/>
    </w:pPr>
  </w:style>
  <w:style w:type="paragraph" w:styleId="Index4">
    <w:name w:val="index 4"/>
    <w:basedOn w:val="Normal"/>
    <w:next w:val="Normal"/>
    <w:rsid w:val="00157CAE"/>
    <w:pPr>
      <w:ind w:left="849"/>
    </w:pPr>
  </w:style>
  <w:style w:type="paragraph" w:styleId="Index3">
    <w:name w:val="index 3"/>
    <w:basedOn w:val="Normal"/>
    <w:next w:val="Normal"/>
    <w:rsid w:val="00157CAE"/>
    <w:pPr>
      <w:ind w:left="566"/>
    </w:pPr>
  </w:style>
  <w:style w:type="paragraph" w:styleId="Index2">
    <w:name w:val="index 2"/>
    <w:basedOn w:val="Normal"/>
    <w:next w:val="Normal"/>
    <w:rsid w:val="00157CAE"/>
    <w:pPr>
      <w:ind w:left="283"/>
    </w:pPr>
  </w:style>
  <w:style w:type="paragraph" w:styleId="Index1">
    <w:name w:val="index 1"/>
    <w:basedOn w:val="Normal"/>
    <w:next w:val="Normal"/>
    <w:rsid w:val="00157CAE"/>
  </w:style>
  <w:style w:type="character" w:styleId="LineNumber">
    <w:name w:val="line number"/>
    <w:basedOn w:val="DefaultParagraphFont"/>
    <w:rsid w:val="00157CAE"/>
  </w:style>
  <w:style w:type="paragraph" w:styleId="IndexHeading">
    <w:name w:val="index heading"/>
    <w:basedOn w:val="Normal"/>
    <w:next w:val="Index1"/>
    <w:rsid w:val="00157CAE"/>
  </w:style>
  <w:style w:type="paragraph" w:styleId="Footer">
    <w:name w:val="footer"/>
    <w:basedOn w:val="Normal"/>
    <w:rsid w:val="00157CA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57CA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57CA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CAE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57CAE"/>
    <w:pPr>
      <w:ind w:left="794"/>
    </w:pPr>
  </w:style>
  <w:style w:type="paragraph" w:customStyle="1" w:styleId="enumlev1">
    <w:name w:val="enumlev1"/>
    <w:basedOn w:val="Normal"/>
    <w:rsid w:val="00157CA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57CAE"/>
    <w:pPr>
      <w:ind w:left="1191" w:hanging="397"/>
    </w:pPr>
  </w:style>
  <w:style w:type="paragraph" w:customStyle="1" w:styleId="enumlev3">
    <w:name w:val="enumlev3"/>
    <w:basedOn w:val="enumlev2"/>
    <w:rsid w:val="00157CAE"/>
    <w:pPr>
      <w:ind w:left="1588"/>
    </w:pPr>
  </w:style>
  <w:style w:type="paragraph" w:customStyle="1" w:styleId="Normalaftertitle">
    <w:name w:val="Normal after title"/>
    <w:basedOn w:val="Normal"/>
    <w:next w:val="Normal"/>
    <w:rsid w:val="00157CAE"/>
    <w:pPr>
      <w:spacing w:before="320"/>
    </w:pPr>
  </w:style>
  <w:style w:type="paragraph" w:customStyle="1" w:styleId="Equation">
    <w:name w:val="Equation"/>
    <w:basedOn w:val="Normal"/>
    <w:rsid w:val="00157CA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57CA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57CA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57CA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57CA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57CA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57CAE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57CA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57CA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57CAE"/>
  </w:style>
  <w:style w:type="paragraph" w:customStyle="1" w:styleId="Data">
    <w:name w:val="Data"/>
    <w:basedOn w:val="Subject"/>
    <w:next w:val="Subject"/>
    <w:rsid w:val="00157CAE"/>
  </w:style>
  <w:style w:type="paragraph" w:customStyle="1" w:styleId="Reasons">
    <w:name w:val="Reasons"/>
    <w:basedOn w:val="Normal"/>
    <w:rsid w:val="00157CA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57CAE"/>
    <w:rPr>
      <w:color w:val="0000FF"/>
      <w:u w:val="single"/>
    </w:rPr>
  </w:style>
  <w:style w:type="paragraph" w:customStyle="1" w:styleId="FirstFooter">
    <w:name w:val="FirstFooter"/>
    <w:basedOn w:val="Footer"/>
    <w:rsid w:val="00157CA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57CA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57CAE"/>
  </w:style>
  <w:style w:type="paragraph" w:customStyle="1" w:styleId="Headingb">
    <w:name w:val="Heading_b"/>
    <w:basedOn w:val="Heading3"/>
    <w:next w:val="Normal"/>
    <w:rsid w:val="00157CA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157CA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57CA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57CA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57CA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57CAE"/>
    <w:rPr>
      <w:b/>
    </w:rPr>
  </w:style>
  <w:style w:type="paragraph" w:customStyle="1" w:styleId="dnum">
    <w:name w:val="dnum"/>
    <w:basedOn w:val="Normal"/>
    <w:rsid w:val="00157CA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57CA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57CA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57CA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57CA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57CA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57CAE"/>
  </w:style>
  <w:style w:type="paragraph" w:customStyle="1" w:styleId="Appendixtitle">
    <w:name w:val="Appendix_title"/>
    <w:basedOn w:val="Annextitle"/>
    <w:next w:val="Appendixref"/>
    <w:rsid w:val="00157CAE"/>
  </w:style>
  <w:style w:type="paragraph" w:customStyle="1" w:styleId="Appendixref">
    <w:name w:val="Appendix_ref"/>
    <w:basedOn w:val="Annexref"/>
    <w:next w:val="Normalaftertitle"/>
    <w:rsid w:val="00157CAE"/>
  </w:style>
  <w:style w:type="paragraph" w:customStyle="1" w:styleId="Call">
    <w:name w:val="Call"/>
    <w:basedOn w:val="Normal"/>
    <w:next w:val="Normal"/>
    <w:rsid w:val="00157CAE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57CAE"/>
    <w:rPr>
      <w:vertAlign w:val="superscript"/>
    </w:rPr>
  </w:style>
  <w:style w:type="paragraph" w:customStyle="1" w:styleId="Equationlegend">
    <w:name w:val="Equation_legend"/>
    <w:basedOn w:val="Normal"/>
    <w:rsid w:val="00157CA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57CA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57CA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57CAE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57CA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157C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57CA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57CA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57CA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57CAE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57CA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57CAE"/>
  </w:style>
  <w:style w:type="paragraph" w:customStyle="1" w:styleId="Parttitle">
    <w:name w:val="Part_title"/>
    <w:basedOn w:val="Annextitle"/>
    <w:next w:val="Partref"/>
    <w:rsid w:val="00157CAE"/>
  </w:style>
  <w:style w:type="paragraph" w:customStyle="1" w:styleId="Partref">
    <w:name w:val="Part_ref"/>
    <w:basedOn w:val="Annexref"/>
    <w:next w:val="Normalaftertitle"/>
    <w:rsid w:val="00157CAE"/>
  </w:style>
  <w:style w:type="paragraph" w:customStyle="1" w:styleId="RecNo">
    <w:name w:val="Rec_No"/>
    <w:basedOn w:val="Normal"/>
    <w:next w:val="Rectitle"/>
    <w:rsid w:val="00157CA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57CA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57CA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57CA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57CAE"/>
  </w:style>
  <w:style w:type="paragraph" w:customStyle="1" w:styleId="QuestionNo">
    <w:name w:val="Question_No"/>
    <w:basedOn w:val="RecNo"/>
    <w:next w:val="Questiontitle"/>
    <w:rsid w:val="00157CAE"/>
  </w:style>
  <w:style w:type="paragraph" w:customStyle="1" w:styleId="Questionref">
    <w:name w:val="Question_ref"/>
    <w:basedOn w:val="Recref"/>
    <w:next w:val="Questiondate"/>
    <w:rsid w:val="00157CAE"/>
  </w:style>
  <w:style w:type="paragraph" w:customStyle="1" w:styleId="Questiontitle">
    <w:name w:val="Question_title"/>
    <w:basedOn w:val="Rectitle"/>
    <w:next w:val="Questionref"/>
    <w:rsid w:val="00157CAE"/>
  </w:style>
  <w:style w:type="paragraph" w:customStyle="1" w:styleId="Reftext">
    <w:name w:val="Ref_text"/>
    <w:basedOn w:val="Normal"/>
    <w:rsid w:val="00157CAE"/>
    <w:pPr>
      <w:ind w:left="794" w:hanging="794"/>
    </w:pPr>
  </w:style>
  <w:style w:type="paragraph" w:customStyle="1" w:styleId="Reftitle">
    <w:name w:val="Ref_title"/>
    <w:basedOn w:val="Normal"/>
    <w:next w:val="Reftext"/>
    <w:rsid w:val="00157CA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57CAE"/>
  </w:style>
  <w:style w:type="paragraph" w:customStyle="1" w:styleId="RepNo">
    <w:name w:val="Rep_No"/>
    <w:basedOn w:val="RecNo"/>
    <w:next w:val="Reptitle"/>
    <w:rsid w:val="00157CAE"/>
  </w:style>
  <w:style w:type="paragraph" w:customStyle="1" w:styleId="Reptitle">
    <w:name w:val="Rep_title"/>
    <w:basedOn w:val="Rectitle"/>
    <w:next w:val="Repref"/>
    <w:rsid w:val="00157CAE"/>
  </w:style>
  <w:style w:type="paragraph" w:customStyle="1" w:styleId="Repref">
    <w:name w:val="Rep_ref"/>
    <w:basedOn w:val="Recref"/>
    <w:next w:val="Repdate"/>
    <w:rsid w:val="00157CAE"/>
  </w:style>
  <w:style w:type="paragraph" w:customStyle="1" w:styleId="Resdate">
    <w:name w:val="Res_date"/>
    <w:basedOn w:val="Recdate"/>
    <w:next w:val="Normalaftertitle"/>
    <w:rsid w:val="00157CAE"/>
  </w:style>
  <w:style w:type="paragraph" w:customStyle="1" w:styleId="ResNo">
    <w:name w:val="Res_No"/>
    <w:basedOn w:val="RecNo"/>
    <w:next w:val="Restitle"/>
    <w:rsid w:val="00157CAE"/>
  </w:style>
  <w:style w:type="paragraph" w:customStyle="1" w:styleId="Restitle">
    <w:name w:val="Res_title"/>
    <w:basedOn w:val="Rectitle"/>
    <w:next w:val="Resref"/>
    <w:rsid w:val="00157CAE"/>
  </w:style>
  <w:style w:type="paragraph" w:customStyle="1" w:styleId="Resref">
    <w:name w:val="Res_ref"/>
    <w:basedOn w:val="Recref"/>
    <w:next w:val="Resdate"/>
    <w:rsid w:val="00157CAE"/>
  </w:style>
  <w:style w:type="paragraph" w:customStyle="1" w:styleId="SectionNo">
    <w:name w:val="Section_No"/>
    <w:basedOn w:val="AnnexNo"/>
    <w:next w:val="Sectiontitle"/>
    <w:rsid w:val="00157CAE"/>
  </w:style>
  <w:style w:type="paragraph" w:customStyle="1" w:styleId="Sectiontitle">
    <w:name w:val="Section_title"/>
    <w:basedOn w:val="Normal"/>
    <w:next w:val="Normalaftertitle"/>
    <w:rsid w:val="00157CAE"/>
    <w:rPr>
      <w:sz w:val="26"/>
    </w:rPr>
  </w:style>
  <w:style w:type="paragraph" w:customStyle="1" w:styleId="SpecialFooter">
    <w:name w:val="Special Footer"/>
    <w:basedOn w:val="Footer"/>
    <w:rsid w:val="00157CA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57CA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57CAE"/>
    <w:pPr>
      <w:spacing w:before="120"/>
    </w:pPr>
  </w:style>
  <w:style w:type="paragraph" w:customStyle="1" w:styleId="Tableref">
    <w:name w:val="Table_ref"/>
    <w:basedOn w:val="Normal"/>
    <w:next w:val="Tabletitle"/>
    <w:rsid w:val="00157CA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57CA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57CA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57CAE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57CAE"/>
    <w:rPr>
      <w:b/>
    </w:rPr>
  </w:style>
  <w:style w:type="paragraph" w:customStyle="1" w:styleId="Chaptitle">
    <w:name w:val="Chap_title"/>
    <w:basedOn w:val="Arttitle"/>
    <w:next w:val="Normalaftertitle"/>
    <w:rsid w:val="00157CAE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4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734E2"/>
    <w:rPr>
      <w:rFonts w:ascii="Calibri" w:eastAsia="SimSun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6249-7C82-4397-8788-95E3457F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4</Pages>
  <Words>1240</Words>
  <Characters>8830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10050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Algeria, Cameroon, Egypt, Ghana, Kenya, Nigeria, South Africa, and Zimbabwe to the third Council Working Group on Strategic and Financial Plans (CWG-SFP) meeting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2022-02-18T12:59:00Z</dcterms:created>
  <dcterms:modified xsi:type="dcterms:W3CDTF">2022-02-18T12:59:00Z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