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01EBC" w14:paraId="771B3F42" w14:textId="77777777">
        <w:trPr>
          <w:cantSplit/>
        </w:trPr>
        <w:tc>
          <w:tcPr>
            <w:tcW w:w="6912" w:type="dxa"/>
          </w:tcPr>
          <w:p w14:paraId="07324912" w14:textId="3C48DD0E" w:rsidR="00093EEB" w:rsidRPr="00701EBC" w:rsidRDefault="003A584C" w:rsidP="005A1840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701EBC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701EBC">
              <w:rPr>
                <w:b/>
                <w:bCs/>
                <w:sz w:val="26"/>
                <w:szCs w:val="26"/>
              </w:rPr>
              <w:br/>
            </w:r>
            <w:r w:rsidR="005540A1">
              <w:rPr>
                <w:b/>
                <w:bCs/>
                <w:szCs w:val="24"/>
              </w:rPr>
              <w:t>Cuarta</w:t>
            </w:r>
            <w:r w:rsidR="005540A1" w:rsidRPr="00701EBC">
              <w:rPr>
                <w:b/>
                <w:bCs/>
                <w:szCs w:val="24"/>
              </w:rPr>
              <w:t xml:space="preserve"> </w:t>
            </w:r>
            <w:r w:rsidRPr="00701EBC">
              <w:rPr>
                <w:b/>
                <w:bCs/>
                <w:szCs w:val="24"/>
              </w:rPr>
              <w:t xml:space="preserve">reunión </w:t>
            </w:r>
            <w:r w:rsidR="005A1840" w:rsidRPr="00701EBC">
              <w:rPr>
                <w:b/>
                <w:bCs/>
                <w:szCs w:val="24"/>
              </w:rPr>
              <w:t xml:space="preserve">– </w:t>
            </w:r>
            <w:r w:rsidR="005540A1">
              <w:rPr>
                <w:b/>
                <w:bCs/>
                <w:szCs w:val="24"/>
              </w:rPr>
              <w:t>20 de marzo</w:t>
            </w:r>
            <w:r w:rsidRPr="00701EBC">
              <w:rPr>
                <w:b/>
                <w:bCs/>
                <w:szCs w:val="24"/>
              </w:rPr>
              <w:t xml:space="preserve"> de</w:t>
            </w:r>
            <w:r w:rsidR="005A1840" w:rsidRPr="00701EBC">
              <w:rPr>
                <w:b/>
                <w:bCs/>
                <w:szCs w:val="24"/>
              </w:rPr>
              <w:t xml:space="preserve"> 202</w:t>
            </w:r>
            <w:r w:rsidR="00996836" w:rsidRPr="00701EBC">
              <w:rPr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14:paraId="2F29F14F" w14:textId="77777777" w:rsidR="00093EEB" w:rsidRPr="00701EBC" w:rsidRDefault="007955DA" w:rsidP="007955DA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701EBC">
              <w:rPr>
                <w:noProof/>
                <w:lang w:eastAsia="zh-CN"/>
              </w:rPr>
              <w:drawing>
                <wp:inline distT="0" distB="0" distL="0" distR="0" wp14:anchorId="105501E7" wp14:editId="2836AA9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01EBC" w14:paraId="7AF043C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B56C5D4" w14:textId="77777777" w:rsidR="00093EEB" w:rsidRPr="00701E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EBC" w14:paraId="7356E2A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E6553E7" w14:textId="77777777" w:rsidR="00093EEB" w:rsidRPr="00701E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050B5AF" w14:textId="77777777" w:rsidR="00093EEB" w:rsidRPr="00701E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EBC" w14:paraId="6AD3B83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741DF9B" w14:textId="77777777" w:rsidR="00093EEB" w:rsidRPr="00701E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52C2D53" w14:textId="52552C0A" w:rsidR="00093EEB" w:rsidRPr="00701EBC" w:rsidRDefault="005A1840" w:rsidP="00962F50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Documento CWG-SFP-</w:t>
            </w:r>
            <w:r w:rsidR="005540A1">
              <w:rPr>
                <w:b/>
                <w:bCs/>
                <w:szCs w:val="24"/>
              </w:rPr>
              <w:t>4</w:t>
            </w:r>
            <w:r w:rsidRPr="00701EBC">
              <w:rPr>
                <w:b/>
                <w:bCs/>
                <w:szCs w:val="24"/>
              </w:rPr>
              <w:t>/</w:t>
            </w:r>
            <w:r w:rsidR="00996836" w:rsidRPr="00701EBC">
              <w:rPr>
                <w:b/>
                <w:bCs/>
                <w:szCs w:val="24"/>
              </w:rPr>
              <w:t>1</w:t>
            </w:r>
            <w:r w:rsidRPr="00701EBC">
              <w:rPr>
                <w:b/>
                <w:bCs/>
                <w:szCs w:val="24"/>
              </w:rPr>
              <w:t>-S</w:t>
            </w:r>
          </w:p>
        </w:tc>
      </w:tr>
      <w:tr w:rsidR="00093EEB" w:rsidRPr="00701EBC" w14:paraId="285F63D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74E3758" w14:textId="77777777" w:rsidR="00093EEB" w:rsidRPr="00701E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EAE1B6F" w14:textId="51F43BF5" w:rsidR="00093EEB" w:rsidRPr="00701EBC" w:rsidRDefault="005540A1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 de marzo</w:t>
            </w:r>
            <w:r w:rsidR="00B62655" w:rsidRPr="00701EBC">
              <w:rPr>
                <w:b/>
                <w:bCs/>
                <w:szCs w:val="24"/>
              </w:rPr>
              <w:t xml:space="preserve"> </w:t>
            </w:r>
            <w:r w:rsidR="005A1840" w:rsidRPr="00701EBC">
              <w:rPr>
                <w:b/>
                <w:bCs/>
                <w:szCs w:val="24"/>
              </w:rPr>
              <w:t xml:space="preserve">de </w:t>
            </w:r>
            <w:r w:rsidR="00B62655" w:rsidRPr="00701EBC">
              <w:rPr>
                <w:b/>
                <w:bCs/>
                <w:szCs w:val="24"/>
              </w:rPr>
              <w:t>2022</w:t>
            </w:r>
          </w:p>
        </w:tc>
      </w:tr>
      <w:tr w:rsidR="00093EEB" w:rsidRPr="00701EBC" w14:paraId="3B73964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E851161" w14:textId="77777777" w:rsidR="00093EEB" w:rsidRPr="00701E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1F8A8E2" w14:textId="77777777" w:rsidR="00093EEB" w:rsidRPr="00701EB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701EBC" w14:paraId="614C49E4" w14:textId="77777777">
        <w:trPr>
          <w:cantSplit/>
        </w:trPr>
        <w:tc>
          <w:tcPr>
            <w:tcW w:w="10173" w:type="dxa"/>
            <w:gridSpan w:val="2"/>
          </w:tcPr>
          <w:p w14:paraId="5C591A21" w14:textId="2D57B975" w:rsidR="00996836" w:rsidRPr="003724EE" w:rsidRDefault="00996836" w:rsidP="003724EE">
            <w:pPr>
              <w:pStyle w:val="Source"/>
              <w:rPr>
                <w:b w:val="0"/>
                <w:bCs/>
              </w:rPr>
            </w:pPr>
            <w:bookmarkStart w:id="6" w:name="dsource" w:colFirst="0" w:colLast="0"/>
            <w:bookmarkEnd w:id="0"/>
            <w:bookmarkEnd w:id="5"/>
            <w:r w:rsidRPr="00A21160">
              <w:rPr>
                <w:b w:val="0"/>
                <w:bCs/>
              </w:rPr>
              <w:t>PROYECTO DE ORDEN DEL DÍA</w:t>
            </w:r>
          </w:p>
        </w:tc>
      </w:tr>
      <w:tr w:rsidR="003724EE" w:rsidRPr="00701EBC" w14:paraId="2B5F165E" w14:textId="77777777">
        <w:trPr>
          <w:cantSplit/>
        </w:trPr>
        <w:tc>
          <w:tcPr>
            <w:tcW w:w="10173" w:type="dxa"/>
            <w:gridSpan w:val="2"/>
          </w:tcPr>
          <w:p w14:paraId="0C4AC473" w14:textId="3D4579A0" w:rsidR="003724EE" w:rsidRPr="00A21160" w:rsidRDefault="003724EE" w:rsidP="003724EE">
            <w:pPr>
              <w:pStyle w:val="Source"/>
              <w:spacing w:before="240"/>
              <w:rPr>
                <w:b w:val="0"/>
                <w:bCs/>
              </w:rPr>
            </w:pPr>
            <w:r w:rsidRPr="00701EBC">
              <w:t>GRUPO DE TRABAJO DEL CONSEJO</w:t>
            </w:r>
            <w:r w:rsidRPr="00701EBC">
              <w:br/>
              <w:t>SOBRE LOS PLANES ESTRATÉGICO Y FINANCIERO PARA 2024-2027</w:t>
            </w:r>
          </w:p>
        </w:tc>
      </w:tr>
    </w:tbl>
    <w:bookmarkEnd w:id="6"/>
    <w:p w14:paraId="4F132F44" w14:textId="48635C2A" w:rsidR="00C405C6" w:rsidRDefault="005540A1" w:rsidP="00A21160">
      <w:pPr>
        <w:pStyle w:val="Normalaftertitle"/>
        <w:jc w:val="center"/>
      </w:pPr>
      <w:r>
        <w:t xml:space="preserve">Domingo 20 de marzo de 2022 </w:t>
      </w:r>
      <w:r w:rsidR="00C405C6" w:rsidRPr="00C405C6">
        <w:t>(</w:t>
      </w:r>
      <w:r w:rsidRPr="00C405C6">
        <w:t>1</w:t>
      </w:r>
      <w:r>
        <w:t>4</w:t>
      </w:r>
      <w:r w:rsidR="00C405C6" w:rsidRPr="00C405C6">
        <w:t>.00-</w:t>
      </w:r>
      <w:r>
        <w:t>16.30</w:t>
      </w:r>
      <w:r w:rsidR="00C405C6" w:rsidRPr="00C405C6">
        <w:t xml:space="preserve"> horas CET)</w:t>
      </w:r>
    </w:p>
    <w:p w14:paraId="7E3A01BB" w14:textId="77777777" w:rsidR="00A21160" w:rsidRPr="00A21160" w:rsidRDefault="00A21160" w:rsidP="00A21160"/>
    <w:tbl>
      <w:tblPr>
        <w:tblStyle w:val="PlainTable41"/>
        <w:tblW w:w="10207" w:type="dxa"/>
        <w:tblLook w:val="0480" w:firstRow="0" w:lastRow="0" w:firstColumn="1" w:lastColumn="0" w:noHBand="0" w:noVBand="1"/>
      </w:tblPr>
      <w:tblGrid>
        <w:gridCol w:w="851"/>
        <w:gridCol w:w="7386"/>
        <w:gridCol w:w="1970"/>
      </w:tblGrid>
      <w:tr w:rsidR="00C405C6" w:rsidRPr="00C405C6" w14:paraId="4A9D973E" w14:textId="77777777" w:rsidTr="00A1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9311A" w14:textId="1F0AE48C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1</w:t>
            </w:r>
            <w:r w:rsidR="00A11AD6">
              <w:rPr>
                <w:sz w:val="22"/>
              </w:rPr>
              <w:tab/>
            </w:r>
          </w:p>
        </w:tc>
        <w:tc>
          <w:tcPr>
            <w:tcW w:w="7386" w:type="dxa"/>
          </w:tcPr>
          <w:p w14:paraId="31AD7BCD" w14:textId="77777777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A11AD6">
              <w:rPr>
                <w:sz w:val="22"/>
              </w:rPr>
              <w:t>Observacion</w:t>
            </w:r>
            <w:r w:rsidRPr="00C405C6">
              <w:rPr>
                <w:sz w:val="22"/>
              </w:rPr>
              <w:t>es iniciales y aprobación del orden del día</w:t>
            </w:r>
          </w:p>
        </w:tc>
        <w:tc>
          <w:tcPr>
            <w:tcW w:w="1970" w:type="dxa"/>
          </w:tcPr>
          <w:p w14:paraId="67733AA4" w14:textId="5A63094F" w:rsidR="00C405C6" w:rsidRPr="00C405C6" w:rsidRDefault="005540A1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540A1">
              <w:rPr>
                <w:rFonts w:eastAsia="Calibri" w:cs="Arial"/>
                <w:sz w:val="22"/>
                <w:lang w:val="en-GB"/>
              </w:rPr>
              <w:t>CWG-SFP-4/1</w:t>
            </w:r>
          </w:p>
        </w:tc>
      </w:tr>
      <w:tr w:rsidR="00C405C6" w:rsidRPr="00C405C6" w14:paraId="4FD8E965" w14:textId="77777777" w:rsidTr="00A1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C0146B" w14:textId="2CEEFB8E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2</w:t>
            </w:r>
            <w:r w:rsidR="00A11AD6">
              <w:rPr>
                <w:sz w:val="22"/>
              </w:rPr>
              <w:tab/>
            </w:r>
          </w:p>
        </w:tc>
        <w:tc>
          <w:tcPr>
            <w:tcW w:w="7386" w:type="dxa"/>
          </w:tcPr>
          <w:p w14:paraId="55DC201E" w14:textId="42FEDB0D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Informe del GTC-PEF</w:t>
            </w:r>
            <w:r w:rsidR="005540A1">
              <w:rPr>
                <w:sz w:val="22"/>
              </w:rPr>
              <w:t xml:space="preserve"> al Consejo (resultante de la 3ª reunión del GTC-PEF)</w:t>
            </w:r>
          </w:p>
        </w:tc>
        <w:tc>
          <w:tcPr>
            <w:tcW w:w="1970" w:type="dxa"/>
          </w:tcPr>
          <w:p w14:paraId="78C8F12B" w14:textId="46265C50" w:rsidR="00C405C6" w:rsidRPr="00C405C6" w:rsidRDefault="00CD33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9" w:history="1">
              <w:bookmarkStart w:id="7" w:name="lt_pId017"/>
              <w:r w:rsidR="005540A1" w:rsidRPr="005540A1">
                <w:rPr>
                  <w:rFonts w:eastAsia="Calibri" w:cs="Arial"/>
                  <w:color w:val="0000FF"/>
                  <w:sz w:val="22"/>
                  <w:u w:val="single"/>
                  <w:lang w:val="en-GB"/>
                </w:rPr>
                <w:t>C22/27</w:t>
              </w:r>
              <w:bookmarkEnd w:id="7"/>
            </w:hyperlink>
          </w:p>
        </w:tc>
      </w:tr>
      <w:tr w:rsidR="00C405C6" w:rsidRPr="00F42D8E" w14:paraId="742701DD" w14:textId="77777777" w:rsidTr="00A1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7E9B63" w14:textId="67354FE6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3</w:t>
            </w:r>
            <w:r w:rsidR="00A11AD6">
              <w:rPr>
                <w:sz w:val="22"/>
              </w:rPr>
              <w:tab/>
            </w:r>
          </w:p>
        </w:tc>
        <w:tc>
          <w:tcPr>
            <w:tcW w:w="7386" w:type="dxa"/>
          </w:tcPr>
          <w:p w14:paraId="471BFAAF" w14:textId="77777777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Anexo 1 a la Res.71: Proyecto de Plan Estratégico de la UIT para 2024-2027</w:t>
            </w:r>
          </w:p>
          <w:p w14:paraId="467EF2A1" w14:textId="5EB9B21C" w:rsidR="00C405C6" w:rsidRDefault="00C405C6" w:rsidP="00C405C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  <w:t>Proyecto de Anexo 1 a la Res.71 (Plan Estratégico de la UIT 2024-2027)</w:t>
            </w:r>
          </w:p>
          <w:p w14:paraId="14F2B736" w14:textId="0105D2B3" w:rsidR="005540A1" w:rsidRPr="00C405C6" w:rsidRDefault="005540A1" w:rsidP="00C405C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</w:r>
            <w:r>
              <w:rPr>
                <w:sz w:val="22"/>
              </w:rPr>
              <w:t>Marco de Resultados para el proyecto de Plan Estratégico 2024-2027: Finalidades e Indicadores de finalidad – Realizaciones e indicadores de realización</w:t>
            </w:r>
          </w:p>
          <w:p w14:paraId="0F2EEA7A" w14:textId="5770BBBF" w:rsidR="00C405C6" w:rsidRPr="00C405C6" w:rsidRDefault="00F42D8E" w:rsidP="003724EE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</w:r>
            <w:r w:rsidRPr="009214EC">
              <w:rPr>
                <w:sz w:val="22"/>
              </w:rPr>
              <w:t xml:space="preserve">Documento de información sobre los términos </w:t>
            </w:r>
            <w:r w:rsidR="001B3A58">
              <w:rPr>
                <w:sz w:val="22"/>
              </w:rPr>
              <w:t>"</w:t>
            </w:r>
            <w:r w:rsidRPr="009214EC">
              <w:rPr>
                <w:sz w:val="22"/>
              </w:rPr>
              <w:t>sociedad de la información</w:t>
            </w:r>
            <w:r w:rsidR="001B3A58">
              <w:rPr>
                <w:sz w:val="22"/>
              </w:rPr>
              <w:t>"</w:t>
            </w:r>
            <w:r w:rsidRPr="009214EC">
              <w:rPr>
                <w:sz w:val="22"/>
              </w:rPr>
              <w:t xml:space="preserve"> y </w:t>
            </w:r>
            <w:r w:rsidR="001B3A58">
              <w:rPr>
                <w:sz w:val="22"/>
              </w:rPr>
              <w:t>"</w:t>
            </w:r>
            <w:r w:rsidRPr="009214EC">
              <w:rPr>
                <w:sz w:val="22"/>
              </w:rPr>
              <w:t>sociedad digital</w:t>
            </w:r>
            <w:r w:rsidR="001B3A58">
              <w:rPr>
                <w:sz w:val="22"/>
              </w:rPr>
              <w:t>"</w:t>
            </w:r>
          </w:p>
        </w:tc>
        <w:tc>
          <w:tcPr>
            <w:tcW w:w="1970" w:type="dxa"/>
          </w:tcPr>
          <w:p w14:paraId="3CCE366F" w14:textId="77777777" w:rsidR="00CD33C6" w:rsidRDefault="00CD33C6" w:rsidP="00D11C60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90455C" w14:textId="45AA9977" w:rsidR="00F42D8E" w:rsidRPr="00CD33C6" w:rsidRDefault="00CD33C6" w:rsidP="00D11C60">
            <w:pPr>
              <w:spacing w:before="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FF"/>
                <w:sz w:val="22"/>
                <w:u w:val="single"/>
              </w:rPr>
            </w:pPr>
            <w:hyperlink r:id="rId10" w:history="1">
              <w:bookmarkStart w:id="8" w:name="lt_pId022"/>
              <w:r w:rsidR="00F42D8E" w:rsidRPr="00CD33C6">
                <w:rPr>
                  <w:rFonts w:eastAsia="Calibri" w:cs="Arial"/>
                  <w:color w:val="0000FF"/>
                  <w:sz w:val="22"/>
                  <w:u w:val="single"/>
                </w:rPr>
                <w:t>CWG-SFP-4/2</w:t>
              </w:r>
              <w:bookmarkEnd w:id="8"/>
            </w:hyperlink>
          </w:p>
          <w:p w14:paraId="20CA710B" w14:textId="649AE800" w:rsidR="00F42D8E" w:rsidRPr="00CD33C6" w:rsidRDefault="00CD33C6" w:rsidP="00F42D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2"/>
              </w:rPr>
            </w:pPr>
            <w:hyperlink r:id="rId11" w:history="1">
              <w:bookmarkStart w:id="9" w:name="lt_pId023"/>
              <w:r w:rsidR="00F42D8E" w:rsidRPr="00CD33C6">
                <w:rPr>
                  <w:rFonts w:eastAsia="Calibri" w:cs="Arial"/>
                  <w:color w:val="0000FF"/>
                  <w:sz w:val="22"/>
                  <w:u w:val="single"/>
                </w:rPr>
                <w:t>CWG-SFP-4/3</w:t>
              </w:r>
              <w:bookmarkEnd w:id="9"/>
            </w:hyperlink>
          </w:p>
          <w:bookmarkStart w:id="10" w:name="lt_pId025"/>
          <w:p w14:paraId="3171C1DD" w14:textId="64C13611" w:rsidR="00C405C6" w:rsidRPr="00CD33C6" w:rsidRDefault="00CD33C6" w:rsidP="00C405C6">
            <w:pPr>
              <w:spacing w:before="60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2"/>
                <w:u w:val="single"/>
              </w:rPr>
            </w:pPr>
            <w:r>
              <w:rPr>
                <w:rFonts w:eastAsia="Calibri" w:cs="Arial"/>
                <w:sz w:val="22"/>
              </w:rPr>
              <w:fldChar w:fldCharType="begin"/>
            </w:r>
            <w:r>
              <w:rPr>
                <w:rFonts w:eastAsia="Calibri" w:cs="Arial"/>
                <w:sz w:val="22"/>
              </w:rPr>
              <w:instrText xml:space="preserve"> HYPERLINK "https://www.itu.int/md/S22-CWGSFP4-INF-0001/en" </w:instrText>
            </w:r>
            <w:r>
              <w:rPr>
                <w:rFonts w:eastAsia="Calibri" w:cs="Arial"/>
                <w:sz w:val="22"/>
              </w:rPr>
            </w:r>
            <w:r>
              <w:rPr>
                <w:rFonts w:eastAsia="Calibri" w:cs="Arial"/>
                <w:sz w:val="22"/>
              </w:rPr>
              <w:fldChar w:fldCharType="separate"/>
            </w:r>
            <w:r w:rsidR="00F42D8E" w:rsidRPr="00CD33C6">
              <w:rPr>
                <w:rStyle w:val="Hyperlink"/>
                <w:rFonts w:eastAsia="Calibri" w:cs="Arial"/>
                <w:sz w:val="22"/>
              </w:rPr>
              <w:t>CWG-SFP-4/INF-1</w:t>
            </w:r>
            <w:bookmarkEnd w:id="10"/>
            <w:r>
              <w:rPr>
                <w:rFonts w:eastAsia="Calibri" w:cs="Arial"/>
                <w:sz w:val="22"/>
              </w:rPr>
              <w:fldChar w:fldCharType="end"/>
            </w:r>
          </w:p>
        </w:tc>
      </w:tr>
      <w:tr w:rsidR="00C405C6" w:rsidRPr="00C405C6" w14:paraId="697128E0" w14:textId="77777777" w:rsidTr="00A1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F7F89" w14:textId="0347182E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4</w:t>
            </w:r>
            <w:r w:rsidR="00A11AD6">
              <w:rPr>
                <w:sz w:val="22"/>
              </w:rPr>
              <w:tab/>
            </w:r>
          </w:p>
        </w:tc>
        <w:tc>
          <w:tcPr>
            <w:tcW w:w="7386" w:type="dxa"/>
          </w:tcPr>
          <w:p w14:paraId="114C752D" w14:textId="77777777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Anexo 2 a la Res.71: Análisis de situación</w:t>
            </w:r>
          </w:p>
          <w:p w14:paraId="3D3800FC" w14:textId="77777777" w:rsidR="00C405C6" w:rsidRPr="00C405C6" w:rsidRDefault="00C405C6" w:rsidP="00C405C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  <w:t>Proyecto de Anexo 2 a la Res.71 (Análisis de situación)</w:t>
            </w:r>
          </w:p>
        </w:tc>
        <w:tc>
          <w:tcPr>
            <w:tcW w:w="1970" w:type="dxa"/>
          </w:tcPr>
          <w:p w14:paraId="288AA1E2" w14:textId="0445754C" w:rsidR="00C405C6" w:rsidRPr="00C405C6" w:rsidRDefault="00CD33C6" w:rsidP="00C405C6">
            <w:pPr>
              <w:spacing w:before="3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2" w:history="1">
              <w:bookmarkStart w:id="11" w:name="lt_pId028"/>
              <w:r w:rsidR="00F42D8E" w:rsidRPr="00F42D8E">
                <w:rPr>
                  <w:rFonts w:eastAsia="Calibri" w:cs="Arial"/>
                  <w:color w:val="0000FF"/>
                  <w:sz w:val="22"/>
                  <w:u w:val="single"/>
                  <w:lang w:val="en-GB"/>
                </w:rPr>
                <w:t>CWG-SFP-4/</w:t>
              </w:r>
              <w:bookmarkEnd w:id="11"/>
              <w:r>
                <w:rPr>
                  <w:rFonts w:eastAsia="Calibri" w:cs="Arial"/>
                  <w:color w:val="0000FF"/>
                  <w:sz w:val="22"/>
                  <w:u w:val="single"/>
                  <w:lang w:val="en-GB"/>
                </w:rPr>
                <w:t>4</w:t>
              </w:r>
            </w:hyperlink>
          </w:p>
        </w:tc>
      </w:tr>
      <w:tr w:rsidR="00C405C6" w:rsidRPr="00F42D8E" w14:paraId="201FCAB3" w14:textId="77777777" w:rsidTr="00A1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D2AEA" w14:textId="1C336D31" w:rsidR="00C405C6" w:rsidRPr="00C405C6" w:rsidRDefault="00F42D8E" w:rsidP="00C405C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5</w:t>
            </w:r>
            <w:r w:rsidR="00A11AD6">
              <w:rPr>
                <w:sz w:val="22"/>
              </w:rPr>
              <w:tab/>
            </w:r>
          </w:p>
        </w:tc>
        <w:tc>
          <w:tcPr>
            <w:tcW w:w="7386" w:type="dxa"/>
          </w:tcPr>
          <w:p w14:paraId="4C34238E" w14:textId="4D30F7F9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 xml:space="preserve">Contribuciones relativas </w:t>
            </w:r>
            <w:r w:rsidR="00676E29">
              <w:rPr>
                <w:sz w:val="22"/>
              </w:rPr>
              <w:t>a</w:t>
            </w:r>
            <w:r w:rsidRPr="00C405C6">
              <w:rPr>
                <w:sz w:val="22"/>
              </w:rPr>
              <w:t>l examen de las propuestas de los Estados Miembros para revisar las disposiciones del texto de la Resolución 71 (Rev.</w:t>
            </w:r>
            <w:r w:rsidR="003724EE">
              <w:rPr>
                <w:sz w:val="22"/>
              </w:rPr>
              <w:t> </w:t>
            </w:r>
            <w:r w:rsidRPr="00C405C6">
              <w:rPr>
                <w:sz w:val="22"/>
              </w:rPr>
              <w:t>Dubái, 2018)</w:t>
            </w:r>
          </w:p>
          <w:p w14:paraId="0744E28B" w14:textId="45EBBC46" w:rsidR="00C405C6" w:rsidRPr="00D11C60" w:rsidRDefault="00C405C6" w:rsidP="00C405C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s-ES"/>
              </w:rPr>
            </w:pPr>
            <w:r w:rsidRPr="00D11C60">
              <w:rPr>
                <w:sz w:val="22"/>
                <w:lang w:val="es-ES"/>
              </w:rPr>
              <w:t>–</w:t>
            </w:r>
            <w:r w:rsidRPr="00D11C60">
              <w:rPr>
                <w:sz w:val="22"/>
                <w:lang w:val="es-ES"/>
              </w:rPr>
              <w:tab/>
            </w:r>
            <w:r w:rsidR="00F42D8E" w:rsidRPr="00D11C60">
              <w:rPr>
                <w:sz w:val="22"/>
                <w:lang w:val="es-ES"/>
              </w:rPr>
              <w:t>Proy</w:t>
            </w:r>
            <w:r w:rsidR="00F42D8E">
              <w:rPr>
                <w:sz w:val="22"/>
                <w:lang w:val="es-ES"/>
              </w:rPr>
              <w:t>ecto de texto principal</w:t>
            </w:r>
            <w:r w:rsidRPr="00D11C60">
              <w:rPr>
                <w:sz w:val="22"/>
                <w:lang w:val="es-ES"/>
              </w:rPr>
              <w:t xml:space="preserve"> de la Res.71 (Rev.</w:t>
            </w:r>
            <w:r w:rsidR="002020BC" w:rsidRPr="00D11C60">
              <w:rPr>
                <w:sz w:val="22"/>
                <w:lang w:val="es-ES"/>
              </w:rPr>
              <w:t> </w:t>
            </w:r>
            <w:r w:rsidRPr="00D11C60">
              <w:rPr>
                <w:sz w:val="22"/>
                <w:lang w:val="es-ES"/>
              </w:rPr>
              <w:t>Dubái, 2018)</w:t>
            </w:r>
          </w:p>
        </w:tc>
        <w:bookmarkStart w:id="12" w:name="lt_pId031"/>
        <w:tc>
          <w:tcPr>
            <w:tcW w:w="1970" w:type="dxa"/>
          </w:tcPr>
          <w:p w14:paraId="78B3ADCF" w14:textId="1C2FE641" w:rsidR="00C405C6" w:rsidRPr="00D11C60" w:rsidRDefault="00CD33C6" w:rsidP="00D11C60">
            <w:pPr>
              <w:spacing w:before="60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s-ES"/>
              </w:rPr>
            </w:pPr>
            <w:r>
              <w:rPr>
                <w:rFonts w:eastAsia="Calibri" w:cs="Arial"/>
                <w:color w:val="0000FF"/>
                <w:sz w:val="22"/>
                <w:u w:val="single"/>
                <w:lang w:val="en-GB"/>
              </w:rPr>
              <w:fldChar w:fldCharType="begin"/>
            </w:r>
            <w:r>
              <w:rPr>
                <w:rFonts w:eastAsia="Calibri" w:cs="Arial"/>
                <w:color w:val="0000FF"/>
                <w:sz w:val="22"/>
                <w:u w:val="single"/>
                <w:lang w:val="en-GB"/>
              </w:rPr>
              <w:instrText>HYPERLINK "https://www.itu.int/md/S22-CWGSFP4-C-0005/en"</w:instrText>
            </w:r>
            <w:r>
              <w:rPr>
                <w:rFonts w:eastAsia="Calibri" w:cs="Arial"/>
                <w:color w:val="0000FF"/>
                <w:sz w:val="22"/>
                <w:u w:val="single"/>
                <w:lang w:val="en-GB"/>
              </w:rPr>
            </w:r>
            <w:r>
              <w:rPr>
                <w:rFonts w:eastAsia="Calibri" w:cs="Arial"/>
                <w:color w:val="0000FF"/>
                <w:sz w:val="22"/>
                <w:u w:val="single"/>
                <w:lang w:val="en-GB"/>
              </w:rPr>
              <w:fldChar w:fldCharType="separate"/>
            </w:r>
            <w:r w:rsidR="00F42D8E" w:rsidRPr="00CD33C6">
              <w:rPr>
                <w:rStyle w:val="Hyperlink"/>
                <w:rFonts w:eastAsia="Calibri" w:cs="Arial"/>
                <w:sz w:val="22"/>
                <w:lang w:val="en-GB"/>
              </w:rPr>
              <w:t>CWG-SFP-4/</w:t>
            </w:r>
            <w:bookmarkEnd w:id="12"/>
            <w:r>
              <w:rPr>
                <w:rStyle w:val="Hyperlink"/>
                <w:rFonts w:eastAsia="Calibri" w:cs="Arial"/>
                <w:sz w:val="22"/>
                <w:lang w:val="en-GB"/>
              </w:rPr>
              <w:t>5</w:t>
            </w:r>
            <w:r>
              <w:rPr>
                <w:rFonts w:eastAsia="Calibri" w:cs="Arial"/>
                <w:color w:val="0000FF"/>
                <w:sz w:val="22"/>
                <w:u w:val="single"/>
                <w:lang w:val="en-GB"/>
              </w:rPr>
              <w:fldChar w:fldCharType="end"/>
            </w:r>
          </w:p>
        </w:tc>
      </w:tr>
      <w:tr w:rsidR="00C405C6" w:rsidRPr="00C405C6" w14:paraId="33C28465" w14:textId="77777777" w:rsidTr="00A1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DA816" w14:textId="7BF0AA91" w:rsidR="00C405C6" w:rsidRPr="00C405C6" w:rsidRDefault="00F42D8E" w:rsidP="00C405C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6</w:t>
            </w:r>
            <w:r w:rsidR="00A11AD6">
              <w:rPr>
                <w:sz w:val="22"/>
              </w:rPr>
              <w:tab/>
            </w:r>
          </w:p>
        </w:tc>
        <w:tc>
          <w:tcPr>
            <w:tcW w:w="7386" w:type="dxa"/>
          </w:tcPr>
          <w:p w14:paraId="74D63CD0" w14:textId="77777777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C405C6">
              <w:rPr>
                <w:sz w:val="22"/>
              </w:rPr>
              <w:t>Otros asuntos</w:t>
            </w:r>
          </w:p>
        </w:tc>
        <w:tc>
          <w:tcPr>
            <w:tcW w:w="1970" w:type="dxa"/>
          </w:tcPr>
          <w:p w14:paraId="59E7FC2F" w14:textId="77777777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3488345D" w14:textId="684F7C1D" w:rsidR="00C405C6" w:rsidRPr="00701EBC" w:rsidRDefault="00C405C6" w:rsidP="00701EBC">
      <w:pPr>
        <w:spacing w:before="480" w:after="120"/>
        <w:jc w:val="right"/>
        <w:rPr>
          <w:rFonts w:cstheme="majorBidi"/>
          <w:szCs w:val="24"/>
        </w:rPr>
      </w:pPr>
      <w:r w:rsidRPr="00C405C6">
        <w:rPr>
          <w:rFonts w:cs="Arial"/>
          <w:szCs w:val="24"/>
        </w:rPr>
        <w:t>Frédéric SAUVAGE</w:t>
      </w:r>
      <w:r w:rsidRPr="00C405C6">
        <w:rPr>
          <w:rFonts w:cs="Arial"/>
          <w:szCs w:val="24"/>
        </w:rPr>
        <w:br/>
      </w:r>
      <w:r w:rsidRPr="00C405C6">
        <w:rPr>
          <w:rFonts w:cstheme="majorBidi"/>
          <w:szCs w:val="24"/>
        </w:rPr>
        <w:t xml:space="preserve">Presidente del </w:t>
      </w:r>
      <w:r w:rsidRPr="00C405C6">
        <w:t>GTC-PEF</w:t>
      </w:r>
    </w:p>
    <w:sectPr w:rsidR="00C405C6" w:rsidRPr="00701EBC" w:rsidSect="006710F6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D83C" w14:textId="77777777" w:rsidR="00996836" w:rsidRDefault="00996836">
      <w:r>
        <w:separator/>
      </w:r>
    </w:p>
  </w:endnote>
  <w:endnote w:type="continuationSeparator" w:id="0">
    <w:p w14:paraId="5D2EEDC1" w14:textId="77777777" w:rsidR="00996836" w:rsidRDefault="0099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86B7" w14:textId="5FDFEBA0" w:rsidR="009A54D0" w:rsidRDefault="009A54D0" w:rsidP="009A54D0">
    <w:pPr>
      <w:pStyle w:val="Footer"/>
      <w:rPr>
        <w:lang w:val="en-US"/>
      </w:rPr>
    </w:pPr>
    <w:r w:rsidRPr="009A54D0">
      <w:rPr>
        <w:lang w:val="en-US"/>
      </w:rPr>
      <w:fldChar w:fldCharType="begin"/>
    </w:r>
    <w:r w:rsidRPr="009A54D0">
      <w:rPr>
        <w:lang w:val="en-US"/>
      </w:rPr>
      <w:instrText xml:space="preserve"> FILENAME \p  \* MERGEFORMAT </w:instrText>
    </w:r>
    <w:r w:rsidRPr="009A54D0">
      <w:rPr>
        <w:lang w:val="en-US"/>
      </w:rPr>
      <w:fldChar w:fldCharType="separate"/>
    </w:r>
    <w:r w:rsidR="00167A0D">
      <w:rPr>
        <w:lang w:val="en-US"/>
      </w:rPr>
      <w:t>P:\ESP\SG\CONSEIL\CWG-SFP\CWG-SFP3\000\001S.docx</w:t>
    </w:r>
    <w:r w:rsidRPr="009A54D0">
      <w:rPr>
        <w:lang w:val="en-US"/>
      </w:rPr>
      <w:fldChar w:fldCharType="end"/>
    </w:r>
    <w:r w:rsidRPr="009A54D0">
      <w:rPr>
        <w:lang w:val="en-US"/>
      </w:rPr>
      <w:t xml:space="preserve"> (</w:t>
    </w:r>
    <w:r>
      <w:rPr>
        <w:lang w:val="en-US"/>
      </w:rPr>
      <w:t>500719</w:t>
    </w:r>
    <w:r w:rsidRPr="009A54D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D208" w14:textId="13A732F1" w:rsidR="00B1795E" w:rsidRPr="00D11C60" w:rsidRDefault="00760F1C" w:rsidP="00D11C6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F2C0" w14:textId="77777777" w:rsidR="00996836" w:rsidRDefault="00996836">
      <w:r>
        <w:t>____________________</w:t>
      </w:r>
    </w:p>
  </w:footnote>
  <w:footnote w:type="continuationSeparator" w:id="0">
    <w:p w14:paraId="1A386A57" w14:textId="77777777" w:rsidR="00996836" w:rsidRDefault="0099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41A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64E88FFC" w14:textId="22AD0183" w:rsidR="00760F1C" w:rsidRDefault="00114C26" w:rsidP="00114C26">
    <w:pPr>
      <w:pStyle w:val="Header"/>
    </w:pPr>
    <w:r w:rsidRPr="00114C26">
      <w:t>CWG-SFP-2/1</w:t>
    </w:r>
    <w:r w:rsidR="00DF1C73">
      <w:t>(Rev.1)</w:t>
    </w:r>
    <w:r w:rsidRPr="00114C26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23276"/>
    <w:rsid w:val="00093EEB"/>
    <w:rsid w:val="00097DC7"/>
    <w:rsid w:val="000B0D00"/>
    <w:rsid w:val="000B7C15"/>
    <w:rsid w:val="000D1D0F"/>
    <w:rsid w:val="000F5290"/>
    <w:rsid w:val="001009CD"/>
    <w:rsid w:val="0010165C"/>
    <w:rsid w:val="00114C26"/>
    <w:rsid w:val="00146BFB"/>
    <w:rsid w:val="00167A0D"/>
    <w:rsid w:val="001B3A58"/>
    <w:rsid w:val="001F14A2"/>
    <w:rsid w:val="002020BC"/>
    <w:rsid w:val="00227187"/>
    <w:rsid w:val="002801AA"/>
    <w:rsid w:val="002B698B"/>
    <w:rsid w:val="002C4676"/>
    <w:rsid w:val="002C70B0"/>
    <w:rsid w:val="002F3CC4"/>
    <w:rsid w:val="0032528E"/>
    <w:rsid w:val="00337969"/>
    <w:rsid w:val="003724EE"/>
    <w:rsid w:val="00384BE1"/>
    <w:rsid w:val="003862E2"/>
    <w:rsid w:val="003A584C"/>
    <w:rsid w:val="0041513E"/>
    <w:rsid w:val="00501987"/>
    <w:rsid w:val="00513630"/>
    <w:rsid w:val="00521360"/>
    <w:rsid w:val="005540A1"/>
    <w:rsid w:val="00560125"/>
    <w:rsid w:val="00585553"/>
    <w:rsid w:val="005A1840"/>
    <w:rsid w:val="005B34D9"/>
    <w:rsid w:val="005D0CCF"/>
    <w:rsid w:val="005F3BCB"/>
    <w:rsid w:val="005F410F"/>
    <w:rsid w:val="0060149A"/>
    <w:rsid w:val="00601924"/>
    <w:rsid w:val="006447EA"/>
    <w:rsid w:val="0064731F"/>
    <w:rsid w:val="006602D6"/>
    <w:rsid w:val="00664572"/>
    <w:rsid w:val="006710F6"/>
    <w:rsid w:val="00676E29"/>
    <w:rsid w:val="00686BCE"/>
    <w:rsid w:val="006C1B56"/>
    <w:rsid w:val="006D4761"/>
    <w:rsid w:val="00701EBC"/>
    <w:rsid w:val="00726872"/>
    <w:rsid w:val="00753672"/>
    <w:rsid w:val="00760F1C"/>
    <w:rsid w:val="007657F0"/>
    <w:rsid w:val="0077252D"/>
    <w:rsid w:val="007810A6"/>
    <w:rsid w:val="00784346"/>
    <w:rsid w:val="007955DA"/>
    <w:rsid w:val="007E5DD3"/>
    <w:rsid w:val="007F350B"/>
    <w:rsid w:val="00820BE4"/>
    <w:rsid w:val="008345F1"/>
    <w:rsid w:val="008451E8"/>
    <w:rsid w:val="00865DDE"/>
    <w:rsid w:val="00913B9C"/>
    <w:rsid w:val="009214EC"/>
    <w:rsid w:val="00923F0B"/>
    <w:rsid w:val="00956E77"/>
    <w:rsid w:val="00962F50"/>
    <w:rsid w:val="00996836"/>
    <w:rsid w:val="009A54D0"/>
    <w:rsid w:val="009C152A"/>
    <w:rsid w:val="009F4811"/>
    <w:rsid w:val="009F7496"/>
    <w:rsid w:val="00A11AD6"/>
    <w:rsid w:val="00A21160"/>
    <w:rsid w:val="00AA390C"/>
    <w:rsid w:val="00B0200A"/>
    <w:rsid w:val="00B1795E"/>
    <w:rsid w:val="00B574DB"/>
    <w:rsid w:val="00B62655"/>
    <w:rsid w:val="00B826C2"/>
    <w:rsid w:val="00B8298E"/>
    <w:rsid w:val="00BB2127"/>
    <w:rsid w:val="00BD0723"/>
    <w:rsid w:val="00BD2518"/>
    <w:rsid w:val="00BF1D1C"/>
    <w:rsid w:val="00C20C59"/>
    <w:rsid w:val="00C2727F"/>
    <w:rsid w:val="00C31233"/>
    <w:rsid w:val="00C405C6"/>
    <w:rsid w:val="00C4404C"/>
    <w:rsid w:val="00C55B1F"/>
    <w:rsid w:val="00CD33C6"/>
    <w:rsid w:val="00CF0675"/>
    <w:rsid w:val="00CF1A67"/>
    <w:rsid w:val="00D11C60"/>
    <w:rsid w:val="00D2750E"/>
    <w:rsid w:val="00D62446"/>
    <w:rsid w:val="00DA4EA2"/>
    <w:rsid w:val="00DC3D3E"/>
    <w:rsid w:val="00DC6DB2"/>
    <w:rsid w:val="00DE2C90"/>
    <w:rsid w:val="00DE3B24"/>
    <w:rsid w:val="00DF1C73"/>
    <w:rsid w:val="00E06947"/>
    <w:rsid w:val="00E328C4"/>
    <w:rsid w:val="00E3592D"/>
    <w:rsid w:val="00E92DE8"/>
    <w:rsid w:val="00EB1212"/>
    <w:rsid w:val="00ED65AB"/>
    <w:rsid w:val="00F1181C"/>
    <w:rsid w:val="00F12850"/>
    <w:rsid w:val="00F33BF4"/>
    <w:rsid w:val="00F41F75"/>
    <w:rsid w:val="00F42D8E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D7266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968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B62655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A54D0"/>
    <w:pPr>
      <w:ind w:left="720"/>
      <w:contextualSpacing/>
    </w:pPr>
  </w:style>
  <w:style w:type="table" w:customStyle="1" w:styleId="PlainTable41">
    <w:name w:val="Plain Table 41"/>
    <w:basedOn w:val="TableNormal"/>
    <w:next w:val="PlainTable4"/>
    <w:uiPriority w:val="44"/>
    <w:rsid w:val="00C405C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865D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DD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4-C-0004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4-C-000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2-CWGSFP4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7/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E2F0-7EE2-47A8-907A-C3C55385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1</Pages>
  <Words>208</Words>
  <Characters>1525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</vt:lpstr>
    </vt:vector>
  </TitlesOfParts>
  <Manager>Secretaría General - Pool</Manager>
  <Company>Unión Internacional de Telecomunicaciones (UIT)</Company>
  <LinksUpToDate>false</LinksUpToDate>
  <CharactersWithSpaces>1730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</dc:title>
  <dc:subject>Council Working Group for Strategic and Financial Plans 2024-2027</dc:subject>
  <dc:creator>Spanish</dc:creator>
  <cp:keywords>CWG-SFP</cp:keywords>
  <dc:description/>
  <cp:lastModifiedBy>Xue, Kun</cp:lastModifiedBy>
  <cp:revision>2</cp:revision>
  <cp:lastPrinted>2006-03-24T09:51:00Z</cp:lastPrinted>
  <dcterms:created xsi:type="dcterms:W3CDTF">2022-03-04T13:02:00Z</dcterms:created>
  <dcterms:modified xsi:type="dcterms:W3CDTF">2022-03-04T13:02:00Z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