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8ED9C" w14:textId="77777777" w:rsidR="00B915C1" w:rsidRPr="003E01ED" w:rsidRDefault="00B915C1" w:rsidP="00CE5444">
      <w:pPr>
        <w:spacing w:line="240" w:lineRule="auto"/>
        <w:rPr>
          <w:rFonts w:cstheme="minorHAnsi"/>
        </w:rPr>
      </w:pPr>
    </w:p>
    <w:tbl>
      <w:tblPr>
        <w:tblpPr w:leftFromText="181" w:rightFromText="181" w:horzAnchor="margin" w:tblpY="-674"/>
        <w:tblW w:w="10314" w:type="dxa"/>
        <w:tblLayout w:type="fixed"/>
        <w:tblLook w:val="0000" w:firstRow="0" w:lastRow="0" w:firstColumn="0" w:lastColumn="0" w:noHBand="0" w:noVBand="0"/>
      </w:tblPr>
      <w:tblGrid>
        <w:gridCol w:w="6096"/>
        <w:gridCol w:w="4218"/>
      </w:tblGrid>
      <w:tr w:rsidR="005F153A" w:rsidRPr="003E01ED" w14:paraId="3E4374D6" w14:textId="77777777" w:rsidTr="00CA20F2">
        <w:trPr>
          <w:cantSplit/>
        </w:trPr>
        <w:tc>
          <w:tcPr>
            <w:tcW w:w="6096" w:type="dxa"/>
            <w:vAlign w:val="center"/>
          </w:tcPr>
          <w:p w14:paraId="39F05024" w14:textId="502991C1" w:rsidR="005F153A" w:rsidRPr="003E01ED" w:rsidRDefault="000F2E67" w:rsidP="00CE5444">
            <w:pPr>
              <w:spacing w:line="240" w:lineRule="auto"/>
              <w:rPr>
                <w:rFonts w:cstheme="minorHAnsi"/>
                <w:b/>
                <w:position w:val="6"/>
                <w:sz w:val="26"/>
                <w:szCs w:val="26"/>
              </w:rPr>
            </w:pPr>
            <w:bookmarkStart w:id="0" w:name="dc06"/>
            <w:bookmarkEnd w:id="0"/>
            <w:r w:rsidRPr="003E01ED">
              <w:rPr>
                <w:rFonts w:cstheme="minorHAnsi"/>
                <w:b/>
                <w:position w:val="6"/>
                <w:sz w:val="30"/>
                <w:szCs w:val="30"/>
              </w:rPr>
              <w:t>Council Working Group on</w:t>
            </w:r>
            <w:r w:rsidR="005B02E4" w:rsidRPr="003E01ED">
              <w:rPr>
                <w:rFonts w:cstheme="minorHAnsi"/>
                <w:b/>
                <w:position w:val="6"/>
                <w:sz w:val="30"/>
                <w:szCs w:val="30"/>
              </w:rPr>
              <w:t xml:space="preserve"> </w:t>
            </w:r>
            <w:r w:rsidR="00994E08" w:rsidRPr="003E01ED">
              <w:rPr>
                <w:rFonts w:cstheme="minorHAnsi"/>
                <w:b/>
                <w:position w:val="6"/>
                <w:sz w:val="30"/>
                <w:szCs w:val="30"/>
              </w:rPr>
              <w:t>WSIS</w:t>
            </w:r>
            <w:r w:rsidR="0036762C" w:rsidRPr="003E01ED">
              <w:rPr>
                <w:rFonts w:cstheme="minorHAnsi"/>
                <w:b/>
                <w:position w:val="6"/>
                <w:sz w:val="30"/>
                <w:szCs w:val="30"/>
              </w:rPr>
              <w:t xml:space="preserve"> and SDG</w:t>
            </w:r>
            <w:r w:rsidR="00994E08" w:rsidRPr="003E01ED">
              <w:rPr>
                <w:rFonts w:cstheme="minorHAnsi"/>
                <w:b/>
                <w:position w:val="6"/>
                <w:sz w:val="30"/>
                <w:szCs w:val="30"/>
              </w:rPr>
              <w:br/>
            </w:r>
            <w:r w:rsidR="004D5C51" w:rsidRPr="00CE5444">
              <w:rPr>
                <w:rFonts w:cstheme="minorHAnsi"/>
                <w:b/>
                <w:sz w:val="24"/>
                <w:szCs w:val="24"/>
              </w:rPr>
              <w:t xml:space="preserve">38th meeting, </w:t>
            </w:r>
            <w:r w:rsidR="0061353F">
              <w:rPr>
                <w:rFonts w:cstheme="minorHAnsi"/>
                <w:b/>
                <w:sz w:val="24"/>
                <w:szCs w:val="24"/>
              </w:rPr>
              <w:t>19-20</w:t>
            </w:r>
            <w:r w:rsidR="004D5C51" w:rsidRPr="00CE5444">
              <w:rPr>
                <w:rFonts w:cstheme="minorHAnsi"/>
                <w:b/>
                <w:sz w:val="24"/>
                <w:szCs w:val="24"/>
              </w:rPr>
              <w:t xml:space="preserve"> January 2022</w:t>
            </w:r>
          </w:p>
        </w:tc>
        <w:tc>
          <w:tcPr>
            <w:tcW w:w="4218" w:type="dxa"/>
          </w:tcPr>
          <w:p w14:paraId="533F4B95" w14:textId="77777777" w:rsidR="005F153A" w:rsidRPr="003E01ED" w:rsidRDefault="00CA20F2" w:rsidP="00CE5444">
            <w:pPr>
              <w:spacing w:before="120" w:after="120" w:line="240" w:lineRule="auto"/>
              <w:rPr>
                <w:rFonts w:cstheme="minorHAnsi"/>
              </w:rPr>
            </w:pPr>
            <w:bookmarkStart w:id="1" w:name="ditulogo"/>
            <w:bookmarkEnd w:id="1"/>
            <w:r w:rsidRPr="003E01ED">
              <w:rPr>
                <w:rFonts w:cstheme="minorHAnsi"/>
                <w:noProof/>
                <w:lang w:val="en-US"/>
              </w:rPr>
              <w:drawing>
                <wp:inline distT="0" distB="0" distL="0" distR="0" wp14:anchorId="221E3885" wp14:editId="7C6B1570">
                  <wp:extent cx="682321" cy="720000"/>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TU-RGB-cropp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321" cy="720000"/>
                          </a:xfrm>
                          <a:prstGeom prst="rect">
                            <a:avLst/>
                          </a:prstGeom>
                        </pic:spPr>
                      </pic:pic>
                    </a:graphicData>
                  </a:graphic>
                </wp:inline>
              </w:drawing>
            </w:r>
          </w:p>
        </w:tc>
      </w:tr>
      <w:tr w:rsidR="005F153A" w:rsidRPr="003E01ED" w14:paraId="055501BD" w14:textId="77777777" w:rsidTr="0036762C">
        <w:trPr>
          <w:cantSplit/>
        </w:trPr>
        <w:tc>
          <w:tcPr>
            <w:tcW w:w="6096" w:type="dxa"/>
            <w:tcBorders>
              <w:top w:val="single" w:sz="12" w:space="0" w:color="auto"/>
            </w:tcBorders>
          </w:tcPr>
          <w:p w14:paraId="3CE60A30" w14:textId="77777777" w:rsidR="005F153A" w:rsidRPr="003E01ED" w:rsidRDefault="005F153A" w:rsidP="00CE5444">
            <w:pPr>
              <w:snapToGrid w:val="0"/>
              <w:spacing w:after="0" w:line="240" w:lineRule="auto"/>
              <w:rPr>
                <w:rFonts w:cstheme="minorHAnsi"/>
                <w:b/>
                <w:smallCaps/>
              </w:rPr>
            </w:pPr>
          </w:p>
        </w:tc>
        <w:tc>
          <w:tcPr>
            <w:tcW w:w="4218" w:type="dxa"/>
            <w:tcBorders>
              <w:top w:val="single" w:sz="12" w:space="0" w:color="auto"/>
            </w:tcBorders>
          </w:tcPr>
          <w:p w14:paraId="6021A21C" w14:textId="77777777" w:rsidR="005F153A" w:rsidRPr="003E01ED" w:rsidRDefault="005F153A" w:rsidP="00CE5444">
            <w:pPr>
              <w:snapToGrid w:val="0"/>
              <w:spacing w:after="0" w:line="240" w:lineRule="auto"/>
              <w:ind w:left="209"/>
              <w:rPr>
                <w:rFonts w:cstheme="minorHAnsi"/>
              </w:rPr>
            </w:pPr>
          </w:p>
        </w:tc>
      </w:tr>
      <w:tr w:rsidR="005F153A" w:rsidRPr="001F00D9" w14:paraId="414CFCAF" w14:textId="77777777" w:rsidTr="0036762C">
        <w:trPr>
          <w:cantSplit/>
          <w:trHeight w:val="23"/>
        </w:trPr>
        <w:tc>
          <w:tcPr>
            <w:tcW w:w="6096" w:type="dxa"/>
            <w:vMerge w:val="restart"/>
          </w:tcPr>
          <w:p w14:paraId="293062EA" w14:textId="77777777" w:rsidR="005F153A" w:rsidRPr="003E01ED" w:rsidRDefault="005F153A" w:rsidP="00CE5444">
            <w:pPr>
              <w:snapToGrid w:val="0"/>
              <w:spacing w:after="0" w:line="240" w:lineRule="auto"/>
              <w:rPr>
                <w:rFonts w:cstheme="minorHAnsi"/>
                <w:b/>
              </w:rPr>
            </w:pPr>
            <w:bookmarkStart w:id="2" w:name="dmeeting" w:colFirst="0" w:colLast="0"/>
            <w:bookmarkStart w:id="3" w:name="dnum" w:colFirst="1" w:colLast="1"/>
          </w:p>
        </w:tc>
        <w:tc>
          <w:tcPr>
            <w:tcW w:w="4218" w:type="dxa"/>
          </w:tcPr>
          <w:p w14:paraId="404F67C6" w14:textId="5B35DC59" w:rsidR="005F153A" w:rsidRPr="00CE5444" w:rsidRDefault="005F153A" w:rsidP="00CE5444">
            <w:pPr>
              <w:snapToGrid w:val="0"/>
              <w:spacing w:after="0" w:line="240" w:lineRule="auto"/>
              <w:ind w:left="57"/>
              <w:rPr>
                <w:rFonts w:cstheme="minorHAnsi"/>
                <w:b/>
                <w:spacing w:val="-4"/>
                <w:sz w:val="24"/>
                <w:szCs w:val="24"/>
                <w:lang w:val="de-CH"/>
              </w:rPr>
            </w:pPr>
            <w:r w:rsidRPr="00CE5444">
              <w:rPr>
                <w:rFonts w:cstheme="minorHAnsi"/>
                <w:b/>
                <w:spacing w:val="-4"/>
                <w:sz w:val="24"/>
                <w:szCs w:val="24"/>
                <w:lang w:val="de-CH"/>
              </w:rPr>
              <w:t xml:space="preserve">Document </w:t>
            </w:r>
            <w:r w:rsidR="00F45331" w:rsidRPr="00CE5444">
              <w:rPr>
                <w:rFonts w:cstheme="minorHAnsi"/>
                <w:b/>
                <w:spacing w:val="-4"/>
                <w:sz w:val="24"/>
                <w:szCs w:val="24"/>
                <w:lang w:val="de-CH"/>
              </w:rPr>
              <w:t>C</w:t>
            </w:r>
            <w:r w:rsidRPr="00CE5444">
              <w:rPr>
                <w:rFonts w:cstheme="minorHAnsi"/>
                <w:b/>
                <w:spacing w:val="-4"/>
                <w:sz w:val="24"/>
                <w:szCs w:val="24"/>
                <w:lang w:val="de-CH"/>
              </w:rPr>
              <w:t>WG-</w:t>
            </w:r>
            <w:r w:rsidR="0036762C" w:rsidRPr="00CE5444">
              <w:rPr>
                <w:rFonts w:cstheme="minorHAnsi"/>
                <w:b/>
                <w:spacing w:val="-4"/>
                <w:sz w:val="24"/>
                <w:szCs w:val="24"/>
                <w:lang w:val="de-CH"/>
              </w:rPr>
              <w:t>WSIS&amp;SDG-</w:t>
            </w:r>
            <w:r w:rsidR="00994E08" w:rsidRPr="00CE5444">
              <w:rPr>
                <w:rFonts w:cstheme="minorHAnsi"/>
                <w:b/>
                <w:spacing w:val="-4"/>
                <w:sz w:val="24"/>
                <w:szCs w:val="24"/>
                <w:lang w:val="de-CH"/>
              </w:rPr>
              <w:t>3</w:t>
            </w:r>
            <w:r w:rsidR="00857FF1" w:rsidRPr="00CE5444">
              <w:rPr>
                <w:rFonts w:cstheme="minorHAnsi"/>
                <w:b/>
                <w:spacing w:val="-4"/>
                <w:sz w:val="24"/>
                <w:szCs w:val="24"/>
                <w:lang w:val="de-CH"/>
              </w:rPr>
              <w:t>8</w:t>
            </w:r>
            <w:r w:rsidRPr="00CE5444">
              <w:rPr>
                <w:rFonts w:cstheme="minorHAnsi"/>
                <w:b/>
                <w:spacing w:val="-4"/>
                <w:sz w:val="24"/>
                <w:szCs w:val="24"/>
                <w:lang w:val="de-CH"/>
              </w:rPr>
              <w:t>/</w:t>
            </w:r>
            <w:r w:rsidR="004841A2" w:rsidRPr="00CE5444">
              <w:rPr>
                <w:rFonts w:cstheme="minorHAnsi"/>
                <w:b/>
                <w:spacing w:val="-4"/>
                <w:sz w:val="24"/>
                <w:szCs w:val="24"/>
                <w:lang w:val="de-CH"/>
              </w:rPr>
              <w:t>4</w:t>
            </w:r>
            <w:r w:rsidR="006B460D" w:rsidRPr="00CE5444">
              <w:rPr>
                <w:rFonts w:cstheme="minorHAnsi"/>
                <w:b/>
                <w:spacing w:val="-4"/>
                <w:sz w:val="24"/>
                <w:szCs w:val="24"/>
                <w:lang w:val="de-CH"/>
              </w:rPr>
              <w:t>-E</w:t>
            </w:r>
          </w:p>
        </w:tc>
      </w:tr>
      <w:tr w:rsidR="005F153A" w:rsidRPr="003E01ED" w14:paraId="738CA7AF" w14:textId="77777777" w:rsidTr="0036762C">
        <w:trPr>
          <w:cantSplit/>
          <w:trHeight w:val="23"/>
        </w:trPr>
        <w:tc>
          <w:tcPr>
            <w:tcW w:w="6096" w:type="dxa"/>
            <w:vMerge/>
          </w:tcPr>
          <w:p w14:paraId="418692AD" w14:textId="77777777" w:rsidR="005F153A" w:rsidRPr="003E01ED" w:rsidRDefault="005F153A" w:rsidP="00CE5444">
            <w:pPr>
              <w:snapToGrid w:val="0"/>
              <w:spacing w:after="0" w:line="240" w:lineRule="auto"/>
              <w:rPr>
                <w:rFonts w:cstheme="minorHAnsi"/>
                <w:b/>
                <w:lang w:val="de-CH"/>
              </w:rPr>
            </w:pPr>
            <w:bookmarkStart w:id="4" w:name="ddate" w:colFirst="1" w:colLast="1"/>
            <w:bookmarkEnd w:id="2"/>
            <w:bookmarkEnd w:id="3"/>
          </w:p>
        </w:tc>
        <w:tc>
          <w:tcPr>
            <w:tcW w:w="4218" w:type="dxa"/>
          </w:tcPr>
          <w:p w14:paraId="62B5CD2A" w14:textId="6B6EE56A" w:rsidR="005F153A" w:rsidRPr="00CE5444" w:rsidRDefault="0061353F" w:rsidP="00CE5444">
            <w:pPr>
              <w:snapToGrid w:val="0"/>
              <w:spacing w:after="0" w:line="240" w:lineRule="auto"/>
              <w:ind w:left="57"/>
              <w:rPr>
                <w:rFonts w:cstheme="minorHAnsi"/>
                <w:b/>
                <w:sz w:val="24"/>
                <w:szCs w:val="24"/>
              </w:rPr>
            </w:pPr>
            <w:r>
              <w:rPr>
                <w:rFonts w:cstheme="minorHAnsi"/>
                <w:b/>
                <w:sz w:val="24"/>
                <w:szCs w:val="24"/>
              </w:rPr>
              <w:t>1</w:t>
            </w:r>
            <w:r w:rsidR="001F00D9">
              <w:rPr>
                <w:rFonts w:cstheme="minorHAnsi"/>
                <w:b/>
                <w:sz w:val="24"/>
                <w:szCs w:val="24"/>
              </w:rPr>
              <w:t>7</w:t>
            </w:r>
            <w:r w:rsidR="0049024E" w:rsidRPr="00CE5444">
              <w:rPr>
                <w:rFonts w:cstheme="minorHAnsi"/>
                <w:b/>
                <w:sz w:val="24"/>
                <w:szCs w:val="24"/>
              </w:rPr>
              <w:t xml:space="preserve"> </w:t>
            </w:r>
            <w:r w:rsidR="00561E08" w:rsidRPr="00CE5444">
              <w:rPr>
                <w:rFonts w:cstheme="minorHAnsi"/>
                <w:b/>
                <w:sz w:val="24"/>
                <w:szCs w:val="24"/>
              </w:rPr>
              <w:t>December</w:t>
            </w:r>
            <w:r w:rsidR="000F2E67" w:rsidRPr="00CE5444">
              <w:rPr>
                <w:rFonts w:cstheme="minorHAnsi"/>
                <w:b/>
                <w:sz w:val="24"/>
                <w:szCs w:val="24"/>
              </w:rPr>
              <w:t xml:space="preserve"> 20</w:t>
            </w:r>
            <w:r w:rsidR="000E334D" w:rsidRPr="00CE5444">
              <w:rPr>
                <w:rFonts w:cstheme="minorHAnsi"/>
                <w:b/>
                <w:sz w:val="24"/>
                <w:szCs w:val="24"/>
              </w:rPr>
              <w:t>21</w:t>
            </w:r>
          </w:p>
        </w:tc>
      </w:tr>
      <w:tr w:rsidR="005F153A" w:rsidRPr="003E01ED" w14:paraId="1438B3DD" w14:textId="77777777" w:rsidTr="0036762C">
        <w:trPr>
          <w:cantSplit/>
          <w:trHeight w:val="80"/>
        </w:trPr>
        <w:tc>
          <w:tcPr>
            <w:tcW w:w="6096" w:type="dxa"/>
            <w:vMerge/>
          </w:tcPr>
          <w:p w14:paraId="7609E632" w14:textId="77777777" w:rsidR="005F153A" w:rsidRPr="003E01ED" w:rsidRDefault="005F153A" w:rsidP="00CE5444">
            <w:pPr>
              <w:snapToGrid w:val="0"/>
              <w:spacing w:after="0" w:line="240" w:lineRule="auto"/>
              <w:rPr>
                <w:rFonts w:cstheme="minorHAnsi"/>
                <w:b/>
              </w:rPr>
            </w:pPr>
            <w:bookmarkStart w:id="5" w:name="dorlang" w:colFirst="1" w:colLast="1"/>
            <w:bookmarkEnd w:id="4"/>
          </w:p>
        </w:tc>
        <w:tc>
          <w:tcPr>
            <w:tcW w:w="4218" w:type="dxa"/>
          </w:tcPr>
          <w:p w14:paraId="74D115A8" w14:textId="77777777" w:rsidR="005F153A" w:rsidRPr="00CE5444" w:rsidRDefault="005F153A" w:rsidP="00CE5444">
            <w:pPr>
              <w:snapToGrid w:val="0"/>
              <w:spacing w:after="0" w:line="240" w:lineRule="auto"/>
              <w:ind w:left="57"/>
              <w:rPr>
                <w:rFonts w:cstheme="minorHAnsi"/>
                <w:b/>
                <w:sz w:val="24"/>
                <w:szCs w:val="24"/>
              </w:rPr>
            </w:pPr>
            <w:r w:rsidRPr="00CE5444">
              <w:rPr>
                <w:rFonts w:cstheme="minorHAnsi"/>
                <w:b/>
                <w:sz w:val="24"/>
                <w:szCs w:val="24"/>
              </w:rPr>
              <w:t>English only</w:t>
            </w:r>
          </w:p>
        </w:tc>
      </w:tr>
      <w:bookmarkEnd w:id="5"/>
      <w:tr w:rsidR="00857FF1" w:rsidRPr="003E01ED" w14:paraId="274ACDD0" w14:textId="77777777" w:rsidTr="00056F6B">
        <w:trPr>
          <w:cantSplit/>
          <w:trHeight w:val="80"/>
        </w:trPr>
        <w:tc>
          <w:tcPr>
            <w:tcW w:w="10314" w:type="dxa"/>
            <w:gridSpan w:val="2"/>
          </w:tcPr>
          <w:p w14:paraId="20E90AAA" w14:textId="4CD0074E" w:rsidR="00857FF1" w:rsidRPr="00CE5444" w:rsidRDefault="00857FF1" w:rsidP="00CE5444">
            <w:pPr>
              <w:pStyle w:val="Source"/>
              <w:framePr w:hSpace="0" w:wrap="auto" w:hAnchor="text" w:yAlign="inline"/>
            </w:pPr>
            <w:r w:rsidRPr="00CE5444">
              <w:t xml:space="preserve">Contribution by </w:t>
            </w:r>
            <w:r w:rsidR="00A51EDE" w:rsidRPr="00CE5444">
              <w:t>the Secretariat</w:t>
            </w:r>
          </w:p>
        </w:tc>
      </w:tr>
      <w:tr w:rsidR="00857FF1" w:rsidRPr="003E01ED" w14:paraId="051AB311" w14:textId="77777777" w:rsidTr="00056F6B">
        <w:trPr>
          <w:cantSplit/>
          <w:trHeight w:val="80"/>
        </w:trPr>
        <w:tc>
          <w:tcPr>
            <w:tcW w:w="10314" w:type="dxa"/>
            <w:gridSpan w:val="2"/>
          </w:tcPr>
          <w:p w14:paraId="7BC664EC" w14:textId="3149C21D" w:rsidR="00857FF1" w:rsidRPr="003E01ED" w:rsidRDefault="004C2EDE" w:rsidP="00CE5444">
            <w:pPr>
              <w:pStyle w:val="Title1"/>
              <w:framePr w:hSpace="0" w:wrap="auto" w:hAnchor="text" w:yAlign="inline"/>
            </w:pPr>
            <w:r w:rsidRPr="003E01ED">
              <w:t>REGIONAL ACTIVITIES TOWARDS ALIGNMENT OF WSIS AND SDG PROCESSES</w:t>
            </w:r>
          </w:p>
        </w:tc>
      </w:tr>
      <w:tr w:rsidR="00857FF1" w:rsidRPr="003E01ED" w14:paraId="755E6669" w14:textId="77777777" w:rsidTr="00056F6B">
        <w:trPr>
          <w:cantSplit/>
          <w:trHeight w:val="80"/>
        </w:trPr>
        <w:tc>
          <w:tcPr>
            <w:tcW w:w="10314" w:type="dxa"/>
            <w:gridSpan w:val="2"/>
          </w:tcPr>
          <w:p w14:paraId="6C543411" w14:textId="77777777" w:rsidR="00857FF1" w:rsidRPr="003E01ED" w:rsidRDefault="00857FF1" w:rsidP="00CE5444">
            <w:pPr>
              <w:pStyle w:val="Title1"/>
              <w:framePr w:hSpace="0" w:wrap="auto" w:hAnchor="text" w:yAlign="inline"/>
            </w:pPr>
          </w:p>
        </w:tc>
      </w:tr>
    </w:tbl>
    <w:tbl>
      <w:tblPr>
        <w:tblW w:w="8788"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8"/>
      </w:tblGrid>
      <w:tr w:rsidR="00857FF1" w:rsidRPr="003E01ED" w14:paraId="184840CF" w14:textId="77777777" w:rsidTr="00CE5444">
        <w:trPr>
          <w:trHeight w:val="3372"/>
        </w:trPr>
        <w:tc>
          <w:tcPr>
            <w:tcW w:w="8788" w:type="dxa"/>
            <w:tcBorders>
              <w:top w:val="single" w:sz="12" w:space="0" w:color="auto"/>
              <w:left w:val="single" w:sz="12" w:space="0" w:color="auto"/>
              <w:bottom w:val="single" w:sz="12" w:space="0" w:color="auto"/>
              <w:right w:val="single" w:sz="12" w:space="0" w:color="auto"/>
            </w:tcBorders>
          </w:tcPr>
          <w:p w14:paraId="418BBC43" w14:textId="77777777" w:rsidR="00857FF1" w:rsidRPr="003E01ED" w:rsidRDefault="00857FF1" w:rsidP="00CE5444">
            <w:pPr>
              <w:snapToGrid w:val="0"/>
              <w:spacing w:before="120" w:after="120" w:line="240" w:lineRule="auto"/>
              <w:ind w:left="869" w:hanging="869"/>
              <w:rPr>
                <w:rFonts w:eastAsia="SimSun" w:cstheme="minorHAnsi"/>
                <w:b/>
                <w:bCs/>
              </w:rPr>
            </w:pPr>
            <w:r w:rsidRPr="003E01ED">
              <w:rPr>
                <w:rFonts w:eastAsia="SimSun" w:cstheme="minorHAnsi"/>
                <w:b/>
                <w:bCs/>
              </w:rPr>
              <w:t>Summary</w:t>
            </w:r>
          </w:p>
          <w:p w14:paraId="1D373CCF" w14:textId="5406E30B" w:rsidR="0049024E" w:rsidRPr="003E01ED" w:rsidRDefault="0049024E" w:rsidP="00CE5444">
            <w:pPr>
              <w:snapToGrid w:val="0"/>
              <w:spacing w:before="120" w:after="120" w:line="240" w:lineRule="auto"/>
              <w:ind w:right="64"/>
              <w:jc w:val="both"/>
              <w:rPr>
                <w:rFonts w:eastAsia="SimSun" w:cstheme="minorHAnsi"/>
              </w:rPr>
            </w:pPr>
            <w:r w:rsidRPr="003E01ED">
              <w:rPr>
                <w:rFonts w:eastAsia="SimSun" w:cstheme="minorHAnsi"/>
              </w:rPr>
              <w:t>The document</w:t>
            </w:r>
            <w:r w:rsidR="007A11D5" w:rsidRPr="003E01ED">
              <w:rPr>
                <w:rFonts w:eastAsia="SimSun" w:cstheme="minorHAnsi"/>
              </w:rPr>
              <w:t xml:space="preserve"> provides and update on the </w:t>
            </w:r>
            <w:r w:rsidRPr="003E01ED">
              <w:rPr>
                <w:rFonts w:eastAsia="SimSun" w:cstheme="minorHAnsi"/>
              </w:rPr>
              <w:t>implementation of the WSIS process at the regional level in 2021</w:t>
            </w:r>
            <w:r w:rsidR="007A11D5" w:rsidRPr="003E01ED">
              <w:rPr>
                <w:rFonts w:eastAsia="SimSun" w:cstheme="minorHAnsi"/>
              </w:rPr>
              <w:t xml:space="preserve"> in collaboration with the Regional Offices, UN Regional </w:t>
            </w:r>
            <w:r w:rsidR="003E01ED" w:rsidRPr="003E01ED">
              <w:rPr>
                <w:rFonts w:eastAsia="SimSun" w:cstheme="minorHAnsi"/>
              </w:rPr>
              <w:t>Commissions,</w:t>
            </w:r>
            <w:r w:rsidR="007A11D5" w:rsidRPr="003E01ED">
              <w:rPr>
                <w:rFonts w:eastAsia="SimSun" w:cstheme="minorHAnsi"/>
              </w:rPr>
              <w:t xml:space="preserve"> and other regional bodies.</w:t>
            </w:r>
            <w:r w:rsidR="00E64901" w:rsidRPr="003E01ED">
              <w:rPr>
                <w:rFonts w:eastAsia="SimSun" w:cstheme="minorHAnsi"/>
              </w:rPr>
              <w:t xml:space="preserve"> The document also provides information on activities planned for 2022 </w:t>
            </w:r>
            <w:r w:rsidR="007A11D5" w:rsidRPr="003E01ED">
              <w:rPr>
                <w:rFonts w:eastAsia="SimSun" w:cstheme="minorHAnsi"/>
              </w:rPr>
              <w:t xml:space="preserve"> </w:t>
            </w:r>
          </w:p>
          <w:p w14:paraId="3AAE3E2E" w14:textId="77777777" w:rsidR="00857FF1" w:rsidRPr="003E01ED" w:rsidRDefault="00857FF1" w:rsidP="00CE5444">
            <w:pPr>
              <w:snapToGrid w:val="0"/>
              <w:spacing w:before="120" w:after="120" w:line="240" w:lineRule="auto"/>
              <w:ind w:left="862" w:hanging="868"/>
              <w:jc w:val="both"/>
              <w:rPr>
                <w:rFonts w:eastAsia="SimSun" w:cstheme="minorHAnsi"/>
                <w:b/>
                <w:bCs/>
              </w:rPr>
            </w:pPr>
            <w:r w:rsidRPr="003E01ED">
              <w:rPr>
                <w:rFonts w:eastAsia="SimSun" w:cstheme="minorHAnsi"/>
                <w:b/>
                <w:bCs/>
              </w:rPr>
              <w:t>Action required</w:t>
            </w:r>
          </w:p>
          <w:p w14:paraId="6847954B" w14:textId="77777777" w:rsidR="0049024E" w:rsidRPr="003E01ED" w:rsidRDefault="0049024E" w:rsidP="00CE5444">
            <w:pPr>
              <w:snapToGrid w:val="0"/>
              <w:spacing w:before="120" w:after="120" w:line="240" w:lineRule="auto"/>
              <w:ind w:right="64"/>
              <w:jc w:val="both"/>
              <w:rPr>
                <w:rFonts w:cstheme="minorHAnsi"/>
              </w:rPr>
            </w:pPr>
            <w:r w:rsidRPr="003E01ED">
              <w:rPr>
                <w:rFonts w:cstheme="minorHAnsi"/>
              </w:rPr>
              <w:t>Members are invited to note the document and explore the regional input towards alignment of WSIS and SDG processes.</w:t>
            </w:r>
          </w:p>
          <w:p w14:paraId="7B688A64" w14:textId="463736A3" w:rsidR="00617346" w:rsidRPr="003E01ED" w:rsidRDefault="00617346" w:rsidP="00CE5444">
            <w:pPr>
              <w:snapToGrid w:val="0"/>
              <w:spacing w:before="120" w:after="120" w:line="240" w:lineRule="auto"/>
              <w:ind w:right="64"/>
              <w:jc w:val="center"/>
              <w:rPr>
                <w:rFonts w:eastAsia="SimSun" w:cstheme="minorHAnsi"/>
              </w:rPr>
            </w:pPr>
            <w:r w:rsidRPr="003E01ED">
              <w:rPr>
                <w:rFonts w:cstheme="minorHAnsi"/>
              </w:rPr>
              <w:t>________________</w:t>
            </w:r>
          </w:p>
          <w:p w14:paraId="56AC7730" w14:textId="77777777" w:rsidR="00857FF1" w:rsidRPr="003E01ED" w:rsidRDefault="00857FF1" w:rsidP="00CE5444">
            <w:pPr>
              <w:snapToGrid w:val="0"/>
              <w:spacing w:before="120" w:after="120" w:line="240" w:lineRule="auto"/>
              <w:ind w:left="862" w:hanging="868"/>
              <w:jc w:val="both"/>
              <w:rPr>
                <w:rFonts w:eastAsia="SimSun" w:cstheme="minorHAnsi"/>
                <w:b/>
                <w:bCs/>
              </w:rPr>
            </w:pPr>
            <w:r w:rsidRPr="003E01ED">
              <w:rPr>
                <w:rFonts w:eastAsia="SimSun" w:cstheme="minorHAnsi"/>
                <w:b/>
                <w:bCs/>
              </w:rPr>
              <w:t>References</w:t>
            </w:r>
          </w:p>
          <w:p w14:paraId="714EF2FA" w14:textId="77777777" w:rsidR="0049024E" w:rsidRPr="003E01ED" w:rsidRDefault="0049024E" w:rsidP="00CE5444">
            <w:pPr>
              <w:numPr>
                <w:ilvl w:val="0"/>
                <w:numId w:val="8"/>
              </w:numPr>
              <w:snapToGrid w:val="0"/>
              <w:spacing w:before="120" w:after="120" w:line="240" w:lineRule="auto"/>
              <w:ind w:right="64"/>
              <w:jc w:val="both"/>
              <w:rPr>
                <w:rFonts w:cstheme="minorHAnsi"/>
              </w:rPr>
            </w:pPr>
            <w:r w:rsidRPr="003E01ED">
              <w:rPr>
                <w:rFonts w:cstheme="minorHAnsi"/>
              </w:rPr>
              <w:t>The United Nations General Assembly Overall Review on WSIS (</w:t>
            </w:r>
            <w:hyperlink r:id="rId13" w:history="1">
              <w:r w:rsidRPr="003E01ED">
                <w:rPr>
                  <w:rStyle w:val="Hyperlink"/>
                  <w:rFonts w:cstheme="minorHAnsi"/>
                </w:rPr>
                <w:t>Res. A/70/125</w:t>
              </w:r>
            </w:hyperlink>
            <w:r w:rsidRPr="003E01ED">
              <w:rPr>
                <w:rFonts w:cstheme="minorHAnsi"/>
              </w:rPr>
              <w:t>) calling for a close alignment between the WSIS Process and the 2030 Agenda for Sustainable Development (</w:t>
            </w:r>
            <w:hyperlink r:id="rId14" w:history="1">
              <w:r w:rsidRPr="003E01ED">
                <w:rPr>
                  <w:rStyle w:val="Hyperlink"/>
                  <w:rFonts w:cstheme="minorHAnsi"/>
                </w:rPr>
                <w:t>Res. A/70/1</w:t>
              </w:r>
            </w:hyperlink>
            <w:r w:rsidRPr="003E01ED">
              <w:rPr>
                <w:rFonts w:cstheme="minorHAnsi"/>
              </w:rPr>
              <w:t>)</w:t>
            </w:r>
          </w:p>
          <w:p w14:paraId="24116D32" w14:textId="77777777" w:rsidR="004D0C09" w:rsidRDefault="001F00D9" w:rsidP="00CE5444">
            <w:pPr>
              <w:numPr>
                <w:ilvl w:val="0"/>
                <w:numId w:val="8"/>
              </w:numPr>
              <w:snapToGrid w:val="0"/>
              <w:spacing w:before="120" w:after="120" w:line="240" w:lineRule="auto"/>
              <w:ind w:right="64"/>
              <w:jc w:val="both"/>
              <w:rPr>
                <w:rFonts w:cstheme="minorHAnsi"/>
                <w:i/>
                <w:iCs/>
              </w:rPr>
            </w:pPr>
            <w:hyperlink r:id="rId15" w:history="1">
              <w:r w:rsidR="0049024E" w:rsidRPr="003E01ED">
                <w:rPr>
                  <w:rStyle w:val="Hyperlink"/>
                  <w:rFonts w:cstheme="minorHAnsi"/>
                </w:rPr>
                <w:t>The United Nations Economic and Social Council (ECOSOC) Resolution 2021/28</w:t>
              </w:r>
            </w:hyperlink>
            <w:r w:rsidR="0049024E" w:rsidRPr="003E01ED">
              <w:rPr>
                <w:rFonts w:cstheme="minorHAnsi"/>
              </w:rPr>
              <w:t xml:space="preserve"> on </w:t>
            </w:r>
            <w:r w:rsidR="0049024E" w:rsidRPr="003E01ED">
              <w:rPr>
                <w:rFonts w:cstheme="minorHAnsi"/>
                <w:i/>
                <w:iCs/>
              </w:rPr>
              <w:t>Assessment of the progress made in the implementation of and follow-up to the outcomes of the World Summit on the Information Society</w:t>
            </w:r>
          </w:p>
          <w:p w14:paraId="31655A5C" w14:textId="00EA872F" w:rsidR="00857FF1" w:rsidRPr="003E01ED" w:rsidRDefault="001F00D9" w:rsidP="00CE5444">
            <w:pPr>
              <w:numPr>
                <w:ilvl w:val="0"/>
                <w:numId w:val="8"/>
              </w:numPr>
              <w:snapToGrid w:val="0"/>
              <w:spacing w:before="120" w:after="120" w:line="240" w:lineRule="auto"/>
              <w:ind w:right="64"/>
              <w:jc w:val="both"/>
              <w:rPr>
                <w:rFonts w:cstheme="minorHAnsi"/>
              </w:rPr>
            </w:pPr>
            <w:hyperlink r:id="rId16" w:history="1">
              <w:r w:rsidR="004A54EB" w:rsidRPr="0002357E">
                <w:rPr>
                  <w:rStyle w:val="Hyperlink"/>
                  <w:rFonts w:cstheme="minorHAnsi"/>
                  <w:lang w:eastAsia="en-GB"/>
                </w:rPr>
                <w:t>Reporting on the implementation of the WTDC-17 Buenos Aires Action Plan (including regional initiatives), and contribution to the implementation of the WSIS Plan of Action and the Sustainable Development Goals (SDGs)</w:t>
              </w:r>
              <w:r w:rsidR="004A54EB" w:rsidRPr="0002357E">
                <w:rPr>
                  <w:rStyle w:val="Hyperlink"/>
                  <w:rFonts w:cstheme="minorHAnsi"/>
                  <w:lang w:val="en-US"/>
                </w:rPr>
                <w:t>”</w:t>
              </w:r>
            </w:hyperlink>
            <w:r w:rsidR="004A54EB" w:rsidRPr="004D0C09">
              <w:rPr>
                <w:lang w:val="en-US"/>
              </w:rPr>
              <w:t xml:space="preserve"> </w:t>
            </w:r>
          </w:p>
        </w:tc>
      </w:tr>
    </w:tbl>
    <w:p w14:paraId="37B7D2C9" w14:textId="181DCFD6" w:rsidR="00CC597D" w:rsidRPr="003E01ED" w:rsidRDefault="00CC597D" w:rsidP="00CE5444">
      <w:pPr>
        <w:spacing w:before="120" w:after="120" w:line="240" w:lineRule="auto"/>
        <w:rPr>
          <w:rFonts w:cstheme="minorHAnsi"/>
        </w:rPr>
      </w:pPr>
    </w:p>
    <w:p w14:paraId="6B70614B" w14:textId="2740F005" w:rsidR="00857FF1" w:rsidRPr="003E01ED" w:rsidRDefault="00857FF1" w:rsidP="00CE5444">
      <w:pPr>
        <w:spacing w:line="240" w:lineRule="auto"/>
        <w:rPr>
          <w:rFonts w:cstheme="minorHAnsi"/>
        </w:rPr>
      </w:pPr>
      <w:r w:rsidRPr="003E01ED">
        <w:rPr>
          <w:rFonts w:cstheme="minorHAnsi"/>
        </w:rPr>
        <w:br w:type="page"/>
      </w:r>
    </w:p>
    <w:p w14:paraId="34BB1FAD" w14:textId="4D986E10" w:rsidR="003B0826" w:rsidRPr="00CE5444" w:rsidRDefault="003B0826" w:rsidP="00CE5444">
      <w:pPr>
        <w:spacing w:line="240" w:lineRule="auto"/>
        <w:jc w:val="center"/>
        <w:rPr>
          <w:rFonts w:cstheme="minorHAnsi"/>
          <w:sz w:val="28"/>
          <w:szCs w:val="28"/>
        </w:rPr>
      </w:pPr>
      <w:r w:rsidRPr="00CE5444">
        <w:rPr>
          <w:rFonts w:eastAsia="MS Gothic" w:cstheme="minorHAnsi"/>
          <w:b/>
          <w:color w:val="000000"/>
          <w:sz w:val="28"/>
          <w:szCs w:val="28"/>
          <w:lang w:val="en"/>
        </w:rPr>
        <w:lastRenderedPageBreak/>
        <w:t>REGIONAL ACTIVITIES TOWARDS ALIGNMENT OF WSIS AND SDG PROCESSES</w:t>
      </w:r>
    </w:p>
    <w:p w14:paraId="71E63BE0" w14:textId="77777777" w:rsidR="00706521" w:rsidRPr="00706521" w:rsidRDefault="00706521" w:rsidP="00CE5444">
      <w:pPr>
        <w:spacing w:before="240" w:line="240" w:lineRule="auto"/>
        <w:jc w:val="both"/>
        <w:rPr>
          <w:rFonts w:eastAsia="Times New Roman" w:cstheme="minorHAnsi"/>
          <w:b/>
          <w:bCs/>
        </w:rPr>
      </w:pPr>
      <w:r w:rsidRPr="00706521">
        <w:rPr>
          <w:rFonts w:eastAsia="Times New Roman" w:cstheme="minorHAnsi"/>
          <w:b/>
          <w:bCs/>
        </w:rPr>
        <w:t xml:space="preserve">Background </w:t>
      </w:r>
    </w:p>
    <w:p w14:paraId="639582F7" w14:textId="442C4880" w:rsidR="003B0826" w:rsidRPr="003E01ED" w:rsidRDefault="003B0826" w:rsidP="00CE5444">
      <w:pPr>
        <w:spacing w:before="120" w:after="120" w:line="240" w:lineRule="auto"/>
        <w:jc w:val="both"/>
        <w:rPr>
          <w:rFonts w:eastAsia="Times New Roman" w:cstheme="minorHAnsi"/>
        </w:rPr>
      </w:pPr>
      <w:r w:rsidRPr="003E01ED">
        <w:rPr>
          <w:rFonts w:eastAsia="Times New Roman" w:cstheme="minorHAnsi"/>
        </w:rPr>
        <w:t>Implementation of the WSIS process at the regional level is strengthened over the years through active contributions from stakeholders, ITU Regional Offices,</w:t>
      </w:r>
      <w:r w:rsidR="00EA3DED" w:rsidRPr="003E01ED">
        <w:rPr>
          <w:rFonts w:eastAsia="Times New Roman" w:cstheme="minorHAnsi"/>
        </w:rPr>
        <w:t xml:space="preserve"> regional </w:t>
      </w:r>
      <w:proofErr w:type="gramStart"/>
      <w:r w:rsidR="00EA3DED" w:rsidRPr="003E01ED">
        <w:rPr>
          <w:rFonts w:eastAsia="Times New Roman" w:cstheme="minorHAnsi"/>
        </w:rPr>
        <w:t>organis</w:t>
      </w:r>
      <w:r w:rsidRPr="003E01ED">
        <w:rPr>
          <w:rFonts w:eastAsia="Times New Roman" w:cstheme="minorHAnsi"/>
        </w:rPr>
        <w:t>ations</w:t>
      </w:r>
      <w:proofErr w:type="gramEnd"/>
      <w:r w:rsidRPr="003E01ED">
        <w:rPr>
          <w:rFonts w:eastAsia="Times New Roman" w:cstheme="minorHAnsi"/>
        </w:rPr>
        <w:t xml:space="preserve"> and the UN Regional Commissions. WSIS Secretariat is working closely with stakeholders at the regional level to leverage their participation in the WSIS process. </w:t>
      </w:r>
    </w:p>
    <w:p w14:paraId="7736767C" w14:textId="42B4B4D9" w:rsidR="003B0826" w:rsidRPr="003E01ED" w:rsidRDefault="003B0826" w:rsidP="00CE5444">
      <w:pPr>
        <w:spacing w:before="120" w:after="120" w:line="240" w:lineRule="auto"/>
        <w:jc w:val="both"/>
        <w:rPr>
          <w:rFonts w:eastAsia="Times New Roman" w:cstheme="minorHAnsi"/>
        </w:rPr>
      </w:pPr>
      <w:r w:rsidRPr="003E01ED">
        <w:rPr>
          <w:rFonts w:eastAsia="Times New Roman" w:cstheme="minorHAnsi"/>
        </w:rPr>
        <w:t xml:space="preserve">In line with the General Assembly Resolution </w:t>
      </w:r>
      <w:hyperlink r:id="rId17" w:history="1">
        <w:r w:rsidRPr="003E01ED">
          <w:rPr>
            <w:rStyle w:val="Hyperlink"/>
            <w:rFonts w:eastAsia="Times New Roman" w:cstheme="minorHAnsi"/>
          </w:rPr>
          <w:t>A/70/125</w:t>
        </w:r>
      </w:hyperlink>
      <w:r w:rsidRPr="003E01ED">
        <w:rPr>
          <w:rFonts w:eastAsia="Times New Roman" w:cstheme="minorHAnsi"/>
        </w:rPr>
        <w:t xml:space="preserve">, the UN Regional Economic Commissions continue their work in the implementation of WSIS and their contribution to the reviews thereof, including </w:t>
      </w:r>
      <w:r w:rsidR="00261B24" w:rsidRPr="003E01ED">
        <w:rPr>
          <w:rFonts w:eastAsia="Times New Roman" w:cstheme="minorHAnsi"/>
        </w:rPr>
        <w:t>through regional reviews organis</w:t>
      </w:r>
      <w:r w:rsidRPr="003E01ED">
        <w:rPr>
          <w:rFonts w:eastAsia="Times New Roman" w:cstheme="minorHAnsi"/>
        </w:rPr>
        <w:t>ed in collaboration with ITU and other UN Agencies.</w:t>
      </w:r>
    </w:p>
    <w:p w14:paraId="7F4067FA" w14:textId="298ABB55" w:rsidR="003B0826" w:rsidRPr="003E01ED" w:rsidRDefault="003B0826" w:rsidP="00CE5444">
      <w:pPr>
        <w:spacing w:before="120" w:after="120" w:line="240" w:lineRule="auto"/>
        <w:jc w:val="both"/>
        <w:rPr>
          <w:rFonts w:cstheme="minorHAnsi"/>
        </w:rPr>
      </w:pPr>
      <w:r w:rsidRPr="003E01ED">
        <w:rPr>
          <w:rFonts w:eastAsia="Times New Roman" w:cstheme="minorHAnsi"/>
        </w:rPr>
        <w:t xml:space="preserve">ITU is working in collaboration with the UN Regional Commissions and </w:t>
      </w:r>
      <w:r w:rsidR="00261B24" w:rsidRPr="003E01ED">
        <w:rPr>
          <w:rFonts w:eastAsia="Times New Roman" w:cstheme="minorHAnsi"/>
        </w:rPr>
        <w:t>other regional organis</w:t>
      </w:r>
      <w:r w:rsidRPr="003E01ED">
        <w:rPr>
          <w:rFonts w:eastAsia="Times New Roman" w:cstheme="minorHAnsi"/>
        </w:rPr>
        <w:t xml:space="preserve">ations to hold regional WSIS reviews, exploring the implementation of WSIS Action Lines and SDGs in the regions. These reviews serve as a platform to assess the national implementation of WSIS Action Lines and SDGs. </w:t>
      </w:r>
      <w:r w:rsidRPr="003E01ED">
        <w:rPr>
          <w:rFonts w:cstheme="minorHAnsi"/>
        </w:rPr>
        <w:t>ITU Regional Offices are also working together towards building the agenda and the programme of the annual WSIS Forum.</w:t>
      </w:r>
    </w:p>
    <w:p w14:paraId="45DA3242" w14:textId="15D6558E" w:rsidR="003B0826" w:rsidRPr="00706521" w:rsidRDefault="003B0826" w:rsidP="00CE5444">
      <w:pPr>
        <w:pStyle w:val="ListParagraph"/>
        <w:numPr>
          <w:ilvl w:val="0"/>
          <w:numId w:val="13"/>
        </w:numPr>
        <w:spacing w:line="240" w:lineRule="auto"/>
        <w:jc w:val="both"/>
        <w:rPr>
          <w:rFonts w:eastAsia="Times New Roman" w:cstheme="minorHAnsi"/>
          <w:b/>
        </w:rPr>
      </w:pPr>
      <w:r w:rsidRPr="00706521">
        <w:rPr>
          <w:rFonts w:eastAsia="Times New Roman" w:cstheme="minorHAnsi"/>
          <w:b/>
        </w:rPr>
        <w:t>WSIS Forum 2021:</w:t>
      </w:r>
    </w:p>
    <w:p w14:paraId="0FDD6CEB" w14:textId="54D6D027" w:rsidR="003B0826" w:rsidRPr="00706521" w:rsidRDefault="003B0826" w:rsidP="00CE5444">
      <w:pPr>
        <w:pStyle w:val="ListParagraph"/>
        <w:numPr>
          <w:ilvl w:val="1"/>
          <w:numId w:val="11"/>
        </w:numPr>
        <w:spacing w:before="120" w:after="120" w:line="240" w:lineRule="auto"/>
        <w:jc w:val="both"/>
        <w:rPr>
          <w:rFonts w:eastAsia="Times New Roman" w:cstheme="minorHAnsi"/>
        </w:rPr>
      </w:pPr>
      <w:r w:rsidRPr="00706521">
        <w:rPr>
          <w:rFonts w:eastAsia="Times New Roman" w:cstheme="minorHAnsi"/>
        </w:rPr>
        <w:t>The WSIS Forum 2021 featured several workshops organised by the UN Regional Commissions to highlight their respective programmes and activities in each major region on promoting the implementation of the WSIS Action Lines. The workshops also provided an opportunity to share regional experiences and perspectives on the role of digital technology in a COVID-19 world. Please see below the list of regional workshops organised by the UN Regional Commissions:</w:t>
      </w:r>
    </w:p>
    <w:p w14:paraId="6247180C" w14:textId="41024510" w:rsidR="001F7F95" w:rsidRPr="00702CA4" w:rsidRDefault="001F7F95" w:rsidP="00CE5444">
      <w:pPr>
        <w:pStyle w:val="ListParagraph"/>
        <w:numPr>
          <w:ilvl w:val="0"/>
          <w:numId w:val="14"/>
        </w:numPr>
        <w:spacing w:before="120" w:after="120" w:line="240" w:lineRule="auto"/>
        <w:ind w:left="1800"/>
        <w:jc w:val="both"/>
        <w:rPr>
          <w:rFonts w:eastAsia="Times New Roman" w:cstheme="minorHAnsi"/>
        </w:rPr>
      </w:pPr>
      <w:r w:rsidRPr="00702CA4">
        <w:rPr>
          <w:rFonts w:eastAsia="Times New Roman" w:cstheme="minorHAnsi"/>
        </w:rPr>
        <w:t xml:space="preserve">Monday, 19 April 2021, 16:00-17:00 CEST, Enabling Latin America and the Caribbean to Better Harness E-commerce and Digital Trade in Face of the COVID-19 Pandemic (ECLAC) Link: </w:t>
      </w:r>
      <w:hyperlink r:id="rId18" w:history="1">
        <w:r w:rsidRPr="00702CA4">
          <w:rPr>
            <w:rStyle w:val="Hyperlink"/>
            <w:rFonts w:eastAsia="Times New Roman" w:cstheme="minorHAnsi"/>
          </w:rPr>
          <w:t>https://www.itu.int/net4/wsis/forum/2021/Agenda/Session/373</w:t>
        </w:r>
      </w:hyperlink>
      <w:r w:rsidRPr="00702CA4">
        <w:rPr>
          <w:rFonts w:eastAsia="Times New Roman" w:cstheme="minorHAnsi"/>
        </w:rPr>
        <w:t xml:space="preserve"> </w:t>
      </w:r>
    </w:p>
    <w:p w14:paraId="5C726E75" w14:textId="77777777" w:rsidR="001F7F95" w:rsidRPr="001F7F95" w:rsidRDefault="001F7F95" w:rsidP="00CE5444">
      <w:pPr>
        <w:numPr>
          <w:ilvl w:val="0"/>
          <w:numId w:val="14"/>
        </w:numPr>
        <w:spacing w:before="120" w:after="120" w:line="240" w:lineRule="auto"/>
        <w:ind w:left="1800"/>
        <w:rPr>
          <w:rFonts w:eastAsia="Times New Roman" w:cstheme="minorHAnsi"/>
        </w:rPr>
      </w:pPr>
      <w:r w:rsidRPr="001F7F95">
        <w:rPr>
          <w:rFonts w:eastAsia="Times New Roman" w:cstheme="minorHAnsi"/>
        </w:rPr>
        <w:t xml:space="preserve">Friday, 23 April 2021, 16:00-17:00 CEST, Digital technologies as a driver of economic recovery (ECLAC &amp; ITU), Link: </w:t>
      </w:r>
      <w:hyperlink r:id="rId19" w:history="1">
        <w:r w:rsidRPr="001F7F95">
          <w:rPr>
            <w:rStyle w:val="Hyperlink"/>
            <w:rFonts w:eastAsia="Times New Roman" w:cstheme="minorHAnsi"/>
          </w:rPr>
          <w:t>https://www.itu.int/net4/wsis/forum/2021/Agenda/Session/375</w:t>
        </w:r>
      </w:hyperlink>
      <w:r w:rsidRPr="001F7F95">
        <w:rPr>
          <w:rFonts w:eastAsia="Times New Roman" w:cstheme="minorHAnsi"/>
        </w:rPr>
        <w:t xml:space="preserve"> </w:t>
      </w:r>
    </w:p>
    <w:p w14:paraId="2D046023" w14:textId="77777777" w:rsidR="001F7F95" w:rsidRPr="001F7F95" w:rsidRDefault="001F7F95" w:rsidP="00CE5444">
      <w:pPr>
        <w:numPr>
          <w:ilvl w:val="0"/>
          <w:numId w:val="14"/>
        </w:numPr>
        <w:spacing w:before="120" w:after="120" w:line="240" w:lineRule="auto"/>
        <w:ind w:left="1800"/>
        <w:jc w:val="both"/>
        <w:rPr>
          <w:rFonts w:eastAsia="Times New Roman" w:cstheme="minorHAnsi"/>
        </w:rPr>
      </w:pPr>
      <w:r w:rsidRPr="001F7F95">
        <w:rPr>
          <w:rFonts w:eastAsia="Times New Roman" w:cstheme="minorHAnsi"/>
        </w:rPr>
        <w:t xml:space="preserve">Monday, 26 April 2021, 12:00-13:00 CEST, Implementation of WSIS Action Lines at the Regional Level: Digital Transformation in Europe and Central Asia (ITU and UNECE, Link: </w:t>
      </w:r>
      <w:hyperlink r:id="rId20" w:history="1">
        <w:r w:rsidRPr="001F7F95">
          <w:rPr>
            <w:rStyle w:val="Hyperlink"/>
            <w:rFonts w:eastAsia="Times New Roman" w:cstheme="minorHAnsi"/>
          </w:rPr>
          <w:t>https://www.itu.int/net4/wsis/forum/2021/Agenda/Session/308</w:t>
        </w:r>
      </w:hyperlink>
      <w:r w:rsidRPr="001F7F95">
        <w:rPr>
          <w:rFonts w:eastAsia="Times New Roman" w:cstheme="minorHAnsi"/>
        </w:rPr>
        <w:t xml:space="preserve"> </w:t>
      </w:r>
    </w:p>
    <w:p w14:paraId="1BE8EC31" w14:textId="77777777" w:rsidR="001F7F95" w:rsidRPr="001F7F95" w:rsidRDefault="001F7F95" w:rsidP="00CE5444">
      <w:pPr>
        <w:numPr>
          <w:ilvl w:val="0"/>
          <w:numId w:val="14"/>
        </w:numPr>
        <w:spacing w:before="120" w:after="120" w:line="240" w:lineRule="auto"/>
        <w:ind w:left="1800"/>
        <w:jc w:val="both"/>
        <w:rPr>
          <w:rFonts w:eastAsia="Times New Roman" w:cstheme="minorHAnsi"/>
        </w:rPr>
      </w:pPr>
      <w:r w:rsidRPr="001F7F95">
        <w:rPr>
          <w:rFonts w:eastAsia="Times New Roman" w:cstheme="minorHAnsi"/>
        </w:rPr>
        <w:t>Tuesday, 27 April 2021, 13:00-14:00 CEST, Third Regional Consultative Meeting on Arab Digital Cooperation and Development - Consolidated Regional Policy Dialogue Platforms (</w:t>
      </w:r>
      <w:proofErr w:type="gramStart"/>
      <w:r w:rsidRPr="001F7F95">
        <w:rPr>
          <w:rFonts w:eastAsia="Times New Roman" w:cstheme="minorHAnsi"/>
        </w:rPr>
        <w:t>ESCWA)  Link</w:t>
      </w:r>
      <w:proofErr w:type="gramEnd"/>
      <w:r w:rsidRPr="001F7F95">
        <w:rPr>
          <w:rFonts w:eastAsia="Times New Roman" w:cstheme="minorHAnsi"/>
        </w:rPr>
        <w:t xml:space="preserve">: </w:t>
      </w:r>
      <w:hyperlink r:id="rId21" w:history="1">
        <w:r w:rsidRPr="001F7F95">
          <w:rPr>
            <w:rStyle w:val="Hyperlink"/>
            <w:rFonts w:eastAsia="Times New Roman" w:cstheme="minorHAnsi"/>
          </w:rPr>
          <w:t>https://www.itu.int/net4/wsis/forum/2021/Agenda/Session/369</w:t>
        </w:r>
      </w:hyperlink>
      <w:r w:rsidRPr="001F7F95">
        <w:rPr>
          <w:rFonts w:eastAsia="Times New Roman" w:cstheme="minorHAnsi"/>
        </w:rPr>
        <w:t xml:space="preserve"> </w:t>
      </w:r>
    </w:p>
    <w:p w14:paraId="51B9E699" w14:textId="77777777" w:rsidR="001F7F95" w:rsidRPr="001F7F95" w:rsidRDefault="001F7F95" w:rsidP="00CE5444">
      <w:pPr>
        <w:numPr>
          <w:ilvl w:val="0"/>
          <w:numId w:val="14"/>
        </w:numPr>
        <w:spacing w:before="120" w:after="120" w:line="240" w:lineRule="auto"/>
        <w:ind w:left="1800"/>
        <w:rPr>
          <w:rFonts w:eastAsia="Times New Roman" w:cstheme="minorHAnsi"/>
        </w:rPr>
      </w:pPr>
      <w:r w:rsidRPr="001F7F95">
        <w:rPr>
          <w:rFonts w:eastAsia="Times New Roman" w:cstheme="minorHAnsi"/>
        </w:rPr>
        <w:t xml:space="preserve">Thursday, 20 May 2021, 14:00-15:00 CEST, WSIS UN Regional Commissions Meeting Round Table (ECLAC &amp; ITU), Link: </w:t>
      </w:r>
      <w:hyperlink r:id="rId22" w:history="1">
        <w:r w:rsidRPr="001F7F95">
          <w:rPr>
            <w:rStyle w:val="Hyperlink"/>
            <w:rFonts w:eastAsia="Times New Roman" w:cstheme="minorHAnsi"/>
          </w:rPr>
          <w:t>https://www.itu.int/net4/wsis/forum/2021/Agenda/Session/351</w:t>
        </w:r>
      </w:hyperlink>
      <w:r w:rsidRPr="001F7F95">
        <w:rPr>
          <w:rFonts w:eastAsia="Times New Roman" w:cstheme="minorHAnsi"/>
        </w:rPr>
        <w:t xml:space="preserve"> </w:t>
      </w:r>
    </w:p>
    <w:p w14:paraId="6A232B75" w14:textId="30CD7606" w:rsidR="001F7F95" w:rsidRPr="003E01ED" w:rsidRDefault="003517BE" w:rsidP="00CE5444">
      <w:pPr>
        <w:spacing w:line="240" w:lineRule="auto"/>
        <w:jc w:val="both"/>
        <w:rPr>
          <w:rFonts w:eastAsia="Times New Roman" w:cstheme="minorHAnsi"/>
        </w:rPr>
      </w:pPr>
      <w:r w:rsidRPr="003E01ED">
        <w:rPr>
          <w:rFonts w:cstheme="minorHAnsi"/>
          <w:noProof/>
          <w:lang w:val="en-US"/>
        </w:rPr>
        <w:lastRenderedPageBreak/>
        <w:drawing>
          <wp:anchor distT="0" distB="0" distL="114300" distR="114300" simplePos="0" relativeHeight="251659264" behindDoc="0" locked="0" layoutInCell="1" allowOverlap="1" wp14:anchorId="45067C10" wp14:editId="60502DBB">
            <wp:simplePos x="0" y="0"/>
            <wp:positionH relativeFrom="column">
              <wp:posOffset>2872105</wp:posOffset>
            </wp:positionH>
            <wp:positionV relativeFrom="paragraph">
              <wp:posOffset>113030</wp:posOffset>
            </wp:positionV>
            <wp:extent cx="3810000" cy="2111375"/>
            <wp:effectExtent l="133350" t="114300" r="152400" b="136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0" cy="2111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2CA4">
        <w:rPr>
          <w:rFonts w:eastAsia="Times New Roman" w:cstheme="minorHAnsi"/>
        </w:rPr>
        <w:t>1.2</w:t>
      </w:r>
      <w:r w:rsidR="00633AB7">
        <w:rPr>
          <w:rFonts w:eastAsia="Times New Roman" w:cstheme="minorHAnsi"/>
        </w:rPr>
        <w:t xml:space="preserve"> </w:t>
      </w:r>
      <w:r w:rsidR="001F7F95" w:rsidRPr="001F7F95">
        <w:rPr>
          <w:rFonts w:eastAsia="Times New Roman" w:cstheme="minorHAnsi"/>
        </w:rPr>
        <w:t>The UN Regional Commissions reported their activities in regions to strengthen the implementation of the WSIS Action Lines. UN ECSWA was appointed as the Chair of the WSIS UN Regional Commissions group for 2021-2022.</w:t>
      </w:r>
    </w:p>
    <w:p w14:paraId="7F580EDA" w14:textId="20EF3D36" w:rsidR="003B0826" w:rsidRPr="003E01ED" w:rsidRDefault="006E7F19" w:rsidP="00CE5444">
      <w:pPr>
        <w:spacing w:line="240" w:lineRule="auto"/>
        <w:jc w:val="both"/>
        <w:rPr>
          <w:rFonts w:eastAsia="Times New Roman" w:cstheme="minorHAnsi"/>
        </w:rPr>
      </w:pPr>
      <w:r>
        <w:rPr>
          <w:rFonts w:eastAsia="Times New Roman" w:cstheme="minorHAnsi"/>
        </w:rPr>
        <w:t xml:space="preserve">1.3 </w:t>
      </w:r>
      <w:r w:rsidR="003B0826" w:rsidRPr="003E01ED">
        <w:rPr>
          <w:rFonts w:eastAsia="Times New Roman" w:cstheme="minorHAnsi"/>
        </w:rPr>
        <w:t xml:space="preserve">The outstanding outcomes of the WSIS Forum 2021 are also manifested in a good regional balance participation, which shown the commitment towards the WSIS process and the strengthening of the WSIS implementation activities to achieve the SDGs. </w:t>
      </w:r>
    </w:p>
    <w:p w14:paraId="03A2F031" w14:textId="74F511C9" w:rsidR="003B0826" w:rsidRDefault="003B0826" w:rsidP="00CE5444">
      <w:pPr>
        <w:pStyle w:val="ListParagraph"/>
        <w:numPr>
          <w:ilvl w:val="0"/>
          <w:numId w:val="13"/>
        </w:numPr>
        <w:spacing w:line="240" w:lineRule="auto"/>
        <w:jc w:val="both"/>
        <w:rPr>
          <w:rFonts w:eastAsia="Times New Roman" w:cstheme="minorHAnsi"/>
          <w:b/>
          <w:i/>
          <w:iCs/>
        </w:rPr>
      </w:pPr>
      <w:r w:rsidRPr="003E01ED">
        <w:rPr>
          <w:rFonts w:eastAsia="Times New Roman" w:cstheme="minorHAnsi"/>
          <w:b/>
        </w:rPr>
        <w:t>WSIS Stocktaking and WSIS Prizes:</w:t>
      </w:r>
      <w:r w:rsidR="007A11D5" w:rsidRPr="003E01ED">
        <w:rPr>
          <w:rFonts w:eastAsia="Times New Roman" w:cstheme="minorHAnsi"/>
          <w:b/>
        </w:rPr>
        <w:t xml:space="preserve">  </w:t>
      </w:r>
    </w:p>
    <w:p w14:paraId="6CF8C46A" w14:textId="77777777" w:rsidR="00B76A21" w:rsidRDefault="003E01ED" w:rsidP="00CE5444">
      <w:pPr>
        <w:pStyle w:val="ListParagraph"/>
        <w:numPr>
          <w:ilvl w:val="1"/>
          <w:numId w:val="13"/>
        </w:numPr>
        <w:spacing w:line="240" w:lineRule="auto"/>
        <w:jc w:val="both"/>
        <w:rPr>
          <w:rFonts w:eastAsia="Times New Roman"/>
        </w:rPr>
      </w:pPr>
      <w:r w:rsidRPr="00B76A21">
        <w:rPr>
          <w:rFonts w:eastAsia="Times New Roman" w:cstheme="minorHAnsi"/>
        </w:rPr>
        <w:t>WSIS Stocktaking and WSIS Prizes have also had numerous coordination activities related to exchange of</w:t>
      </w:r>
      <w:r w:rsidRPr="00B76A21">
        <w:rPr>
          <w:rFonts w:eastAsia="Times New Roman"/>
        </w:rPr>
        <w:t xml:space="preserve"> promotion and databases with the regions, especially </w:t>
      </w:r>
      <w:r w:rsidR="0042750D" w:rsidRPr="00B76A21">
        <w:rPr>
          <w:rFonts w:eastAsia="Times New Roman"/>
        </w:rPr>
        <w:t>regarding</w:t>
      </w:r>
      <w:r w:rsidRPr="00B76A21">
        <w:rPr>
          <w:rFonts w:eastAsia="Times New Roman"/>
        </w:rPr>
        <w:t xml:space="preserve"> the submission phase of the WSIS </w:t>
      </w:r>
      <w:r w:rsidR="00D14707" w:rsidRPr="00B76A21">
        <w:rPr>
          <w:rFonts w:eastAsia="Times New Roman"/>
        </w:rPr>
        <w:t>Prizes 2021</w:t>
      </w:r>
      <w:r w:rsidR="0042750D" w:rsidRPr="00B76A21">
        <w:rPr>
          <w:rFonts w:eastAsia="Times New Roman"/>
        </w:rPr>
        <w:t xml:space="preserve">. Namely, the accessibility projects collected by the ITU Office for the Europe region, and the submissions collected </w:t>
      </w:r>
      <w:r w:rsidR="001639EB" w:rsidRPr="00B76A21">
        <w:rPr>
          <w:rFonts w:eastAsia="Times New Roman"/>
        </w:rPr>
        <w:t xml:space="preserve">for the “Digital Excellence in Agriculture in Europe and Central Asia" </w:t>
      </w:r>
      <w:r w:rsidR="0042750D" w:rsidRPr="00B76A21">
        <w:rPr>
          <w:rFonts w:eastAsia="Times New Roman"/>
        </w:rPr>
        <w:t>by the ITU Regional Offices for Europe and CIS, together with the Food and Agriculture Organization (FAO) of the United Nations Regional Office for Europe and Central Asia</w:t>
      </w:r>
      <w:r w:rsidR="001639EB" w:rsidRPr="00B76A21">
        <w:rPr>
          <w:rFonts w:eastAsia="Times New Roman"/>
        </w:rPr>
        <w:t xml:space="preserve">, were also submitted for the WSIS Prizes 2021 and have </w:t>
      </w:r>
      <w:r w:rsidR="0046789A" w:rsidRPr="00B76A21">
        <w:rPr>
          <w:rFonts w:eastAsia="Times New Roman"/>
        </w:rPr>
        <w:t xml:space="preserve">benefited </w:t>
      </w:r>
      <w:r w:rsidR="001639EB" w:rsidRPr="00B76A21">
        <w:rPr>
          <w:rFonts w:eastAsia="Times New Roman"/>
        </w:rPr>
        <w:t xml:space="preserve">from additional global promotion opportunities provided by WSIS Stocktaking and WSIS Forum. </w:t>
      </w:r>
      <w:r w:rsidRPr="00B76A21">
        <w:rPr>
          <w:rFonts w:eastAsia="Times New Roman"/>
        </w:rPr>
        <w:t xml:space="preserve">This joined effort by the regions was well appreciated, and similar activities are undergoing currently within the submission phase for the </w:t>
      </w:r>
      <w:hyperlink r:id="rId24" w:history="1">
        <w:r w:rsidRPr="00B76A21">
          <w:rPr>
            <w:rStyle w:val="Hyperlink"/>
            <w:rFonts w:eastAsia="Times New Roman"/>
          </w:rPr>
          <w:t>WSIS Prizes 202</w:t>
        </w:r>
        <w:r w:rsidR="001639EB" w:rsidRPr="00B76A21">
          <w:rPr>
            <w:rStyle w:val="Hyperlink"/>
            <w:rFonts w:eastAsia="Times New Roman"/>
          </w:rPr>
          <w:t>2</w:t>
        </w:r>
      </w:hyperlink>
      <w:r w:rsidR="00F60711" w:rsidRPr="00B76A21">
        <w:rPr>
          <w:rFonts w:eastAsia="Times New Roman"/>
        </w:rPr>
        <w:t xml:space="preserve"> (deadline 21 January 2022).</w:t>
      </w:r>
      <w:r w:rsidRPr="00B76A21">
        <w:rPr>
          <w:rFonts w:eastAsia="Times New Roman"/>
        </w:rPr>
        <w:t xml:space="preserve"> </w:t>
      </w:r>
    </w:p>
    <w:p w14:paraId="404126FE" w14:textId="00EF69A1" w:rsidR="00FB3B93" w:rsidRPr="00B76A21" w:rsidRDefault="00AE5742" w:rsidP="00CE5444">
      <w:pPr>
        <w:pStyle w:val="ListParagraph"/>
        <w:numPr>
          <w:ilvl w:val="1"/>
          <w:numId w:val="13"/>
        </w:numPr>
        <w:spacing w:line="240" w:lineRule="auto"/>
        <w:jc w:val="both"/>
        <w:rPr>
          <w:rFonts w:eastAsia="Times New Roman"/>
        </w:rPr>
      </w:pPr>
      <w:r w:rsidRPr="00F60711">
        <w:rPr>
          <w:noProof/>
        </w:rPr>
        <w:drawing>
          <wp:anchor distT="0" distB="0" distL="114300" distR="114300" simplePos="0" relativeHeight="251660288" behindDoc="0" locked="0" layoutInCell="1" allowOverlap="1" wp14:anchorId="07FA2F30" wp14:editId="5FEC8CA5">
            <wp:simplePos x="0" y="0"/>
            <wp:positionH relativeFrom="page">
              <wp:posOffset>4288790</wp:posOffset>
            </wp:positionH>
            <wp:positionV relativeFrom="paragraph">
              <wp:posOffset>48260</wp:posOffset>
            </wp:positionV>
            <wp:extent cx="2533015" cy="2381250"/>
            <wp:effectExtent l="152400" t="152400" r="362585" b="361950"/>
            <wp:wrapSquare wrapText="bothSides"/>
            <wp:docPr id="8" name="Picture 7" descr="Chart, text&#10;&#10;Description automatically generated with medium confidence">
              <a:extLst xmlns:a="http://schemas.openxmlformats.org/drawingml/2006/main">
                <a:ext uri="{FF2B5EF4-FFF2-40B4-BE49-F238E27FC236}">
                  <a16:creationId xmlns:a16="http://schemas.microsoft.com/office/drawing/2014/main" id="{34AA7BA0-8AE7-4B89-9AEC-CEF6CD8DF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hart, text&#10;&#10;Description automatically generated with medium confidence">
                      <a:extLst>
                        <a:ext uri="{FF2B5EF4-FFF2-40B4-BE49-F238E27FC236}">
                          <a16:creationId xmlns:a16="http://schemas.microsoft.com/office/drawing/2014/main" id="{34AA7BA0-8AE7-4B89-9AEC-CEF6CD8DFFB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3015" cy="2381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E01ED" w:rsidRPr="00B76A21">
        <w:rPr>
          <w:rFonts w:eastAsia="Times New Roman"/>
        </w:rPr>
        <w:t xml:space="preserve">Furthermore, </w:t>
      </w:r>
      <w:r w:rsidR="00067309" w:rsidRPr="00B76A21">
        <w:rPr>
          <w:rFonts w:eastAsia="Times New Roman"/>
        </w:rPr>
        <w:t xml:space="preserve">following the </w:t>
      </w:r>
      <w:r w:rsidR="003E01ED" w:rsidRPr="00B76A21">
        <w:rPr>
          <w:rFonts w:eastAsia="Times New Roman"/>
        </w:rPr>
        <w:t xml:space="preserve">WSIS Stocktaking bi-annual regional reports </w:t>
      </w:r>
      <w:r w:rsidR="003E01ED" w:rsidRPr="00B76A21">
        <w:rPr>
          <w:rFonts w:eastAsia="Times New Roman"/>
          <w:i/>
          <w:iCs/>
        </w:rPr>
        <w:t>WSIS Stocktaking Regional Reports 2019-2020:</w:t>
      </w:r>
      <w:r w:rsidR="003E01ED" w:rsidRPr="00B76A21">
        <w:rPr>
          <w:rFonts w:eastAsia="Times New Roman"/>
        </w:rPr>
        <w:t xml:space="preserve"> </w:t>
      </w:r>
      <w:r w:rsidR="003E01ED" w:rsidRPr="00B76A21">
        <w:rPr>
          <w:rFonts w:eastAsia="Times New Roman"/>
          <w:i/>
          <w:iCs/>
        </w:rPr>
        <w:t>ICT Projects and WSIS Action Line Related Activities</w:t>
      </w:r>
      <w:r w:rsidR="003E01ED" w:rsidRPr="00B76A21">
        <w:rPr>
          <w:rFonts w:eastAsia="Times New Roman"/>
        </w:rPr>
        <w:t xml:space="preserve"> to reflect accumulative effort made in the regions of Africa, Americas, Arab States, Asia and Pacific, CIS, and Europe</w:t>
      </w:r>
      <w:r w:rsidR="00067309" w:rsidRPr="00B76A21">
        <w:rPr>
          <w:rFonts w:eastAsia="Times New Roman"/>
        </w:rPr>
        <w:t>, the fourth series of this regional reporting is planned for the period 2021-2022 and will be published during the WSIS Forum 2022</w:t>
      </w:r>
      <w:r w:rsidR="003E01ED" w:rsidRPr="00B76A21">
        <w:rPr>
          <w:rFonts w:eastAsia="Times New Roman"/>
        </w:rPr>
        <w:t xml:space="preserve">. This international repository is a unique global tool for collecting information and annual reporting on information and communication technology related initiatives and projects, carried out by governments, international organizations, the business sector, civil society, </w:t>
      </w:r>
      <w:proofErr w:type="gramStart"/>
      <w:r w:rsidR="003E01ED" w:rsidRPr="00B76A21">
        <w:rPr>
          <w:rFonts w:eastAsia="Times New Roman"/>
        </w:rPr>
        <w:t>academia</w:t>
      </w:r>
      <w:proofErr w:type="gramEnd"/>
      <w:r w:rsidR="003E01ED" w:rsidRPr="00B76A21">
        <w:rPr>
          <w:rFonts w:eastAsia="Times New Roman"/>
        </w:rPr>
        <w:t xml:space="preserve"> and other entities. </w:t>
      </w:r>
    </w:p>
    <w:p w14:paraId="1E5CC448" w14:textId="6FD2E2F2" w:rsidR="003B0826" w:rsidRPr="00B76A21" w:rsidRDefault="00FB3B93" w:rsidP="00CE5444">
      <w:pPr>
        <w:pStyle w:val="ListParagraph"/>
        <w:numPr>
          <w:ilvl w:val="0"/>
          <w:numId w:val="13"/>
        </w:numPr>
        <w:spacing w:line="240" w:lineRule="auto"/>
        <w:rPr>
          <w:rFonts w:eastAsia="Times New Roman" w:cstheme="minorHAnsi"/>
          <w:b/>
        </w:rPr>
      </w:pPr>
      <w:r w:rsidRPr="00B76A21">
        <w:rPr>
          <w:rFonts w:eastAsia="Times New Roman" w:cstheme="minorHAnsi"/>
          <w:b/>
          <w:noProof/>
        </w:rPr>
        <w:t>Implementati</w:t>
      </w:r>
      <w:r w:rsidR="00CA7C32">
        <w:rPr>
          <w:rFonts w:eastAsia="Times New Roman" w:cstheme="minorHAnsi"/>
          <w:b/>
          <w:noProof/>
        </w:rPr>
        <w:t>on</w:t>
      </w:r>
      <w:r w:rsidRPr="00B76A21">
        <w:rPr>
          <w:rFonts w:eastAsia="Times New Roman" w:cstheme="minorHAnsi"/>
          <w:b/>
          <w:noProof/>
        </w:rPr>
        <w:t xml:space="preserve"> of WSIS by </w:t>
      </w:r>
      <w:r w:rsidR="003B0826" w:rsidRPr="00B76A21">
        <w:rPr>
          <w:rFonts w:eastAsia="Times New Roman" w:cstheme="minorHAnsi"/>
          <w:b/>
          <w:noProof/>
        </w:rPr>
        <w:t>ITU Regional Offices:</w:t>
      </w:r>
    </w:p>
    <w:p w14:paraId="72DA448C" w14:textId="77777777" w:rsidR="00004D89" w:rsidRDefault="00FB3B93" w:rsidP="00CE5444">
      <w:pPr>
        <w:pStyle w:val="ListParagraph"/>
        <w:numPr>
          <w:ilvl w:val="1"/>
          <w:numId w:val="13"/>
        </w:numPr>
        <w:spacing w:line="240" w:lineRule="auto"/>
        <w:jc w:val="both"/>
        <w:rPr>
          <w:rFonts w:cstheme="minorHAnsi"/>
        </w:rPr>
      </w:pPr>
      <w:r w:rsidRPr="00B76A21">
        <w:rPr>
          <w:rFonts w:cstheme="minorHAnsi"/>
        </w:rPr>
        <w:t xml:space="preserve">ITU Regional offices are strengthening multistakeholder collaboration at the regional level to facilitate the implementation of WSIS. </w:t>
      </w:r>
      <w:r w:rsidR="004E2A85" w:rsidRPr="00B76A21">
        <w:rPr>
          <w:rFonts w:cstheme="minorHAnsi"/>
        </w:rPr>
        <w:t xml:space="preserve">Reporting on the implementation of the WTDC-17 Buenos Aires Action Plan (including regional initiatives), and contribution to the implementation of the WSIS Plan of Action and the Sustainable Development Goals (SDGs), also presented in this document, show </w:t>
      </w:r>
      <w:r w:rsidR="00F76B47" w:rsidRPr="00B76A21">
        <w:rPr>
          <w:rFonts w:cstheme="minorHAnsi"/>
        </w:rPr>
        <w:t>variety of activities the six ITU regional offices have undertaken</w:t>
      </w:r>
      <w:r w:rsidR="004802B3" w:rsidRPr="00B76A21">
        <w:rPr>
          <w:rFonts w:cstheme="minorHAnsi"/>
        </w:rPr>
        <w:t xml:space="preserve"> towards WSIS implementation at the regional level.</w:t>
      </w:r>
    </w:p>
    <w:p w14:paraId="0B83C6A1" w14:textId="77777777" w:rsidR="00004D89" w:rsidRPr="00004D89" w:rsidRDefault="00F90A54" w:rsidP="00CE5444">
      <w:pPr>
        <w:pStyle w:val="ListParagraph"/>
        <w:numPr>
          <w:ilvl w:val="1"/>
          <w:numId w:val="13"/>
        </w:numPr>
        <w:spacing w:line="240" w:lineRule="auto"/>
        <w:jc w:val="both"/>
        <w:rPr>
          <w:rFonts w:cstheme="minorHAnsi"/>
        </w:rPr>
      </w:pPr>
      <w:r w:rsidRPr="00004D89">
        <w:rPr>
          <w:rFonts w:eastAsia="Times New Roman" w:cstheme="minorHAnsi"/>
        </w:rPr>
        <w:t>All WSIS Process activities, including the WSIS Prizes, WSIS Stocktaking and inputs to the WSIS Forum are engaging with the regional layers</w:t>
      </w:r>
      <w:r w:rsidR="0089087D" w:rsidRPr="00004D89">
        <w:rPr>
          <w:rFonts w:eastAsia="Times New Roman" w:cstheme="minorHAnsi"/>
        </w:rPr>
        <w:t>.</w:t>
      </w:r>
      <w:r w:rsidRPr="00004D89">
        <w:rPr>
          <w:rFonts w:eastAsia="Times New Roman" w:cstheme="minorHAnsi"/>
        </w:rPr>
        <w:t xml:space="preserve"> The WSIS Forum 2022 Open Consultation Process will also include a collection of inputs from regional and national WSIS related events.</w:t>
      </w:r>
    </w:p>
    <w:p w14:paraId="46F88B64" w14:textId="5BC016D2" w:rsidR="00217057" w:rsidRPr="002C0154" w:rsidRDefault="00F004BD" w:rsidP="00CE5444">
      <w:pPr>
        <w:pStyle w:val="ListParagraph"/>
        <w:numPr>
          <w:ilvl w:val="1"/>
          <w:numId w:val="13"/>
        </w:numPr>
        <w:spacing w:line="240" w:lineRule="auto"/>
        <w:jc w:val="both"/>
        <w:rPr>
          <w:rFonts w:cstheme="minorHAnsi"/>
        </w:rPr>
      </w:pPr>
      <w:r w:rsidRPr="00004D89">
        <w:rPr>
          <w:rFonts w:cstheme="minorHAnsi"/>
        </w:rPr>
        <w:lastRenderedPageBreak/>
        <w:t xml:space="preserve">We would like to draw your particular attention to the activities of the ITU Regional Office presented in the 2017 ITU World Telecommunication Development Conference (WTDC-17) convened in Buenos Aires, Argentina, from 9 to 20 October 2017 and adopted the </w:t>
      </w:r>
      <w:hyperlink r:id="rId26">
        <w:r w:rsidRPr="00004D89">
          <w:rPr>
            <w:rStyle w:val="Hyperlink"/>
            <w:rFonts w:cstheme="minorHAnsi"/>
          </w:rPr>
          <w:t>Buenos Aires Action Plan</w:t>
        </w:r>
      </w:hyperlink>
      <w:r w:rsidRPr="00004D89">
        <w:rPr>
          <w:rFonts w:cstheme="minorHAnsi"/>
        </w:rPr>
        <w:t xml:space="preserve"> (BAAP). This document reports on the implementation of the BAAP from 2018 until September 2021, and </w:t>
      </w:r>
      <w:r w:rsidR="00CA6FA3">
        <w:rPr>
          <w:rFonts w:cstheme="minorHAnsi"/>
        </w:rPr>
        <w:t xml:space="preserve">the ITU Regional Offices </w:t>
      </w:r>
      <w:r w:rsidRPr="00004D89">
        <w:rPr>
          <w:rFonts w:cstheme="minorHAnsi"/>
        </w:rPr>
        <w:t xml:space="preserve">contribution to the implementation of the WSIS Plan of Action and the Sustainable Development Goals (SDGs). </w:t>
      </w:r>
      <w:r w:rsidR="00D04827">
        <w:t>S</w:t>
      </w:r>
      <w:r w:rsidR="00D04827" w:rsidRPr="00282B46">
        <w:t>ee Annex 1</w:t>
      </w:r>
      <w:r w:rsidR="002C0154">
        <w:t xml:space="preserve"> of the </w:t>
      </w:r>
      <w:hyperlink r:id="rId27" w:history="1">
        <w:r w:rsidR="002C0154" w:rsidRPr="002C0154">
          <w:rPr>
            <w:rStyle w:val="Hyperlink"/>
          </w:rPr>
          <w:t>Reporting document on the implementation of the WTDC-17 Buenos Aires Action Plan</w:t>
        </w:r>
      </w:hyperlink>
      <w:r w:rsidR="00D04827" w:rsidRPr="00282B46">
        <w:t xml:space="preserve">, </w:t>
      </w:r>
      <w:r w:rsidR="00D04827">
        <w:t xml:space="preserve">for the </w:t>
      </w:r>
      <w:r w:rsidR="00D04827" w:rsidRPr="00282B46">
        <w:t>Mapping linkages between thematic priorities, study groups, regional initiatives, SDGs and WSIS</w:t>
      </w:r>
      <w:r w:rsidR="00D04827">
        <w:t xml:space="preserve"> Action Lines.</w:t>
      </w:r>
    </w:p>
    <w:p w14:paraId="42637C18" w14:textId="123DF592" w:rsidR="002C0154" w:rsidRPr="00217057" w:rsidRDefault="00AB6B44" w:rsidP="00CE5444">
      <w:pPr>
        <w:pStyle w:val="ListParagraph"/>
        <w:spacing w:line="240" w:lineRule="auto"/>
        <w:jc w:val="both"/>
        <w:rPr>
          <w:rFonts w:cstheme="minorHAnsi"/>
        </w:rPr>
      </w:pPr>
      <w:r>
        <w:rPr>
          <w:rFonts w:cstheme="minorHAnsi"/>
        </w:rPr>
        <w:t xml:space="preserve">For more </w:t>
      </w:r>
      <w:r w:rsidR="006C61D6">
        <w:rPr>
          <w:rFonts w:cstheme="minorHAnsi"/>
        </w:rPr>
        <w:t>additional</w:t>
      </w:r>
      <w:r>
        <w:rPr>
          <w:rFonts w:cstheme="minorHAnsi"/>
        </w:rPr>
        <w:t xml:space="preserve"> information about the ITU Regional Offices implementation of WSIS at the regional level</w:t>
      </w:r>
      <w:r w:rsidR="006C61D6">
        <w:rPr>
          <w:rFonts w:cstheme="minorHAnsi"/>
        </w:rPr>
        <w:t xml:space="preserve">, </w:t>
      </w:r>
      <w:r w:rsidR="00D348AA">
        <w:rPr>
          <w:rFonts w:cstheme="minorHAnsi"/>
        </w:rPr>
        <w:t>please</w:t>
      </w:r>
      <w:r>
        <w:rPr>
          <w:rFonts w:cstheme="minorHAnsi"/>
        </w:rPr>
        <w:t xml:space="preserve"> see </w:t>
      </w:r>
      <w:r w:rsidR="00B92E24">
        <w:rPr>
          <w:rFonts w:cstheme="minorHAnsi"/>
        </w:rPr>
        <w:t>Annex 1.</w:t>
      </w:r>
    </w:p>
    <w:p w14:paraId="2FEF7FD3" w14:textId="77777777" w:rsidR="00004D89" w:rsidRDefault="00E81CBE" w:rsidP="00CE5444">
      <w:pPr>
        <w:pStyle w:val="ListParagraph"/>
        <w:numPr>
          <w:ilvl w:val="1"/>
          <w:numId w:val="13"/>
        </w:numPr>
        <w:spacing w:line="240" w:lineRule="auto"/>
        <w:jc w:val="both"/>
        <w:rPr>
          <w:rFonts w:cstheme="minorHAnsi"/>
        </w:rPr>
      </w:pPr>
      <w:r w:rsidRPr="00004D89">
        <w:rPr>
          <w:rFonts w:cstheme="minorHAnsi"/>
        </w:rPr>
        <w:t xml:space="preserve">The ITU Regional Development Forums (RDFs) provide a yearly opportunity for dialogue between Regional Offices and decision-makers of ITU Member States and Sector Members on the activities carried out at the regional level. RDFs continue to engage regional stakeholders, help in developing partnerships, involve regional/international organizations and UN agencies. More information is available at: </w:t>
      </w:r>
      <w:hyperlink r:id="rId28" w:history="1">
        <w:r w:rsidRPr="00004D89">
          <w:rPr>
            <w:rStyle w:val="Hyperlink"/>
            <w:rFonts w:cstheme="minorHAnsi"/>
          </w:rPr>
          <w:t>https://www.itu.int/en/ITU-D/Pages/regional-development-forums.aspx</w:t>
        </w:r>
      </w:hyperlink>
      <w:r w:rsidRPr="00004D89">
        <w:rPr>
          <w:rFonts w:cstheme="minorHAnsi"/>
        </w:rPr>
        <w:t xml:space="preserve"> </w:t>
      </w:r>
    </w:p>
    <w:p w14:paraId="5D1DB002" w14:textId="3B33F28A" w:rsidR="00004D89" w:rsidRDefault="00A83CB3" w:rsidP="00CE5444">
      <w:pPr>
        <w:pStyle w:val="ListParagraph"/>
        <w:numPr>
          <w:ilvl w:val="1"/>
          <w:numId w:val="13"/>
        </w:numPr>
        <w:spacing w:line="240" w:lineRule="auto"/>
        <w:jc w:val="both"/>
        <w:rPr>
          <w:rFonts w:cstheme="minorHAnsi"/>
        </w:rPr>
      </w:pPr>
      <w:r w:rsidRPr="00004D89">
        <w:rPr>
          <w:rFonts w:cstheme="minorHAnsi"/>
        </w:rPr>
        <w:t xml:space="preserve">ITU Regional Offices continue contributing to the series of the UN Regional Forums for Sustainable Development, held on the annual basis in six regions, including those </w:t>
      </w:r>
      <w:r w:rsidR="000A4E4F" w:rsidRPr="00004D89">
        <w:rPr>
          <w:rFonts w:cstheme="minorHAnsi"/>
        </w:rPr>
        <w:t xml:space="preserve">organized by </w:t>
      </w:r>
      <w:r w:rsidRPr="00004D89">
        <w:rPr>
          <w:rFonts w:cstheme="minorHAnsi"/>
        </w:rPr>
        <w:t xml:space="preserve">the </w:t>
      </w:r>
      <w:r w:rsidRPr="00004D89">
        <w:rPr>
          <w:rFonts w:cstheme="minorHAnsi"/>
          <w:bCs/>
        </w:rPr>
        <w:t>UN Regional Coordination Mechanisms and UN Regional Development Groups</w:t>
      </w:r>
      <w:r w:rsidR="000A4E4F" w:rsidRPr="00004D89">
        <w:rPr>
          <w:rFonts w:cstheme="minorHAnsi"/>
        </w:rPr>
        <w:t xml:space="preserve">. ITU ROs have been </w:t>
      </w:r>
      <w:r w:rsidRPr="00004D89">
        <w:rPr>
          <w:rFonts w:cstheme="minorHAnsi"/>
        </w:rPr>
        <w:t xml:space="preserve">advocating for an enabling role of ICTs for SDGs, advising on incorporation of ICTs in the UN development assistance frameworks and the projects delivered by other sister agencies, while developing strategic partnerships with regional counterparts </w:t>
      </w:r>
      <w:r w:rsidR="00DC401C" w:rsidRPr="00DC401C">
        <w:rPr>
          <w:rFonts w:cstheme="minorHAnsi"/>
        </w:rPr>
        <w:t xml:space="preserve">and resident coordinators </w:t>
      </w:r>
      <w:r w:rsidRPr="00004D89">
        <w:rPr>
          <w:rFonts w:cstheme="minorHAnsi"/>
        </w:rPr>
        <w:t xml:space="preserve">of UN system and other relevant stakeholders. </w:t>
      </w:r>
    </w:p>
    <w:p w14:paraId="7629F0E1" w14:textId="171D60F7" w:rsidR="00E64901" w:rsidRPr="00004D89" w:rsidRDefault="00261B24" w:rsidP="00CE5444">
      <w:pPr>
        <w:pStyle w:val="ListParagraph"/>
        <w:numPr>
          <w:ilvl w:val="1"/>
          <w:numId w:val="13"/>
        </w:numPr>
        <w:spacing w:line="240" w:lineRule="auto"/>
        <w:jc w:val="both"/>
        <w:rPr>
          <w:rFonts w:cstheme="minorHAnsi"/>
        </w:rPr>
      </w:pPr>
      <w:r w:rsidRPr="00004D89">
        <w:rPr>
          <w:rFonts w:cstheme="minorHAnsi"/>
        </w:rPr>
        <w:t>All</w:t>
      </w:r>
      <w:r w:rsidR="003B0826" w:rsidRPr="00004D89">
        <w:rPr>
          <w:rFonts w:cstheme="minorHAnsi"/>
        </w:rPr>
        <w:t xml:space="preserve"> stakeholders are invited to participat</w:t>
      </w:r>
      <w:r w:rsidRPr="00004D89">
        <w:rPr>
          <w:rFonts w:cstheme="minorHAnsi"/>
        </w:rPr>
        <w:t>e in the regional events organis</w:t>
      </w:r>
      <w:r w:rsidR="003B0826" w:rsidRPr="00004D89">
        <w:rPr>
          <w:rFonts w:cstheme="minorHAnsi"/>
        </w:rPr>
        <w:t>ed by ITU and regional organi</w:t>
      </w:r>
      <w:r w:rsidRPr="00004D89">
        <w:rPr>
          <w:rFonts w:cstheme="minorHAnsi"/>
        </w:rPr>
        <w:t>s</w:t>
      </w:r>
      <w:r w:rsidR="003B0826" w:rsidRPr="00004D89">
        <w:rPr>
          <w:rFonts w:cstheme="minorHAnsi"/>
        </w:rPr>
        <w:t xml:space="preserve">ations on WSIS and SDGs, to promote </w:t>
      </w:r>
      <w:r w:rsidRPr="00004D89">
        <w:rPr>
          <w:rFonts w:cstheme="minorHAnsi"/>
        </w:rPr>
        <w:t xml:space="preserve">the </w:t>
      </w:r>
      <w:r w:rsidR="003B0826" w:rsidRPr="00004D89">
        <w:rPr>
          <w:rFonts w:cstheme="minorHAnsi"/>
        </w:rPr>
        <w:t>WSIS Forum 202</w:t>
      </w:r>
      <w:r w:rsidRPr="00004D89">
        <w:rPr>
          <w:rFonts w:cstheme="minorHAnsi"/>
        </w:rPr>
        <w:t xml:space="preserve">2, </w:t>
      </w:r>
      <w:r w:rsidR="003B0826" w:rsidRPr="00004D89">
        <w:rPr>
          <w:rFonts w:cstheme="minorHAnsi"/>
        </w:rPr>
        <w:t xml:space="preserve">and to participate at regional WSIS </w:t>
      </w:r>
      <w:r w:rsidRPr="00004D89">
        <w:rPr>
          <w:rFonts w:cstheme="minorHAnsi"/>
        </w:rPr>
        <w:t>session</w:t>
      </w:r>
      <w:r w:rsidR="003B0826" w:rsidRPr="00004D89">
        <w:rPr>
          <w:rFonts w:cstheme="minorHAnsi"/>
        </w:rPr>
        <w:t>s in the Regional Development Forums. Stakeholders are also encouraged to submit and share regional initiatives to the WSIS Stocktaking database and submit ICT</w:t>
      </w:r>
      <w:r w:rsidRPr="00004D89">
        <w:rPr>
          <w:rFonts w:cstheme="minorHAnsi"/>
        </w:rPr>
        <w:t>s</w:t>
      </w:r>
      <w:r w:rsidR="003B0826" w:rsidRPr="00004D89">
        <w:rPr>
          <w:rFonts w:cstheme="minorHAnsi"/>
        </w:rPr>
        <w:t xml:space="preserve"> pr</w:t>
      </w:r>
      <w:r w:rsidRPr="00004D89">
        <w:rPr>
          <w:rFonts w:cstheme="minorHAnsi"/>
        </w:rPr>
        <w:t>ojects for the WSIS Prizes 2022.</w:t>
      </w:r>
    </w:p>
    <w:p w14:paraId="2827B19A" w14:textId="18698B1C" w:rsidR="003B0826" w:rsidRPr="00004D89" w:rsidRDefault="003B0826" w:rsidP="00CE5444">
      <w:pPr>
        <w:pStyle w:val="ListParagraph"/>
        <w:numPr>
          <w:ilvl w:val="0"/>
          <w:numId w:val="13"/>
        </w:numPr>
        <w:spacing w:line="240" w:lineRule="auto"/>
        <w:jc w:val="both"/>
        <w:rPr>
          <w:rFonts w:cstheme="minorHAnsi"/>
          <w:b/>
          <w:bCs/>
          <w:u w:val="single"/>
        </w:rPr>
      </w:pPr>
      <w:r w:rsidRPr="00004D89">
        <w:rPr>
          <w:rFonts w:eastAsia="'宋体" w:cstheme="minorHAnsi"/>
          <w:b/>
          <w:bCs/>
          <w:color w:val="000000"/>
          <w:spacing w:val="6"/>
          <w:u w:val="single"/>
        </w:rPr>
        <w:t>Chair of the WSIS UN Regional Commissions group for 2021-2022</w:t>
      </w:r>
    </w:p>
    <w:p w14:paraId="0DE1B193" w14:textId="77777777" w:rsidR="00162A4F" w:rsidRPr="00162A4F" w:rsidRDefault="00162A4F" w:rsidP="00CE5444">
      <w:pPr>
        <w:spacing w:line="240" w:lineRule="auto"/>
        <w:jc w:val="both"/>
        <w:rPr>
          <w:rFonts w:cstheme="minorHAnsi"/>
        </w:rPr>
      </w:pPr>
      <w:r w:rsidRPr="00162A4F">
        <w:rPr>
          <w:rFonts w:cstheme="minorHAnsi"/>
        </w:rPr>
        <w:t>During the WSIS Forum 2021, UN ECSWA was appointed as the Chair of the WSIS UN Regional Commissions group for 2021-2022.</w:t>
      </w:r>
    </w:p>
    <w:p w14:paraId="2665FF43" w14:textId="77777777" w:rsidR="00162A4F" w:rsidRPr="00162A4F" w:rsidRDefault="00162A4F" w:rsidP="00CE5444">
      <w:pPr>
        <w:spacing w:line="240" w:lineRule="auto"/>
        <w:jc w:val="both"/>
        <w:rPr>
          <w:rFonts w:cstheme="minorHAnsi"/>
        </w:rPr>
      </w:pPr>
      <w:r w:rsidRPr="00162A4F">
        <w:rPr>
          <w:rFonts w:cstheme="minorHAnsi"/>
          <w:bCs/>
        </w:rPr>
        <w:t>As the Chair</w:t>
      </w:r>
      <w:r w:rsidRPr="00162A4F">
        <w:rPr>
          <w:rFonts w:cstheme="minorHAnsi"/>
        </w:rPr>
        <w:t xml:space="preserve"> of the WSIS Regional Commission Group, UN ESCWA has organised the Arab High-Level Forum &amp; Conference on Digital Development &amp; Digital Cooperation (AHLF&amp;C) from 13 to 23 December 2021 in a virtual format. </w:t>
      </w:r>
    </w:p>
    <w:p w14:paraId="7F8CB456" w14:textId="77777777" w:rsidR="00CE5444" w:rsidRDefault="00CE5444">
      <w:pPr>
        <w:spacing w:after="0" w:line="240" w:lineRule="auto"/>
        <w:rPr>
          <w:rFonts w:cstheme="minorHAnsi"/>
          <w:b/>
          <w:bCs/>
        </w:rPr>
      </w:pPr>
      <w:r>
        <w:rPr>
          <w:rFonts w:cstheme="minorHAnsi"/>
          <w:b/>
          <w:bCs/>
        </w:rPr>
        <w:br w:type="page"/>
      </w:r>
    </w:p>
    <w:p w14:paraId="263804AA" w14:textId="7AD6050D" w:rsidR="00B92E24" w:rsidRPr="00B92E24" w:rsidRDefault="00B92E24" w:rsidP="00CE5444">
      <w:pPr>
        <w:pStyle w:val="AnnexNo"/>
      </w:pPr>
      <w:r w:rsidRPr="00B92E24">
        <w:lastRenderedPageBreak/>
        <w:t>Annex 1</w:t>
      </w:r>
    </w:p>
    <w:p w14:paraId="75338D14" w14:textId="65A7A0A2" w:rsidR="003F0540" w:rsidRPr="003F0540" w:rsidRDefault="003F0540" w:rsidP="00CE5444">
      <w:pPr>
        <w:spacing w:line="240" w:lineRule="auto"/>
        <w:rPr>
          <w:b/>
          <w:bCs/>
          <w:lang w:val="en-US"/>
        </w:rPr>
      </w:pPr>
      <w:r w:rsidRPr="003F0540">
        <w:rPr>
          <w:b/>
          <w:bCs/>
          <w:lang w:val="en-US"/>
        </w:rPr>
        <w:t>A</w:t>
      </w:r>
      <w:r w:rsidR="006C61D6">
        <w:rPr>
          <w:b/>
          <w:bCs/>
          <w:lang w:val="en-US"/>
        </w:rPr>
        <w:t>FRICA</w:t>
      </w:r>
      <w:r w:rsidRPr="003F0540">
        <w:rPr>
          <w:b/>
          <w:bCs/>
          <w:lang w:val="en-US"/>
        </w:rPr>
        <w:t xml:space="preserve"> </w:t>
      </w:r>
    </w:p>
    <w:p w14:paraId="55B82450" w14:textId="77777777" w:rsidR="003F0540" w:rsidRPr="003F0540" w:rsidRDefault="003F0540" w:rsidP="00CE5444">
      <w:pPr>
        <w:spacing w:line="240" w:lineRule="auto"/>
        <w:jc w:val="both"/>
      </w:pPr>
      <w:r w:rsidRPr="003F0540">
        <w:t>Among many other activities undertaken by the ITU Africa regional team and having impact in countries, the following are all encompassing:</w:t>
      </w:r>
    </w:p>
    <w:p w14:paraId="360B2EDF" w14:textId="77777777" w:rsidR="006C61D6" w:rsidRDefault="003F0540" w:rsidP="00CE5444">
      <w:pPr>
        <w:numPr>
          <w:ilvl w:val="0"/>
          <w:numId w:val="19"/>
        </w:numPr>
        <w:spacing w:line="240" w:lineRule="auto"/>
        <w:jc w:val="both"/>
        <w:rPr>
          <w:lang w:val="en-US"/>
        </w:rPr>
      </w:pPr>
      <w:r w:rsidRPr="003F0540">
        <w:rPr>
          <w:lang w:val="en-US"/>
        </w:rPr>
        <w:t>E-Agriculture: ITU in collaboration with FAO has undertaken a Study on the Status of Digital Agriculture in 47 Sub-Saharan Africa Countries. The report aims to provide a holistic view of digital transformation in agriculture highlighting the need to leverage digital technologies in the agriculture sector to accelerate digital agriculture transformation.</w:t>
      </w:r>
    </w:p>
    <w:p w14:paraId="3EB9F63F" w14:textId="64694865" w:rsidR="003F0540" w:rsidRPr="003F0540" w:rsidRDefault="003F0540" w:rsidP="00CE5444">
      <w:pPr>
        <w:numPr>
          <w:ilvl w:val="0"/>
          <w:numId w:val="19"/>
        </w:numPr>
        <w:spacing w:line="240" w:lineRule="auto"/>
        <w:jc w:val="both"/>
        <w:rPr>
          <w:lang w:val="en-US"/>
        </w:rPr>
      </w:pPr>
      <w:r w:rsidRPr="003F0540">
        <w:rPr>
          <w:lang w:val="en-US"/>
        </w:rPr>
        <w:t>E-Health: ITU in collaboration with WHO and support from USAID, delivered a technical workshop on the role of Artificial Intelligence (AI) and other technologies in digital health in June 2021. The workshop brought together policy makers, technical experts, academia, private sector, among others to discuss different policy dimensions that can strengthen digital health ecosystems and foster the adoption of technology such as AI in the health systems. </w:t>
      </w:r>
    </w:p>
    <w:p w14:paraId="7F28A32D" w14:textId="77777777" w:rsidR="003F0540" w:rsidRPr="003F0540" w:rsidRDefault="003F0540" w:rsidP="00CE5444">
      <w:pPr>
        <w:spacing w:line="240" w:lineRule="auto"/>
        <w:jc w:val="both"/>
      </w:pPr>
      <w:r w:rsidRPr="003F0540">
        <w:t xml:space="preserve">Additionally, ITU in collaboration with WHO has kicked off a Digital Health Leadership Course hosted on the ITU Academy platform for professionals in the Health and ICT sectors supporting digital health programmes to build and strengthen capacity for improved digital health in the Region. </w:t>
      </w:r>
    </w:p>
    <w:p w14:paraId="1BC4C21B" w14:textId="1F611E8D" w:rsidR="003F0540" w:rsidRDefault="003F0540" w:rsidP="00CE5444">
      <w:pPr>
        <w:spacing w:line="240" w:lineRule="auto"/>
        <w:jc w:val="both"/>
        <w:rPr>
          <w:lang w:val="en-US"/>
        </w:rPr>
      </w:pPr>
      <w:r w:rsidRPr="003F0540">
        <w:rPr>
          <w:u w:val="single"/>
          <w:lang w:val="en-US"/>
        </w:rPr>
        <w:t>E-Government</w:t>
      </w:r>
      <w:r w:rsidRPr="003F0540">
        <w:rPr>
          <w:lang w:val="en-US"/>
        </w:rPr>
        <w:t>: ITU together with different partners have initiated the </w:t>
      </w:r>
      <w:proofErr w:type="spellStart"/>
      <w:r w:rsidRPr="003F0540">
        <w:rPr>
          <w:lang w:val="en-US"/>
        </w:rPr>
        <w:t>GovStack</w:t>
      </w:r>
      <w:proofErr w:type="spellEnd"/>
      <w:r w:rsidRPr="003F0540">
        <w:rPr>
          <w:lang w:val="en-US"/>
        </w:rPr>
        <w:t> </w:t>
      </w:r>
      <w:proofErr w:type="spellStart"/>
      <w:r w:rsidRPr="003F0540">
        <w:rPr>
          <w:lang w:val="en-US"/>
        </w:rPr>
        <w:t>programme</w:t>
      </w:r>
      <w:proofErr w:type="spellEnd"/>
      <w:r w:rsidRPr="003F0540">
        <w:rPr>
          <w:lang w:val="en-US"/>
        </w:rPr>
        <w:t xml:space="preserve"> that aims to support countries design and develop a Whole of Government Digital Services Platform. Under the Horn of Africa initiative, consultations have been undertaken to understand the Current Status, Opportunities and Challenges on digital government in the countries. The platform will support the delivery of high-priority digital services to all citizens </w:t>
      </w:r>
      <w:proofErr w:type="gramStart"/>
      <w:r w:rsidRPr="003F0540">
        <w:rPr>
          <w:lang w:val="en-US"/>
        </w:rPr>
        <w:t>in an effort to</w:t>
      </w:r>
      <w:proofErr w:type="gramEnd"/>
      <w:r w:rsidRPr="003F0540">
        <w:rPr>
          <w:lang w:val="en-US"/>
        </w:rPr>
        <w:t> bridge the digital gap. </w:t>
      </w:r>
    </w:p>
    <w:p w14:paraId="6BDDB933" w14:textId="77777777" w:rsidR="00CA7C32" w:rsidRPr="006C61D6" w:rsidRDefault="00CA7C32" w:rsidP="00CE5444">
      <w:pPr>
        <w:spacing w:line="240" w:lineRule="auto"/>
        <w:jc w:val="both"/>
        <w:rPr>
          <w:lang w:val="en-US"/>
        </w:rPr>
      </w:pPr>
    </w:p>
    <w:p w14:paraId="4B820B08" w14:textId="32C4FA94" w:rsidR="007A11E1" w:rsidRPr="007A11E1" w:rsidRDefault="007A11E1" w:rsidP="00CE5444">
      <w:pPr>
        <w:spacing w:line="240" w:lineRule="auto"/>
        <w:jc w:val="both"/>
        <w:rPr>
          <w:b/>
          <w:bCs/>
        </w:rPr>
      </w:pPr>
      <w:r>
        <w:rPr>
          <w:b/>
          <w:bCs/>
        </w:rPr>
        <w:t>AMERICAS</w:t>
      </w:r>
    </w:p>
    <w:p w14:paraId="56EDFE55" w14:textId="77777777" w:rsidR="007A11E1" w:rsidRPr="007A11E1" w:rsidRDefault="007A11E1" w:rsidP="00CE5444">
      <w:pPr>
        <w:numPr>
          <w:ilvl w:val="1"/>
          <w:numId w:val="22"/>
        </w:numPr>
        <w:spacing w:line="240" w:lineRule="auto"/>
        <w:ind w:left="720"/>
        <w:jc w:val="both"/>
      </w:pPr>
      <w:r w:rsidRPr="007A11E1">
        <w:t xml:space="preserve">Regional Office in the Americas, has carried out activities on connect the unconnected through appropriate technologies in coordination with the national ICT authorities, promoting digital inclusion reaching minorities (women, indigenous, youth, etc.) and </w:t>
      </w:r>
      <w:proofErr w:type="spellStart"/>
      <w:r w:rsidRPr="007A11E1">
        <w:t>favoring</w:t>
      </w:r>
      <w:proofErr w:type="spellEnd"/>
      <w:r w:rsidRPr="007A11E1">
        <w:t xml:space="preserve"> accessibility to ICT with like Americas Accessible events.</w:t>
      </w:r>
    </w:p>
    <w:p w14:paraId="0342E736" w14:textId="77777777" w:rsidR="007A11E1" w:rsidRPr="007A11E1" w:rsidRDefault="007A11E1" w:rsidP="00CE5444">
      <w:pPr>
        <w:numPr>
          <w:ilvl w:val="1"/>
          <w:numId w:val="22"/>
        </w:numPr>
        <w:spacing w:line="240" w:lineRule="auto"/>
        <w:ind w:left="720"/>
        <w:jc w:val="both"/>
      </w:pPr>
      <w:r w:rsidRPr="007A11E1">
        <w:t xml:space="preserve">Additionally the Regional Office in the Americas has provided guidelines and best practices on ICT policies and regulations to improve lives and transform societies through IPEC events; collaborated in Saving lives through ICT working on resilient networks, services and applications ready to use when disaster strikes and deploying </w:t>
      </w:r>
      <w:proofErr w:type="spellStart"/>
      <w:r w:rsidRPr="007A11E1">
        <w:t>Winlink</w:t>
      </w:r>
      <w:proofErr w:type="spellEnd"/>
      <w:r w:rsidRPr="007A11E1">
        <w:t xml:space="preserve"> services in several Central American and Caribbean countries, as well as early warning systems and developing National Emergency Telecommunications Plans; has worked in Create a better trusted cyberspace for all, building confidence and security in the use of ICT Support “Meaningful Connectivity” bringing access, including promoting the COP guidelines, and applications and services to accelerate SDG achievement like e-Agriculture and e-Health.</w:t>
      </w:r>
    </w:p>
    <w:p w14:paraId="38ACBE69" w14:textId="77777777" w:rsidR="007A11E1" w:rsidRPr="007A11E1" w:rsidRDefault="007A11E1" w:rsidP="00CE5444">
      <w:pPr>
        <w:numPr>
          <w:ilvl w:val="1"/>
          <w:numId w:val="22"/>
        </w:numPr>
        <w:spacing w:line="240" w:lineRule="auto"/>
        <w:ind w:left="720"/>
        <w:jc w:val="both"/>
      </w:pPr>
      <w:r w:rsidRPr="007A11E1">
        <w:t xml:space="preserve">The Regional Office in the Americas has promoted trainings and Digital Transformation Centres (DTCs), ITU Academy and Centres of Excellence; the Girls in ICTs with various partners in the region; the Americas Girls Can Code: ITU-Facebook project and virtual events, Various Cooperation projects with ANATEL, </w:t>
      </w:r>
      <w:proofErr w:type="spellStart"/>
      <w:r w:rsidRPr="007A11E1">
        <w:t>Indotel</w:t>
      </w:r>
      <w:proofErr w:type="spellEnd"/>
      <w:r w:rsidRPr="007A11E1">
        <w:t xml:space="preserve">, </w:t>
      </w:r>
      <w:proofErr w:type="spellStart"/>
      <w:r w:rsidRPr="007A11E1">
        <w:t>Mintic</w:t>
      </w:r>
      <w:proofErr w:type="spellEnd"/>
      <w:r w:rsidRPr="007A11E1">
        <w:t>- Colombia, among others and the ITU-</w:t>
      </w:r>
      <w:proofErr w:type="spellStart"/>
      <w:r w:rsidRPr="007A11E1">
        <w:t>Softex</w:t>
      </w:r>
      <w:proofErr w:type="spellEnd"/>
      <w:r w:rsidRPr="007A11E1">
        <w:t xml:space="preserve"> Project for youth.</w:t>
      </w:r>
    </w:p>
    <w:p w14:paraId="4A64BF29" w14:textId="77777777" w:rsidR="006C56F9" w:rsidRDefault="006C56F9" w:rsidP="00CE5444">
      <w:pPr>
        <w:spacing w:line="240" w:lineRule="auto"/>
        <w:jc w:val="both"/>
        <w:rPr>
          <w:b/>
          <w:bCs/>
        </w:rPr>
      </w:pPr>
    </w:p>
    <w:p w14:paraId="562C1EBD" w14:textId="1A7FEA63" w:rsidR="00026520" w:rsidRPr="00026520" w:rsidRDefault="00026520" w:rsidP="00CE5444">
      <w:pPr>
        <w:spacing w:line="240" w:lineRule="auto"/>
        <w:jc w:val="both"/>
        <w:rPr>
          <w:b/>
          <w:bCs/>
        </w:rPr>
      </w:pPr>
      <w:r>
        <w:rPr>
          <w:b/>
          <w:bCs/>
        </w:rPr>
        <w:t>ARAB REGION</w:t>
      </w:r>
    </w:p>
    <w:p w14:paraId="75A41F16" w14:textId="77777777" w:rsidR="00026520" w:rsidRPr="00026520" w:rsidRDefault="00026520" w:rsidP="00CE5444">
      <w:pPr>
        <w:spacing w:line="240" w:lineRule="auto"/>
        <w:jc w:val="both"/>
      </w:pPr>
      <w:r w:rsidRPr="00026520">
        <w:t xml:space="preserve">The ITU Arab Regional Office is working closely with all relevant stakeholders to promote the achievement of the WSIS outcomes as well as the SDGs regionally and nationally.  Particularly, on areas pertaining to digital transformation, digital inclusion, connectivity, cybersecurity, and digital services.  Moreover, the ITU Arab </w:t>
      </w:r>
      <w:r w:rsidRPr="00026520">
        <w:lastRenderedPageBreak/>
        <w:t xml:space="preserve">Regional Office strategically engaged and partnered with the UN agencies and country teams along those themes.  This resulted in </w:t>
      </w:r>
      <w:proofErr w:type="gramStart"/>
      <w:r w:rsidRPr="00026520">
        <w:t>a number of</w:t>
      </w:r>
      <w:proofErr w:type="gramEnd"/>
      <w:r w:rsidRPr="00026520">
        <w:t xml:space="preserve"> achievements, notably the following: </w:t>
      </w:r>
    </w:p>
    <w:p w14:paraId="34497472" w14:textId="77777777" w:rsidR="00026520" w:rsidRPr="00026520" w:rsidRDefault="00026520" w:rsidP="00CE5444">
      <w:pPr>
        <w:numPr>
          <w:ilvl w:val="0"/>
          <w:numId w:val="23"/>
        </w:numPr>
        <w:spacing w:line="240" w:lineRule="auto"/>
        <w:jc w:val="both"/>
      </w:pPr>
      <w:r w:rsidRPr="00026520">
        <w:t>a partnership with WHO to assist countries in the region in digital health national strategies contributing to WHO’s Regional Health Alliance</w:t>
      </w:r>
    </w:p>
    <w:p w14:paraId="01051129" w14:textId="77777777" w:rsidR="00026520" w:rsidRPr="00026520" w:rsidRDefault="00026520" w:rsidP="00CE5444">
      <w:pPr>
        <w:numPr>
          <w:ilvl w:val="0"/>
          <w:numId w:val="23"/>
        </w:numPr>
        <w:spacing w:line="240" w:lineRule="auto"/>
        <w:jc w:val="both"/>
      </w:pPr>
      <w:r w:rsidRPr="00026520">
        <w:t xml:space="preserve">a partnership with FAO to assist countries in the region to assist countries in the region on digital agriculture strategies, as well as formulating a regional project pertaining to smart villages (currently in </w:t>
      </w:r>
      <w:proofErr w:type="spellStart"/>
      <w:r w:rsidRPr="00026520">
        <w:t>they</w:t>
      </w:r>
      <w:proofErr w:type="spellEnd"/>
      <w:r w:rsidRPr="00026520">
        <w:t xml:space="preserve"> pipeline) in line with FAO’s 1000 digital villages initiative.</w:t>
      </w:r>
    </w:p>
    <w:p w14:paraId="3A6FF9E8" w14:textId="77777777" w:rsidR="00026520" w:rsidRPr="00026520" w:rsidRDefault="00026520" w:rsidP="00CE5444">
      <w:pPr>
        <w:numPr>
          <w:ilvl w:val="0"/>
          <w:numId w:val="23"/>
        </w:numPr>
        <w:spacing w:line="240" w:lineRule="auto"/>
        <w:jc w:val="both"/>
      </w:pPr>
      <w:r w:rsidRPr="00026520">
        <w:t>A partnership with UNESCO to promote digital inclusion via the ITU-UNESCO Digital Inclusion Week that was held from the 28</w:t>
      </w:r>
      <w:r w:rsidRPr="00026520">
        <w:rPr>
          <w:vertAlign w:val="superscript"/>
        </w:rPr>
        <w:t>th</w:t>
      </w:r>
      <w:r w:rsidRPr="00026520">
        <w:t xml:space="preserve"> of November to the 2</w:t>
      </w:r>
      <w:r w:rsidRPr="00026520">
        <w:rPr>
          <w:vertAlign w:val="superscript"/>
        </w:rPr>
        <w:t>nd</w:t>
      </w:r>
      <w:r w:rsidRPr="00026520">
        <w:t xml:space="preserve"> of December 2021 that included partnerships with over 20 stakeholders across the region (further information can be found here: </w:t>
      </w:r>
      <w:hyperlink r:id="rId29" w:history="1">
        <w:r w:rsidRPr="00026520">
          <w:rPr>
            <w:rStyle w:val="Hyperlink"/>
          </w:rPr>
          <w:t>https://www.itu.int/en/ITU-D/Regional-Presence/ArabStates/Pages/Events/2021/DIW/DIW.aspx</w:t>
        </w:r>
      </w:hyperlink>
      <w:r w:rsidRPr="00026520">
        <w:t>).  It should be noted that this Week was organized for the fifth year.</w:t>
      </w:r>
    </w:p>
    <w:p w14:paraId="74D312F8" w14:textId="63EF3961" w:rsidR="00026520" w:rsidRPr="00026520" w:rsidRDefault="00511868" w:rsidP="00CE5444">
      <w:pPr>
        <w:numPr>
          <w:ilvl w:val="0"/>
          <w:numId w:val="23"/>
        </w:numPr>
        <w:spacing w:line="240" w:lineRule="auto"/>
        <w:jc w:val="both"/>
      </w:pPr>
      <w:r w:rsidRPr="00026520">
        <w:rPr>
          <w:noProof/>
        </w:rPr>
        <w:drawing>
          <wp:anchor distT="0" distB="0" distL="114300" distR="114300" simplePos="0" relativeHeight="251686912" behindDoc="0" locked="0" layoutInCell="1" allowOverlap="1" wp14:anchorId="22590E2F" wp14:editId="5FC9A420">
            <wp:simplePos x="0" y="0"/>
            <wp:positionH relativeFrom="column">
              <wp:posOffset>522605</wp:posOffset>
            </wp:positionH>
            <wp:positionV relativeFrom="paragraph">
              <wp:posOffset>673100</wp:posOffset>
            </wp:positionV>
            <wp:extent cx="3341370" cy="1250315"/>
            <wp:effectExtent l="0" t="0" r="0" b="6985"/>
            <wp:wrapSquare wrapText="bothSides"/>
            <wp:docPr id="7" name="Picture 7" descr="A picture containing text&#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1370" cy="1250315"/>
                    </a:xfrm>
                    <a:prstGeom prst="rect">
                      <a:avLst/>
                    </a:prstGeom>
                  </pic:spPr>
                </pic:pic>
              </a:graphicData>
            </a:graphic>
          </wp:anchor>
        </w:drawing>
      </w:r>
      <w:r w:rsidR="00026520" w:rsidRPr="00026520">
        <w:t>A collaboration with UNESCWA to promote the WSIS outcomes in the Arab region by partnering to organize the Digital Cooperation and Development Forum that took place virtually from the 13</w:t>
      </w:r>
      <w:r w:rsidR="00026520" w:rsidRPr="00026520">
        <w:rPr>
          <w:vertAlign w:val="superscript"/>
        </w:rPr>
        <w:t>th</w:t>
      </w:r>
      <w:r w:rsidR="00026520" w:rsidRPr="00026520">
        <w:t xml:space="preserve"> to the 23</w:t>
      </w:r>
      <w:r w:rsidR="00026520" w:rsidRPr="00026520">
        <w:rPr>
          <w:vertAlign w:val="superscript"/>
        </w:rPr>
        <w:t>rd</w:t>
      </w:r>
      <w:r w:rsidR="00026520" w:rsidRPr="00026520">
        <w:t xml:space="preserve"> of December 2021.  ITU contributed by organizing three high level plenary sessions pertaining to promoting WSIS and the achievement of the SDGs, </w:t>
      </w:r>
      <w:proofErr w:type="gramStart"/>
      <w:r w:rsidR="00026520" w:rsidRPr="00026520">
        <w:t>Cybersecurity</w:t>
      </w:r>
      <w:proofErr w:type="gramEnd"/>
      <w:r w:rsidR="00026520" w:rsidRPr="00026520">
        <w:t xml:space="preserve"> and digital transformation in the Arab region.  In addition to high level participation in the Opening and other important sessions and sessions throughout the event. </w:t>
      </w:r>
    </w:p>
    <w:p w14:paraId="608BA9A8" w14:textId="6CBDDDF6" w:rsidR="00026520" w:rsidRPr="00026520" w:rsidRDefault="00865376" w:rsidP="00CE5444">
      <w:pPr>
        <w:numPr>
          <w:ilvl w:val="0"/>
          <w:numId w:val="23"/>
        </w:numPr>
        <w:spacing w:line="240" w:lineRule="auto"/>
        <w:jc w:val="both"/>
      </w:pPr>
      <w:r w:rsidRPr="00026520">
        <w:rPr>
          <w:noProof/>
        </w:rPr>
        <w:drawing>
          <wp:anchor distT="0" distB="0" distL="114300" distR="114300" simplePos="0" relativeHeight="251685888" behindDoc="0" locked="0" layoutInCell="1" allowOverlap="1" wp14:anchorId="0CA96A06" wp14:editId="5D66EF12">
            <wp:simplePos x="0" y="0"/>
            <wp:positionH relativeFrom="margin">
              <wp:align>right</wp:align>
            </wp:positionH>
            <wp:positionV relativeFrom="paragraph">
              <wp:posOffset>55880</wp:posOffset>
            </wp:positionV>
            <wp:extent cx="3937000" cy="2190750"/>
            <wp:effectExtent l="0" t="0" r="6350" b="0"/>
            <wp:wrapSquare wrapText="bothSides"/>
            <wp:docPr id="9"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png" descr="Graphical user interface, application&#10;&#10;Description automatically generated"/>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3937000" cy="2190750"/>
                    </a:xfrm>
                    <a:prstGeom prst="rect">
                      <a:avLst/>
                    </a:prstGeom>
                    <a:ln/>
                  </pic:spPr>
                </pic:pic>
              </a:graphicData>
            </a:graphic>
            <wp14:sizeRelH relativeFrom="margin">
              <wp14:pctWidth>0</wp14:pctWidth>
            </wp14:sizeRelH>
            <wp14:sizeRelV relativeFrom="margin">
              <wp14:pctHeight>0</wp14:pctHeight>
            </wp14:sizeRelV>
          </wp:anchor>
        </w:drawing>
      </w:r>
      <w:r w:rsidR="00026520" w:rsidRPr="00026520">
        <w:t>Co-leading the Joint Team on Technology and Innovation (JTTI) with UNESCO and UNIDO established within the UN Country Team for Arab republic of Egypt.  JTTI is a mechanism for the UNCT to foster collaboration among the UN agencies in Egypt on issues pertaining to technology and innovation with the aim of contributing to the national development goals of the government of Egypt. ITU is currently leading an effort to organize a series of ideation workshops to formulate multistakeholder national projects in collaboration with the government of Egypt represented by the Ministry of International Cooperation.  The first workshop is planned to take place end of January 2022 and in preparation for that workshop an interactive workshop was organized on the 28</w:t>
      </w:r>
      <w:r w:rsidR="00026520" w:rsidRPr="00026520">
        <w:rPr>
          <w:vertAlign w:val="superscript"/>
        </w:rPr>
        <w:t>th</w:t>
      </w:r>
      <w:r w:rsidR="00026520" w:rsidRPr="00026520">
        <w:t xml:space="preserve"> of September 2021 to stocktake the current activities by the UN agencies in Egypt in this domain. </w:t>
      </w:r>
    </w:p>
    <w:p w14:paraId="68F86BB8" w14:textId="77777777" w:rsidR="00026520" w:rsidRPr="00026520" w:rsidRDefault="00026520" w:rsidP="00CE5444">
      <w:pPr>
        <w:numPr>
          <w:ilvl w:val="0"/>
          <w:numId w:val="23"/>
        </w:numPr>
        <w:spacing w:line="240" w:lineRule="auto"/>
        <w:jc w:val="both"/>
      </w:pPr>
      <w:r w:rsidRPr="00026520">
        <w:t>The ITU Arab Regional Office signed its first UN Sustainable Development Cooperation Framework with the UNCT and Government of the Kingdom of Bahrain.  Moreover, the Office is closely engaged in 12 out of the 19 UNCTs in the region, with the aim of engaging in all of them by the end of next year.</w:t>
      </w:r>
    </w:p>
    <w:p w14:paraId="1B93121E" w14:textId="2EF634C9" w:rsidR="00026520" w:rsidRDefault="00026520" w:rsidP="00CE5444">
      <w:pPr>
        <w:numPr>
          <w:ilvl w:val="0"/>
          <w:numId w:val="23"/>
        </w:numPr>
        <w:spacing w:line="240" w:lineRule="auto"/>
        <w:jc w:val="both"/>
      </w:pPr>
      <w:r w:rsidRPr="00026520">
        <w:t>Currently formulating two projects with the Ministry of ICT in Egypt pertaining to digital skills and smart villages that will target attracting partnerships with UN agencies in Egypt to contribute to Egypt’s Decent Lives initiative.</w:t>
      </w:r>
    </w:p>
    <w:p w14:paraId="4C70AD1F" w14:textId="6A2B561A" w:rsidR="004C4E4C" w:rsidRPr="00AF01D2" w:rsidRDefault="004C4E4C" w:rsidP="00CE5444">
      <w:pPr>
        <w:spacing w:line="240" w:lineRule="auto"/>
        <w:jc w:val="both"/>
        <w:rPr>
          <w:b/>
          <w:bCs/>
        </w:rPr>
      </w:pPr>
      <w:r w:rsidRPr="00AF01D2">
        <w:rPr>
          <w:b/>
          <w:bCs/>
        </w:rPr>
        <w:t>ASIA-PACIFIC</w:t>
      </w:r>
    </w:p>
    <w:p w14:paraId="51820317" w14:textId="112F8321" w:rsidR="004C4E4C" w:rsidRDefault="004C4E4C" w:rsidP="00CE5444">
      <w:pPr>
        <w:spacing w:line="240" w:lineRule="auto"/>
        <w:jc w:val="both"/>
      </w:pPr>
      <w:r>
        <w:lastRenderedPageBreak/>
        <w:t xml:space="preserve">The ITU Regional for Asia and the Pacific works on the principle that ICTs are essential for meeting the SDGs through Digital Transformation of society, which is not possible without meaningful connectivity. Furthermore, we believe that the SDGS cannot be met without cross sectoral efforts, by partnering with all the stakeholders especially the sister UN agencies and in coordination with UN Resident Coordinator offices.  All ITU activities carried out in Asia and the Pacific are </w:t>
      </w:r>
      <w:proofErr w:type="spellStart"/>
      <w:r>
        <w:t>centered</w:t>
      </w:r>
      <w:proofErr w:type="spellEnd"/>
      <w:r>
        <w:t xml:space="preserve"> around this belief and principle. </w:t>
      </w:r>
    </w:p>
    <w:p w14:paraId="72121EA4" w14:textId="77777777" w:rsidR="00723660" w:rsidRDefault="004C4E4C" w:rsidP="00CE5444">
      <w:pPr>
        <w:spacing w:line="240" w:lineRule="auto"/>
        <w:jc w:val="both"/>
        <w:rPr>
          <w:rStyle w:val="eop"/>
          <w:rFonts w:cstheme="minorHAnsi"/>
        </w:rPr>
      </w:pPr>
      <w:r>
        <w:t xml:space="preserve">In this regard ITU has supported, and will continue to support, member countries in enhancing their digital infrastructure. Specifically, </w:t>
      </w:r>
      <w:r>
        <w:rPr>
          <w:rStyle w:val="normaltextrun"/>
          <w:rFonts w:cstheme="minorHAnsi"/>
        </w:rPr>
        <w:t>ITU has supported Sri-Lanka, Tonga, Cambodia, Timor-Leste, and Samoa in this area.</w:t>
      </w:r>
      <w:r>
        <w:rPr>
          <w:rStyle w:val="eop"/>
          <w:rFonts w:cstheme="minorHAnsi"/>
        </w:rPr>
        <w:t xml:space="preserve"> As spectrum plays an important part in getting the people connected that can help in achieving many SDGs in particular SDG 3 Good health (through e-health), SDG 4 Quality Education (through E-Education), SDG 8 Decent work (through online working) and SDG 11 Sustainable Cities and Communities (through the smart sustainable city initiative) to name a few. </w:t>
      </w:r>
    </w:p>
    <w:p w14:paraId="03BD6320" w14:textId="4FE728B9" w:rsidR="004C4E4C" w:rsidRDefault="004C4E4C" w:rsidP="00CE5444">
      <w:pPr>
        <w:spacing w:line="240" w:lineRule="auto"/>
        <w:jc w:val="both"/>
        <w:rPr>
          <w:rStyle w:val="eop"/>
          <w:rFonts w:cstheme="minorHAnsi"/>
        </w:rPr>
      </w:pPr>
      <w:r>
        <w:rPr>
          <w:rStyle w:val="eop"/>
          <w:rFonts w:cstheme="minorHAnsi"/>
        </w:rPr>
        <w:t xml:space="preserve">In this regard, the ITU regional office for Asia and the Pacific assisted the membership in benchmarking two (2) regional studies on </w:t>
      </w:r>
      <w:r>
        <w:rPr>
          <w:rStyle w:val="eop"/>
          <w:rFonts w:cstheme="minorHAnsi"/>
          <w:i/>
          <w:iCs/>
        </w:rPr>
        <w:t xml:space="preserve">Spectrum management training in the Asia-Pacific region: A bespoke framework </w:t>
      </w:r>
      <w:r>
        <w:rPr>
          <w:rStyle w:val="eop"/>
          <w:rFonts w:cstheme="minorHAnsi"/>
        </w:rPr>
        <w:t xml:space="preserve">and </w:t>
      </w:r>
      <w:r>
        <w:rPr>
          <w:rStyle w:val="eop"/>
          <w:rFonts w:cstheme="minorHAnsi"/>
          <w:i/>
          <w:iCs/>
        </w:rPr>
        <w:t xml:space="preserve">Wireless Spectrum in Asia-Pacific for the 5G Era: IMT Spectrum Assignment Study </w:t>
      </w:r>
      <w:r>
        <w:rPr>
          <w:rStyle w:val="eop"/>
          <w:rFonts w:cstheme="minorHAnsi"/>
        </w:rPr>
        <w:t xml:space="preserve">were also conducted. To support digital Mongolia objectives, direct country assistance is being provided to assess the market readiness for future IMT2020 (5G) networks. A similar past assessment in Brunei led to creation of high level </w:t>
      </w:r>
      <w:hyperlink r:id="rId33" w:history="1">
        <w:r>
          <w:rPr>
            <w:rStyle w:val="Hyperlink"/>
            <w:rFonts w:cstheme="minorHAnsi"/>
          </w:rPr>
          <w:t>National 5G task force</w:t>
        </w:r>
      </w:hyperlink>
      <w:r>
        <w:rPr>
          <w:rStyle w:val="eop"/>
          <w:rFonts w:cstheme="minorHAnsi"/>
        </w:rPr>
        <w:t xml:space="preserve"> for a comprehensive national approach on introducing/adopting 5G networks and services.</w:t>
      </w:r>
    </w:p>
    <w:p w14:paraId="5B2B8032" w14:textId="77777777" w:rsidR="00723660" w:rsidRDefault="004C4E4C" w:rsidP="00CE5444">
      <w:pPr>
        <w:autoSpaceDE w:val="0"/>
        <w:autoSpaceDN w:val="0"/>
        <w:adjustRightInd w:val="0"/>
        <w:spacing w:line="240" w:lineRule="auto"/>
        <w:jc w:val="both"/>
        <w:rPr>
          <w:rFonts w:eastAsia="Calibri"/>
        </w:rPr>
      </w:pPr>
      <w:r w:rsidRPr="655B8696">
        <w:rPr>
          <w:rFonts w:eastAsia="Calibri"/>
        </w:rPr>
        <w:t xml:space="preserve">To support the rural communities to meet all the SDGs mentioned above but specifically SDG 10 Reduced Inequalities, the ITU regional office for Asia and the Pacific supported Smart Village (Pakistan) and Smart Islands (Vanuatu) in Asia-Pacific region together with national governments and partners. Nine ITU Members from Pacific (Fiji, Papua New Guinea, the Federated States of Micronesia, the Republic of Marshall Islands, Samoa, Nauru, Tonga, Tuvalu, and Kiribati) have expressed their interest in this programme. </w:t>
      </w:r>
    </w:p>
    <w:p w14:paraId="7548EB5F" w14:textId="3C2E66D3" w:rsidR="004C4E4C" w:rsidRPr="001C6074" w:rsidRDefault="004C4E4C" w:rsidP="00CE5444">
      <w:pPr>
        <w:autoSpaceDE w:val="0"/>
        <w:autoSpaceDN w:val="0"/>
        <w:adjustRightInd w:val="0"/>
        <w:spacing w:line="240" w:lineRule="auto"/>
        <w:jc w:val="both"/>
        <w:rPr>
          <w:color w:val="000000" w:themeColor="text1"/>
        </w:rPr>
      </w:pPr>
      <w:r w:rsidRPr="655B8696">
        <w:rPr>
          <w:rFonts w:eastAsia="Calibri"/>
        </w:rPr>
        <w:t>Many of these programmes are being developed with a diverse group of stakeholders, especially the sister UN agencies. I</w:t>
      </w:r>
      <w:r w:rsidRPr="00187B0B">
        <w:rPr>
          <w:color w:val="000000" w:themeColor="text1"/>
        </w:rPr>
        <w:t>TU continues to work with OGCIO, TRBR, UNCDF and DITRDC (Australia) in supporting the implementation</w:t>
      </w:r>
      <w:r w:rsidRPr="655B8696">
        <w:rPr>
          <w:color w:val="000000" w:themeColor="text1"/>
        </w:rPr>
        <w:t xml:space="preserve"> of Smart Islands in Vanuatu</w:t>
      </w:r>
      <w:r w:rsidRPr="00187B0B">
        <w:rPr>
          <w:color w:val="000000" w:themeColor="text1"/>
        </w:rPr>
        <w:t xml:space="preserve">. </w:t>
      </w:r>
      <w:r w:rsidRPr="655B8696">
        <w:rPr>
          <w:color w:val="000000" w:themeColor="text1"/>
        </w:rPr>
        <w:t>ITU, together with FAO, is supporting Cambodia in developing e-agriculture strategy. ITU is also implementing digital agriculture component of EU funded project EU STREIT in Papua New Guinea together with FAO, ILO, UNDP and UNCDF.</w:t>
      </w:r>
    </w:p>
    <w:p w14:paraId="2C336CFD" w14:textId="77777777" w:rsidR="00723660" w:rsidRDefault="004C4E4C" w:rsidP="00CE5444">
      <w:pPr>
        <w:spacing w:line="240" w:lineRule="auto"/>
        <w:jc w:val="both"/>
        <w:textAlignment w:val="baseline"/>
        <w:rPr>
          <w:rStyle w:val="normaltextrun"/>
          <w:rFonts w:cstheme="minorHAnsi"/>
        </w:rPr>
      </w:pPr>
      <w:r>
        <w:rPr>
          <w:rStyle w:val="normaltextrun"/>
          <w:rFonts w:cstheme="minorHAnsi"/>
        </w:rPr>
        <w:t>To meet the growing demand of ICT professionals ITU has trained more than 2500 participants to develop intermediate and advanced digital skills through trainings and workshops. Three digital transformation centres in the region continue their mission to build basic digital skills and literacy at national level and have trained more than 36,000 participants. </w:t>
      </w:r>
      <w:r>
        <w:rPr>
          <w:rFonts w:eastAsia="Calibri" w:cstheme="minorHAnsi"/>
        </w:rPr>
        <w:t xml:space="preserve"> To meet SDG 5 Gender equality, ITU has embarked upon special programmes and around 1400 girls and young women have been trained in digital skills during International Girls in ICT Day celebrations in Thailand, Indonesia, Bangladesh, and Pakistan. </w:t>
      </w:r>
      <w:r>
        <w:rPr>
          <w:rStyle w:val="normaltextrun"/>
          <w:rFonts w:cstheme="minorHAnsi"/>
        </w:rPr>
        <w:t xml:space="preserve"> </w:t>
      </w:r>
    </w:p>
    <w:p w14:paraId="3E1F3F8A" w14:textId="2EE1EC4F" w:rsidR="004C4E4C" w:rsidRPr="001C6074" w:rsidRDefault="004C4E4C" w:rsidP="00CE5444">
      <w:pPr>
        <w:spacing w:line="240" w:lineRule="auto"/>
        <w:jc w:val="both"/>
        <w:textAlignment w:val="baseline"/>
        <w:rPr>
          <w:rFonts w:cstheme="minorHAnsi"/>
        </w:rPr>
      </w:pPr>
      <w:r>
        <w:rPr>
          <w:rStyle w:val="normaltextrun"/>
          <w:rFonts w:cstheme="minorHAnsi"/>
        </w:rPr>
        <w:t>To increase the trust in the use of ICTs and to respond to any cyber incident, the CIRT framework has been strengthened through specialized country assistance in Kiribati. Fiji is being assisted in developing National Emergency Telecommunication Plans through a project supported by DITRDC.</w:t>
      </w:r>
      <w:r>
        <w:rPr>
          <w:rStyle w:val="eop"/>
          <w:rFonts w:cstheme="minorHAnsi"/>
        </w:rPr>
        <w:t> CIRT assessment is being done for Mongolia as direct country assistance.</w:t>
      </w:r>
    </w:p>
    <w:p w14:paraId="7BAFF4F4" w14:textId="3411D4B6" w:rsidR="006C56F9" w:rsidRDefault="004C4E4C" w:rsidP="00CE5444">
      <w:pPr>
        <w:spacing w:line="240" w:lineRule="auto"/>
        <w:jc w:val="both"/>
      </w:pPr>
      <w:r>
        <w:t xml:space="preserve">In short, the objective of the activities and assistances by ITU Regional Office for Asia and the Pacific to the member countries are based on meeting the SDGs </w:t>
      </w:r>
      <w:proofErr w:type="gramStart"/>
      <w:r>
        <w:t>through the use of</w:t>
      </w:r>
      <w:proofErr w:type="gramEnd"/>
      <w:r>
        <w:t xml:space="preserve"> ICTs.</w:t>
      </w:r>
    </w:p>
    <w:p w14:paraId="2B1A13C6" w14:textId="77777777" w:rsidR="00CA7C32" w:rsidRDefault="00CA7C32" w:rsidP="00CE5444">
      <w:pPr>
        <w:spacing w:line="240" w:lineRule="auto"/>
        <w:jc w:val="both"/>
      </w:pPr>
    </w:p>
    <w:p w14:paraId="2AD79742" w14:textId="77777777" w:rsidR="00CA7C32" w:rsidRPr="00F37705" w:rsidRDefault="00CA7C32" w:rsidP="00CE5444">
      <w:pPr>
        <w:spacing w:line="240" w:lineRule="auto"/>
        <w:jc w:val="both"/>
        <w:rPr>
          <w:b/>
          <w:bCs/>
          <w:lang w:val="en-US"/>
        </w:rPr>
      </w:pPr>
      <w:r w:rsidRPr="00F37705">
        <w:rPr>
          <w:b/>
          <w:bCs/>
          <w:lang w:val="en-US"/>
        </w:rPr>
        <w:t>CIS</w:t>
      </w:r>
    </w:p>
    <w:p w14:paraId="2BD29811" w14:textId="77777777" w:rsidR="00CA7C32" w:rsidRPr="00CA7C32" w:rsidRDefault="00CA7C32" w:rsidP="00CE5444">
      <w:pPr>
        <w:spacing w:line="240" w:lineRule="auto"/>
        <w:jc w:val="both"/>
        <w:rPr>
          <w:rFonts w:cstheme="minorHAnsi"/>
          <w:lang w:val="en-US"/>
        </w:rPr>
      </w:pPr>
      <w:r w:rsidRPr="00CA7C32">
        <w:rPr>
          <w:rFonts w:cstheme="minorHAnsi"/>
          <w:lang w:val="en-US"/>
        </w:rPr>
        <w:t>Through the activities undertaken in the region, t</w:t>
      </w:r>
      <w:r w:rsidRPr="00CA7C32">
        <w:rPr>
          <w:rFonts w:cstheme="minorHAnsi"/>
        </w:rPr>
        <w:t xml:space="preserve">he ITU Regional </w:t>
      </w:r>
      <w:r w:rsidRPr="00CA7C32">
        <w:rPr>
          <w:rFonts w:cstheme="minorHAnsi"/>
          <w:lang w:val="en-US"/>
        </w:rPr>
        <w:t xml:space="preserve">Office </w:t>
      </w:r>
      <w:r w:rsidRPr="00CA7C32">
        <w:rPr>
          <w:rFonts w:cstheme="minorHAnsi"/>
        </w:rPr>
        <w:t xml:space="preserve">for </w:t>
      </w:r>
      <w:r w:rsidRPr="00CA7C32">
        <w:rPr>
          <w:rFonts w:cstheme="minorHAnsi"/>
          <w:lang w:val="en-US"/>
        </w:rPr>
        <w:t xml:space="preserve">CIS continued to promote and advocate for the essential role the ICTs play in achieving the SDGs and aligning the WSIS action lines and SDGs. </w:t>
      </w:r>
      <w:r w:rsidRPr="00CA7C32">
        <w:rPr>
          <w:rFonts w:cstheme="minorHAnsi"/>
        </w:rPr>
        <w:t>SDG</w:t>
      </w:r>
      <w:r w:rsidRPr="00CA7C32">
        <w:rPr>
          <w:rFonts w:cstheme="minorHAnsi"/>
          <w:lang w:val="en-US"/>
        </w:rPr>
        <w:t>s</w:t>
      </w:r>
      <w:r w:rsidRPr="00CA7C32">
        <w:rPr>
          <w:rFonts w:cstheme="minorHAnsi"/>
        </w:rPr>
        <w:t xml:space="preserve"> can be met </w:t>
      </w:r>
      <w:r w:rsidRPr="00CA7C32">
        <w:rPr>
          <w:rFonts w:cstheme="minorHAnsi"/>
          <w:lang w:val="en-US"/>
        </w:rPr>
        <w:t xml:space="preserve">by joining the </w:t>
      </w:r>
      <w:r w:rsidRPr="00CA7C32">
        <w:rPr>
          <w:rFonts w:cstheme="minorHAnsi"/>
        </w:rPr>
        <w:t>cross sectoral efforts, partnering with all the stakeholders especially the sister UN agencies and in coordination with UN Resident Coordinator</w:t>
      </w:r>
      <w:r w:rsidRPr="00CA7C32">
        <w:rPr>
          <w:rFonts w:cstheme="minorHAnsi"/>
          <w:lang w:val="en-US"/>
        </w:rPr>
        <w:t>s</w:t>
      </w:r>
      <w:r w:rsidRPr="00CA7C32">
        <w:rPr>
          <w:rFonts w:cstheme="minorHAnsi"/>
        </w:rPr>
        <w:t xml:space="preserve"> offices. All activities of the Europe Office follow the principle of aligning of WSIS and SDG processes thereby all actions may be recognized as a significant contribution.</w:t>
      </w:r>
      <w:r w:rsidRPr="00CA7C32">
        <w:rPr>
          <w:rFonts w:cstheme="minorHAnsi"/>
          <w:lang w:val="en-US"/>
        </w:rPr>
        <w:t xml:space="preserve"> </w:t>
      </w:r>
    </w:p>
    <w:p w14:paraId="49209CE4" w14:textId="77777777" w:rsidR="00CA7C32" w:rsidRPr="00CA7C32" w:rsidRDefault="00CA7C32" w:rsidP="00CE5444">
      <w:pPr>
        <w:pStyle w:val="paragraph"/>
        <w:spacing w:before="0" w:beforeAutospacing="0" w:after="0" w:afterAutospacing="0" w:line="240" w:lineRule="auto"/>
        <w:jc w:val="both"/>
        <w:textAlignment w:val="baseline"/>
        <w:rPr>
          <w:rStyle w:val="normaltextrun"/>
          <w:rFonts w:asciiTheme="minorHAnsi" w:hAnsiTheme="minorHAnsi" w:cstheme="minorHAnsi"/>
          <w:color w:val="000000" w:themeColor="text1"/>
          <w:lang w:val="en-US"/>
        </w:rPr>
      </w:pPr>
      <w:r w:rsidRPr="00CA7C32">
        <w:rPr>
          <w:rFonts w:asciiTheme="minorHAnsi" w:hAnsiTheme="minorHAnsi" w:cstheme="minorHAnsi"/>
        </w:rPr>
        <w:lastRenderedPageBreak/>
        <w:t>In this regard</w:t>
      </w:r>
      <w:r w:rsidRPr="00CA7C32">
        <w:rPr>
          <w:rFonts w:asciiTheme="minorHAnsi" w:hAnsiTheme="minorHAnsi" w:cstheme="minorHAnsi"/>
          <w:lang w:val="en-US"/>
        </w:rPr>
        <w:t xml:space="preserve"> </w:t>
      </w:r>
      <w:r w:rsidRPr="00CA7C32">
        <w:rPr>
          <w:rFonts w:asciiTheme="minorHAnsi" w:hAnsiTheme="minorHAnsi" w:cstheme="minorHAnsi"/>
        </w:rPr>
        <w:t xml:space="preserve">ITU has supported, and will continue to support, member countries in enhancing their digital infrastructure. Specifically, </w:t>
      </w:r>
      <w:r w:rsidRPr="00CA7C32">
        <w:rPr>
          <w:rFonts w:asciiTheme="minorHAnsi" w:hAnsiTheme="minorHAnsi" w:cstheme="minorHAnsi"/>
          <w:color w:val="000000"/>
          <w:lang w:val="en-US"/>
        </w:rPr>
        <w:t xml:space="preserve">ITU has organized a series of dedicated regional training and events following high demand from membership (on spectrum management, VoLTE, 5G, Future Networks). Trainings on the ITU LMC toolkit (interactive last-mile connectivity diagnostic and decision-making tools) have been completed in Armenia and Kyrgyzstan. The LMC toolkit supports policy makers, </w:t>
      </w:r>
      <w:proofErr w:type="gramStart"/>
      <w:r w:rsidRPr="00CA7C32">
        <w:rPr>
          <w:rFonts w:asciiTheme="minorHAnsi" w:hAnsiTheme="minorHAnsi" w:cstheme="minorHAnsi"/>
          <w:color w:val="000000" w:themeColor="text1"/>
          <w:lang w:val="en-US"/>
        </w:rPr>
        <w:t>regulators</w:t>
      </w:r>
      <w:proofErr w:type="gramEnd"/>
      <w:r w:rsidRPr="00CA7C32">
        <w:rPr>
          <w:rFonts w:asciiTheme="minorHAnsi" w:hAnsiTheme="minorHAnsi" w:cstheme="minorHAnsi"/>
          <w:color w:val="000000" w:themeColor="text1"/>
          <w:lang w:val="en-US"/>
        </w:rPr>
        <w:t xml:space="preserve"> and communication operators to take a more holistic approach to planning, design and implementation of last-mile connectivity solutions, including in the underserved areas. </w:t>
      </w:r>
      <w:r w:rsidRPr="00CA7C32">
        <w:rPr>
          <w:rStyle w:val="normaltextrun"/>
          <w:rFonts w:asciiTheme="minorHAnsi" w:hAnsiTheme="minorHAnsi" w:cstheme="minorHAnsi"/>
          <w:color w:val="000000" w:themeColor="text1"/>
          <w:lang w:val="en-US"/>
        </w:rPr>
        <w:t>ITU has organized a series of dedicated regional training and events following high demand from membership (on spectrum management, VoLTE, 5G, Future Networks).</w:t>
      </w:r>
    </w:p>
    <w:p w14:paraId="57F55DA7" w14:textId="3F924909" w:rsidR="00CA7C32" w:rsidRPr="00CA7C32" w:rsidRDefault="00CA7C32" w:rsidP="00CE5444">
      <w:pPr>
        <w:spacing w:line="240" w:lineRule="auto"/>
        <w:jc w:val="both"/>
        <w:rPr>
          <w:rStyle w:val="normaltextrun"/>
          <w:rFonts w:cstheme="minorHAnsi"/>
          <w:color w:val="000000" w:themeColor="text1"/>
          <w:lang w:val="en-US"/>
        </w:rPr>
      </w:pPr>
      <w:r w:rsidRPr="00CA7C32">
        <w:rPr>
          <w:rStyle w:val="normaltextrun"/>
          <w:rFonts w:cstheme="minorHAnsi"/>
          <w:color w:val="000000" w:themeColor="text1"/>
          <w:lang w:val="en-US"/>
        </w:rPr>
        <w:t xml:space="preserve">Through a joint project with </w:t>
      </w:r>
      <w:proofErr w:type="spellStart"/>
      <w:r w:rsidRPr="00CA7C32">
        <w:rPr>
          <w:rStyle w:val="normaltextrun"/>
          <w:rFonts w:cstheme="minorHAnsi"/>
          <w:color w:val="000000" w:themeColor="text1"/>
          <w:lang w:val="en-US"/>
        </w:rPr>
        <w:t>Rostelecom</w:t>
      </w:r>
      <w:proofErr w:type="spellEnd"/>
      <w:r w:rsidRPr="00CA7C32">
        <w:rPr>
          <w:rStyle w:val="normaltextrun"/>
          <w:rFonts w:cstheme="minorHAnsi"/>
          <w:color w:val="000000" w:themeColor="text1"/>
          <w:lang w:val="en-US"/>
        </w:rPr>
        <w:t xml:space="preserve"> ITU created an International Research, Development and Testing Centre for new equipment, technologies, and services in St. Petersburg, Russian Federation (Phase 1 of the joint project with </w:t>
      </w:r>
      <w:proofErr w:type="spellStart"/>
      <w:r w:rsidRPr="00CA7C32">
        <w:rPr>
          <w:rStyle w:val="normaltextrun"/>
          <w:rFonts w:cstheme="minorHAnsi"/>
          <w:color w:val="000000" w:themeColor="text1"/>
          <w:lang w:val="en-US"/>
        </w:rPr>
        <w:t>Rostelecom</w:t>
      </w:r>
      <w:proofErr w:type="spellEnd"/>
      <w:r w:rsidRPr="00CA7C32">
        <w:rPr>
          <w:rStyle w:val="normaltextrun"/>
          <w:rFonts w:cstheme="minorHAnsi"/>
          <w:color w:val="000000" w:themeColor="text1"/>
          <w:lang w:val="en-US"/>
        </w:rPr>
        <w:t>) and works towards connecting other countries in the region and building a distributed virtual C&amp;I lab (Phase 2 of the project). IRDTC experts have developed technical reports (in Russian) on Network 2030, C&amp;I labs, network performance, AR/VR testing, AI and QoS. These reports are open and available at the ITU website.</w:t>
      </w:r>
      <w:r w:rsidRPr="00CA7C32">
        <w:rPr>
          <w:rFonts w:cstheme="minorHAnsi"/>
          <w:color w:val="000000" w:themeColor="text1"/>
          <w:spacing w:val="5"/>
          <w:shd w:val="clear" w:color="auto" w:fill="FFFFFF"/>
          <w:lang w:val="en-US"/>
        </w:rPr>
        <w:t xml:space="preserve"> </w:t>
      </w:r>
      <w:r w:rsidRPr="00CA7C32">
        <w:rPr>
          <w:rFonts w:cstheme="minorHAnsi"/>
          <w:color w:val="000000" w:themeColor="text1"/>
        </w:rPr>
        <w:t>The project complies with the Sustainable Development Goals No. 4, 5, 8, 9, 11, 17</w:t>
      </w:r>
      <w:r w:rsidRPr="00CA7C32">
        <w:rPr>
          <w:rFonts w:cstheme="minorHAnsi"/>
          <w:color w:val="000000" w:themeColor="text1"/>
          <w:lang w:val="en-US"/>
        </w:rPr>
        <w:t>.</w:t>
      </w:r>
    </w:p>
    <w:p w14:paraId="329C646F" w14:textId="0D0D2F0A" w:rsidR="00CA7C32" w:rsidRPr="00CA7C32" w:rsidRDefault="00CA7C32" w:rsidP="00CE5444">
      <w:pPr>
        <w:spacing w:line="240" w:lineRule="auto"/>
        <w:jc w:val="both"/>
        <w:rPr>
          <w:rFonts w:cstheme="minorHAnsi"/>
          <w:color w:val="000000" w:themeColor="text1"/>
          <w:lang w:val="en-US"/>
        </w:rPr>
      </w:pPr>
      <w:r w:rsidRPr="00CA7C32">
        <w:rPr>
          <w:rFonts w:cstheme="minorHAnsi"/>
          <w:color w:val="000000" w:themeColor="text1"/>
        </w:rPr>
        <w:t>Building confidence and security in the use of ICTs</w:t>
      </w:r>
      <w:r w:rsidRPr="00CA7C32">
        <w:rPr>
          <w:rFonts w:cstheme="minorHAnsi"/>
          <w:color w:val="000000" w:themeColor="text1"/>
          <w:lang w:val="en-US"/>
        </w:rPr>
        <w:t xml:space="preserve"> is an important priority for the countries of the region. With the release of the fourth edition of the Global Cybersecurity Index, </w:t>
      </w:r>
      <w:r w:rsidRPr="00CA7C32">
        <w:rPr>
          <w:rStyle w:val="normaltextrun"/>
          <w:rFonts w:cstheme="minorHAnsi"/>
          <w:color w:val="000000" w:themeColor="text1"/>
          <w:lang w:val="en-US"/>
        </w:rPr>
        <w:t xml:space="preserve">ITU continues to provide advice to countries in the region. ITU’s Global 2021 </w:t>
      </w:r>
      <w:proofErr w:type="spellStart"/>
      <w:r w:rsidRPr="00CA7C32">
        <w:rPr>
          <w:rStyle w:val="normaltextrun"/>
          <w:rFonts w:cstheme="minorHAnsi"/>
          <w:color w:val="000000" w:themeColor="text1"/>
          <w:lang w:val="en-US"/>
        </w:rPr>
        <w:t>Cyberdrill</w:t>
      </w:r>
      <w:proofErr w:type="spellEnd"/>
      <w:r w:rsidRPr="00CA7C32">
        <w:rPr>
          <w:rStyle w:val="normaltextrun"/>
          <w:rFonts w:cstheme="minorHAnsi"/>
          <w:color w:val="000000" w:themeColor="text1"/>
          <w:lang w:val="en-US"/>
        </w:rPr>
        <w:t> kicked-off on 15</w:t>
      </w:r>
      <w:r w:rsidRPr="00CA7C32">
        <w:rPr>
          <w:rStyle w:val="normaltextrun"/>
          <w:rFonts w:cstheme="minorHAnsi"/>
          <w:color w:val="000000" w:themeColor="text1"/>
          <w:vertAlign w:val="superscript"/>
          <w:lang w:val="en-US"/>
        </w:rPr>
        <w:t>th</w:t>
      </w:r>
      <w:r w:rsidRPr="00CA7C32">
        <w:rPr>
          <w:rStyle w:val="normaltextrun"/>
          <w:rFonts w:cstheme="minorHAnsi"/>
          <w:color w:val="000000" w:themeColor="text1"/>
          <w:lang w:val="en-US"/>
        </w:rPr>
        <w:t xml:space="preserve"> September with an Interregional Meeting on Cybersecurity: Asia Pacific and CIS regions, where countries shared information on their national approaches and best practices. A major partnership emerged around cybersecurity in Kyrgyzstan with ITU and OSCE co-organizing the First National </w:t>
      </w:r>
      <w:proofErr w:type="spellStart"/>
      <w:r w:rsidRPr="00CA7C32">
        <w:rPr>
          <w:rStyle w:val="normaltextrun"/>
          <w:rFonts w:cstheme="minorHAnsi"/>
          <w:color w:val="000000" w:themeColor="text1"/>
          <w:lang w:val="en-US"/>
        </w:rPr>
        <w:t>Cyberdrill</w:t>
      </w:r>
      <w:proofErr w:type="spellEnd"/>
      <w:r w:rsidRPr="00CA7C32">
        <w:rPr>
          <w:rStyle w:val="normaltextrun"/>
          <w:rFonts w:cstheme="minorHAnsi"/>
          <w:color w:val="000000" w:themeColor="text1"/>
          <w:lang w:val="en-US"/>
        </w:rPr>
        <w:t xml:space="preserve"> in April 2021. ITU has signed a CIRT establishment project with the Government of Kyrgyzstan, the project will be equally co-funded by the ITU and the World Bank.</w:t>
      </w:r>
    </w:p>
    <w:p w14:paraId="34C5BB7C" w14:textId="77777777" w:rsidR="00CA7C32" w:rsidRPr="00CA7C32" w:rsidRDefault="00CA7C32" w:rsidP="00CE5444">
      <w:pPr>
        <w:pStyle w:val="paragraph"/>
        <w:spacing w:before="0" w:beforeAutospacing="0" w:after="0" w:afterAutospacing="0" w:line="240" w:lineRule="auto"/>
        <w:jc w:val="both"/>
        <w:textAlignment w:val="baseline"/>
        <w:rPr>
          <w:rFonts w:asciiTheme="minorHAnsi" w:hAnsiTheme="minorHAnsi" w:cstheme="minorHAnsi"/>
          <w:lang w:val="en-US"/>
        </w:rPr>
      </w:pPr>
      <w:r w:rsidRPr="00CA7C32">
        <w:rPr>
          <w:rFonts w:asciiTheme="minorHAnsi" w:hAnsiTheme="minorHAnsi" w:cstheme="minorHAnsi"/>
          <w:lang w:val="en-US"/>
        </w:rPr>
        <w:t xml:space="preserve">Capacity building in digital skills remains one of the highly demanded and impactful areas with many activities and projects, to name some. </w:t>
      </w:r>
    </w:p>
    <w:p w14:paraId="20B650A0" w14:textId="77777777" w:rsidR="00CA7C32" w:rsidRPr="00CA7C32" w:rsidRDefault="00CA7C32" w:rsidP="00CE5444">
      <w:pPr>
        <w:pStyle w:val="paragraph"/>
        <w:numPr>
          <w:ilvl w:val="0"/>
          <w:numId w:val="25"/>
        </w:numPr>
        <w:spacing w:before="0" w:beforeAutospacing="0" w:after="0" w:afterAutospacing="0" w:line="240" w:lineRule="auto"/>
        <w:jc w:val="both"/>
        <w:textAlignment w:val="baseline"/>
        <w:rPr>
          <w:rFonts w:asciiTheme="minorHAnsi" w:hAnsiTheme="minorHAnsi" w:cstheme="minorHAnsi"/>
        </w:rPr>
      </w:pPr>
      <w:r w:rsidRPr="00CA7C32">
        <w:rPr>
          <w:rStyle w:val="normaltextrun"/>
          <w:rFonts w:asciiTheme="minorHAnsi" w:hAnsiTheme="minorHAnsi" w:cstheme="minorHAnsi"/>
          <w:color w:val="000000"/>
          <w:lang w:val="en-US"/>
        </w:rPr>
        <w:t xml:space="preserve">ITU is implementing a project for the creation of digital skills </w:t>
      </w:r>
      <w:proofErr w:type="spellStart"/>
      <w:r w:rsidRPr="00CA7C32">
        <w:rPr>
          <w:rStyle w:val="normaltextrun"/>
          <w:rFonts w:asciiTheme="minorHAnsi" w:hAnsiTheme="minorHAnsi" w:cstheme="minorHAnsi"/>
          <w:color w:val="000000"/>
          <w:lang w:val="en-US"/>
        </w:rPr>
        <w:t>centre</w:t>
      </w:r>
      <w:proofErr w:type="spellEnd"/>
      <w:r w:rsidRPr="00CA7C32">
        <w:rPr>
          <w:rStyle w:val="normaltextrun"/>
          <w:rFonts w:asciiTheme="minorHAnsi" w:hAnsiTheme="minorHAnsi" w:cstheme="minorHAnsi"/>
          <w:color w:val="000000"/>
          <w:lang w:val="en-US"/>
        </w:rPr>
        <w:t xml:space="preserve"> for women and youth in Uzbekistan (in partnership with ZTE and IT Park of Uzbekistan</w:t>
      </w:r>
      <w:proofErr w:type="gramStart"/>
      <w:r w:rsidRPr="00CA7C32">
        <w:rPr>
          <w:rStyle w:val="normaltextrun"/>
          <w:rFonts w:asciiTheme="minorHAnsi" w:hAnsiTheme="minorHAnsi" w:cstheme="minorHAnsi"/>
          <w:color w:val="000000"/>
          <w:lang w:val="en-US"/>
        </w:rPr>
        <w:t>);</w:t>
      </w:r>
      <w:proofErr w:type="gramEnd"/>
    </w:p>
    <w:p w14:paraId="0D3FD608" w14:textId="77777777" w:rsidR="00CA7C32" w:rsidRPr="00CA7C32" w:rsidRDefault="00CA7C32" w:rsidP="00CE5444">
      <w:pPr>
        <w:pStyle w:val="paragraph"/>
        <w:numPr>
          <w:ilvl w:val="0"/>
          <w:numId w:val="25"/>
        </w:numPr>
        <w:spacing w:before="0" w:beforeAutospacing="0" w:after="0" w:afterAutospacing="0" w:line="240" w:lineRule="auto"/>
        <w:jc w:val="both"/>
        <w:textAlignment w:val="baseline"/>
        <w:rPr>
          <w:rFonts w:asciiTheme="minorHAnsi" w:hAnsiTheme="minorHAnsi" w:cstheme="minorHAnsi"/>
        </w:rPr>
      </w:pPr>
      <w:r w:rsidRPr="00CA7C32">
        <w:rPr>
          <w:rStyle w:val="normaltextrun"/>
          <w:rFonts w:asciiTheme="minorHAnsi" w:hAnsiTheme="minorHAnsi" w:cstheme="minorHAnsi"/>
          <w:color w:val="000000"/>
          <w:lang w:val="en-US"/>
        </w:rPr>
        <w:t>In Kazakhstan, ITU is working to create a smart educational ecosystem within the joint project with </w:t>
      </w:r>
      <w:r w:rsidRPr="00CA7C32">
        <w:rPr>
          <w:rStyle w:val="normaltextrun"/>
          <w:rFonts w:asciiTheme="minorHAnsi" w:hAnsiTheme="minorHAnsi" w:cstheme="minorHAnsi"/>
          <w:i/>
          <w:iCs/>
          <w:color w:val="000000"/>
          <w:lang w:val="en-US"/>
        </w:rPr>
        <w:t xml:space="preserve">Kostanay Engineering and Economics University named after M. </w:t>
      </w:r>
      <w:proofErr w:type="spellStart"/>
      <w:r w:rsidRPr="00CA7C32">
        <w:rPr>
          <w:rStyle w:val="normaltextrun"/>
          <w:rFonts w:asciiTheme="minorHAnsi" w:hAnsiTheme="minorHAnsi" w:cstheme="minorHAnsi"/>
          <w:i/>
          <w:iCs/>
          <w:color w:val="000000"/>
          <w:lang w:val="en-US"/>
        </w:rPr>
        <w:t>Dulatov</w:t>
      </w:r>
      <w:proofErr w:type="spellEnd"/>
      <w:r w:rsidRPr="00CA7C32">
        <w:rPr>
          <w:rStyle w:val="normaltextrun"/>
          <w:rFonts w:asciiTheme="minorHAnsi" w:hAnsiTheme="minorHAnsi" w:cstheme="minorHAnsi"/>
          <w:color w:val="000000"/>
          <w:lang w:val="en-US"/>
        </w:rPr>
        <w:t xml:space="preserve">. Some other activities in the Kostanay region included a hackathon for SMEs and a school training on cyber hygiene with over 200 </w:t>
      </w:r>
      <w:proofErr w:type="gramStart"/>
      <w:r w:rsidRPr="00CA7C32">
        <w:rPr>
          <w:rStyle w:val="normaltextrun"/>
          <w:rFonts w:asciiTheme="minorHAnsi" w:hAnsiTheme="minorHAnsi" w:cstheme="minorHAnsi"/>
          <w:color w:val="000000"/>
          <w:lang w:val="en-US"/>
        </w:rPr>
        <w:t>attendants;</w:t>
      </w:r>
      <w:proofErr w:type="gramEnd"/>
    </w:p>
    <w:p w14:paraId="6502A474" w14:textId="77777777" w:rsidR="00CA7C32" w:rsidRPr="00CA7C32" w:rsidRDefault="00CA7C32" w:rsidP="00CE5444">
      <w:pPr>
        <w:pStyle w:val="paragraph"/>
        <w:numPr>
          <w:ilvl w:val="0"/>
          <w:numId w:val="25"/>
        </w:numPr>
        <w:spacing w:before="0" w:beforeAutospacing="0" w:after="0" w:afterAutospacing="0" w:line="240" w:lineRule="auto"/>
        <w:jc w:val="both"/>
        <w:textAlignment w:val="baseline"/>
        <w:rPr>
          <w:rFonts w:asciiTheme="minorHAnsi" w:hAnsiTheme="minorHAnsi" w:cstheme="minorHAnsi"/>
        </w:rPr>
      </w:pPr>
      <w:r w:rsidRPr="00CA7C32">
        <w:rPr>
          <w:rStyle w:val="normaltextrun"/>
          <w:rFonts w:asciiTheme="minorHAnsi" w:hAnsiTheme="minorHAnsi" w:cstheme="minorHAnsi"/>
          <w:color w:val="000000"/>
          <w:lang w:val="en-US"/>
        </w:rPr>
        <w:t xml:space="preserve">In Kyrgyzstan, ITU has trained 144 informatics teachers including 129 women, in rural and remote areas, on programming and </w:t>
      </w:r>
      <w:proofErr w:type="gramStart"/>
      <w:r w:rsidRPr="00CA7C32">
        <w:rPr>
          <w:rStyle w:val="normaltextrun"/>
          <w:rFonts w:asciiTheme="minorHAnsi" w:hAnsiTheme="minorHAnsi" w:cstheme="minorHAnsi"/>
          <w:color w:val="000000"/>
          <w:lang w:val="en-US"/>
        </w:rPr>
        <w:t>algorithmizing;</w:t>
      </w:r>
      <w:proofErr w:type="gramEnd"/>
    </w:p>
    <w:p w14:paraId="316BF525" w14:textId="77777777" w:rsidR="00CA7C32" w:rsidRPr="00CA7C32" w:rsidRDefault="00CA7C32" w:rsidP="00CE5444">
      <w:pPr>
        <w:pStyle w:val="paragraph"/>
        <w:numPr>
          <w:ilvl w:val="0"/>
          <w:numId w:val="25"/>
        </w:numPr>
        <w:spacing w:before="0" w:beforeAutospacing="0" w:after="0" w:afterAutospacing="0" w:line="240" w:lineRule="auto"/>
        <w:jc w:val="both"/>
        <w:textAlignment w:val="baseline"/>
        <w:rPr>
          <w:rFonts w:asciiTheme="minorHAnsi" w:hAnsiTheme="minorHAnsi" w:cstheme="minorHAnsi"/>
        </w:rPr>
      </w:pPr>
      <w:r w:rsidRPr="00CA7C32">
        <w:rPr>
          <w:rStyle w:val="normaltextrun"/>
          <w:rFonts w:asciiTheme="minorHAnsi" w:hAnsiTheme="minorHAnsi" w:cstheme="minorHAnsi"/>
          <w:color w:val="000000"/>
          <w:lang w:val="en-US"/>
        </w:rPr>
        <w:t xml:space="preserve">In Uzbekistan, ITU jointly with the IT Part trained over 400 girls and young women in </w:t>
      </w:r>
      <w:proofErr w:type="spellStart"/>
      <w:r w:rsidRPr="00CA7C32">
        <w:rPr>
          <w:rStyle w:val="normaltextrun"/>
          <w:rFonts w:asciiTheme="minorHAnsi" w:hAnsiTheme="minorHAnsi" w:cstheme="minorHAnsi"/>
          <w:color w:val="000000"/>
          <w:lang w:val="en-US"/>
        </w:rPr>
        <w:t>Ugrench</w:t>
      </w:r>
      <w:proofErr w:type="spellEnd"/>
      <w:r w:rsidRPr="00CA7C32">
        <w:rPr>
          <w:rStyle w:val="normaltextrun"/>
          <w:rFonts w:asciiTheme="minorHAnsi" w:hAnsiTheme="minorHAnsi" w:cstheme="minorHAnsi"/>
          <w:color w:val="000000"/>
          <w:lang w:val="en-US"/>
        </w:rPr>
        <w:t xml:space="preserve"> and </w:t>
      </w:r>
      <w:proofErr w:type="spellStart"/>
      <w:r w:rsidRPr="00CA7C32">
        <w:rPr>
          <w:rStyle w:val="normaltextrun"/>
          <w:rFonts w:asciiTheme="minorHAnsi" w:hAnsiTheme="minorHAnsi" w:cstheme="minorHAnsi"/>
          <w:color w:val="000000"/>
          <w:lang w:val="en-US"/>
        </w:rPr>
        <w:t>Khorezm</w:t>
      </w:r>
      <w:proofErr w:type="spellEnd"/>
      <w:r w:rsidRPr="00CA7C32">
        <w:rPr>
          <w:rStyle w:val="normaltextrun"/>
          <w:rFonts w:asciiTheme="minorHAnsi" w:hAnsiTheme="minorHAnsi" w:cstheme="minorHAnsi"/>
          <w:color w:val="000000"/>
          <w:lang w:val="en-US"/>
        </w:rPr>
        <w:t xml:space="preserve"> regions on programming, graphic </w:t>
      </w:r>
      <w:proofErr w:type="gramStart"/>
      <w:r w:rsidRPr="00CA7C32">
        <w:rPr>
          <w:rStyle w:val="normaltextrun"/>
          <w:rFonts w:asciiTheme="minorHAnsi" w:hAnsiTheme="minorHAnsi" w:cstheme="minorHAnsi"/>
          <w:color w:val="000000"/>
          <w:lang w:val="en-US"/>
        </w:rPr>
        <w:t>design</w:t>
      </w:r>
      <w:proofErr w:type="gramEnd"/>
      <w:r w:rsidRPr="00CA7C32">
        <w:rPr>
          <w:rStyle w:val="normaltextrun"/>
          <w:rFonts w:asciiTheme="minorHAnsi" w:hAnsiTheme="minorHAnsi" w:cstheme="minorHAnsi"/>
          <w:color w:val="000000"/>
          <w:lang w:val="en-US"/>
        </w:rPr>
        <w:t xml:space="preserve"> and other subjects.</w:t>
      </w:r>
    </w:p>
    <w:p w14:paraId="15A861B6" w14:textId="77777777" w:rsidR="00CA7C32" w:rsidRPr="00CA7C32" w:rsidRDefault="00CA7C32" w:rsidP="00CE5444">
      <w:pPr>
        <w:pStyle w:val="paragraph"/>
        <w:numPr>
          <w:ilvl w:val="0"/>
          <w:numId w:val="25"/>
        </w:numPr>
        <w:spacing w:before="0" w:beforeAutospacing="0" w:after="0" w:afterAutospacing="0" w:line="240" w:lineRule="auto"/>
        <w:jc w:val="both"/>
        <w:textAlignment w:val="baseline"/>
        <w:rPr>
          <w:rFonts w:asciiTheme="minorHAnsi" w:hAnsiTheme="minorHAnsi" w:cstheme="minorHAnsi"/>
          <w:lang w:val="en-US"/>
        </w:rPr>
      </w:pPr>
      <w:r w:rsidRPr="00CA7C32">
        <w:rPr>
          <w:rFonts w:asciiTheme="minorHAnsi" w:hAnsiTheme="minorHAnsi" w:cstheme="minorHAnsi"/>
          <w:lang w:val="en-US"/>
        </w:rPr>
        <w:t xml:space="preserve">Further effort </w:t>
      </w:r>
      <w:proofErr w:type="gramStart"/>
      <w:r w:rsidRPr="00CA7C32">
        <w:rPr>
          <w:rFonts w:asciiTheme="minorHAnsi" w:hAnsiTheme="minorHAnsi" w:cstheme="minorHAnsi"/>
          <w:lang w:val="en-US"/>
        </w:rPr>
        <w:t>are</w:t>
      </w:r>
      <w:proofErr w:type="gramEnd"/>
      <w:r w:rsidRPr="00CA7C32">
        <w:rPr>
          <w:rFonts w:asciiTheme="minorHAnsi" w:hAnsiTheme="minorHAnsi" w:cstheme="minorHAnsi"/>
          <w:lang w:val="en-US"/>
        </w:rPr>
        <w:t xml:space="preserve"> being made to ensure digital inclusion and digital skills trainings for people with disabilities. Specifically, ITU Regional office conducted a regional base-line assessment </w:t>
      </w:r>
      <w:r w:rsidRPr="00CA7C32">
        <w:rPr>
          <w:rStyle w:val="normaltextrun"/>
          <w:rFonts w:asciiTheme="minorHAnsi" w:hAnsiTheme="minorHAnsi" w:cstheme="minorHAnsi"/>
          <w:b/>
          <w:bCs/>
          <w:color w:val="000000"/>
          <w:lang w:val="en-US"/>
        </w:rPr>
        <w:t>“Policy and regulatory frameworks for telecommunication/ICT accessibility for persons with disabilities in CIS countries”</w:t>
      </w:r>
      <w:r w:rsidRPr="00CA7C32">
        <w:rPr>
          <w:rStyle w:val="normaltextrun"/>
          <w:rFonts w:asciiTheme="minorHAnsi" w:hAnsiTheme="minorHAnsi" w:cstheme="minorHAnsi"/>
          <w:color w:val="000000"/>
          <w:lang w:val="en-US"/>
        </w:rPr>
        <w:t>, a guideline document aiming at providing to ITU members and stakeholders of CIS Region with an overall information in the topic, share regional related good practices and strategies. The guideline document also targets to support ITU Member States in their efforts to implement ITU Strategic Goal Nr. 2 Inclusiveness and its target 2.9 that calls on members to ensure that enabling environments for persons with disabilities are implemented in all countries by 2023. Finally, this document provides information to support CIS region in the implementation of ICT/digital accessibility as a key element to reach the overarching goal of Digital Inclusion of everyone, regardless of gender, age, </w:t>
      </w:r>
      <w:proofErr w:type="gramStart"/>
      <w:r w:rsidRPr="00CA7C32">
        <w:rPr>
          <w:rStyle w:val="normaltextrun"/>
          <w:rFonts w:asciiTheme="minorHAnsi" w:hAnsiTheme="minorHAnsi" w:cstheme="minorHAnsi"/>
          <w:color w:val="000000"/>
          <w:lang w:val="en-US"/>
        </w:rPr>
        <w:t>ability</w:t>
      </w:r>
      <w:proofErr w:type="gramEnd"/>
      <w:r w:rsidRPr="00CA7C32">
        <w:rPr>
          <w:rStyle w:val="normaltextrun"/>
          <w:rFonts w:asciiTheme="minorHAnsi" w:hAnsiTheme="minorHAnsi" w:cstheme="minorHAnsi"/>
          <w:color w:val="000000"/>
          <w:lang w:val="en-US"/>
        </w:rPr>
        <w:t> or location.</w:t>
      </w:r>
      <w:r w:rsidRPr="00CA7C32">
        <w:rPr>
          <w:rStyle w:val="eop"/>
          <w:rFonts w:asciiTheme="minorHAnsi" w:hAnsiTheme="minorHAnsi" w:cstheme="minorHAnsi"/>
          <w:color w:val="000000"/>
          <w:lang w:val="en-US"/>
        </w:rPr>
        <w:t xml:space="preserve"> </w:t>
      </w:r>
      <w:r w:rsidRPr="00CA7C32">
        <w:rPr>
          <w:rStyle w:val="normaltextrun"/>
          <w:rFonts w:asciiTheme="minorHAnsi" w:hAnsiTheme="minorHAnsi" w:cstheme="minorHAnsi"/>
          <w:color w:val="000000"/>
          <w:lang w:val="en-US"/>
        </w:rPr>
        <w:t xml:space="preserve">Two online courses on </w:t>
      </w:r>
      <w:r w:rsidRPr="00CA7C32">
        <w:rPr>
          <w:rStyle w:val="normaltextrun"/>
          <w:rFonts w:asciiTheme="minorHAnsi" w:hAnsiTheme="minorHAnsi" w:cstheme="minorHAnsi"/>
          <w:b/>
          <w:bCs/>
          <w:color w:val="000000"/>
          <w:lang w:val="en-US"/>
        </w:rPr>
        <w:t>“Web Accessibility - The cornerstone of digital society”</w:t>
      </w:r>
      <w:r w:rsidRPr="00CA7C32">
        <w:rPr>
          <w:rStyle w:val="normaltextrun"/>
          <w:rFonts w:asciiTheme="minorHAnsi" w:hAnsiTheme="minorHAnsi" w:cstheme="minorHAnsi"/>
          <w:color w:val="000000"/>
          <w:lang w:val="en-US"/>
        </w:rPr>
        <w:t xml:space="preserve"> and </w:t>
      </w:r>
      <w:r w:rsidRPr="00CA7C32">
        <w:rPr>
          <w:rStyle w:val="normaltextrun"/>
          <w:rFonts w:asciiTheme="minorHAnsi" w:hAnsiTheme="minorHAnsi" w:cstheme="minorHAnsi"/>
          <w:b/>
          <w:bCs/>
          <w:color w:val="000000"/>
          <w:lang w:val="en-US"/>
        </w:rPr>
        <w:t>“ICT Accessibility - The key to inclusive communication”</w:t>
      </w:r>
      <w:r w:rsidRPr="00CA7C32">
        <w:rPr>
          <w:rStyle w:val="normaltextrun"/>
          <w:rFonts w:asciiTheme="minorHAnsi" w:hAnsiTheme="minorHAnsi" w:cstheme="minorHAnsi"/>
          <w:color w:val="000000"/>
          <w:lang w:val="en-US"/>
        </w:rPr>
        <w:t xml:space="preserve"> were localized in Russian language and are available for free on ITU Academy. ITU supported a series of workshops: </w:t>
      </w:r>
    </w:p>
    <w:p w14:paraId="77B951B7" w14:textId="77777777" w:rsidR="00CA7C32" w:rsidRPr="00CA7C32" w:rsidRDefault="00CA7C32" w:rsidP="00CE5444">
      <w:pPr>
        <w:pStyle w:val="paragraph"/>
        <w:numPr>
          <w:ilvl w:val="0"/>
          <w:numId w:val="25"/>
        </w:numPr>
        <w:spacing w:before="0" w:beforeAutospacing="0" w:after="0" w:afterAutospacing="0" w:line="240" w:lineRule="auto"/>
        <w:jc w:val="both"/>
        <w:textAlignment w:val="baseline"/>
        <w:rPr>
          <w:rStyle w:val="normaltextrun"/>
          <w:rFonts w:asciiTheme="minorHAnsi" w:hAnsiTheme="minorHAnsi" w:cstheme="minorHAnsi"/>
          <w:color w:val="000000"/>
          <w:lang w:val="en-US"/>
        </w:rPr>
      </w:pPr>
      <w:r w:rsidRPr="00CA7C32">
        <w:rPr>
          <w:rStyle w:val="normaltextrun"/>
          <w:rFonts w:asciiTheme="minorHAnsi" w:hAnsiTheme="minorHAnsi" w:cstheme="minorHAnsi"/>
          <w:color w:val="000000"/>
          <w:lang w:val="en-US"/>
        </w:rPr>
        <w:t>On September 20-25, 2021, in the Kyrgyz Republic Specialized Training Center for persons with disabilities in Bishkek (created with the support of ITU) held the Intensive refresher courses for secondary </w:t>
      </w:r>
      <w:proofErr w:type="gramStart"/>
      <w:r w:rsidRPr="00CA7C32">
        <w:rPr>
          <w:rStyle w:val="normaltextrun"/>
          <w:rFonts w:asciiTheme="minorHAnsi" w:hAnsiTheme="minorHAnsi" w:cstheme="minorHAnsi"/>
          <w:color w:val="000000"/>
          <w:lang w:val="en-US"/>
        </w:rPr>
        <w:t>schools</w:t>
      </w:r>
      <w:proofErr w:type="gramEnd"/>
      <w:r w:rsidRPr="00CA7C32">
        <w:rPr>
          <w:rStyle w:val="normaltextrun"/>
          <w:rFonts w:asciiTheme="minorHAnsi" w:hAnsiTheme="minorHAnsi" w:cstheme="minorHAnsi"/>
          <w:color w:val="000000"/>
          <w:lang w:val="en-US"/>
        </w:rPr>
        <w:t> teachers of informatics in Bishkek on methodology for teaching people with disabilities and skills in using ICT;</w:t>
      </w:r>
    </w:p>
    <w:p w14:paraId="1B80C814" w14:textId="77777777" w:rsidR="00CA7C32" w:rsidRPr="00CA7C32" w:rsidRDefault="00CA7C32" w:rsidP="00CE5444">
      <w:pPr>
        <w:pStyle w:val="paragraph"/>
        <w:numPr>
          <w:ilvl w:val="0"/>
          <w:numId w:val="25"/>
        </w:numPr>
        <w:spacing w:before="0" w:beforeAutospacing="0" w:after="0" w:afterAutospacing="0" w:line="240" w:lineRule="auto"/>
        <w:jc w:val="both"/>
        <w:textAlignment w:val="baseline"/>
        <w:rPr>
          <w:rStyle w:val="normaltextrun"/>
          <w:rFonts w:asciiTheme="minorHAnsi" w:hAnsiTheme="minorHAnsi" w:cstheme="minorHAnsi"/>
          <w:color w:val="000000"/>
          <w:lang w:val="en-US"/>
        </w:rPr>
      </w:pPr>
      <w:r w:rsidRPr="00CA7C32">
        <w:rPr>
          <w:rStyle w:val="normaltextrun"/>
          <w:rFonts w:asciiTheme="minorHAnsi" w:hAnsiTheme="minorHAnsi" w:cstheme="minorHAnsi"/>
          <w:color w:val="000000"/>
          <w:lang w:val="en-US"/>
        </w:rPr>
        <w:lastRenderedPageBreak/>
        <w:t xml:space="preserve">On November 15-16, 2021, in the Republic of Belarus "Experience of teaching people with deafness in ICT" workshop was held in the educational institution "Belarusian State Academy of Communications" with a support of ITU, Ministry of communications and informatization of Belarus </w:t>
      </w:r>
      <w:proofErr w:type="gramStart"/>
      <w:r w:rsidRPr="00CA7C32">
        <w:rPr>
          <w:rStyle w:val="normaltextrun"/>
          <w:rFonts w:asciiTheme="minorHAnsi" w:hAnsiTheme="minorHAnsi" w:cstheme="minorHAnsi"/>
          <w:color w:val="000000"/>
          <w:lang w:val="en-US"/>
        </w:rPr>
        <w:t>on the basis of</w:t>
      </w:r>
      <w:proofErr w:type="gramEnd"/>
      <w:r w:rsidRPr="00CA7C32">
        <w:rPr>
          <w:rStyle w:val="normaltextrun"/>
          <w:rFonts w:asciiTheme="minorHAnsi" w:hAnsiTheme="minorHAnsi" w:cstheme="minorHAnsi"/>
          <w:color w:val="000000"/>
          <w:lang w:val="en-US"/>
        </w:rPr>
        <w:t xml:space="preserve"> the Resource Center for training people with deafness (created with the support of ITU). The workshop was aimed to announce and highlight this important issue </w:t>
      </w:r>
      <w:proofErr w:type="gramStart"/>
      <w:r w:rsidRPr="00CA7C32">
        <w:rPr>
          <w:rStyle w:val="normaltextrun"/>
          <w:rFonts w:asciiTheme="minorHAnsi" w:hAnsiTheme="minorHAnsi" w:cstheme="minorHAnsi"/>
          <w:color w:val="000000"/>
          <w:lang w:val="en-US"/>
        </w:rPr>
        <w:t>and also</w:t>
      </w:r>
      <w:proofErr w:type="gramEnd"/>
      <w:r w:rsidRPr="00CA7C32">
        <w:rPr>
          <w:rStyle w:val="normaltextrun"/>
          <w:rFonts w:asciiTheme="minorHAnsi" w:hAnsiTheme="minorHAnsi" w:cstheme="minorHAnsi"/>
          <w:color w:val="000000"/>
          <w:lang w:val="en-US"/>
        </w:rPr>
        <w:t xml:space="preserve"> to train teachers in methods of teaching people with hearing and speech impairments in ICT. </w:t>
      </w:r>
    </w:p>
    <w:p w14:paraId="28A375F9" w14:textId="0B6E8C5B" w:rsidR="00CA7C32" w:rsidRPr="00CA7C32" w:rsidRDefault="00CA7C32" w:rsidP="00CE5444">
      <w:pPr>
        <w:pStyle w:val="paragraph"/>
        <w:numPr>
          <w:ilvl w:val="0"/>
          <w:numId w:val="25"/>
        </w:numPr>
        <w:spacing w:before="0" w:beforeAutospacing="0" w:after="0" w:afterAutospacing="0" w:line="240" w:lineRule="auto"/>
        <w:jc w:val="both"/>
        <w:textAlignment w:val="baseline"/>
        <w:rPr>
          <w:rStyle w:val="normaltextrun"/>
          <w:rFonts w:asciiTheme="minorHAnsi" w:hAnsiTheme="minorHAnsi" w:cstheme="minorHAnsi"/>
          <w:color w:val="000000"/>
          <w:lang w:val="en-US"/>
        </w:rPr>
      </w:pPr>
      <w:r w:rsidRPr="00CA7C32">
        <w:rPr>
          <w:rStyle w:val="normaltextrun"/>
          <w:rFonts w:asciiTheme="minorHAnsi" w:hAnsiTheme="minorHAnsi" w:cstheme="minorHAnsi"/>
          <w:color w:val="000000"/>
          <w:lang w:val="en-US"/>
        </w:rPr>
        <w:t>ITU provided direct assistance in creating an ICT training center for young people with deafness and hearing loss in Uzbekistan in partnership with the Ministry for Development of Information Technologies and Communications of the Republic of Uzbekistan and IT Park of Uzbekistan. The Center started its operations in November 2021 and is aimed to provide education to young people with deafness and hearing loss, create an enabling environment for learning computer programming, increase student's interest in this area and provide basic knowledge in the field of IT and general interest to ICT sector. </w:t>
      </w:r>
      <w:r w:rsidRPr="00CA7C32">
        <w:rPr>
          <w:rStyle w:val="eop"/>
          <w:rFonts w:asciiTheme="minorHAnsi" w:hAnsiTheme="minorHAnsi" w:cstheme="minorHAnsi"/>
          <w:color w:val="000000"/>
          <w:lang w:val="en-US"/>
        </w:rPr>
        <w:t xml:space="preserve">First groups of children of 13-19 years old are already enrolled in the relevant trainings. </w:t>
      </w:r>
      <w:r w:rsidRPr="00CA7C32">
        <w:rPr>
          <w:rStyle w:val="normaltextrun"/>
          <w:rFonts w:asciiTheme="minorHAnsi" w:hAnsiTheme="minorHAnsi" w:cstheme="minorHAnsi"/>
          <w:color w:val="000000"/>
          <w:lang w:val="en-US"/>
        </w:rPr>
        <w:t xml:space="preserve">In the framework of this activity Recommendations on web-accessibility for government portals were developed and piloted for two Uzbek portals – “epark.uz” and “uzbekcoders.uz”. These Recommendations can be used to improve the accessibility of web-presence of government authorities, business, social services, </w:t>
      </w:r>
      <w:proofErr w:type="gramStart"/>
      <w:r w:rsidRPr="00CA7C32">
        <w:rPr>
          <w:rStyle w:val="normaltextrun"/>
          <w:rFonts w:asciiTheme="minorHAnsi" w:hAnsiTheme="minorHAnsi" w:cstheme="minorHAnsi"/>
          <w:color w:val="000000"/>
          <w:lang w:val="en-US"/>
        </w:rPr>
        <w:t>universities</w:t>
      </w:r>
      <w:proofErr w:type="gramEnd"/>
      <w:r w:rsidRPr="00CA7C32">
        <w:rPr>
          <w:rStyle w:val="normaltextrun"/>
          <w:rFonts w:asciiTheme="minorHAnsi" w:hAnsiTheme="minorHAnsi" w:cstheme="minorHAnsi"/>
          <w:color w:val="000000"/>
          <w:lang w:val="en-US"/>
        </w:rPr>
        <w:t xml:space="preserve"> and other organizations aimed at creating inclusiveness of web content for wide audiences.</w:t>
      </w:r>
    </w:p>
    <w:p w14:paraId="3A752308" w14:textId="77777777" w:rsidR="00CA7C32" w:rsidRPr="00CA7C32" w:rsidRDefault="00CA7C32" w:rsidP="00CE5444">
      <w:pPr>
        <w:pStyle w:val="paragraph"/>
        <w:spacing w:before="0" w:beforeAutospacing="0" w:after="0" w:afterAutospacing="0" w:line="240" w:lineRule="auto"/>
        <w:jc w:val="both"/>
        <w:textAlignment w:val="baseline"/>
        <w:rPr>
          <w:rFonts w:asciiTheme="minorHAnsi" w:hAnsiTheme="minorHAnsi" w:cstheme="minorHAnsi"/>
          <w:lang w:val="en-US"/>
        </w:rPr>
      </w:pPr>
    </w:p>
    <w:p w14:paraId="21F1945F" w14:textId="77777777" w:rsidR="00CA7C32" w:rsidRPr="00CA7C32" w:rsidRDefault="00CA7C32" w:rsidP="00CE5444">
      <w:pPr>
        <w:spacing w:line="240" w:lineRule="auto"/>
        <w:jc w:val="both"/>
        <w:rPr>
          <w:rFonts w:cstheme="minorHAnsi"/>
          <w:lang w:val="en-US"/>
        </w:rPr>
      </w:pPr>
      <w:r w:rsidRPr="00CA7C32">
        <w:rPr>
          <w:rFonts w:cstheme="minorHAnsi"/>
          <w:lang w:val="en-US"/>
        </w:rPr>
        <w:t xml:space="preserve">Regional office for CIS Region </w:t>
      </w:r>
      <w:r w:rsidRPr="00CA7C32">
        <w:rPr>
          <w:rFonts w:cstheme="minorHAnsi"/>
        </w:rPr>
        <w:t>actively contributes to regional and national coordination mechanisms</w:t>
      </w:r>
      <w:r w:rsidRPr="00CA7C32">
        <w:rPr>
          <w:rFonts w:cstheme="minorHAnsi"/>
          <w:lang w:val="en-US"/>
        </w:rPr>
        <w:t xml:space="preserve">, building </w:t>
      </w:r>
      <w:r w:rsidRPr="00CA7C32">
        <w:rPr>
          <w:rFonts w:cstheme="minorHAnsi"/>
        </w:rPr>
        <w:t>strategic partnerships with UN Agencies, including FAO, WHO, UNICEF, UNDP, UNECE, UN Women, UNESCO, UNIDO, others</w:t>
      </w:r>
      <w:r w:rsidRPr="00CA7C32">
        <w:rPr>
          <w:rFonts w:cstheme="minorHAnsi"/>
          <w:lang w:val="en-US"/>
        </w:rPr>
        <w:t>.</w:t>
      </w:r>
    </w:p>
    <w:p w14:paraId="4BD5BBDB" w14:textId="0D0B7405" w:rsidR="00CA7C32" w:rsidRPr="00CA7C32" w:rsidRDefault="00CA7C32" w:rsidP="00CE5444">
      <w:pPr>
        <w:spacing w:line="240" w:lineRule="auto"/>
        <w:jc w:val="both"/>
        <w:rPr>
          <w:rStyle w:val="normaltextrun"/>
          <w:rFonts w:cstheme="minorHAnsi"/>
          <w:color w:val="000000"/>
          <w:shd w:val="clear" w:color="auto" w:fill="FFFFFF"/>
          <w:lang w:val="en-US"/>
        </w:rPr>
      </w:pPr>
      <w:r w:rsidRPr="00CA7C32">
        <w:rPr>
          <w:rStyle w:val="normaltextrun"/>
          <w:rFonts w:cstheme="minorHAnsi"/>
          <w:color w:val="000000"/>
          <w:shd w:val="clear" w:color="auto" w:fill="FFFFFF"/>
          <w:lang w:val="en-US"/>
        </w:rPr>
        <w:t xml:space="preserve">In the CIS Region, ITU is part of </w:t>
      </w:r>
      <w:r w:rsidR="00730A63" w:rsidRPr="00CA7C32">
        <w:rPr>
          <w:rStyle w:val="normaltextrun"/>
          <w:rFonts w:cstheme="minorHAnsi"/>
          <w:color w:val="000000"/>
          <w:shd w:val="clear" w:color="auto" w:fill="FFFFFF"/>
          <w:lang w:val="en-US"/>
        </w:rPr>
        <w:t>Belarus</w:t>
      </w:r>
      <w:r w:rsidRPr="00CA7C32">
        <w:rPr>
          <w:rStyle w:val="normaltextrun"/>
          <w:rFonts w:cstheme="minorHAnsi"/>
          <w:color w:val="000000"/>
          <w:shd w:val="clear" w:color="auto" w:fill="FFFFFF"/>
          <w:lang w:val="en-US"/>
        </w:rPr>
        <w:t xml:space="preserve">, Kazakhstan, </w:t>
      </w:r>
      <w:proofErr w:type="gramStart"/>
      <w:r w:rsidRPr="00CA7C32">
        <w:rPr>
          <w:rStyle w:val="normaltextrun"/>
          <w:rFonts w:cstheme="minorHAnsi"/>
          <w:color w:val="000000"/>
          <w:shd w:val="clear" w:color="auto" w:fill="FFFFFF"/>
          <w:lang w:val="en-US"/>
        </w:rPr>
        <w:t>Kyrgyzstan</w:t>
      </w:r>
      <w:proofErr w:type="gramEnd"/>
      <w:r w:rsidRPr="00CA7C32">
        <w:rPr>
          <w:rStyle w:val="normaltextrun"/>
          <w:rFonts w:cstheme="minorHAnsi"/>
          <w:color w:val="000000"/>
          <w:shd w:val="clear" w:color="auto" w:fill="FFFFFF"/>
          <w:lang w:val="en-US"/>
        </w:rPr>
        <w:t xml:space="preserve"> and Uzbekistan UN Country Teams (UNCT). Regular contact is maintained with other UNCTs in the countries of the region to raise awareness about ITU’s global and regional activities and explore potential areas of partnership. In Belarus, ITU engaged in the development of the Common Country Assessment (CCA) and United Nations Sustainable Development Cooperation Framework (UNSDCF) for 2021-2025. ITU also joined the UNSDCF 2021-2025 of Kazakhstan and of Uzbekistan, took part in the CCA Update in Uzbekistan and contributes to leveraging the joint effort of UN representation. In Russia, ITU cooperates with the UN Information Center and contributes to the UN Bulletin. In 2021, collaboration continued with the UNESCO Institute for Information Technology in Education and UNICEF Country Offices s in Kazakhstan, </w:t>
      </w:r>
      <w:proofErr w:type="gramStart"/>
      <w:r w:rsidRPr="00CA7C32">
        <w:rPr>
          <w:rStyle w:val="normaltextrun"/>
          <w:rFonts w:cstheme="minorHAnsi"/>
          <w:color w:val="000000"/>
          <w:shd w:val="clear" w:color="auto" w:fill="FFFFFF"/>
          <w:lang w:val="en-US"/>
        </w:rPr>
        <w:t>Kyrgyzstan</w:t>
      </w:r>
      <w:proofErr w:type="gramEnd"/>
      <w:r w:rsidRPr="00CA7C32">
        <w:rPr>
          <w:rStyle w:val="normaltextrun"/>
          <w:rFonts w:cstheme="minorHAnsi"/>
          <w:color w:val="000000"/>
          <w:shd w:val="clear" w:color="auto" w:fill="FFFFFF"/>
          <w:lang w:val="en-US"/>
        </w:rPr>
        <w:t xml:space="preserve"> and Uzbekistan on Giga Initiative. </w:t>
      </w:r>
    </w:p>
    <w:p w14:paraId="61949500" w14:textId="4A8478CB" w:rsidR="00CA7C32" w:rsidRPr="00CA7C32" w:rsidRDefault="00CA7C32" w:rsidP="00CE5444">
      <w:pPr>
        <w:spacing w:line="240" w:lineRule="auto"/>
        <w:jc w:val="both"/>
        <w:rPr>
          <w:rFonts w:cstheme="minorHAnsi"/>
        </w:rPr>
      </w:pPr>
      <w:r w:rsidRPr="00CA7C32">
        <w:rPr>
          <w:rStyle w:val="normaltextrun"/>
          <w:rFonts w:cstheme="minorHAnsi"/>
          <w:color w:val="000000"/>
          <w:shd w:val="clear" w:color="auto" w:fill="FFFFFF"/>
          <w:lang w:val="en-US"/>
        </w:rPr>
        <w:t xml:space="preserve">The Regional Office for CIS is part of the UN Digital Transformation Group for Europe and Central Asia </w:t>
      </w:r>
      <w:r w:rsidRPr="00CA7C32">
        <w:rPr>
          <w:rFonts w:cstheme="minorHAnsi"/>
        </w:rPr>
        <w:t>(UN-DTG4ECA)</w:t>
      </w:r>
      <w:r w:rsidRPr="00CA7C32">
        <w:rPr>
          <w:rStyle w:val="normaltextrun"/>
          <w:rFonts w:cstheme="minorHAnsi"/>
          <w:color w:val="000000"/>
          <w:shd w:val="clear" w:color="auto" w:fill="FFFFFF"/>
          <w:lang w:val="en-US"/>
        </w:rPr>
        <w:t xml:space="preserve">, co-lead by ITU and UNECE and bringing together representatives of </w:t>
      </w:r>
      <w:r w:rsidR="00FB2CD1">
        <w:rPr>
          <w:rStyle w:val="normaltextrun"/>
          <w:rFonts w:cstheme="minorHAnsi"/>
          <w:color w:val="000000"/>
          <w:shd w:val="clear" w:color="auto" w:fill="FFFFFF"/>
          <w:lang w:val="en-US"/>
        </w:rPr>
        <w:t>UN</w:t>
      </w:r>
      <w:r w:rsidRPr="00CA7C32">
        <w:rPr>
          <w:rStyle w:val="normaltextrun"/>
          <w:rFonts w:cstheme="minorHAnsi"/>
          <w:color w:val="000000"/>
          <w:shd w:val="clear" w:color="auto" w:fill="FFFFFF"/>
          <w:lang w:val="en-US"/>
        </w:rPr>
        <w:t xml:space="preserve"> Agencies. </w:t>
      </w:r>
      <w:r w:rsidRPr="00CA7C32">
        <w:rPr>
          <w:rFonts w:cstheme="minorHAnsi"/>
        </w:rPr>
        <w:t>The Group’s mandate aims at facilitating cooperation between different UN agencies in the field of digital transformation. It further promotes coordinated UN support to Member States in their implementation of the 2030 Agenda through ICTs. It strengthens information sharing on activities of the UN System in Europe and Central Asia, while providing support to the work of the Issues Based Coalitions and the Regional Knowledge Hub covering both the Europe and the Asia regions.</w:t>
      </w:r>
    </w:p>
    <w:p w14:paraId="55CB4CD5" w14:textId="4C884A0E" w:rsidR="00CA7C32" w:rsidRPr="00CA7C32" w:rsidRDefault="00CA7C32" w:rsidP="00CE5444">
      <w:pPr>
        <w:spacing w:line="240" w:lineRule="auto"/>
        <w:jc w:val="both"/>
        <w:rPr>
          <w:rFonts w:cstheme="minorHAnsi"/>
        </w:rPr>
      </w:pPr>
      <w:r w:rsidRPr="00CA7C32">
        <w:rPr>
          <w:rFonts w:eastAsia="Calibri" w:cstheme="minorHAnsi"/>
        </w:rPr>
        <w:t xml:space="preserve">In March 2021, a special </w:t>
      </w:r>
      <w:hyperlink r:id="rId34" w:history="1">
        <w:r w:rsidRPr="00CA7C32">
          <w:rPr>
            <w:rStyle w:val="Hyperlink"/>
            <w:rFonts w:eastAsia="Calibri" w:cstheme="minorHAnsi"/>
          </w:rPr>
          <w:t>stocktaking report</w:t>
        </w:r>
      </w:hyperlink>
      <w:r w:rsidRPr="00CA7C32">
        <w:rPr>
          <w:rFonts w:eastAsia="Calibri" w:cstheme="minorHAnsi"/>
        </w:rPr>
        <w:t xml:space="preserve"> on the UN contribution to the digital transformation has been released on the occasion of a special crosscutting session held within the framework of the UN Regional Forum on Sustainable Development for UNECE Region</w:t>
      </w:r>
      <w:r w:rsidRPr="00CA7C32">
        <w:rPr>
          <w:rFonts w:eastAsia="Calibri" w:cstheme="minorHAnsi"/>
          <w:lang w:val="en-US"/>
        </w:rPr>
        <w:t xml:space="preserve"> held on </w:t>
      </w:r>
      <w:r w:rsidRPr="00CA7C32">
        <w:rPr>
          <w:rFonts w:cstheme="minorHAnsi"/>
        </w:rPr>
        <w:t>17 and 18 March 202</w:t>
      </w:r>
      <w:r w:rsidRPr="00CA7C32">
        <w:rPr>
          <w:rFonts w:cstheme="minorHAnsi"/>
          <w:lang w:val="en-US"/>
        </w:rPr>
        <w:t>1</w:t>
      </w:r>
      <w:r w:rsidRPr="00CA7C32">
        <w:rPr>
          <w:rFonts w:eastAsia="Calibri" w:cstheme="minorHAnsi"/>
        </w:rPr>
        <w:t xml:space="preserve">. </w:t>
      </w:r>
      <w:r w:rsidRPr="00CA7C32">
        <w:rPr>
          <w:rFonts w:cstheme="minorHAnsi"/>
        </w:rPr>
        <w:t>The Regional Forum is organized every year by the UN Economic Commission for Europe, in close cooperation with the regional UN agencies, including ITU</w:t>
      </w:r>
      <w:r w:rsidRPr="00CA7C32">
        <w:rPr>
          <w:rFonts w:cstheme="minorHAnsi"/>
          <w:lang w:val="en-US"/>
        </w:rPr>
        <w:t xml:space="preserve">, </w:t>
      </w:r>
      <w:r w:rsidRPr="00CA7C32">
        <w:rPr>
          <w:rFonts w:cstheme="minorHAnsi"/>
        </w:rPr>
        <w:t>to follow up on and review the implementation of the 2030 Agenda and its Sustainable Development Goals – SDGs – in the UNECE Region.</w:t>
      </w:r>
      <w:r w:rsidRPr="00CA7C32">
        <w:rPr>
          <w:rFonts w:cstheme="minorHAnsi"/>
          <w:lang w:val="en-US"/>
        </w:rPr>
        <w:t xml:space="preserve"> The stocktaking report is a </w:t>
      </w:r>
      <w:r w:rsidRPr="00CA7C32">
        <w:rPr>
          <w:rFonts w:eastAsia="Calibri" w:cstheme="minorHAnsi"/>
        </w:rPr>
        <w:t>living document</w:t>
      </w:r>
      <w:r w:rsidRPr="00CA7C32">
        <w:rPr>
          <w:rFonts w:eastAsia="Calibri" w:cstheme="minorHAnsi"/>
          <w:lang w:val="en-US"/>
        </w:rPr>
        <w:t xml:space="preserve">, that </w:t>
      </w:r>
      <w:r w:rsidRPr="00CA7C32">
        <w:rPr>
          <w:rFonts w:eastAsia="Calibri" w:cstheme="minorHAnsi"/>
        </w:rPr>
        <w:t xml:space="preserve">provides a comprehensive overview of scalable initiatives and projects implemented at the national and regional level by the UN </w:t>
      </w:r>
      <w:proofErr w:type="gramStart"/>
      <w:r w:rsidRPr="00CA7C32">
        <w:rPr>
          <w:rFonts w:eastAsia="Calibri" w:cstheme="minorHAnsi"/>
        </w:rPr>
        <w:t>in order to</w:t>
      </w:r>
      <w:proofErr w:type="gramEnd"/>
      <w:r w:rsidRPr="00CA7C32">
        <w:rPr>
          <w:rFonts w:eastAsia="Calibri" w:cstheme="minorHAnsi"/>
        </w:rPr>
        <w:t xml:space="preserve"> advance digital transformation in the Europe and Central Asia regions. The stocktaking report has been updated for the </w:t>
      </w:r>
      <w:hyperlink r:id="rId35" w:history="1">
        <w:r w:rsidRPr="00CA7C32">
          <w:rPr>
            <w:rStyle w:val="Hyperlink"/>
            <w:rFonts w:eastAsia="Calibri" w:cstheme="minorHAnsi"/>
          </w:rPr>
          <w:t>UNDTG4ECA Thematic Workshop</w:t>
        </w:r>
      </w:hyperlink>
      <w:r w:rsidRPr="00CA7C32">
        <w:rPr>
          <w:rFonts w:eastAsia="Calibri" w:cstheme="minorHAnsi"/>
        </w:rPr>
        <w:t xml:space="preserve"> held in April in the context of the WSIS Forum</w:t>
      </w:r>
      <w:r w:rsidRPr="00CA7C32">
        <w:rPr>
          <w:rFonts w:eastAsia="Calibri" w:cstheme="minorHAnsi"/>
          <w:lang w:val="en-US"/>
        </w:rPr>
        <w:t xml:space="preserve"> 2021</w:t>
      </w:r>
      <w:r w:rsidRPr="00CA7C32">
        <w:rPr>
          <w:rFonts w:eastAsia="Calibri" w:cstheme="minorHAnsi"/>
        </w:rPr>
        <w:t>.</w:t>
      </w:r>
      <w:r w:rsidRPr="00CA7C32">
        <w:rPr>
          <w:rFonts w:cstheme="minorHAnsi"/>
        </w:rPr>
        <w:t xml:space="preserve"> </w:t>
      </w:r>
    </w:p>
    <w:p w14:paraId="734F60FE" w14:textId="41039D1B" w:rsidR="00CA7C32" w:rsidRPr="00CA7C32" w:rsidRDefault="00CA7C32" w:rsidP="00CE5444">
      <w:pPr>
        <w:autoSpaceDE w:val="0"/>
        <w:autoSpaceDN w:val="0"/>
        <w:adjustRightInd w:val="0"/>
        <w:spacing w:line="240" w:lineRule="auto"/>
        <w:jc w:val="both"/>
        <w:rPr>
          <w:rFonts w:eastAsia="SimSun" w:cstheme="minorHAnsi"/>
          <w:color w:val="000000" w:themeColor="text1"/>
          <w:lang w:eastAsia="ja-JP"/>
        </w:rPr>
      </w:pPr>
      <w:r w:rsidRPr="00CA7C32">
        <w:rPr>
          <w:rFonts w:eastAsia="SimSun" w:cstheme="minorHAnsi"/>
          <w:color w:val="000000" w:themeColor="text1"/>
          <w:lang w:eastAsia="ja-JP"/>
        </w:rPr>
        <w:t xml:space="preserve">ITU Regional offices for CIS and Asia-Pacific contributed to the 8th Asia-Pacific Forum on Sustainable Development “Sustainable and resilient recovery from the COVID-19 pandemic in Asia and the Pacific”, held in March 23-26, 2021, online and physical in Bangkok. The Asia Pacific Forum on Sustainable Development is </w:t>
      </w:r>
      <w:r w:rsidRPr="00CA7C32">
        <w:rPr>
          <w:rFonts w:eastAsia="SimSun" w:cstheme="minorHAnsi"/>
          <w:color w:val="000000" w:themeColor="text1"/>
          <w:lang w:eastAsia="ja-JP"/>
        </w:rPr>
        <w:lastRenderedPageBreak/>
        <w:t>an annual, inclusive intergovernmental forum to support follow-up and review of progress on the 2030 Agenda and the Sustainable Development Goals at the regional level, while serving as a regional preparatory meeting to the high-level political forum. The Forum provided a regional perspective on the implementation of the 2030 Agenda by identifying regional trends and sharing best practices and lessons learned.</w:t>
      </w:r>
    </w:p>
    <w:p w14:paraId="4748D367" w14:textId="77777777" w:rsidR="00CA7C32" w:rsidRPr="00CA7C32" w:rsidRDefault="00CA7C32" w:rsidP="00CE5444">
      <w:pPr>
        <w:spacing w:line="240" w:lineRule="auto"/>
        <w:jc w:val="both"/>
        <w:rPr>
          <w:rFonts w:cstheme="minorHAnsi"/>
          <w:color w:val="000000" w:themeColor="text1"/>
          <w:shd w:val="clear" w:color="auto" w:fill="FFFFFF"/>
          <w:lang w:val="en-US"/>
        </w:rPr>
      </w:pPr>
      <w:r w:rsidRPr="00CA7C32">
        <w:rPr>
          <w:rFonts w:cstheme="minorHAnsi"/>
          <w:color w:val="000000" w:themeColor="text1"/>
          <w:shd w:val="clear" w:color="auto" w:fill="FFFFFF"/>
        </w:rPr>
        <w:t>A contribution from ITU side was presented to the UNESCAP Committee on Information and Communications Technology, Science, Technology, and Innovation that the 3</w:t>
      </w:r>
      <w:r w:rsidRPr="00CA7C32">
        <w:rPr>
          <w:rFonts w:cstheme="minorHAnsi"/>
          <w:color w:val="000000" w:themeColor="text1"/>
          <w:shd w:val="clear" w:color="auto" w:fill="FFFFFF"/>
          <w:vertAlign w:val="superscript"/>
        </w:rPr>
        <w:t>rd</w:t>
      </w:r>
      <w:r w:rsidRPr="00CA7C32">
        <w:rPr>
          <w:rFonts w:cstheme="minorHAnsi"/>
          <w:color w:val="000000" w:themeColor="text1"/>
          <w:shd w:val="clear" w:color="auto" w:fill="FFFFFF"/>
        </w:rPr>
        <w:t xml:space="preserve"> Session (Virtual)</w:t>
      </w:r>
      <w:r w:rsidRPr="00CA7C32">
        <w:rPr>
          <w:rFonts w:cstheme="minorHAnsi"/>
          <w:color w:val="000000" w:themeColor="text1"/>
          <w:shd w:val="clear" w:color="auto" w:fill="FFFFFF"/>
          <w:lang w:val="en-US"/>
        </w:rPr>
        <w:t xml:space="preserve"> on </w:t>
      </w:r>
      <w:r w:rsidRPr="00CA7C32">
        <w:rPr>
          <w:rFonts w:cstheme="minorHAnsi"/>
          <w:color w:val="000000" w:themeColor="text1"/>
          <w:shd w:val="clear" w:color="auto" w:fill="FFFFFF"/>
        </w:rPr>
        <w:t>19 to 20 August 2020</w:t>
      </w:r>
      <w:r w:rsidRPr="00CA7C32">
        <w:rPr>
          <w:rFonts w:cstheme="minorHAnsi"/>
          <w:color w:val="000000" w:themeColor="text1"/>
          <w:shd w:val="clear" w:color="auto" w:fill="FFFFFF"/>
          <w:lang w:val="en-US"/>
        </w:rPr>
        <w:t>.</w:t>
      </w:r>
    </w:p>
    <w:p w14:paraId="67CFD2D1" w14:textId="630671E7" w:rsidR="00CA7C32" w:rsidRDefault="00CA7C32" w:rsidP="00CE5444">
      <w:pPr>
        <w:spacing w:line="240" w:lineRule="auto"/>
        <w:jc w:val="both"/>
        <w:rPr>
          <w:rFonts w:cstheme="minorHAnsi"/>
          <w:lang w:val="en-US"/>
        </w:rPr>
      </w:pPr>
      <w:r w:rsidRPr="00CA7C32">
        <w:rPr>
          <w:rFonts w:cstheme="minorHAnsi"/>
          <w:lang w:val="en-US"/>
        </w:rPr>
        <w:t xml:space="preserve">ITU Regional office for CIS also contributed to the Fifth Subregional Forum on SDGs held on October 5-7 under the auspices of UNESCAP Subregional Office for North and Central Asia with a presentation to the Member States on the technology and innovation landscape in the North and Central Asia, with the focus on the role of partnerships supporting global and regional initiatives Giga, Connect2Recover, Child Online Protection, regional platform of Startups Central Eurasia, thus supporting ITU Member-States in achieving the SDGs. </w:t>
      </w:r>
    </w:p>
    <w:p w14:paraId="094C94DF" w14:textId="77777777" w:rsidR="004F3148" w:rsidRPr="00CA7C32" w:rsidRDefault="004F3148" w:rsidP="00CE5444">
      <w:pPr>
        <w:spacing w:line="240" w:lineRule="auto"/>
        <w:jc w:val="both"/>
        <w:rPr>
          <w:rFonts w:cstheme="minorHAnsi"/>
        </w:rPr>
      </w:pPr>
    </w:p>
    <w:p w14:paraId="0C76117B" w14:textId="18F7F648" w:rsidR="004C4E4C" w:rsidRPr="00723660" w:rsidRDefault="004C4E4C" w:rsidP="00CE5444">
      <w:pPr>
        <w:spacing w:line="240" w:lineRule="auto"/>
        <w:jc w:val="both"/>
        <w:rPr>
          <w:b/>
          <w:bCs/>
        </w:rPr>
      </w:pPr>
      <w:r w:rsidRPr="00723660">
        <w:rPr>
          <w:b/>
          <w:bCs/>
        </w:rPr>
        <w:t>EUROPE</w:t>
      </w:r>
    </w:p>
    <w:p w14:paraId="2889565B" w14:textId="77777777" w:rsidR="004C4E4C" w:rsidRDefault="004C4E4C" w:rsidP="00CE5444">
      <w:pPr>
        <w:spacing w:line="240" w:lineRule="auto"/>
        <w:jc w:val="both"/>
        <w:rPr>
          <w:rFonts w:cstheme="minorHAnsi"/>
          <w:b/>
          <w:bCs/>
          <w:color w:val="C45911" w:themeColor="accent2" w:themeShade="BF"/>
        </w:rPr>
      </w:pPr>
      <w:r>
        <w:rPr>
          <w:rFonts w:cstheme="minorHAnsi"/>
        </w:rPr>
        <w:t xml:space="preserve">ITU Office for Europe plays an essential role at the regional level advocating for strategic role ICTs play in accelerating the achievement of SDGs and aligning the WSIS and SDG Processes per UNGA Resolution </w:t>
      </w:r>
      <w:r>
        <w:rPr>
          <w:rFonts w:ascii="Arial" w:hAnsi="Arial" w:cs="Arial"/>
          <w:color w:val="4D5156"/>
          <w:szCs w:val="21"/>
          <w:shd w:val="clear" w:color="auto" w:fill="FFFFFF"/>
        </w:rPr>
        <w:t>A/70/125</w:t>
      </w:r>
      <w:r>
        <w:rPr>
          <w:rFonts w:cstheme="minorHAnsi"/>
        </w:rPr>
        <w:t xml:space="preserve">. Europe Office proactively contributes to regional and national coordination mechanisms while strengthening strategic partnerships with a series of UN Agencies, including FAO, WHO, UNICEF, UNDP, UNECE, UN Women, UNESCO, UNIDO, others. Also, Europe Office leads two special task forces aiming to strengthen the UN contribution and support to the digital transformation in Europe. All activities of the Europe Office follow the principle of aligning of WSIS and SDG processes thereby all actions may be recognized as a significant contribution. All </w:t>
      </w:r>
      <w:hyperlink r:id="rId36" w:tgtFrame="_blank" w:history="1">
        <w:r w:rsidRPr="00187B0B">
          <w:rPr>
            <w:rFonts w:cstheme="minorHAnsi"/>
            <w:sz w:val="24"/>
            <w:szCs w:val="24"/>
          </w:rPr>
          <w:t>ITU Actions in Europe and Implementation of the</w:t>
        </w:r>
        <w:r>
          <w:rPr>
            <w:rFonts w:cstheme="minorHAnsi"/>
          </w:rPr>
          <w:t xml:space="preserve"> </w:t>
        </w:r>
        <w:r w:rsidRPr="00187B0B">
          <w:rPr>
            <w:rFonts w:cstheme="minorHAnsi"/>
            <w:sz w:val="24"/>
            <w:szCs w:val="24"/>
          </w:rPr>
          <w:t>ITU Regional Initiatives for Europe</w:t>
        </w:r>
        <w:r>
          <w:rPr>
            <w:rFonts w:cstheme="minorHAnsi"/>
          </w:rPr>
          <w:t xml:space="preserve"> </w:t>
        </w:r>
        <w:r w:rsidRPr="00187B0B">
          <w:rPr>
            <w:rFonts w:cstheme="minorHAnsi"/>
            <w:sz w:val="24"/>
            <w:szCs w:val="24"/>
          </w:rPr>
          <w:t>(January-November 2021)</w:t>
        </w:r>
      </w:hyperlink>
      <w:r>
        <w:rPr>
          <w:rFonts w:cstheme="minorHAnsi"/>
        </w:rPr>
        <w:t xml:space="preserve"> may be consulted in a special report available </w:t>
      </w:r>
      <w:hyperlink r:id="rId37" w:history="1">
        <w:r w:rsidRPr="000B0B21">
          <w:rPr>
            <w:rStyle w:val="Hyperlink"/>
            <w:rFonts w:cstheme="minorHAnsi"/>
          </w:rPr>
          <w:t>here</w:t>
        </w:r>
      </w:hyperlink>
      <w:r>
        <w:rPr>
          <w:rFonts w:cstheme="minorHAnsi"/>
        </w:rPr>
        <w:t xml:space="preserve">. </w:t>
      </w:r>
    </w:p>
    <w:p w14:paraId="37C29D27" w14:textId="77777777" w:rsidR="004C4E4C" w:rsidRPr="000A19D2" w:rsidRDefault="004C4E4C" w:rsidP="00CE5444">
      <w:pPr>
        <w:pStyle w:val="Heading2"/>
        <w:numPr>
          <w:ilvl w:val="0"/>
          <w:numId w:val="18"/>
        </w:numPr>
        <w:spacing w:line="240" w:lineRule="auto"/>
        <w:jc w:val="both"/>
        <w:rPr>
          <w:color w:val="44546A" w:themeColor="text2"/>
        </w:rPr>
      </w:pPr>
      <w:bookmarkStart w:id="6" w:name="_Toc88383472"/>
      <w:r w:rsidRPr="2E166C3D">
        <w:t xml:space="preserve">UN </w:t>
      </w:r>
      <w:r w:rsidRPr="00333892">
        <w:t>Digital</w:t>
      </w:r>
      <w:r w:rsidRPr="2E166C3D">
        <w:t xml:space="preserve"> Transformation Group for Europe and Central Asia</w:t>
      </w:r>
      <w:bookmarkEnd w:id="6"/>
      <w:r w:rsidRPr="2E166C3D">
        <w:t xml:space="preserve"> </w:t>
      </w:r>
    </w:p>
    <w:p w14:paraId="4013AE92" w14:textId="77777777" w:rsidR="004C4E4C" w:rsidRPr="006C78C1" w:rsidRDefault="004C4E4C" w:rsidP="00CE5444">
      <w:pPr>
        <w:spacing w:line="240" w:lineRule="auto"/>
        <w:jc w:val="both"/>
      </w:pPr>
      <w:r>
        <w:rPr>
          <w:noProof/>
        </w:rPr>
        <w:drawing>
          <wp:anchor distT="0" distB="0" distL="114300" distR="114300" simplePos="0" relativeHeight="251681792" behindDoc="0" locked="0" layoutInCell="1" allowOverlap="1" wp14:anchorId="7C1BEC5A" wp14:editId="3628B573">
            <wp:simplePos x="0" y="0"/>
            <wp:positionH relativeFrom="margin">
              <wp:posOffset>4831080</wp:posOffset>
            </wp:positionH>
            <wp:positionV relativeFrom="paragraph">
              <wp:posOffset>34925</wp:posOffset>
            </wp:positionV>
            <wp:extent cx="1543050" cy="3253105"/>
            <wp:effectExtent l="19050" t="19050" r="19050" b="23495"/>
            <wp:wrapSquare wrapText="bothSides"/>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ogo&#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0" cy="3253105"/>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r w:rsidRPr="6D7F46FF">
        <w:t>Digital transformation and ICT development can be achieved through fostered multi-stakeholder cooperation and inter-agency coordination. This will occur through the engagement of multiple stakeholders in the digital sector and the exchange of best practices within the UN system. Joint actions related to information and communication technologies for achieving the SDGs should be targeted to regional needs and priorities, in the view of strengthening the implementation of cross-cutting interventions by diverse agencies operating within the UN system. The ongoing reform of the regional UN Development System offers a unique opportunity for the UN System in Europe and Central Asia to achieve the objective of improved cooperation in the digital sector. </w:t>
      </w:r>
    </w:p>
    <w:p w14:paraId="4E1CE2DE" w14:textId="77777777" w:rsidR="004C4E4C" w:rsidRDefault="004C4E4C" w:rsidP="00CE5444">
      <w:pPr>
        <w:spacing w:line="240" w:lineRule="auto"/>
        <w:jc w:val="both"/>
      </w:pPr>
      <w:r w:rsidRPr="3584846D">
        <w:t>This ambitious purpose set the foundations for the creation of the United Nations Digital Transformation Group for Europe and Central Asia (UN-DTG4ECA). The Group’s mandate aims at facilitating cooperation between different UN agencies in the field of digital transformation. It further promotes coordinated UN support to Member States in their implementation of the 2030 Agenda through ICTs. It strengthens information sharing on activities of the UN System in Europe and Central Asia, while providing support to the work of the Issues Based Coalitions and the Regional Knowledge Hub covering both the Europe and the Asia regions.</w:t>
      </w:r>
    </w:p>
    <w:p w14:paraId="45383198" w14:textId="24252B87" w:rsidR="004C4E4C" w:rsidRDefault="004C4E4C" w:rsidP="00CE5444">
      <w:pPr>
        <w:spacing w:line="240" w:lineRule="auto"/>
        <w:jc w:val="both"/>
      </w:pPr>
      <w:r>
        <w:rPr>
          <w:noProof/>
        </w:rPr>
        <w:lastRenderedPageBreak/>
        <w:drawing>
          <wp:anchor distT="0" distB="0" distL="114300" distR="114300" simplePos="0" relativeHeight="251673600" behindDoc="0" locked="0" layoutInCell="1" allowOverlap="1" wp14:anchorId="03171B7C" wp14:editId="3013AADE">
            <wp:simplePos x="0" y="0"/>
            <wp:positionH relativeFrom="margin">
              <wp:posOffset>8890</wp:posOffset>
            </wp:positionH>
            <wp:positionV relativeFrom="paragraph">
              <wp:posOffset>3175</wp:posOffset>
            </wp:positionV>
            <wp:extent cx="1026160" cy="1463675"/>
            <wp:effectExtent l="0" t="0" r="4445" b="0"/>
            <wp:wrapSquare wrapText="bothSides"/>
            <wp:docPr id="50" name="Picture 5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websit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26160" cy="1463675"/>
                    </a:xfrm>
                    <a:prstGeom prst="rect">
                      <a:avLst/>
                    </a:prstGeom>
                  </pic:spPr>
                </pic:pic>
              </a:graphicData>
            </a:graphic>
            <wp14:sizeRelH relativeFrom="margin">
              <wp14:pctWidth>0</wp14:pctWidth>
            </wp14:sizeRelH>
            <wp14:sizeRelV relativeFrom="margin">
              <wp14:pctHeight>0</wp14:pctHeight>
            </wp14:sizeRelV>
          </wp:anchor>
        </w:drawing>
      </w:r>
      <w:r w:rsidRPr="5A2E1625">
        <w:rPr>
          <w:rFonts w:ascii="Calibri" w:eastAsia="Calibri" w:hAnsi="Calibri" w:cs="Calibri"/>
        </w:rPr>
        <w:t xml:space="preserve">In March </w:t>
      </w:r>
      <w:r>
        <w:rPr>
          <w:rFonts w:ascii="Calibri" w:eastAsia="Calibri" w:hAnsi="Calibri" w:cs="Calibri"/>
        </w:rPr>
        <w:t xml:space="preserve">2021, </w:t>
      </w:r>
      <w:r w:rsidRPr="5A2E1625">
        <w:rPr>
          <w:rFonts w:ascii="Calibri" w:eastAsia="Calibri" w:hAnsi="Calibri" w:cs="Calibri"/>
        </w:rPr>
        <w:t xml:space="preserve">a special </w:t>
      </w:r>
      <w:hyperlink r:id="rId40" w:history="1">
        <w:r w:rsidRPr="5A2E1625">
          <w:rPr>
            <w:rStyle w:val="Hyperlink"/>
            <w:rFonts w:ascii="Calibri" w:eastAsia="Calibri" w:hAnsi="Calibri" w:cs="Calibri"/>
          </w:rPr>
          <w:t>stocktaking report</w:t>
        </w:r>
      </w:hyperlink>
      <w:r w:rsidRPr="5A2E1625">
        <w:rPr>
          <w:rFonts w:ascii="Calibri" w:eastAsia="Calibri" w:hAnsi="Calibri" w:cs="Calibri"/>
        </w:rPr>
        <w:t xml:space="preserve"> on the UN contribution to the digital transformation has been released on the occasion of a special </w:t>
      </w:r>
      <w:hyperlink r:id="rId41" w:history="1">
        <w:r w:rsidRPr="5A2E1625">
          <w:rPr>
            <w:rStyle w:val="Hyperlink"/>
            <w:rFonts w:ascii="Calibri" w:eastAsia="Calibri" w:hAnsi="Calibri" w:cs="Calibri"/>
          </w:rPr>
          <w:t>crosscutting session</w:t>
        </w:r>
      </w:hyperlink>
      <w:r w:rsidRPr="5A2E1625">
        <w:rPr>
          <w:rFonts w:ascii="Calibri" w:eastAsia="Calibri" w:hAnsi="Calibri" w:cs="Calibri"/>
        </w:rPr>
        <w:t xml:space="preserve"> held within the framework of the UN Regional Forum on Sustainable Development for UNECE Region</w:t>
      </w:r>
      <w:r w:rsidRPr="17C974B0">
        <w:rPr>
          <w:rFonts w:ascii="Calibri" w:eastAsia="Calibri" w:hAnsi="Calibri" w:cs="Calibri"/>
        </w:rPr>
        <w:t xml:space="preserve"> (more information on this session can be found under section 4.4.1 of this report)</w:t>
      </w:r>
      <w:r w:rsidRPr="5A2E1625">
        <w:rPr>
          <w:rFonts w:ascii="Calibri" w:eastAsia="Calibri" w:hAnsi="Calibri" w:cs="Calibri"/>
        </w:rPr>
        <w:t xml:space="preserve">. This living document provides a comprehensive overview of scalable initiatives and projects implemented at the national and regional level by the UN </w:t>
      </w:r>
      <w:proofErr w:type="gramStart"/>
      <w:r w:rsidRPr="5A2E1625">
        <w:rPr>
          <w:rFonts w:ascii="Calibri" w:eastAsia="Calibri" w:hAnsi="Calibri" w:cs="Calibri"/>
        </w:rPr>
        <w:t>in order to</w:t>
      </w:r>
      <w:proofErr w:type="gramEnd"/>
      <w:r w:rsidRPr="5A2E1625">
        <w:rPr>
          <w:rFonts w:ascii="Calibri" w:eastAsia="Calibri" w:hAnsi="Calibri" w:cs="Calibri"/>
        </w:rPr>
        <w:t xml:space="preserve"> advance digital transformation in the Europe and Central Asia regions.  The stocktaking report has been updated </w:t>
      </w:r>
      <w:r w:rsidRPr="17C974B0">
        <w:rPr>
          <w:rFonts w:ascii="Calibri" w:eastAsia="Calibri" w:hAnsi="Calibri" w:cs="Calibri"/>
        </w:rPr>
        <w:t>for</w:t>
      </w:r>
      <w:r w:rsidRPr="5A2E1625">
        <w:rPr>
          <w:rFonts w:ascii="Calibri" w:eastAsia="Calibri" w:hAnsi="Calibri" w:cs="Calibri"/>
        </w:rPr>
        <w:t xml:space="preserve"> the </w:t>
      </w:r>
      <w:hyperlink r:id="rId42" w:history="1">
        <w:r w:rsidRPr="5A2E1625">
          <w:rPr>
            <w:rStyle w:val="Hyperlink"/>
            <w:rFonts w:ascii="Calibri" w:eastAsia="Calibri" w:hAnsi="Calibri" w:cs="Calibri"/>
          </w:rPr>
          <w:t>UNDTG4ECA Thematic Workshop</w:t>
        </w:r>
      </w:hyperlink>
      <w:r w:rsidRPr="5A2E1625">
        <w:rPr>
          <w:rFonts w:ascii="Calibri" w:eastAsia="Calibri" w:hAnsi="Calibri" w:cs="Calibri"/>
        </w:rPr>
        <w:t xml:space="preserve"> held in April in the context of the WSIS Forum (more information on this </w:t>
      </w:r>
      <w:r>
        <w:rPr>
          <w:rFonts w:ascii="Calibri" w:eastAsia="Calibri" w:hAnsi="Calibri" w:cs="Calibri"/>
        </w:rPr>
        <w:t>workshop</w:t>
      </w:r>
      <w:r w:rsidRPr="5A2E1625">
        <w:rPr>
          <w:rFonts w:ascii="Calibri" w:eastAsia="Calibri" w:hAnsi="Calibri" w:cs="Calibri"/>
        </w:rPr>
        <w:t xml:space="preserve"> can be found under section 4.5.2 of this report).</w:t>
      </w:r>
      <w:r w:rsidRPr="5A2E1625">
        <w:t xml:space="preserve"> </w:t>
      </w:r>
    </w:p>
    <w:p w14:paraId="17D370FC" w14:textId="77777777" w:rsidR="004C4E4C" w:rsidRDefault="004C4E4C" w:rsidP="00CE5444">
      <w:pPr>
        <w:spacing w:line="240" w:lineRule="auto"/>
        <w:jc w:val="both"/>
      </w:pPr>
      <w:r>
        <w:rPr>
          <w:noProof/>
        </w:rPr>
        <w:drawing>
          <wp:anchor distT="0" distB="0" distL="114300" distR="114300" simplePos="0" relativeHeight="251674624" behindDoc="0" locked="0" layoutInCell="1" allowOverlap="1" wp14:anchorId="3A136EEF" wp14:editId="16939B92">
            <wp:simplePos x="0" y="0"/>
            <wp:positionH relativeFrom="column">
              <wp:posOffset>4907262</wp:posOffset>
            </wp:positionH>
            <wp:positionV relativeFrom="paragraph">
              <wp:posOffset>511025</wp:posOffset>
            </wp:positionV>
            <wp:extent cx="1259840" cy="581025"/>
            <wp:effectExtent l="0" t="0" r="0" b="9525"/>
            <wp:wrapSquare wrapText="bothSides"/>
            <wp:docPr id="53"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984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5A2E1625">
        <w:t xml:space="preserve">More information, including the 2021 work program and Stocktaking Report can be found at </w:t>
      </w:r>
      <w:hyperlink r:id="rId44">
        <w:r w:rsidRPr="5A2E1625">
          <w:rPr>
            <w:rStyle w:val="Hyperlink"/>
          </w:rPr>
          <w:t>https://www.itu.int/en/ITU-D/Regional-Presence/Europe/Pages/Projects/DTG/Default.aspx</w:t>
        </w:r>
      </w:hyperlink>
      <w:r w:rsidRPr="5A2E1625">
        <w:t xml:space="preserve"> </w:t>
      </w:r>
    </w:p>
    <w:p w14:paraId="25A22214" w14:textId="77777777" w:rsidR="004C4E4C" w:rsidRDefault="004C4E4C" w:rsidP="00CE5444">
      <w:pPr>
        <w:spacing w:line="240" w:lineRule="auto"/>
        <w:jc w:val="both"/>
      </w:pPr>
      <w:r>
        <w:rPr>
          <w:noProof/>
        </w:rPr>
        <w:drawing>
          <wp:anchor distT="0" distB="0" distL="114300" distR="114300" simplePos="0" relativeHeight="251675648" behindDoc="0" locked="0" layoutInCell="1" allowOverlap="1" wp14:anchorId="37C3F43A" wp14:editId="737D13C8">
            <wp:simplePos x="0" y="0"/>
            <wp:positionH relativeFrom="column">
              <wp:posOffset>4929523</wp:posOffset>
            </wp:positionH>
            <wp:positionV relativeFrom="paragraph">
              <wp:posOffset>534996</wp:posOffset>
            </wp:positionV>
            <wp:extent cx="1219200" cy="692785"/>
            <wp:effectExtent l="0" t="0" r="0" b="0"/>
            <wp:wrapSquare wrapText="bothSides"/>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9200" cy="692785"/>
                    </a:xfrm>
                    <a:prstGeom prst="rect">
                      <a:avLst/>
                    </a:prstGeom>
                    <a:noFill/>
                    <a:ln>
                      <a:noFill/>
                    </a:ln>
                  </pic:spPr>
                </pic:pic>
              </a:graphicData>
            </a:graphic>
            <wp14:sizeRelH relativeFrom="margin">
              <wp14:pctWidth>0</wp14:pctWidth>
            </wp14:sizeRelH>
            <wp14:sizeRelV relativeFrom="margin">
              <wp14:pctHeight>0</wp14:pctHeight>
            </wp14:sizeRelV>
          </wp:anchor>
        </w:drawing>
      </w:r>
      <w:r>
        <w:t>In April a special working group has been established with the aim of coordinating the UN preparations for and contribution to the Western Balkans Digital Summit 2021 to be held in October 2021 in Montenegro. A series of interagency proposals have been elaborated and submitted to the steering committee. Working Group involves all UN agencies as well as UN Resident Coordinators of concerned countries.</w:t>
      </w:r>
    </w:p>
    <w:p w14:paraId="58022B63" w14:textId="77777777" w:rsidR="004C4E4C" w:rsidRPr="00A8306D" w:rsidRDefault="004C4E4C" w:rsidP="00CE5444">
      <w:pPr>
        <w:spacing w:line="240" w:lineRule="auto"/>
        <w:jc w:val="both"/>
      </w:pPr>
      <w:r>
        <w:rPr>
          <w:noProof/>
        </w:rPr>
        <w:drawing>
          <wp:anchor distT="0" distB="0" distL="114300" distR="114300" simplePos="0" relativeHeight="251662336" behindDoc="0" locked="0" layoutInCell="1" allowOverlap="1" wp14:anchorId="206CE122" wp14:editId="0C05AA66">
            <wp:simplePos x="0" y="0"/>
            <wp:positionH relativeFrom="margin">
              <wp:posOffset>0</wp:posOffset>
            </wp:positionH>
            <wp:positionV relativeFrom="paragraph">
              <wp:posOffset>26670</wp:posOffset>
            </wp:positionV>
            <wp:extent cx="2466975" cy="1294765"/>
            <wp:effectExtent l="0" t="0" r="9525" b="635"/>
            <wp:wrapSquare wrapText="bothSides"/>
            <wp:docPr id="478537421" name="Image 47853742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37421" name="Image 478537421" descr="Graphical user interface,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66975" cy="1294765"/>
                    </a:xfrm>
                    <a:prstGeom prst="rect">
                      <a:avLst/>
                    </a:prstGeom>
                  </pic:spPr>
                </pic:pic>
              </a:graphicData>
            </a:graphic>
            <wp14:sizeRelH relativeFrom="page">
              <wp14:pctWidth>0</wp14:pctWidth>
            </wp14:sizeRelH>
            <wp14:sizeRelV relativeFrom="page">
              <wp14:pctHeight>0</wp14:pctHeight>
            </wp14:sizeRelV>
          </wp:anchor>
        </w:drawing>
      </w:r>
      <w:r w:rsidRPr="64883FF6">
        <w:rPr>
          <w:rFonts w:ascii="Calibri" w:eastAsia="Calibri" w:hAnsi="Calibri" w:cs="Calibri"/>
        </w:rPr>
        <w:t>Within the framework of the UN-DTG4ECA and with the support of the UN Development Coordination Office (UNDCO), ITU</w:t>
      </w:r>
      <w:r>
        <w:rPr>
          <w:rFonts w:ascii="Calibri" w:eastAsia="Calibri" w:hAnsi="Calibri" w:cs="Calibri"/>
        </w:rPr>
        <w:t xml:space="preserve"> Office for Europe</w:t>
      </w:r>
      <w:r w:rsidRPr="64883FF6">
        <w:rPr>
          <w:rFonts w:ascii="Calibri" w:eastAsia="Calibri" w:hAnsi="Calibri" w:cs="Calibri"/>
        </w:rPr>
        <w:t xml:space="preserve"> held virtually a set of four </w:t>
      </w:r>
      <w:hyperlink r:id="rId47" w:history="1">
        <w:r w:rsidRPr="64883FF6">
          <w:rPr>
            <w:rStyle w:val="Hyperlink"/>
            <w:rFonts w:ascii="Calibri" w:eastAsia="Calibri" w:hAnsi="Calibri" w:cs="Calibri"/>
          </w:rPr>
          <w:t>Data Protection Executive Trainings</w:t>
        </w:r>
      </w:hyperlink>
      <w:r w:rsidRPr="64883FF6">
        <w:rPr>
          <w:rFonts w:ascii="Calibri" w:eastAsia="Calibri" w:hAnsi="Calibri" w:cs="Calibri"/>
        </w:rPr>
        <w:t xml:space="preserve"> for Resident Coordinators (RCs), Resident Coordinators Staff Office, and UN Country Teams (UNCTs) members, on the 26 and 28 October and 2 and 4 November. This training sessions were held in direct response to RCs and UNCTs specific request. </w:t>
      </w:r>
      <w:r w:rsidRPr="00C72892">
        <w:rPr>
          <w:rFonts w:ascii="Calibri" w:eastAsia="Calibri" w:hAnsi="Calibri" w:cs="Calibri"/>
        </w:rPr>
        <w:t xml:space="preserve">Overall, more than 60 staff of the UN System at the national and </w:t>
      </w:r>
      <w:proofErr w:type="gramStart"/>
      <w:r w:rsidRPr="00C72892">
        <w:rPr>
          <w:rFonts w:ascii="Calibri" w:eastAsia="Calibri" w:hAnsi="Calibri" w:cs="Calibri"/>
        </w:rPr>
        <w:t>Regional</w:t>
      </w:r>
      <w:proofErr w:type="gramEnd"/>
      <w:r w:rsidRPr="00C72892">
        <w:rPr>
          <w:rFonts w:ascii="Calibri" w:eastAsia="Calibri" w:hAnsi="Calibri" w:cs="Calibri"/>
        </w:rPr>
        <w:t xml:space="preserve"> level were trained. Among others, countries covered included: Albania, Georgia, Kyrgyzstan, Montenegro, North Macedonia, Russia, Serbia, Turkey, Ukraine, and Uzbekistan. Training sessions received special intervention of Karolina </w:t>
      </w:r>
      <w:proofErr w:type="spellStart"/>
      <w:r w:rsidRPr="00C72892">
        <w:rPr>
          <w:rFonts w:ascii="Calibri" w:eastAsia="Calibri" w:hAnsi="Calibri" w:cs="Calibri"/>
        </w:rPr>
        <w:t>Mojzesowicz</w:t>
      </w:r>
      <w:proofErr w:type="spellEnd"/>
      <w:r w:rsidRPr="00C72892">
        <w:rPr>
          <w:rFonts w:ascii="Calibri" w:eastAsia="Calibri" w:hAnsi="Calibri" w:cs="Calibri"/>
        </w:rPr>
        <w:t xml:space="preserve">, Deputy Head of Unit of the unit responsible for data protection at the European Commission (DG Justice and Consumers) and Isabelle </w:t>
      </w:r>
      <w:proofErr w:type="spellStart"/>
      <w:r w:rsidRPr="00C72892">
        <w:rPr>
          <w:rFonts w:ascii="Calibri" w:eastAsia="Calibri" w:hAnsi="Calibri" w:cs="Calibri"/>
        </w:rPr>
        <w:t>Servoz</w:t>
      </w:r>
      <w:proofErr w:type="spellEnd"/>
      <w:r w:rsidRPr="00C72892">
        <w:rPr>
          <w:rFonts w:ascii="Calibri" w:eastAsia="Calibri" w:hAnsi="Calibri" w:cs="Calibri"/>
        </w:rPr>
        <w:t xml:space="preserve">-Gallucci, Secretary of the Convention 108 </w:t>
      </w:r>
      <w:proofErr w:type="gramStart"/>
      <w:r w:rsidRPr="00C72892">
        <w:rPr>
          <w:rFonts w:ascii="Calibri" w:eastAsia="Calibri" w:hAnsi="Calibri" w:cs="Calibri"/>
        </w:rPr>
        <w:t>Committee ,</w:t>
      </w:r>
      <w:proofErr w:type="gramEnd"/>
      <w:r w:rsidRPr="00C72892">
        <w:rPr>
          <w:rFonts w:ascii="Calibri" w:eastAsia="Calibri" w:hAnsi="Calibri" w:cs="Calibri"/>
        </w:rPr>
        <w:t xml:space="preserve"> Head of Data Protection Unit, DGI Human Rights and Rule of Law, Council of Europe.</w:t>
      </w:r>
    </w:p>
    <w:p w14:paraId="664751CD" w14:textId="77777777" w:rsidR="004C4E4C" w:rsidRPr="00C72892" w:rsidRDefault="004C4E4C" w:rsidP="00CE5444">
      <w:pPr>
        <w:spacing w:line="240" w:lineRule="auto"/>
        <w:jc w:val="both"/>
        <w:rPr>
          <w:rFonts w:ascii="Calibri" w:eastAsia="Calibri" w:hAnsi="Calibri" w:cs="Calibri"/>
        </w:rPr>
      </w:pPr>
      <w:r>
        <w:rPr>
          <w:noProof/>
        </w:rPr>
        <w:drawing>
          <wp:anchor distT="0" distB="0" distL="114300" distR="114300" simplePos="0" relativeHeight="251663360" behindDoc="0" locked="0" layoutInCell="1" allowOverlap="1" wp14:anchorId="5066C4C0" wp14:editId="1196CE59">
            <wp:simplePos x="0" y="0"/>
            <wp:positionH relativeFrom="column">
              <wp:posOffset>3119120</wp:posOffset>
            </wp:positionH>
            <wp:positionV relativeFrom="paragraph">
              <wp:posOffset>40005</wp:posOffset>
            </wp:positionV>
            <wp:extent cx="3089275" cy="1892300"/>
            <wp:effectExtent l="0" t="0" r="0" b="0"/>
            <wp:wrapSquare wrapText="bothSides"/>
            <wp:docPr id="1783040565" name="Image 178304056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40565" name="Image 1783040565" descr="Graphical user interface, application, websit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89275" cy="1892300"/>
                    </a:xfrm>
                    <a:prstGeom prst="rect">
                      <a:avLst/>
                    </a:prstGeom>
                  </pic:spPr>
                </pic:pic>
              </a:graphicData>
            </a:graphic>
            <wp14:sizeRelH relativeFrom="page">
              <wp14:pctWidth>0</wp14:pctWidth>
            </wp14:sizeRelH>
            <wp14:sizeRelV relativeFrom="page">
              <wp14:pctHeight>0</wp14:pctHeight>
            </wp14:sizeRelV>
          </wp:anchor>
        </w:drawing>
      </w:r>
      <w:r w:rsidRPr="00C72892">
        <w:rPr>
          <w:rFonts w:ascii="Calibri" w:eastAsia="Calibri" w:hAnsi="Calibri" w:cs="Calibri"/>
        </w:rPr>
        <w:t>These trainings aimed at raising awareness on/ and provid</w:t>
      </w:r>
      <w:r w:rsidRPr="64883FF6">
        <w:rPr>
          <w:rFonts w:ascii="Calibri" w:eastAsia="Calibri" w:hAnsi="Calibri" w:cs="Calibri"/>
        </w:rPr>
        <w:t>ing</w:t>
      </w:r>
      <w:r w:rsidRPr="00C72892">
        <w:rPr>
          <w:rFonts w:ascii="Calibri" w:eastAsia="Calibri" w:hAnsi="Calibri" w:cs="Calibri"/>
        </w:rPr>
        <w:t xml:space="preserve"> elementary understanding of data protection, </w:t>
      </w:r>
      <w:proofErr w:type="gramStart"/>
      <w:r w:rsidRPr="00C72892">
        <w:rPr>
          <w:rFonts w:ascii="Calibri" w:eastAsia="Calibri" w:hAnsi="Calibri" w:cs="Calibri"/>
        </w:rPr>
        <w:t>challenges</w:t>
      </w:r>
      <w:proofErr w:type="gramEnd"/>
      <w:r w:rsidRPr="00C72892">
        <w:rPr>
          <w:rFonts w:ascii="Calibri" w:eastAsia="Calibri" w:hAnsi="Calibri" w:cs="Calibri"/>
        </w:rPr>
        <w:t xml:space="preserve"> and opportunities. It further aimed at providing relevant resources for future work and engagement related to data protection issues. In concrete, the workshop addressed and provided an overview of the following: practical examples of the application of data protection in everyday life; a brief history of the subject; the institutionalization of data protection; the main definitions related to this topic, with a focus on sensitive personal data and data subject and processor; the fundamental principles of data protection; individual rights; consent and interest and finally; notification requirements. </w:t>
      </w:r>
    </w:p>
    <w:p w14:paraId="591A0155" w14:textId="77777777" w:rsidR="004C4E4C" w:rsidRPr="00A8306D" w:rsidRDefault="004C4E4C" w:rsidP="00CE5444">
      <w:pPr>
        <w:spacing w:line="240" w:lineRule="auto"/>
        <w:jc w:val="both"/>
        <w:rPr>
          <w:rFonts w:ascii="Calibri" w:eastAsia="Calibri" w:hAnsi="Calibri" w:cs="Calibri"/>
        </w:rPr>
      </w:pPr>
      <w:r w:rsidRPr="00C72892">
        <w:rPr>
          <w:rFonts w:ascii="Calibri" w:eastAsia="Calibri" w:hAnsi="Calibri" w:cs="Calibri"/>
        </w:rPr>
        <w:t xml:space="preserve">The underlying objective of the Data Protection Executive Trainings was to share expert guidance on data protection, provide guidelines, and showcase regulatory frameworks of reference, including the GDPR, to ensure appropriate data protection and minimize unlawful exchange and use of </w:t>
      </w:r>
      <w:proofErr w:type="spellStart"/>
      <w:r w:rsidRPr="00C72892">
        <w:rPr>
          <w:rFonts w:ascii="Calibri" w:eastAsia="Calibri" w:hAnsi="Calibri" w:cs="Calibri"/>
        </w:rPr>
        <w:t>perso</w:t>
      </w:r>
      <w:proofErr w:type="spellEnd"/>
      <w:r w:rsidRPr="00C72892">
        <w:rPr>
          <w:rFonts w:ascii="Calibri" w:eastAsia="Calibri" w:hAnsi="Calibri" w:cs="Calibri"/>
        </w:rPr>
        <w:t xml:space="preserve"> </w:t>
      </w:r>
      <w:proofErr w:type="spellStart"/>
      <w:r w:rsidRPr="00C72892">
        <w:rPr>
          <w:rFonts w:ascii="Calibri" w:eastAsia="Calibri" w:hAnsi="Calibri" w:cs="Calibri"/>
        </w:rPr>
        <w:t>nal</w:t>
      </w:r>
      <w:proofErr w:type="spellEnd"/>
      <w:r w:rsidRPr="00C72892">
        <w:rPr>
          <w:rFonts w:ascii="Calibri" w:eastAsia="Calibri" w:hAnsi="Calibri" w:cs="Calibri"/>
        </w:rPr>
        <w:t xml:space="preserve"> information across countries of Europe and Central Asia. The trainings also constituted a valuable platform to share good practices and seek guidance towards a safer and more productive management of citizens, customers, </w:t>
      </w:r>
      <w:proofErr w:type="gramStart"/>
      <w:r w:rsidRPr="00C72892">
        <w:rPr>
          <w:rFonts w:ascii="Calibri" w:eastAsia="Calibri" w:hAnsi="Calibri" w:cs="Calibri"/>
        </w:rPr>
        <w:t>institutions</w:t>
      </w:r>
      <w:proofErr w:type="gramEnd"/>
      <w:r w:rsidRPr="00C72892">
        <w:rPr>
          <w:rFonts w:ascii="Calibri" w:eastAsia="Calibri" w:hAnsi="Calibri" w:cs="Calibri"/>
        </w:rPr>
        <w:t xml:space="preserve"> and companies' data at the national and regional levels.</w:t>
      </w:r>
      <w:r w:rsidRPr="17C974B0">
        <w:rPr>
          <w:rFonts w:ascii="Calibri" w:eastAsia="Calibri" w:hAnsi="Calibri" w:cs="Calibri"/>
        </w:rPr>
        <w:t xml:space="preserve"> </w:t>
      </w:r>
    </w:p>
    <w:p w14:paraId="55B20E3E" w14:textId="77777777" w:rsidR="004C4E4C" w:rsidRPr="00A8306D" w:rsidRDefault="004C4E4C" w:rsidP="00CE5444">
      <w:pPr>
        <w:spacing w:line="240" w:lineRule="auto"/>
        <w:jc w:val="both"/>
        <w:rPr>
          <w:rFonts w:ascii="Calibri" w:eastAsia="Calibri" w:hAnsi="Calibri" w:cs="Calibri"/>
        </w:rPr>
      </w:pPr>
      <w:r w:rsidRPr="17C974B0">
        <w:rPr>
          <w:rFonts w:ascii="Calibri" w:eastAsia="Calibri" w:hAnsi="Calibri" w:cs="Calibri"/>
        </w:rPr>
        <w:lastRenderedPageBreak/>
        <w:t xml:space="preserve">Training sessions were accompanied by a slide deck including executive notes. An online recorder lecture for self-paced training purposes will be soon available. A roster of experts on data protection will also be set for UN System at the national level </w:t>
      </w:r>
      <w:proofErr w:type="gramStart"/>
      <w:r w:rsidRPr="17C974B0">
        <w:rPr>
          <w:rFonts w:ascii="Calibri" w:eastAsia="Calibri" w:hAnsi="Calibri" w:cs="Calibri"/>
        </w:rPr>
        <w:t>in order to</w:t>
      </w:r>
      <w:proofErr w:type="gramEnd"/>
      <w:r w:rsidRPr="17C974B0">
        <w:rPr>
          <w:rFonts w:ascii="Calibri" w:eastAsia="Calibri" w:hAnsi="Calibri" w:cs="Calibri"/>
        </w:rPr>
        <w:t xml:space="preserve"> provide guidance or consultancy on data protection related matters. </w:t>
      </w:r>
    </w:p>
    <w:p w14:paraId="2AD93DBC" w14:textId="77777777" w:rsidR="004C4E4C" w:rsidRDefault="004C4E4C" w:rsidP="00CE5444">
      <w:pPr>
        <w:spacing w:line="240" w:lineRule="auto"/>
        <w:jc w:val="both"/>
        <w:rPr>
          <w:rStyle w:val="Hyperlink"/>
          <w:rFonts w:ascii="Calibri" w:eastAsia="Calibri" w:hAnsi="Calibri" w:cs="Calibri"/>
        </w:rPr>
      </w:pPr>
      <w:r w:rsidRPr="3AE60837">
        <w:rPr>
          <w:rFonts w:ascii="Calibri" w:eastAsia="Calibri" w:hAnsi="Calibri" w:cs="Calibri"/>
        </w:rPr>
        <w:t xml:space="preserve">More information on the training sessions can be found at the </w:t>
      </w:r>
      <w:hyperlink r:id="rId49" w:history="1">
        <w:r w:rsidRPr="3AE60837">
          <w:rPr>
            <w:rStyle w:val="Hyperlink"/>
            <w:rFonts w:ascii="Calibri" w:eastAsia="Calibri" w:hAnsi="Calibri" w:cs="Calibri"/>
          </w:rPr>
          <w:t>dedicated webpage.</w:t>
        </w:r>
      </w:hyperlink>
    </w:p>
    <w:p w14:paraId="6B222DA3" w14:textId="69E349D8" w:rsidR="004C4E4C" w:rsidRPr="00723660" w:rsidRDefault="004C4E4C" w:rsidP="00CE5444">
      <w:pPr>
        <w:spacing w:line="240" w:lineRule="auto"/>
        <w:jc w:val="both"/>
        <w:rPr>
          <w:rStyle w:val="Hyperlink"/>
          <w:rFonts w:ascii="Calibri" w:eastAsia="Calibri" w:hAnsi="Calibri" w:cs="Calibri"/>
          <w:color w:val="auto"/>
          <w:u w:val="none"/>
        </w:rPr>
      </w:pPr>
      <w:r w:rsidRPr="00723660">
        <w:rPr>
          <w:rStyle w:val="Hyperlink"/>
          <w:rFonts w:ascii="Calibri" w:eastAsia="Calibri" w:hAnsi="Calibri" w:cs="Calibri"/>
          <w:color w:val="auto"/>
          <w:u w:val="none"/>
        </w:rPr>
        <w:t>In addition</w:t>
      </w:r>
      <w:r w:rsidR="00723660">
        <w:rPr>
          <w:rStyle w:val="Hyperlink"/>
          <w:rFonts w:ascii="Calibri" w:eastAsia="Calibri" w:hAnsi="Calibri" w:cs="Calibri"/>
          <w:color w:val="auto"/>
          <w:u w:val="none"/>
        </w:rPr>
        <w:t>, the</w:t>
      </w:r>
      <w:r w:rsidRPr="00723660">
        <w:rPr>
          <w:rStyle w:val="Hyperlink"/>
          <w:rFonts w:ascii="Calibri" w:eastAsia="Calibri" w:hAnsi="Calibri" w:cs="Calibri"/>
          <w:color w:val="auto"/>
          <w:u w:val="none"/>
        </w:rPr>
        <w:t xml:space="preserve"> UN Digital Transformation Group for Europe and Central Asia has been working on several interagency initiative resulting in concrete base line studies, paving the way towards concrete actions undertaken at the national level in the countries with the UN presence. Studies provide an essential support to the UN Country Teams in the implementation activities at the national level with engagement of ITU, therefore strengthening ITUs presence at the country level. The following is a selection of recent initiatives undertaken in collaboration with UN Women, FAO, UNICEF. </w:t>
      </w:r>
    </w:p>
    <w:p w14:paraId="193DA5FA" w14:textId="77777777" w:rsidR="004C4E4C" w:rsidRDefault="004C4E4C" w:rsidP="00CE5444">
      <w:pPr>
        <w:spacing w:line="240" w:lineRule="auto"/>
        <w:jc w:val="both"/>
        <w:rPr>
          <w:rStyle w:val="Hyperlink"/>
          <w:rFonts w:ascii="Calibri" w:eastAsia="Calibri" w:hAnsi="Calibri" w:cs="Calibri"/>
        </w:rPr>
      </w:pPr>
      <w:r>
        <w:rPr>
          <w:noProof/>
        </w:rPr>
        <w:drawing>
          <wp:inline distT="0" distB="0" distL="0" distR="0" wp14:anchorId="6176E294" wp14:editId="28DF3516">
            <wp:extent cx="1461263" cy="2032000"/>
            <wp:effectExtent l="0" t="0" r="5715" b="6350"/>
            <wp:docPr id="3" name="Picture 3"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sinesscard, envelop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6465" cy="2039234"/>
                    </a:xfrm>
                    <a:prstGeom prst="rect">
                      <a:avLst/>
                    </a:prstGeom>
                    <a:noFill/>
                    <a:ln>
                      <a:noFill/>
                    </a:ln>
                  </pic:spPr>
                </pic:pic>
              </a:graphicData>
            </a:graphic>
          </wp:inline>
        </w:drawing>
      </w:r>
      <w:r w:rsidRPr="000B0B21">
        <w:t xml:space="preserve"> </w:t>
      </w:r>
      <w:r>
        <w:rPr>
          <w:noProof/>
        </w:rPr>
        <w:drawing>
          <wp:inline distT="0" distB="0" distL="0" distR="0" wp14:anchorId="1604675C" wp14:editId="41FDEA25">
            <wp:extent cx="1466850" cy="2072070"/>
            <wp:effectExtent l="0" t="0" r="0" b="4445"/>
            <wp:docPr id="6" name="Picture 6"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usinesscard, screensho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6070" cy="2085094"/>
                    </a:xfrm>
                    <a:prstGeom prst="rect">
                      <a:avLst/>
                    </a:prstGeom>
                    <a:noFill/>
                    <a:ln>
                      <a:noFill/>
                    </a:ln>
                  </pic:spPr>
                </pic:pic>
              </a:graphicData>
            </a:graphic>
          </wp:inline>
        </w:drawing>
      </w:r>
      <w:r w:rsidRPr="000B0B21">
        <w:t xml:space="preserve"> </w:t>
      </w:r>
      <w:r>
        <w:rPr>
          <w:noProof/>
        </w:rPr>
        <w:drawing>
          <wp:inline distT="0" distB="0" distL="0" distR="0" wp14:anchorId="450C7059" wp14:editId="093ED72F">
            <wp:extent cx="1478084" cy="2081530"/>
            <wp:effectExtent l="0" t="0" r="8255"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6863" cy="2093893"/>
                    </a:xfrm>
                    <a:prstGeom prst="rect">
                      <a:avLst/>
                    </a:prstGeom>
                    <a:noFill/>
                    <a:ln>
                      <a:noFill/>
                    </a:ln>
                  </pic:spPr>
                </pic:pic>
              </a:graphicData>
            </a:graphic>
          </wp:inline>
        </w:drawing>
      </w:r>
      <w:r>
        <w:t xml:space="preserve"> </w:t>
      </w:r>
      <w:r>
        <w:rPr>
          <w:noProof/>
        </w:rPr>
        <w:drawing>
          <wp:inline distT="0" distB="0" distL="0" distR="0" wp14:anchorId="4AD1D92D" wp14:editId="6F85688A">
            <wp:extent cx="1411941" cy="2000250"/>
            <wp:effectExtent l="19050" t="19050" r="17145" b="1905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5414" cy="2005170"/>
                    </a:xfrm>
                    <a:prstGeom prst="rect">
                      <a:avLst/>
                    </a:prstGeom>
                    <a:noFill/>
                    <a:ln>
                      <a:solidFill>
                        <a:schemeClr val="accent1"/>
                      </a:solidFill>
                    </a:ln>
                  </pic:spPr>
                </pic:pic>
              </a:graphicData>
            </a:graphic>
          </wp:inline>
        </w:drawing>
      </w:r>
    </w:p>
    <w:p w14:paraId="6D1520B0" w14:textId="77777777" w:rsidR="004C4E4C" w:rsidRPr="00FE6AD0" w:rsidRDefault="004C4E4C" w:rsidP="00CE5444">
      <w:pPr>
        <w:pStyle w:val="Heading2"/>
        <w:numPr>
          <w:ilvl w:val="0"/>
          <w:numId w:val="18"/>
        </w:numPr>
        <w:spacing w:line="240" w:lineRule="auto"/>
        <w:jc w:val="both"/>
        <w:rPr>
          <w:color w:val="44546A" w:themeColor="text2"/>
        </w:rPr>
      </w:pPr>
      <w:bookmarkStart w:id="7" w:name="_Toc88383473"/>
      <w:r w:rsidRPr="2E166C3D">
        <w:t xml:space="preserve">UN Brussels Team and </w:t>
      </w:r>
      <w:proofErr w:type="spellStart"/>
      <w:r w:rsidRPr="2E166C3D">
        <w:t>TaskForce</w:t>
      </w:r>
      <w:proofErr w:type="spellEnd"/>
      <w:r w:rsidRPr="2E166C3D">
        <w:t xml:space="preserve"> on Digitalization for </w:t>
      </w:r>
      <w:r>
        <w:t xml:space="preserve">the </w:t>
      </w:r>
      <w:r w:rsidRPr="2E166C3D">
        <w:t>Sustainable Development</w:t>
      </w:r>
      <w:r>
        <w:t xml:space="preserve"> Goals</w:t>
      </w:r>
      <w:bookmarkEnd w:id="7"/>
      <w:r>
        <w:t xml:space="preserve"> </w:t>
      </w:r>
    </w:p>
    <w:p w14:paraId="5E93FAF8" w14:textId="77777777" w:rsidR="004C4E4C" w:rsidRPr="00100695" w:rsidRDefault="004C4E4C" w:rsidP="00CE5444">
      <w:pPr>
        <w:spacing w:line="240" w:lineRule="auto"/>
        <w:jc w:val="both"/>
      </w:pPr>
      <w:r w:rsidRPr="7F250AA0">
        <w:t xml:space="preserve">With the objective to strengthen its cooperation with the EU structures and collaboration on the ICT projects advancing the achievement of the SDGs, ITU has joined the UN Brussels Team (UNBT). UNBT includes 27 expressions of the UN across the development, </w:t>
      </w:r>
      <w:proofErr w:type="gramStart"/>
      <w:r w:rsidRPr="7F250AA0">
        <w:t>humanitarian</w:t>
      </w:r>
      <w:proofErr w:type="gramEnd"/>
      <w:r w:rsidRPr="7F250AA0">
        <w:t xml:space="preserve"> and political mandate, and is composed of agencies, regional offices, and departments of the Secretariat. </w:t>
      </w:r>
    </w:p>
    <w:p w14:paraId="6E0FDFD2" w14:textId="77777777" w:rsidR="004C4E4C" w:rsidRDefault="004C4E4C" w:rsidP="00CE5444">
      <w:pPr>
        <w:spacing w:line="240" w:lineRule="auto"/>
        <w:jc w:val="both"/>
      </w:pPr>
      <w:r w:rsidRPr="00100695">
        <w:t xml:space="preserve">Considering the new overarching priorities of the European Commission, the UN Brussels Team (UNBT) created various tasks Forces, allowing the agencies to have an informed and coherent engagement. Among the different task forces, the “UN Brussels Task Force on Digitalization for the SDGs” (September 2020) is co-facilitated by ITU Office for Europe together with UNIDO and UNESCO Office in Brussels and includes about 20 UN organizations. The UN Brussels Office also supports UN-EU high-level engagement and RCs/HCs missions to Brussels. </w:t>
      </w:r>
    </w:p>
    <w:p w14:paraId="15D4923F" w14:textId="47B6F36F" w:rsidR="004C4E4C" w:rsidRDefault="004C4E4C" w:rsidP="00CE5444">
      <w:pPr>
        <w:spacing w:line="240" w:lineRule="auto"/>
        <w:jc w:val="both"/>
      </w:pPr>
      <w:r w:rsidRPr="00100695">
        <w:rPr>
          <w:noProof/>
        </w:rPr>
        <w:drawing>
          <wp:anchor distT="0" distB="0" distL="114300" distR="114300" simplePos="0" relativeHeight="251679744" behindDoc="0" locked="0" layoutInCell="1" allowOverlap="1" wp14:anchorId="6C086420" wp14:editId="18F61258">
            <wp:simplePos x="0" y="0"/>
            <wp:positionH relativeFrom="column">
              <wp:posOffset>5019917</wp:posOffset>
            </wp:positionH>
            <wp:positionV relativeFrom="paragraph">
              <wp:posOffset>795585</wp:posOffset>
            </wp:positionV>
            <wp:extent cx="1214120" cy="541020"/>
            <wp:effectExtent l="0" t="0" r="5080" b="0"/>
            <wp:wrapSquare wrapText="bothSides"/>
            <wp:docPr id="51" name="Pictur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41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0695">
        <w:rPr>
          <w:noProof/>
        </w:rPr>
        <w:drawing>
          <wp:anchor distT="0" distB="0" distL="114300" distR="114300" simplePos="0" relativeHeight="251678720" behindDoc="0" locked="0" layoutInCell="1" allowOverlap="1" wp14:anchorId="332A710B" wp14:editId="7E3F79E0">
            <wp:simplePos x="0" y="0"/>
            <wp:positionH relativeFrom="margin">
              <wp:posOffset>4956175</wp:posOffset>
            </wp:positionH>
            <wp:positionV relativeFrom="paragraph">
              <wp:posOffset>60960</wp:posOffset>
            </wp:positionV>
            <wp:extent cx="1252220" cy="700405"/>
            <wp:effectExtent l="0" t="0" r="5080" b="4445"/>
            <wp:wrapSquare wrapText="bothSides"/>
            <wp:docPr id="52" name="Pictur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52220" cy="70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0695">
        <w:t xml:space="preserve">In December/January 2021, a special executive brief on EU programming was elaborated and serves as a guiding note for discussions of all UN Resident Coordinators with the Country EU Delegations on national </w:t>
      </w:r>
      <w:proofErr w:type="gramStart"/>
      <w:r w:rsidRPr="00100695">
        <w:t>priorities  in</w:t>
      </w:r>
      <w:proofErr w:type="gramEnd"/>
      <w:r w:rsidRPr="00100695">
        <w:t xml:space="preserve"> the field of the digital transformation. Between January and April,</w:t>
      </w:r>
      <w:r>
        <w:t xml:space="preserve"> the</w:t>
      </w:r>
      <w:r w:rsidRPr="00100695">
        <w:t xml:space="preserve"> Task</w:t>
      </w:r>
      <w:r>
        <w:t xml:space="preserve"> </w:t>
      </w:r>
      <w:r w:rsidRPr="00100695">
        <w:t>Force</w:t>
      </w:r>
      <w:r>
        <w:t xml:space="preserve"> (hereafter TF)</w:t>
      </w:r>
      <w:r w:rsidRPr="00100695">
        <w:t xml:space="preserve"> organized a series of coordination meeting with DG INTPA, DG CONNECT, EEAS, DG NEAR,</w:t>
      </w:r>
      <w:r>
        <w:rPr>
          <w:rFonts w:ascii="Calibri" w:hAnsi="Calibri" w:cs="Calibri"/>
          <w:color w:val="0078D4"/>
          <w:shd w:val="clear" w:color="auto" w:fill="FFFFFF"/>
        </w:rPr>
        <w:t xml:space="preserve"> </w:t>
      </w:r>
      <w:r w:rsidRPr="00DD4560">
        <w:t>the Digital for Development (D4D) Hub Secretariat, and the UN Tech Envoy. These meetings allowed for a clearer understanding of the recently launched EU Digital Strategy, </w:t>
      </w:r>
      <w:proofErr w:type="gramStart"/>
      <w:r w:rsidRPr="00DD4560">
        <w:t>the ”Digital</w:t>
      </w:r>
      <w:proofErr w:type="gramEnd"/>
      <w:r w:rsidRPr="00DD4560">
        <w:t> Compass”, the Digital for Development (D4D) initiative, and the UN Secretary General Roadmap on Digital Cooperation, in order to align approaches and find synergies between the EU and the UN</w:t>
      </w:r>
      <w:r w:rsidRPr="00100695">
        <w:t xml:space="preserve">. Moreover, UN Brussels facilitated a series of regional coordination meetings to facilitate programming exercise of EU INTPA. </w:t>
      </w:r>
    </w:p>
    <w:p w14:paraId="3F33E02E" w14:textId="30180506" w:rsidR="004C4E4C" w:rsidRPr="000731DB" w:rsidRDefault="004C4E4C" w:rsidP="00CE5444">
      <w:pPr>
        <w:spacing w:line="240" w:lineRule="auto"/>
        <w:jc w:val="both"/>
        <w:rPr>
          <w:rFonts w:ascii="Times New Roman" w:eastAsia="Times New Roman" w:hAnsi="Times New Roman" w:cs="Times New Roman"/>
          <w:lang w:eastAsia="fr-FR"/>
        </w:rPr>
      </w:pPr>
      <w:r w:rsidRPr="000A53DF">
        <w:rPr>
          <w:noProof/>
        </w:rPr>
        <w:lastRenderedPageBreak/>
        <w:drawing>
          <wp:anchor distT="0" distB="0" distL="114300" distR="114300" simplePos="0" relativeHeight="251680768" behindDoc="0" locked="0" layoutInCell="1" allowOverlap="1" wp14:anchorId="64338022" wp14:editId="26C778A3">
            <wp:simplePos x="0" y="0"/>
            <wp:positionH relativeFrom="column">
              <wp:posOffset>0</wp:posOffset>
            </wp:positionH>
            <wp:positionV relativeFrom="paragraph">
              <wp:posOffset>635</wp:posOffset>
            </wp:positionV>
            <wp:extent cx="3040157" cy="1679900"/>
            <wp:effectExtent l="0" t="0" r="0" b="0"/>
            <wp:wrapThrough wrapText="bothSides">
              <wp:wrapPolygon edited="0">
                <wp:start x="0" y="0"/>
                <wp:lineTo x="0" y="21396"/>
                <wp:lineTo x="21478" y="21396"/>
                <wp:lineTo x="21478" y="0"/>
                <wp:lineTo x="0" y="0"/>
              </wp:wrapPolygon>
            </wp:wrapThrough>
            <wp:docPr id="16" name="Image 6" descr="Une image contenant texte&#10;&#10;Description générée automatiquement">
              <a:extLst xmlns:a="http://schemas.openxmlformats.org/drawingml/2006/main">
                <a:ext uri="{FF2B5EF4-FFF2-40B4-BE49-F238E27FC236}">
                  <a16:creationId xmlns:a16="http://schemas.microsoft.com/office/drawing/2014/main" id="{5E086E0E-9CDA-C343-BDED-E91D41D3FC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6" descr="Une image contenant texte&#10;&#10;Description générée automatiquement">
                      <a:extLst>
                        <a:ext uri="{FF2B5EF4-FFF2-40B4-BE49-F238E27FC236}">
                          <a16:creationId xmlns:a16="http://schemas.microsoft.com/office/drawing/2014/main" id="{5E086E0E-9CDA-C343-BDED-E91D41D3FCBD}"/>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40157" cy="1679900"/>
                    </a:xfrm>
                    <a:prstGeom prst="rect">
                      <a:avLst/>
                    </a:prstGeom>
                  </pic:spPr>
                </pic:pic>
              </a:graphicData>
            </a:graphic>
            <wp14:sizeRelH relativeFrom="page">
              <wp14:pctWidth>0</wp14:pctWidth>
            </wp14:sizeRelH>
            <wp14:sizeRelV relativeFrom="page">
              <wp14:pctHeight>0</wp14:pctHeight>
            </wp14:sizeRelV>
          </wp:anchor>
        </w:drawing>
      </w:r>
      <w:r w:rsidRPr="00DD4560">
        <w:t>Within the course of</w:t>
      </w:r>
      <w:r w:rsidR="008A706E">
        <w:t xml:space="preserve"> </w:t>
      </w:r>
      <w:r w:rsidRPr="00DD4560">
        <w:t>May/June</w:t>
      </w:r>
      <w:r w:rsidR="008A706E">
        <w:t xml:space="preserve"> </w:t>
      </w:r>
      <w:r w:rsidRPr="00DD4560">
        <w:t>2021, the EU Brussels Task Force</w:t>
      </w:r>
      <w:r w:rsidR="008A706E">
        <w:t xml:space="preserve"> </w:t>
      </w:r>
      <w:r w:rsidRPr="00DD4560">
        <w:t>elaborated</w:t>
      </w:r>
      <w:r w:rsidR="008A706E">
        <w:t xml:space="preserve"> </w:t>
      </w:r>
      <w:r w:rsidRPr="00DD4560">
        <w:t>the</w:t>
      </w:r>
      <w:r w:rsidR="008A706E">
        <w:t xml:space="preserve"> “</w:t>
      </w:r>
      <w:r w:rsidRPr="00DD4560">
        <w:t>UN</w:t>
      </w:r>
      <w:r w:rsidR="008A706E">
        <w:t xml:space="preserve"> </w:t>
      </w:r>
      <w:r w:rsidRPr="00DD4560">
        <w:t>Brussels Team Paper on Digitalization for the SDGs”. This</w:t>
      </w:r>
      <w:r w:rsidR="008A706E">
        <w:t xml:space="preserve"> </w:t>
      </w:r>
      <w:r w:rsidRPr="00DD4560">
        <w:t>paper constitutes a strategic note</w:t>
      </w:r>
      <w:r w:rsidR="008A706E">
        <w:t xml:space="preserve"> </w:t>
      </w:r>
      <w:r w:rsidRPr="00DD4560">
        <w:t>which</w:t>
      </w:r>
      <w:r w:rsidR="008A706E">
        <w:t xml:space="preserve"> </w:t>
      </w:r>
      <w:r w:rsidRPr="00DD4560">
        <w:t>provides</w:t>
      </w:r>
      <w:r w:rsidR="008A706E">
        <w:t xml:space="preserve"> </w:t>
      </w:r>
      <w:r w:rsidRPr="00DD4560">
        <w:t>the value proposition of the TF to advance the implementation of the EU Strategy on the Digital “EU Digital Compass</w:t>
      </w:r>
      <w:r>
        <w:t>”</w:t>
      </w:r>
      <w:r w:rsidRPr="00DD4560">
        <w:t>. It follows the structure of the 4 cardinal points from the </w:t>
      </w:r>
      <w:hyperlink r:id="rId57" w:tgtFrame="_blank" w:history="1">
        <w:r w:rsidRPr="00DD4560">
          <w:t>EU Digital Compass</w:t>
        </w:r>
      </w:hyperlink>
      <w:r w:rsidRPr="00DD4560">
        <w:t> to emphasis alignment with the EU Digital Strategy and suggest possible EU-UN synergies.</w:t>
      </w:r>
      <w:r w:rsidR="008A706E">
        <w:t xml:space="preserve"> </w:t>
      </w:r>
      <w:r w:rsidRPr="00DD4560">
        <w:t>This</w:t>
      </w:r>
      <w:r w:rsidR="008A706E">
        <w:t xml:space="preserve"> </w:t>
      </w:r>
      <w:r w:rsidRPr="00DD4560">
        <w:t>paper</w:t>
      </w:r>
      <w:r w:rsidR="008A706E">
        <w:t xml:space="preserve"> </w:t>
      </w:r>
      <w:r w:rsidRPr="00DD4560">
        <w:t>provides a brief overview of UN’s capacities and support to partner countries on digital transformation and position the UN as an important partner when supporting third countries in advancing on the digital transformation across the world.</w:t>
      </w:r>
      <w:r w:rsidR="008A706E">
        <w:t xml:space="preserve"> </w:t>
      </w:r>
      <w:r w:rsidRPr="00DD4560">
        <w:t>Within this context,</w:t>
      </w:r>
      <w:r w:rsidR="008A706E">
        <w:t xml:space="preserve"> </w:t>
      </w:r>
      <w:r w:rsidRPr="00DD4560">
        <w:t>the TF elaborated a list of</w:t>
      </w:r>
      <w:r w:rsidR="008A706E">
        <w:t xml:space="preserve"> </w:t>
      </w:r>
      <w:r w:rsidRPr="00DD4560">
        <w:t xml:space="preserve">concrete UN flagship activities </w:t>
      </w:r>
      <w:r>
        <w:t>which are in line with the</w:t>
      </w:r>
      <w:r w:rsidRPr="00DD4560">
        <w:t xml:space="preserve"> Digital Compass, have the potential for scalability and provide concrete examples that may be useful in the context of the EU programming exercise. The TF also took the stock of all UN Processes and Fora related to Digitalization for the period 2021/2022 and identified its link to the Digital Compass.  </w:t>
      </w:r>
      <w:r>
        <w:t xml:space="preserve">These three aforementioned documents are </w:t>
      </w:r>
      <w:r w:rsidR="000731DB">
        <w:t>primarily</w:t>
      </w:r>
      <w:r>
        <w:t xml:space="preserve"> </w:t>
      </w:r>
      <w:r w:rsidRPr="00367980">
        <w:t>intended to the EU (DG INTPA, DG CNECT, EEAS, DG NEAR, DG ECHO, others.)</w:t>
      </w:r>
      <w:r>
        <w:t xml:space="preserve">, and will pave the way for strengthened EU-UN collaboration. </w:t>
      </w:r>
    </w:p>
    <w:p w14:paraId="442C1136" w14:textId="77777777" w:rsidR="004C4E4C" w:rsidRPr="00100695" w:rsidRDefault="004C4E4C" w:rsidP="00CE5444">
      <w:pPr>
        <w:spacing w:line="240" w:lineRule="auto"/>
        <w:jc w:val="both"/>
      </w:pPr>
      <w:r>
        <w:rPr>
          <w:noProof/>
        </w:rPr>
        <w:drawing>
          <wp:inline distT="0" distB="0" distL="0" distR="0" wp14:anchorId="4D6BC85A" wp14:editId="3AF1F4F2">
            <wp:extent cx="1948070" cy="1199460"/>
            <wp:effectExtent l="0" t="0" r="0" b="1270"/>
            <wp:docPr id="1076932922" name="Image 1076932922" descr="A picture containing text,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32922" name="Image 1076932922" descr="A picture containing text, person, indoor, posing&#10;&#10;Description automatically generated"/>
                    <pic:cNvPicPr/>
                  </pic:nvPicPr>
                  <pic:blipFill rotWithShape="1">
                    <a:blip r:embed="rId58" cstate="print">
                      <a:extLst>
                        <a:ext uri="{28A0092B-C50C-407E-A947-70E740481C1C}">
                          <a14:useLocalDpi xmlns:a14="http://schemas.microsoft.com/office/drawing/2010/main" val="0"/>
                        </a:ext>
                      </a:extLst>
                    </a:blip>
                    <a:srcRect t="1363" r="-125"/>
                    <a:stretch/>
                  </pic:blipFill>
                  <pic:spPr bwMode="auto">
                    <a:xfrm>
                      <a:off x="0" y="0"/>
                      <a:ext cx="1951244" cy="12014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4EAFFE" wp14:editId="38C29970">
            <wp:extent cx="2091587" cy="1198305"/>
            <wp:effectExtent l="0" t="0" r="0" b="0"/>
            <wp:docPr id="1558612027" name="Image 1558612027" descr="A group of people sitting at long white tables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12027" name="Image 1558612027" descr="A group of people sitting at long white tables in a room&#10;&#10;Description automatically generated with low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91587" cy="1198305"/>
                    </a:xfrm>
                    <a:prstGeom prst="rect">
                      <a:avLst/>
                    </a:prstGeom>
                  </pic:spPr>
                </pic:pic>
              </a:graphicData>
            </a:graphic>
          </wp:inline>
        </w:drawing>
      </w:r>
      <w:r>
        <w:rPr>
          <w:noProof/>
        </w:rPr>
        <w:drawing>
          <wp:inline distT="0" distB="0" distL="0" distR="0" wp14:anchorId="1C852266" wp14:editId="3A856C2F">
            <wp:extent cx="2132962" cy="1195347"/>
            <wp:effectExtent l="0" t="0" r="0" b="0"/>
            <wp:docPr id="1104544440" name="Image 1104544440"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4440" name="Image 1104544440" descr="A group of people in a room&#10;&#10;Description automatically generated with low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32962" cy="1195347"/>
                    </a:xfrm>
                    <a:prstGeom prst="rect">
                      <a:avLst/>
                    </a:prstGeom>
                  </pic:spPr>
                </pic:pic>
              </a:graphicData>
            </a:graphic>
          </wp:inline>
        </w:drawing>
      </w:r>
    </w:p>
    <w:p w14:paraId="699D2FEA" w14:textId="77777777" w:rsidR="004C4E4C" w:rsidRPr="00C72892" w:rsidRDefault="004C4E4C" w:rsidP="00CE5444">
      <w:pPr>
        <w:spacing w:line="240" w:lineRule="auto"/>
        <w:jc w:val="both"/>
      </w:pPr>
      <w:r w:rsidRPr="7F250AA0">
        <w:t>On the 4</w:t>
      </w:r>
      <w:r w:rsidRPr="00C72892">
        <w:t>th</w:t>
      </w:r>
      <w:r w:rsidRPr="7F250AA0">
        <w:t xml:space="preserve"> of October 2021, the TF hosted a</w:t>
      </w:r>
      <w:r w:rsidRPr="00C72892">
        <w:t xml:space="preserve"> “UN Brussels Team Briefing on Digital to EU Partners” with representatives of the </w:t>
      </w:r>
      <w:r w:rsidRPr="7F250AA0">
        <w:t>UNBT</w:t>
      </w:r>
      <w:r w:rsidRPr="00C72892">
        <w:t>, the Office of the UN Tech Envoy and the European Union (DG INTPA, DG CNECT, DG NEAR, EEAS, IDEA, the D4D Hub Secretariat).</w:t>
      </w:r>
      <w:r w:rsidRPr="7F250AA0">
        <w:t xml:space="preserve"> </w:t>
      </w:r>
      <w:r w:rsidRPr="00C72892">
        <w:t>In follow up to the various meetings held in 2020-2021 with EU Partners, this meeting intended to:</w:t>
      </w:r>
    </w:p>
    <w:p w14:paraId="4E44020B" w14:textId="77777777" w:rsidR="004C4E4C" w:rsidRDefault="004C4E4C" w:rsidP="00CE5444">
      <w:pPr>
        <w:pStyle w:val="ListParagraph"/>
        <w:numPr>
          <w:ilvl w:val="0"/>
          <w:numId w:val="17"/>
        </w:numPr>
        <w:spacing w:line="240" w:lineRule="auto"/>
        <w:jc w:val="both"/>
      </w:pPr>
      <w:r w:rsidRPr="00C72892">
        <w:t>Identify synergies between the EU and the UN strategies on digital</w:t>
      </w:r>
    </w:p>
    <w:p w14:paraId="220F3844" w14:textId="77777777" w:rsidR="004C4E4C" w:rsidRDefault="004C4E4C" w:rsidP="00CE5444">
      <w:pPr>
        <w:pStyle w:val="ListParagraph"/>
        <w:numPr>
          <w:ilvl w:val="0"/>
          <w:numId w:val="17"/>
        </w:numPr>
        <w:spacing w:line="240" w:lineRule="auto"/>
        <w:jc w:val="both"/>
      </w:pPr>
      <w:r w:rsidRPr="00C72892">
        <w:t>Consider a broader dissemination of the below listed papers for better information sharing</w:t>
      </w:r>
    </w:p>
    <w:p w14:paraId="3CEE3B21" w14:textId="77777777" w:rsidR="004C4E4C" w:rsidRDefault="004C4E4C" w:rsidP="00CE5444">
      <w:pPr>
        <w:pStyle w:val="ListParagraph"/>
        <w:numPr>
          <w:ilvl w:val="0"/>
          <w:numId w:val="17"/>
        </w:numPr>
        <w:spacing w:line="240" w:lineRule="auto"/>
        <w:jc w:val="both"/>
      </w:pPr>
      <w:r w:rsidRPr="00C72892">
        <w:t>Express views on how to concretely collaborate in the coming year</w:t>
      </w:r>
    </w:p>
    <w:p w14:paraId="1A5F4432" w14:textId="3AF954E9" w:rsidR="004C4E4C" w:rsidRPr="007F5BB3" w:rsidRDefault="004C4E4C" w:rsidP="00CE5444">
      <w:pPr>
        <w:spacing w:line="240" w:lineRule="auto"/>
        <w:jc w:val="both"/>
      </w:pPr>
      <w:r w:rsidRPr="00C72892">
        <w:t xml:space="preserve">Overall, the meeting offered the opportunity to engage and exchange views on how the UN and the EU can better support each other in enabling inclusive and sustainable digital societies. This meeting was also the occasion to present the 3 </w:t>
      </w:r>
      <w:proofErr w:type="gramStart"/>
      <w:r w:rsidRPr="00C72892">
        <w:t>aforementioned papers</w:t>
      </w:r>
      <w:proofErr w:type="gramEnd"/>
      <w:r w:rsidRPr="00C72892">
        <w:t xml:space="preserve"> developed by the TF as the One UN contribution to the EU public Consultation on Digital Principles, submitted on September the 2nd, 2021.</w:t>
      </w:r>
      <w:r w:rsidRPr="71DD94F9">
        <w:t xml:space="preserve">  Following this meeting, the </w:t>
      </w:r>
      <w:r w:rsidRPr="00C72892">
        <w:t>need to have concerted discussion on a selected set of topics – either geographical or thematic – has emerged. The TF is currently elaborating a catalogue of dialogues to be finalized and endorsed by the EU in December 2021, for a start of the dialogue series in January 2022. This series will, among others, support the programmatic exercise of the EU in terms of digital.</w:t>
      </w:r>
    </w:p>
    <w:p w14:paraId="53C7F885" w14:textId="77777777" w:rsidR="004C4E4C" w:rsidRPr="008A706E" w:rsidRDefault="004C4E4C" w:rsidP="00CE5444">
      <w:pPr>
        <w:pStyle w:val="Heading2"/>
        <w:numPr>
          <w:ilvl w:val="0"/>
          <w:numId w:val="18"/>
        </w:numPr>
        <w:spacing w:line="240" w:lineRule="auto"/>
        <w:jc w:val="both"/>
      </w:pPr>
      <w:bookmarkStart w:id="8" w:name="_Toc88383474"/>
      <w:r w:rsidRPr="2E166C3D">
        <w:t>Cooperation with the UN Regional Development Coordination Office for Europe and Central Asia and UN Resident Coordinators / UN Country Teams</w:t>
      </w:r>
      <w:bookmarkEnd w:id="8"/>
      <w:r w:rsidRPr="2E166C3D">
        <w:t xml:space="preserve"> </w:t>
      </w:r>
    </w:p>
    <w:p w14:paraId="3995F5A9" w14:textId="77777777" w:rsidR="004C4E4C" w:rsidRPr="00100695" w:rsidRDefault="004C4E4C" w:rsidP="00CE5444">
      <w:pPr>
        <w:spacing w:line="240" w:lineRule="auto"/>
        <w:jc w:val="both"/>
      </w:pPr>
      <w:r w:rsidRPr="00100695">
        <w:t xml:space="preserve">Pursuing the decision on strengthening the cooperation of ITU with the UN Sustainable Development System, ITU Office for Europe regularly coordinates its operations with the UN Development Coordination Office for Europe and Central Asia. </w:t>
      </w:r>
    </w:p>
    <w:p w14:paraId="48FE2B16" w14:textId="7CF35F8C" w:rsidR="004C4E4C" w:rsidRPr="00100695" w:rsidRDefault="004C4E4C" w:rsidP="00CE5444">
      <w:pPr>
        <w:spacing w:line="240" w:lineRule="auto"/>
        <w:jc w:val="both"/>
      </w:pPr>
      <w:r w:rsidRPr="00100695">
        <w:t xml:space="preserve">In addition, several steps were undertaken </w:t>
      </w:r>
      <w:proofErr w:type="gramStart"/>
      <w:r w:rsidRPr="00100695">
        <w:t>in order to</w:t>
      </w:r>
      <w:proofErr w:type="gramEnd"/>
      <w:r w:rsidRPr="00100695">
        <w:t xml:space="preserve"> join, as non-resident agency, the workflow of the UN Country Teams, strengthening their capacities on digital. As of today, UN operates in nine non-EU countries, </w:t>
      </w:r>
      <w:r w:rsidRPr="00100695">
        <w:lastRenderedPageBreak/>
        <w:t xml:space="preserve">as follows: </w:t>
      </w:r>
      <w:r w:rsidRPr="00100695">
        <w:rPr>
          <w:bdr w:val="none" w:sz="0" w:space="0" w:color="auto" w:frame="1"/>
        </w:rPr>
        <w:t xml:space="preserve">Albania, Bosnia and Herzegovina, Georgia, North Macedonia, Moldova, Montenegro, Serbia, Turkey, Ukraine. </w:t>
      </w:r>
      <w:proofErr w:type="gramStart"/>
      <w:r w:rsidRPr="00100695">
        <w:t>Taking into account</w:t>
      </w:r>
      <w:proofErr w:type="gramEnd"/>
      <w:r w:rsidRPr="00100695">
        <w:t xml:space="preserve"> the capacity of the Europe Office, three countries, namely Albania, Montenegro, and Moldova, have been identified as the priority countries, and Georgia was added as a focus country. Support to other UN Country Teams depends on the necessity. </w:t>
      </w:r>
    </w:p>
    <w:p w14:paraId="59C7CAE6" w14:textId="77777777" w:rsidR="004C4E4C" w:rsidRPr="00100695" w:rsidRDefault="004C4E4C" w:rsidP="00CE5444">
      <w:pPr>
        <w:spacing w:line="240" w:lineRule="auto"/>
        <w:jc w:val="both"/>
        <w:rPr>
          <w:bdr w:val="none" w:sz="0" w:space="0" w:color="auto" w:frame="1"/>
        </w:rPr>
      </w:pPr>
      <w:r w:rsidRPr="00100695">
        <w:rPr>
          <w:rFonts w:ascii="Calibri" w:eastAsia="Calibri" w:hAnsi="Calibri" w:cs="Calibri"/>
        </w:rPr>
        <w:t xml:space="preserve">Within this context, ITU is developing a series of "Digital Development </w:t>
      </w:r>
      <w:r w:rsidRPr="7E94C252">
        <w:rPr>
          <w:rFonts w:ascii="Calibri" w:eastAsia="Calibri" w:hAnsi="Calibri" w:cs="Calibri"/>
        </w:rPr>
        <w:t xml:space="preserve">Country </w:t>
      </w:r>
      <w:r w:rsidRPr="00100695">
        <w:rPr>
          <w:rFonts w:ascii="Calibri" w:eastAsia="Calibri" w:hAnsi="Calibri" w:cs="Calibri"/>
        </w:rPr>
        <w:t xml:space="preserve">Profile", which seeks to equip the UNCT, other decision-makers at the national level and international stakeholders with an overview of the various components of digital development at the country level. </w:t>
      </w:r>
      <w:r w:rsidRPr="7E94C252">
        <w:rPr>
          <w:rFonts w:ascii="Calibri" w:eastAsia="Calibri" w:hAnsi="Calibri" w:cs="Calibri"/>
        </w:rPr>
        <w:t xml:space="preserve">The </w:t>
      </w:r>
      <w:r w:rsidRPr="00100695">
        <w:rPr>
          <w:rFonts w:ascii="Calibri" w:eastAsia="Calibri" w:hAnsi="Calibri" w:cs="Calibri"/>
        </w:rPr>
        <w:t xml:space="preserve">Digital Development </w:t>
      </w:r>
      <w:r w:rsidRPr="7E94C252">
        <w:rPr>
          <w:rFonts w:ascii="Calibri" w:eastAsia="Calibri" w:hAnsi="Calibri" w:cs="Calibri"/>
        </w:rPr>
        <w:t>Country Profiles</w:t>
      </w:r>
      <w:r w:rsidRPr="00100695">
        <w:rPr>
          <w:rFonts w:ascii="Calibri" w:eastAsia="Calibri" w:hAnsi="Calibri" w:cs="Calibri"/>
        </w:rPr>
        <w:t xml:space="preserve"> will benefit from inputs of all UN system becoming the guiding tool </w:t>
      </w:r>
      <w:r w:rsidRPr="7E94C252">
        <w:rPr>
          <w:rFonts w:ascii="Calibri" w:eastAsia="Calibri" w:hAnsi="Calibri" w:cs="Calibri"/>
        </w:rPr>
        <w:t>for future collaborative work</w:t>
      </w:r>
      <w:r w:rsidRPr="00100695">
        <w:rPr>
          <w:rFonts w:ascii="Calibri" w:eastAsia="Calibri" w:hAnsi="Calibri" w:cs="Calibri"/>
        </w:rPr>
        <w:t>.</w:t>
      </w:r>
      <w:r>
        <w:rPr>
          <w:rFonts w:ascii="Calibri" w:eastAsia="Calibri" w:hAnsi="Calibri" w:cs="Calibri"/>
        </w:rPr>
        <w:t xml:space="preserve"> Such country profile has already been developed for Georgia, </w:t>
      </w:r>
      <w:proofErr w:type="gramStart"/>
      <w:r>
        <w:rPr>
          <w:rFonts w:ascii="Calibri" w:eastAsia="Calibri" w:hAnsi="Calibri" w:cs="Calibri"/>
        </w:rPr>
        <w:t>Moldova</w:t>
      </w:r>
      <w:proofErr w:type="gramEnd"/>
      <w:r>
        <w:rPr>
          <w:rFonts w:ascii="Calibri" w:eastAsia="Calibri" w:hAnsi="Calibri" w:cs="Calibri"/>
        </w:rPr>
        <w:t xml:space="preserve"> and North Macedonia. A country profile for Albania is currently under elaboration and will be finalized by December 2021. After which, a country profile will be elaborated for Ukraine. </w:t>
      </w:r>
    </w:p>
    <w:p w14:paraId="60BFC693" w14:textId="77777777" w:rsidR="004C4E4C" w:rsidRPr="00F01414" w:rsidRDefault="004C4E4C" w:rsidP="00CE5444">
      <w:pPr>
        <w:pStyle w:val="Heading3"/>
        <w:spacing w:line="240" w:lineRule="auto"/>
        <w:jc w:val="both"/>
      </w:pPr>
      <w:bookmarkStart w:id="9" w:name="_Toc88383475"/>
      <w:r w:rsidRPr="00F01414">
        <w:t>Albania</w:t>
      </w:r>
      <w:bookmarkEnd w:id="9"/>
      <w:r w:rsidRPr="00F01414">
        <w:t xml:space="preserve"> </w:t>
      </w:r>
    </w:p>
    <w:p w14:paraId="3831DA42" w14:textId="1FA5796B" w:rsidR="004C4E4C" w:rsidRPr="00100695" w:rsidRDefault="004C4E4C" w:rsidP="00CE5444">
      <w:pPr>
        <w:spacing w:line="240" w:lineRule="auto"/>
        <w:jc w:val="both"/>
        <w:rPr>
          <w:bdr w:val="none" w:sz="0" w:space="0" w:color="auto" w:frame="1"/>
        </w:rPr>
      </w:pPr>
      <w:r w:rsidRPr="00100695">
        <w:rPr>
          <w:bdr w:val="none" w:sz="0" w:space="0" w:color="auto" w:frame="1"/>
        </w:rPr>
        <w:t>ITU joined and signed the 2021-2025 UN Sustainable Development Cooperation Framework (UNSDCF</w:t>
      </w:r>
      <w:r>
        <w:rPr>
          <w:bdr w:val="none" w:sz="0" w:space="0" w:color="auto" w:frame="1"/>
        </w:rPr>
        <w:t>)</w:t>
      </w:r>
      <w:r w:rsidRPr="00100695">
        <w:rPr>
          <w:bdr w:val="none" w:sz="0" w:space="0" w:color="auto" w:frame="1"/>
        </w:rPr>
        <w:t xml:space="preserve"> and 2022-2026 </w:t>
      </w:r>
      <w:proofErr w:type="gramStart"/>
      <w:r w:rsidRPr="00100695">
        <w:rPr>
          <w:bdr w:val="none" w:sz="0" w:space="0" w:color="auto" w:frame="1"/>
        </w:rPr>
        <w:t>UNSDCF, and</w:t>
      </w:r>
      <w:proofErr w:type="gramEnd"/>
      <w:r w:rsidRPr="00100695">
        <w:rPr>
          <w:bdr w:val="none" w:sz="0" w:space="0" w:color="auto" w:frame="1"/>
        </w:rPr>
        <w:t xml:space="preserve"> engaged itself to provide support in a range of areas, upon the need of the UNCT in order to achieve defined priorities. Potential areas </w:t>
      </w:r>
      <w:proofErr w:type="gramStart"/>
      <w:r w:rsidRPr="00100695">
        <w:rPr>
          <w:bdr w:val="none" w:sz="0" w:space="0" w:color="auto" w:frame="1"/>
        </w:rPr>
        <w:t>include:</w:t>
      </w:r>
      <w:proofErr w:type="gramEnd"/>
      <w:r w:rsidRPr="00100695">
        <w:rPr>
          <w:bdr w:val="none" w:sz="0" w:space="0" w:color="auto" w:frame="1"/>
        </w:rPr>
        <w:t xml:space="preserve"> ICT infrastructure leading towards universal access to internet and ICT services, digital skills assessment and national strategy, digital accessibility, e-agriculture, e-health, circular economy and implementation of smart cities, ICT centric innovation ecosystem development, CSIRT, child online protection, digitization of governmental services, capacity and fostering equal opportunities for girls and women in STEM sector. ITU Office for Europe follows regular meetings of the UN Country Teams. </w:t>
      </w:r>
      <w:r>
        <w:rPr>
          <w:bdr w:val="none" w:sz="0" w:space="0" w:color="auto" w:frame="1"/>
        </w:rPr>
        <w:t xml:space="preserve">ITU Office for Europe also took part of the 2021 EU Annual Report. </w:t>
      </w:r>
      <w:r w:rsidRPr="00100695">
        <w:rPr>
          <w:bdr w:val="none" w:sz="0" w:space="0" w:color="auto" w:frame="1"/>
        </w:rPr>
        <w:t xml:space="preserve">The Digital Development Country Profile for Albania will be finalized by </w:t>
      </w:r>
      <w:r>
        <w:rPr>
          <w:bdr w:val="none" w:sz="0" w:space="0" w:color="auto" w:frame="1"/>
        </w:rPr>
        <w:t>December</w:t>
      </w:r>
      <w:r w:rsidRPr="00100695">
        <w:rPr>
          <w:bdr w:val="none" w:sz="0" w:space="0" w:color="auto" w:frame="1"/>
        </w:rPr>
        <w:t xml:space="preserve"> 2021, following which a special session on digital transformation will be held, with a special focus on providing guidance to the UN Agencies members of the innovation output of the UNSDCF.</w:t>
      </w:r>
    </w:p>
    <w:p w14:paraId="6B8EDC2F" w14:textId="77777777" w:rsidR="004C4E4C" w:rsidRPr="00D84D61" w:rsidRDefault="004C4E4C" w:rsidP="00CE5444">
      <w:pPr>
        <w:pStyle w:val="Heading3"/>
        <w:spacing w:line="240" w:lineRule="auto"/>
        <w:jc w:val="both"/>
      </w:pPr>
      <w:bookmarkStart w:id="10" w:name="_Toc88383476"/>
      <w:r w:rsidRPr="2E166C3D">
        <w:t>Bosnia and Herzegovina</w:t>
      </w:r>
      <w:bookmarkEnd w:id="10"/>
      <w:r w:rsidRPr="2E166C3D">
        <w:t xml:space="preserve"> </w:t>
      </w:r>
    </w:p>
    <w:p w14:paraId="62A1D87B" w14:textId="77777777" w:rsidR="004C4E4C" w:rsidRPr="00100695" w:rsidRDefault="004C4E4C" w:rsidP="00CE5444">
      <w:pPr>
        <w:spacing w:line="240" w:lineRule="auto"/>
        <w:jc w:val="both"/>
        <w:rPr>
          <w:rFonts w:ascii="Calibri" w:eastAsia="Calibri" w:hAnsi="Calibri" w:cs="Calibri"/>
        </w:rPr>
      </w:pPr>
      <w:r w:rsidRPr="00100695">
        <w:rPr>
          <w:rFonts w:ascii="Calibri" w:eastAsia="Calibri" w:hAnsi="Calibri" w:cs="Calibri"/>
        </w:rPr>
        <w:t xml:space="preserve">In the follow up to the coordination with the UN Resident Coordinator, ITU will be joining the UNCT meeting to provide an overview of its work and intended support at the country level. ITU cannot join the UNSDCF formally until its next update. However, ITU will join the joint work plan for the period 2020-2025. </w:t>
      </w:r>
    </w:p>
    <w:p w14:paraId="75FAC59D" w14:textId="4F332A8C" w:rsidR="004C4E4C" w:rsidRDefault="008A706E" w:rsidP="00CE5444">
      <w:pPr>
        <w:pStyle w:val="Heading3"/>
        <w:spacing w:line="240" w:lineRule="auto"/>
        <w:jc w:val="both"/>
      </w:pPr>
      <w:bookmarkStart w:id="11" w:name="_Toc88383477"/>
      <w:r w:rsidRPr="00EE7D3A">
        <w:rPr>
          <w:rFonts w:cstheme="majorBidi"/>
          <w:noProof/>
        </w:rPr>
        <w:drawing>
          <wp:anchor distT="0" distB="0" distL="114300" distR="114300" simplePos="0" relativeHeight="251683840" behindDoc="0" locked="0" layoutInCell="1" allowOverlap="1" wp14:anchorId="2B942BB4" wp14:editId="175EC5AE">
            <wp:simplePos x="0" y="0"/>
            <wp:positionH relativeFrom="column">
              <wp:posOffset>4856480</wp:posOffset>
            </wp:positionH>
            <wp:positionV relativeFrom="paragraph">
              <wp:posOffset>313055</wp:posOffset>
            </wp:positionV>
            <wp:extent cx="1640205" cy="2155825"/>
            <wp:effectExtent l="0" t="0" r="0" b="0"/>
            <wp:wrapSquare wrapText="bothSides"/>
            <wp:docPr id="31" name="Image 3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A picture containing background patter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0205" cy="2155825"/>
                    </a:xfrm>
                    <a:prstGeom prst="rect">
                      <a:avLst/>
                    </a:prstGeom>
                  </pic:spPr>
                </pic:pic>
              </a:graphicData>
            </a:graphic>
            <wp14:sizeRelH relativeFrom="page">
              <wp14:pctWidth>0</wp14:pctWidth>
            </wp14:sizeRelH>
            <wp14:sizeRelV relativeFrom="page">
              <wp14:pctHeight>0</wp14:pctHeight>
            </wp14:sizeRelV>
          </wp:anchor>
        </w:drawing>
      </w:r>
      <w:r w:rsidR="004C4E4C" w:rsidRPr="2E166C3D">
        <w:t>Georgia</w:t>
      </w:r>
      <w:bookmarkEnd w:id="11"/>
    </w:p>
    <w:p w14:paraId="307C1D8F" w14:textId="679552EB" w:rsidR="004C4E4C" w:rsidRPr="007F5BB3" w:rsidRDefault="004C4E4C" w:rsidP="00CE5444">
      <w:pPr>
        <w:spacing w:line="240" w:lineRule="auto"/>
        <w:jc w:val="both"/>
        <w:rPr>
          <w:rFonts w:eastAsia="Segoe UI"/>
          <w:color w:val="201F1E"/>
        </w:rPr>
      </w:pPr>
      <w:r w:rsidRPr="00100695">
        <w:t xml:space="preserve">ITU joined the Joint Work Plan of the UNCT and takes active participations in the regular UNCT meetings. ITU contributed to the </w:t>
      </w:r>
      <w:r>
        <w:t xml:space="preserve">2021 </w:t>
      </w:r>
      <w:r w:rsidRPr="00100695">
        <w:t xml:space="preserve">Common Country Analysis </w:t>
      </w:r>
      <w:r>
        <w:t xml:space="preserve">(CCA) and 2022 CCA. </w:t>
      </w:r>
      <w:r w:rsidRPr="7E94C252">
        <w:rPr>
          <w:rFonts w:cstheme="majorBidi"/>
        </w:rPr>
        <w:t>The “Digital Development Country Profile” for Georgia</w:t>
      </w:r>
      <w:r>
        <w:rPr>
          <w:rFonts w:cstheme="majorBidi"/>
        </w:rPr>
        <w:t>,</w:t>
      </w:r>
      <w:r w:rsidRPr="7E94C252">
        <w:rPr>
          <w:rFonts w:cstheme="majorBidi"/>
        </w:rPr>
        <w:t xml:space="preserve"> </w:t>
      </w:r>
      <w:hyperlink r:id="rId62" w:history="1">
        <w:r w:rsidRPr="00EE7D3A">
          <w:rPr>
            <w:rStyle w:val="Hyperlink"/>
            <w:rFonts w:asciiTheme="majorHAnsi" w:hAnsiTheme="majorHAnsi" w:cstheme="majorBidi"/>
          </w:rPr>
          <w:t>available here</w:t>
        </w:r>
      </w:hyperlink>
      <w:r>
        <w:rPr>
          <w:rFonts w:cstheme="majorBidi"/>
        </w:rPr>
        <w:t xml:space="preserve">, </w:t>
      </w:r>
      <w:r w:rsidRPr="7E94C252">
        <w:rPr>
          <w:rFonts w:cstheme="majorBidi"/>
        </w:rPr>
        <w:t xml:space="preserve">specifically focus on providing the knowledge basis to the UNCT in the context of rolling out the UN Roadmap for Digital Cooperation in Georgia. A special “Digital Transformation Session” </w:t>
      </w:r>
      <w:r>
        <w:rPr>
          <w:rFonts w:cstheme="majorBidi"/>
        </w:rPr>
        <w:t>has been</w:t>
      </w:r>
      <w:r w:rsidRPr="7E94C252">
        <w:rPr>
          <w:rFonts w:cstheme="majorBidi"/>
        </w:rPr>
        <w:t xml:space="preserve"> held </w:t>
      </w:r>
      <w:r>
        <w:rPr>
          <w:rFonts w:cstheme="majorBidi"/>
        </w:rPr>
        <w:t>at</w:t>
      </w:r>
      <w:r w:rsidRPr="7E94C252">
        <w:rPr>
          <w:rFonts w:cstheme="majorBidi"/>
        </w:rPr>
        <w:t xml:space="preserve"> the end of September with the UNCT Georgia </w:t>
      </w:r>
      <w:r>
        <w:rPr>
          <w:rFonts w:cstheme="majorBidi"/>
        </w:rPr>
        <w:t xml:space="preserve">to present the findings of the Digital Development Country Profile, with a special emphasis on remaining challenges to be addressed. The </w:t>
      </w:r>
      <w:r w:rsidRPr="7E94C252">
        <w:rPr>
          <w:rFonts w:cstheme="majorBidi"/>
        </w:rPr>
        <w:t xml:space="preserve">objective </w:t>
      </w:r>
      <w:r>
        <w:rPr>
          <w:rFonts w:cstheme="majorBidi"/>
        </w:rPr>
        <w:t xml:space="preserve">of this session was </w:t>
      </w:r>
      <w:r w:rsidRPr="7E94C252">
        <w:rPr>
          <w:rFonts w:cstheme="majorBidi"/>
        </w:rPr>
        <w:t>to pave the way for collaborative work advancing the national digital agenda. ITU, together with UNESCO Institute, finalized the Digital Innovation Profile for Georgia, with a focus on Artificial Intelligence, providing evidence-based country-specific recommendations. This profile will be published in Q4/2021. As a next step, the National Strategy for AI will be developed with engagement of the UNCT</w:t>
      </w:r>
      <w:r w:rsidRPr="7E94C252">
        <w:rPr>
          <w:rFonts w:eastAsia="Segoe UI" w:cstheme="majorBidi"/>
          <w:color w:val="201F1E"/>
        </w:rPr>
        <w:t>.</w:t>
      </w:r>
      <w:r>
        <w:rPr>
          <w:rFonts w:eastAsia="Segoe UI" w:cstheme="majorBidi"/>
          <w:color w:val="201F1E"/>
        </w:rPr>
        <w:t xml:space="preserve"> </w:t>
      </w:r>
    </w:p>
    <w:p w14:paraId="2486C4CD" w14:textId="77777777" w:rsidR="004C4E4C" w:rsidRPr="00DC4C36" w:rsidRDefault="004C4E4C" w:rsidP="00CE5444">
      <w:pPr>
        <w:pStyle w:val="Heading3"/>
        <w:spacing w:line="240" w:lineRule="auto"/>
        <w:jc w:val="both"/>
      </w:pPr>
      <w:bookmarkStart w:id="12" w:name="_Toc88383478"/>
      <w:r w:rsidRPr="2E166C3D">
        <w:t>Moldova</w:t>
      </w:r>
      <w:bookmarkEnd w:id="12"/>
    </w:p>
    <w:p w14:paraId="6138BBBF" w14:textId="669AFD3A" w:rsidR="004C4E4C" w:rsidRDefault="004C4E4C" w:rsidP="00CE5444">
      <w:pPr>
        <w:spacing w:line="240" w:lineRule="auto"/>
        <w:jc w:val="both"/>
      </w:pPr>
      <w:r w:rsidRPr="00100695">
        <w:rPr>
          <w:bdr w:val="none" w:sz="0" w:space="0" w:color="auto" w:frame="1"/>
        </w:rPr>
        <w:t xml:space="preserve">ITU signed the United Nations Sustainable Development Framework (UNSDCF) and takes active participations in the regular UNCT meeting. ITU is to support operations of the digital task force. ITU is currently in the process of conceptualizing intervention in the field of digital accessibility. To this end, ITU has joined the Interagency Disability Inclusion Task Force and RCO is currently identifying the possibilities for ITU to support </w:t>
      </w:r>
      <w:r w:rsidRPr="00100695">
        <w:rPr>
          <w:bdr w:val="none" w:sz="0" w:space="0" w:color="auto" w:frame="1"/>
        </w:rPr>
        <w:lastRenderedPageBreak/>
        <w:t xml:space="preserve">agencies part of the UNPRPD trust fund. Other areas reported as of interest are the following: </w:t>
      </w:r>
      <w:r w:rsidRPr="00100695">
        <w:t xml:space="preserve">5G implementation, regulatory field, cybersecurity. </w:t>
      </w:r>
    </w:p>
    <w:p w14:paraId="58876EF8" w14:textId="4BF08CE9" w:rsidR="004C4E4C" w:rsidRDefault="004C4E4C" w:rsidP="00CE5444">
      <w:pPr>
        <w:spacing w:line="240" w:lineRule="auto"/>
        <w:jc w:val="both"/>
      </w:pPr>
    </w:p>
    <w:p w14:paraId="5EB8FF1A" w14:textId="665AAEA5" w:rsidR="004C4E4C" w:rsidRDefault="00381035" w:rsidP="00CE5444">
      <w:pPr>
        <w:spacing w:line="240" w:lineRule="auto"/>
        <w:jc w:val="both"/>
      </w:pPr>
      <w:r w:rsidRPr="000F706C">
        <w:rPr>
          <w:rFonts w:asciiTheme="majorHAnsi" w:hAnsiTheme="majorHAnsi" w:cstheme="majorBidi"/>
          <w:noProof/>
        </w:rPr>
        <w:drawing>
          <wp:anchor distT="0" distB="0" distL="114300" distR="114300" simplePos="0" relativeHeight="251682816" behindDoc="0" locked="0" layoutInCell="1" allowOverlap="1" wp14:anchorId="11A0B6DC" wp14:editId="667D62B8">
            <wp:simplePos x="0" y="0"/>
            <wp:positionH relativeFrom="margin">
              <wp:posOffset>-14605</wp:posOffset>
            </wp:positionH>
            <wp:positionV relativeFrom="paragraph">
              <wp:posOffset>64135</wp:posOffset>
            </wp:positionV>
            <wp:extent cx="982980" cy="1275715"/>
            <wp:effectExtent l="0" t="0" r="7620" b="635"/>
            <wp:wrapSquare wrapText="bothSides"/>
            <wp:docPr id="17" name="Image 17"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Background pattern&#10;&#10;Description automatically generated with low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82980" cy="1275715"/>
                    </a:xfrm>
                    <a:prstGeom prst="rect">
                      <a:avLst/>
                    </a:prstGeom>
                  </pic:spPr>
                </pic:pic>
              </a:graphicData>
            </a:graphic>
            <wp14:sizeRelH relativeFrom="page">
              <wp14:pctWidth>0</wp14:pctWidth>
            </wp14:sizeRelH>
            <wp14:sizeRelV relativeFrom="page">
              <wp14:pctHeight>0</wp14:pctHeight>
            </wp14:sizeRelV>
          </wp:anchor>
        </w:drawing>
      </w:r>
      <w:r w:rsidR="004C4E4C" w:rsidRPr="00100695">
        <w:t>ITU is currently coordinating with UNDP Moldova to advance digital transformation at the national level.</w:t>
      </w:r>
    </w:p>
    <w:p w14:paraId="7A1F6E92" w14:textId="77777777" w:rsidR="004C4E4C" w:rsidRDefault="004C4E4C" w:rsidP="00CE5444">
      <w:pPr>
        <w:spacing w:line="240" w:lineRule="auto"/>
        <w:jc w:val="both"/>
        <w:rPr>
          <w:bdr w:val="none" w:sz="0" w:space="0" w:color="auto" w:frame="1"/>
        </w:rPr>
      </w:pPr>
      <w:r w:rsidRPr="00A8306D">
        <w:rPr>
          <w:bdr w:val="none" w:sz="0" w:space="0" w:color="auto" w:frame="1"/>
        </w:rPr>
        <w:t>ITU has finalized the elaboration of the Digital Development Country Profile for Moldova</w:t>
      </w:r>
      <w:r>
        <w:rPr>
          <w:bdr w:val="none" w:sz="0" w:space="0" w:color="auto" w:frame="1"/>
        </w:rPr>
        <w:t xml:space="preserve"> which is </w:t>
      </w:r>
      <w:hyperlink r:id="rId64" w:history="1">
        <w:r w:rsidRPr="00EE7D3A">
          <w:rPr>
            <w:rStyle w:val="Hyperlink"/>
            <w:bdr w:val="none" w:sz="0" w:space="0" w:color="auto" w:frame="1"/>
          </w:rPr>
          <w:t>available here</w:t>
        </w:r>
      </w:hyperlink>
      <w:r w:rsidRPr="00A8306D">
        <w:rPr>
          <w:bdr w:val="none" w:sz="0" w:space="0" w:color="auto" w:frame="1"/>
        </w:rPr>
        <w:t>. ITU and UNDP also join forces to elaborate the “Digital Transformation Compact” providing a condensed knowledge of the components and related recommendations leading to digitally transform the country.</w:t>
      </w:r>
      <w:r>
        <w:rPr>
          <w:bdr w:val="none" w:sz="0" w:space="0" w:color="auto" w:frame="1"/>
        </w:rPr>
        <w:t xml:space="preserve"> The Digital Transformation Compact is </w:t>
      </w:r>
      <w:hyperlink r:id="rId65" w:history="1">
        <w:r w:rsidRPr="00E24EB2">
          <w:rPr>
            <w:rStyle w:val="Hyperlink"/>
            <w:bdr w:val="none" w:sz="0" w:space="0" w:color="auto" w:frame="1"/>
          </w:rPr>
          <w:t>available here.</w:t>
        </w:r>
      </w:hyperlink>
      <w:r>
        <w:rPr>
          <w:bdr w:val="none" w:sz="0" w:space="0" w:color="auto" w:frame="1"/>
        </w:rPr>
        <w:t xml:space="preserve"> </w:t>
      </w:r>
    </w:p>
    <w:p w14:paraId="22E1C6FC" w14:textId="77777777" w:rsidR="004C4E4C" w:rsidRPr="003343C7" w:rsidRDefault="004C4E4C" w:rsidP="00CE5444">
      <w:pPr>
        <w:spacing w:line="240" w:lineRule="auto"/>
        <w:jc w:val="both"/>
        <w:rPr>
          <w:bdr w:val="none" w:sz="0" w:space="0" w:color="auto" w:frame="1"/>
        </w:rPr>
      </w:pPr>
    </w:p>
    <w:p w14:paraId="4A9B7369" w14:textId="77777777" w:rsidR="004C4E4C" w:rsidRPr="00DC4C36" w:rsidRDefault="004C4E4C" w:rsidP="00CE5444">
      <w:pPr>
        <w:pStyle w:val="Heading3"/>
        <w:spacing w:line="240" w:lineRule="auto"/>
        <w:jc w:val="both"/>
      </w:pPr>
      <w:bookmarkStart w:id="13" w:name="_Toc88383479"/>
      <w:r w:rsidRPr="2E166C3D">
        <w:t>Montenegro</w:t>
      </w:r>
      <w:bookmarkEnd w:id="13"/>
    </w:p>
    <w:p w14:paraId="48A75005" w14:textId="77777777" w:rsidR="004C4E4C" w:rsidRPr="00100695" w:rsidRDefault="004C4E4C" w:rsidP="00CE5444">
      <w:pPr>
        <w:spacing w:line="240" w:lineRule="auto"/>
        <w:jc w:val="both"/>
        <w:rPr>
          <w:bdr w:val="none" w:sz="0" w:space="0" w:color="auto" w:frame="1"/>
        </w:rPr>
      </w:pPr>
      <w:r w:rsidRPr="00100695">
        <w:rPr>
          <w:bdr w:val="none" w:sz="0" w:space="0" w:color="auto" w:frame="1"/>
        </w:rPr>
        <w:t xml:space="preserve">ITU joined UN Country Team in February 2021. While operationally, ITU has already started to provide inputs to the work of the UNCT and to coordinate all operations in the country. Elaboration of a New Sustainable Development Cooperation Framework has been postponed upon the request of the Government. New timeline is still to be provided. </w:t>
      </w:r>
    </w:p>
    <w:p w14:paraId="55B5B797" w14:textId="77777777" w:rsidR="004C4E4C" w:rsidRPr="00100695" w:rsidRDefault="004C4E4C" w:rsidP="00CE5444">
      <w:pPr>
        <w:spacing w:line="240" w:lineRule="auto"/>
        <w:jc w:val="both"/>
        <w:rPr>
          <w:bdr w:val="none" w:sz="0" w:space="0" w:color="auto" w:frame="1"/>
        </w:rPr>
      </w:pPr>
      <w:r w:rsidRPr="00100695">
        <w:rPr>
          <w:bdr w:val="none" w:sz="0" w:space="0" w:color="auto" w:frame="1"/>
        </w:rPr>
        <w:t xml:space="preserve">A series of actions are planned to be undertaken with the members of the UNCT, including those focusing on digital accessibility, child online protection, gender, connectivity. </w:t>
      </w:r>
    </w:p>
    <w:p w14:paraId="37510BA6" w14:textId="62F17D93" w:rsidR="004C4E4C" w:rsidRPr="00100695" w:rsidRDefault="004C4E4C" w:rsidP="00CE5444">
      <w:pPr>
        <w:spacing w:line="240" w:lineRule="auto"/>
        <w:jc w:val="both"/>
        <w:rPr>
          <w:rFonts w:ascii="Calibri" w:eastAsia="Calibri" w:hAnsi="Calibri" w:cs="Calibri"/>
        </w:rPr>
      </w:pPr>
      <w:r w:rsidRPr="7E94C252">
        <w:rPr>
          <w:rFonts w:ascii="Calibri" w:eastAsia="Calibri" w:hAnsi="Calibri" w:cs="Calibri"/>
        </w:rPr>
        <w:t>ITU is planning to hold a</w:t>
      </w:r>
      <w:r w:rsidRPr="00100695">
        <w:rPr>
          <w:rFonts w:ascii="Calibri" w:eastAsia="Calibri" w:hAnsi="Calibri" w:cs="Calibri"/>
        </w:rPr>
        <w:t xml:space="preserve"> special coordination session “Digital Transformation in Montenegro” in </w:t>
      </w:r>
      <w:r w:rsidRPr="7E94C252">
        <w:rPr>
          <w:rFonts w:ascii="Calibri" w:eastAsia="Calibri" w:hAnsi="Calibri" w:cs="Calibri"/>
        </w:rPr>
        <w:t>Q</w:t>
      </w:r>
      <w:r>
        <w:rPr>
          <w:rFonts w:ascii="Calibri" w:eastAsia="Calibri" w:hAnsi="Calibri" w:cs="Calibri"/>
        </w:rPr>
        <w:t>1</w:t>
      </w:r>
      <w:r w:rsidRPr="7E94C252">
        <w:rPr>
          <w:rFonts w:ascii="Calibri" w:eastAsia="Calibri" w:hAnsi="Calibri" w:cs="Calibri"/>
        </w:rPr>
        <w:t>/202</w:t>
      </w:r>
      <w:r>
        <w:rPr>
          <w:rFonts w:ascii="Calibri" w:eastAsia="Calibri" w:hAnsi="Calibri" w:cs="Calibri"/>
        </w:rPr>
        <w:t>2</w:t>
      </w:r>
      <w:r w:rsidRPr="7E94C252">
        <w:rPr>
          <w:rFonts w:ascii="Calibri" w:eastAsia="Calibri" w:hAnsi="Calibri" w:cs="Calibri"/>
        </w:rPr>
        <w:t>.</w:t>
      </w:r>
      <w:r w:rsidRPr="00100695">
        <w:rPr>
          <w:rFonts w:ascii="Calibri" w:eastAsia="Calibri" w:hAnsi="Calibri" w:cs="Calibri"/>
        </w:rPr>
        <w:t xml:space="preserve"> This session will aim to identify the key priorities related to digitalization and digitization processes in the country and the potential for collaboration among UN agencies on the digital component. Based on the 2021 Common Country Analysis, the session will focus on: ensuring resilient ICT infrastructure, digital skills, ICT Accessibility for persons with disabilities, digital inclusion, and innovation. </w:t>
      </w:r>
    </w:p>
    <w:p w14:paraId="3B38B972" w14:textId="614DEFB6" w:rsidR="004C4E4C" w:rsidRPr="00100695" w:rsidRDefault="004C4E4C" w:rsidP="00CE5444">
      <w:pPr>
        <w:spacing w:line="240" w:lineRule="auto"/>
        <w:jc w:val="both"/>
        <w:rPr>
          <w:rFonts w:ascii="Calibri" w:eastAsia="Calibri" w:hAnsi="Calibri" w:cs="Calibri"/>
        </w:rPr>
      </w:pPr>
      <w:r w:rsidRPr="00100695">
        <w:rPr>
          <w:rFonts w:ascii="Calibri" w:eastAsia="Calibri" w:hAnsi="Calibri" w:cs="Calibri"/>
        </w:rPr>
        <w:t xml:space="preserve">Moreover, ITU </w:t>
      </w:r>
      <w:r w:rsidR="008A706E">
        <w:rPr>
          <w:rFonts w:ascii="Calibri" w:eastAsia="Calibri" w:hAnsi="Calibri" w:cs="Calibri"/>
        </w:rPr>
        <w:t>coordinated</w:t>
      </w:r>
      <w:r w:rsidRPr="00100695">
        <w:rPr>
          <w:rFonts w:ascii="Calibri" w:eastAsia="Calibri" w:hAnsi="Calibri" w:cs="Calibri"/>
        </w:rPr>
        <w:t xml:space="preserve"> with the UN Country Team to facilitate </w:t>
      </w:r>
      <w:r>
        <w:rPr>
          <w:rFonts w:ascii="Calibri" w:eastAsia="Calibri" w:hAnsi="Calibri" w:cs="Calibri"/>
        </w:rPr>
        <w:t xml:space="preserve">the </w:t>
      </w:r>
      <w:r w:rsidRPr="00100695">
        <w:rPr>
          <w:rFonts w:ascii="Calibri" w:eastAsia="Calibri" w:hAnsi="Calibri" w:cs="Calibri"/>
        </w:rPr>
        <w:t xml:space="preserve">preparations towards the Western Balkans Digital Summit </w:t>
      </w:r>
      <w:r>
        <w:rPr>
          <w:rFonts w:ascii="Calibri" w:eastAsia="Calibri" w:hAnsi="Calibri" w:cs="Calibri"/>
        </w:rPr>
        <w:t xml:space="preserve">which was held from 11 to 13 October 2021. </w:t>
      </w:r>
      <w:r w:rsidRPr="00100695">
        <w:rPr>
          <w:rFonts w:ascii="Calibri" w:eastAsia="Calibri" w:hAnsi="Calibri" w:cs="Calibri"/>
        </w:rPr>
        <w:t xml:space="preserve"> </w:t>
      </w:r>
    </w:p>
    <w:p w14:paraId="0A2F1199" w14:textId="508B39E5" w:rsidR="004C4E4C" w:rsidRPr="00DC4C36" w:rsidRDefault="004C4E4C" w:rsidP="00CE5444">
      <w:pPr>
        <w:pStyle w:val="Heading3"/>
        <w:spacing w:line="240" w:lineRule="auto"/>
        <w:jc w:val="both"/>
      </w:pPr>
      <w:bookmarkStart w:id="14" w:name="_Toc88383480"/>
      <w:r w:rsidRPr="2E166C3D">
        <w:t>North Macedonia</w:t>
      </w:r>
      <w:bookmarkEnd w:id="14"/>
      <w:r w:rsidRPr="2E166C3D">
        <w:t xml:space="preserve"> </w:t>
      </w:r>
    </w:p>
    <w:p w14:paraId="4AC2E37D" w14:textId="77777777" w:rsidR="004C4E4C" w:rsidRDefault="004C4E4C" w:rsidP="00CE5444">
      <w:pPr>
        <w:spacing w:line="240" w:lineRule="auto"/>
        <w:jc w:val="both"/>
        <w:rPr>
          <w:rFonts w:ascii="Calibri" w:eastAsia="Calibri" w:hAnsi="Calibri" w:cs="Calibri"/>
        </w:rPr>
      </w:pPr>
      <w:r w:rsidRPr="00100695">
        <w:rPr>
          <w:bdr w:val="none" w:sz="0" w:space="0" w:color="auto" w:frame="1"/>
        </w:rPr>
        <w:t xml:space="preserve">ITU joined the UN Country Team. </w:t>
      </w:r>
      <w:r>
        <w:rPr>
          <w:rFonts w:ascii="Calibri" w:eastAsia="Calibri" w:hAnsi="Calibri" w:cs="Calibri"/>
        </w:rPr>
        <w:t>Within</w:t>
      </w:r>
      <w:r w:rsidRPr="00100695">
        <w:rPr>
          <w:bdr w:val="none" w:sz="0" w:space="0" w:color="auto" w:frame="1"/>
        </w:rPr>
        <w:t xml:space="preserve"> the framework of the UNCT Retreat, ITU held a special session on Digital Transformation and Innovation, providing a platform for all UNCT members to jointly reflect and strengthen digital components in the UNCT strategy towards achieving defined 2021 priorities. Prospects for specific actions might consider eHealth, connectivity, digital accessibility, </w:t>
      </w:r>
      <w:r w:rsidRPr="00100695">
        <w:rPr>
          <w:rFonts w:eastAsia="SimSun" w:cs="Traditional Arabic"/>
          <w:bdr w:val="none" w:sz="0" w:space="0" w:color="auto" w:frame="1"/>
        </w:rPr>
        <w:t xml:space="preserve">digital skills, digital inclusion </w:t>
      </w:r>
      <w:r w:rsidRPr="00100695">
        <w:rPr>
          <w:bdr w:val="none" w:sz="0" w:space="0" w:color="auto" w:frame="1"/>
        </w:rPr>
        <w:t>(youth and gender), digitalization of all governmental services.  Additionally, the office takes active participation in the regular UNCT meetings</w:t>
      </w:r>
      <w:r>
        <w:rPr>
          <w:bdr w:val="none" w:sz="0" w:space="0" w:color="auto" w:frame="1"/>
        </w:rPr>
        <w:t xml:space="preserve"> and took part of the Common Country Analysis for the period 2022.</w:t>
      </w:r>
    </w:p>
    <w:p w14:paraId="319E0223" w14:textId="2DC33586" w:rsidR="004C4E4C" w:rsidRPr="00100695" w:rsidRDefault="004C4E4C" w:rsidP="00CE5444">
      <w:pPr>
        <w:spacing w:line="240" w:lineRule="auto"/>
        <w:jc w:val="both"/>
        <w:rPr>
          <w:rFonts w:ascii="Calibri" w:eastAsia="Calibri" w:hAnsi="Calibri" w:cs="Calibri"/>
        </w:rPr>
      </w:pPr>
      <w:r w:rsidRPr="004F41AC">
        <w:rPr>
          <w:rFonts w:ascii="Calibri" w:eastAsia="Calibri" w:hAnsi="Calibri" w:cs="Calibri"/>
          <w:noProof/>
        </w:rPr>
        <w:drawing>
          <wp:anchor distT="0" distB="0" distL="114300" distR="114300" simplePos="0" relativeHeight="251684864" behindDoc="0" locked="0" layoutInCell="1" allowOverlap="1" wp14:anchorId="0A3D58BF" wp14:editId="6A85C19C">
            <wp:simplePos x="0" y="0"/>
            <wp:positionH relativeFrom="margin">
              <wp:posOffset>5025390</wp:posOffset>
            </wp:positionH>
            <wp:positionV relativeFrom="paragraph">
              <wp:posOffset>28575</wp:posOffset>
            </wp:positionV>
            <wp:extent cx="1050290" cy="1350010"/>
            <wp:effectExtent l="0" t="0" r="0" b="2540"/>
            <wp:wrapSquare wrapText="bothSides"/>
            <wp:docPr id="34" name="Image 3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Background patter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50290" cy="1350010"/>
                    </a:xfrm>
                    <a:prstGeom prst="rect">
                      <a:avLst/>
                    </a:prstGeom>
                  </pic:spPr>
                </pic:pic>
              </a:graphicData>
            </a:graphic>
            <wp14:sizeRelH relativeFrom="page">
              <wp14:pctWidth>0</wp14:pctWidth>
            </wp14:sizeRelH>
            <wp14:sizeRelV relativeFrom="page">
              <wp14:pctHeight>0</wp14:pctHeight>
            </wp14:sizeRelV>
          </wp:anchor>
        </w:drawing>
      </w:r>
      <w:r w:rsidRPr="00100695">
        <w:rPr>
          <w:rFonts w:ascii="Calibri" w:eastAsia="Calibri" w:hAnsi="Calibri" w:cs="Calibri"/>
        </w:rPr>
        <w:t>Upon the request of the UNCT and RCO ITU held a special coordination session on the 9</w:t>
      </w:r>
      <w:r w:rsidRPr="00100695">
        <w:rPr>
          <w:rFonts w:ascii="Calibri" w:eastAsia="Calibri" w:hAnsi="Calibri" w:cs="Calibri"/>
          <w:vertAlign w:val="superscript"/>
        </w:rPr>
        <w:t>th</w:t>
      </w:r>
      <w:r w:rsidRPr="00100695">
        <w:rPr>
          <w:rFonts w:ascii="Calibri" w:eastAsia="Calibri" w:hAnsi="Calibri" w:cs="Calibri"/>
        </w:rPr>
        <w:t xml:space="preserve"> of June, “Digital Transformation Agenda - where and how UN should engage to support it? “, to provide guidance to the UNCT and related Results Groups </w:t>
      </w:r>
      <w:proofErr w:type="gramStart"/>
      <w:r w:rsidRPr="00100695">
        <w:rPr>
          <w:rFonts w:ascii="Calibri" w:eastAsia="Calibri" w:hAnsi="Calibri" w:cs="Calibri"/>
        </w:rPr>
        <w:t>in order to</w:t>
      </w:r>
      <w:proofErr w:type="gramEnd"/>
      <w:r w:rsidRPr="00100695">
        <w:rPr>
          <w:rFonts w:ascii="Calibri" w:eastAsia="Calibri" w:hAnsi="Calibri" w:cs="Calibri"/>
        </w:rPr>
        <w:t xml:space="preserve"> capture the full potential of ICTs as enabler to achieve the targets set in the UNSDCF and subsequently the SDGs. Subsequently, ITU finalized the “Digital Development Country Profile” for North Macedonia</w:t>
      </w:r>
      <w:r>
        <w:rPr>
          <w:rFonts w:ascii="Calibri" w:eastAsia="Calibri" w:hAnsi="Calibri" w:cs="Calibri"/>
        </w:rPr>
        <w:t xml:space="preserve">, which can be accessed </w:t>
      </w:r>
      <w:hyperlink r:id="rId67" w:history="1">
        <w:r w:rsidRPr="00E24EB2">
          <w:rPr>
            <w:rStyle w:val="Hyperlink"/>
            <w:rFonts w:ascii="Calibri" w:eastAsia="Calibri" w:hAnsi="Calibri" w:cs="Calibri"/>
          </w:rPr>
          <w:t xml:space="preserve">here. </w:t>
        </w:r>
      </w:hyperlink>
    </w:p>
    <w:p w14:paraId="15C4B662" w14:textId="77777777" w:rsidR="004C4E4C" w:rsidRPr="00DB34A3" w:rsidRDefault="004C4E4C" w:rsidP="00CE5444">
      <w:pPr>
        <w:pStyle w:val="Heading3"/>
        <w:spacing w:line="240" w:lineRule="auto"/>
        <w:jc w:val="both"/>
      </w:pPr>
      <w:bookmarkStart w:id="15" w:name="_Toc88383481"/>
      <w:r w:rsidRPr="00DB34A3">
        <w:t>Serbia</w:t>
      </w:r>
      <w:bookmarkEnd w:id="15"/>
    </w:p>
    <w:p w14:paraId="369593E3" w14:textId="77777777" w:rsidR="004C4E4C" w:rsidRPr="00100695" w:rsidRDefault="004C4E4C" w:rsidP="00CE5444">
      <w:pPr>
        <w:spacing w:line="240" w:lineRule="auto"/>
        <w:jc w:val="both"/>
      </w:pPr>
      <w:r w:rsidRPr="00100695">
        <w:rPr>
          <w:bdr w:val="none" w:sz="0" w:space="0" w:color="auto" w:frame="1"/>
        </w:rPr>
        <w:t xml:space="preserve">ITU joined the UNCT 2021 Cooperation Framework (CF) for 2021-2025 and engaged itself to provide support in a range of areas, upon the need of the UNCT </w:t>
      </w:r>
      <w:proofErr w:type="gramStart"/>
      <w:r w:rsidRPr="00100695">
        <w:rPr>
          <w:bdr w:val="none" w:sz="0" w:space="0" w:color="auto" w:frame="1"/>
        </w:rPr>
        <w:t>in order to</w:t>
      </w:r>
      <w:proofErr w:type="gramEnd"/>
      <w:r w:rsidRPr="00100695">
        <w:rPr>
          <w:bdr w:val="none" w:sz="0" w:space="0" w:color="auto" w:frame="1"/>
        </w:rPr>
        <w:t xml:space="preserve"> achieve defined 2021 priorities. </w:t>
      </w:r>
      <w:r>
        <w:rPr>
          <w:bdr w:val="none" w:sz="0" w:space="0" w:color="auto" w:frame="1"/>
        </w:rPr>
        <w:t xml:space="preserve">ITU Office for Europe took part of the 2021 EU Annual Report for Serbia and 2022 Common Country Analysis. </w:t>
      </w:r>
      <w:r w:rsidRPr="00100695">
        <w:t xml:space="preserve">ITU is currently coordinating with UNOPS in Serbia to collaborate on a new 3 years project on </w:t>
      </w:r>
      <w:r w:rsidRPr="00100695">
        <w:rPr>
          <w:i/>
          <w:iCs/>
        </w:rPr>
        <w:t>Towards making cities smart and sustainable</w:t>
      </w:r>
      <w:r w:rsidRPr="00100695">
        <w:t xml:space="preserve">. </w:t>
      </w:r>
    </w:p>
    <w:p w14:paraId="23572D7B" w14:textId="77777777" w:rsidR="004C4E4C" w:rsidRPr="00100695" w:rsidRDefault="004C4E4C" w:rsidP="00CE5444">
      <w:pPr>
        <w:spacing w:line="240" w:lineRule="auto"/>
        <w:jc w:val="both"/>
      </w:pPr>
      <w:r w:rsidRPr="00100695">
        <w:rPr>
          <w:bdr w:val="none" w:sz="0" w:space="0" w:color="auto" w:frame="1"/>
        </w:rPr>
        <w:lastRenderedPageBreak/>
        <w:t>Potential other areas of support include: digital agriculture transformation in the country, e-health, digital skills development for creating equal opportunities for girls and women in STEM sector, the national assessment on digital skills, capacity building to ensure access to internet for all, digital skills and digital literacy, child online protection, fostering the development of the digital innovation ecosystem, ICT infrastructure leading towards universal access to internet and ICT services, digital accessibility, and digitization of governmental servic</w:t>
      </w:r>
      <w:r w:rsidRPr="00100695">
        <w:t xml:space="preserve">es. </w:t>
      </w:r>
    </w:p>
    <w:p w14:paraId="62787C22" w14:textId="77777777" w:rsidR="004C4E4C" w:rsidRDefault="004C4E4C" w:rsidP="00CE5444">
      <w:pPr>
        <w:pStyle w:val="Heading3"/>
        <w:spacing w:line="240" w:lineRule="auto"/>
        <w:jc w:val="both"/>
      </w:pPr>
      <w:bookmarkStart w:id="16" w:name="_Toc88383482"/>
      <w:r w:rsidRPr="2E166C3D">
        <w:t>Ukraine</w:t>
      </w:r>
      <w:bookmarkEnd w:id="16"/>
      <w:r w:rsidRPr="2E166C3D">
        <w:t xml:space="preserve"> </w:t>
      </w:r>
    </w:p>
    <w:p w14:paraId="433F03E3" w14:textId="34E916A5" w:rsidR="004C4E4C" w:rsidRPr="00100695" w:rsidRDefault="004C4E4C" w:rsidP="00CE5444">
      <w:pPr>
        <w:spacing w:line="240" w:lineRule="auto"/>
        <w:jc w:val="both"/>
      </w:pPr>
      <w:r w:rsidRPr="00100695">
        <w:t xml:space="preserve">In the follow up to the coordination with the UN Resident Coordinator, ITU will be part of the upcoming Cooperation Framework. A special taskforce on digital will be organized at the level of </w:t>
      </w:r>
      <w:r>
        <w:t xml:space="preserve">the </w:t>
      </w:r>
      <w:r w:rsidRPr="00100695">
        <w:t xml:space="preserve">UNCT. </w:t>
      </w:r>
      <w:r>
        <w:t>A</w:t>
      </w:r>
      <w:r w:rsidRPr="00100695">
        <w:t xml:space="preserve"> UN position paper might be produced in </w:t>
      </w:r>
      <w:r>
        <w:t>the year 2022, following the series of UN Policy Papers initiative</w:t>
      </w:r>
      <w:r w:rsidRPr="00100695">
        <w:t>. Europe Office continues to contribute to the UNCT work and meetings</w:t>
      </w:r>
      <w:r>
        <w:t xml:space="preserve"> and participated in the 2022 Common Country Analysis. </w:t>
      </w:r>
      <w:r w:rsidRPr="00100695">
        <w:t xml:space="preserve">In that sense, ITU </w:t>
      </w:r>
      <w:r>
        <w:t>contributed</w:t>
      </w:r>
      <w:r w:rsidRPr="00100695">
        <w:t xml:space="preserve"> to the UN Environmental Forum in Ukraine through the participation of a Youth Representative of the ITU Generation Connected – Europe (CG-EUR) Youth Group, to convey, among others, the messages of the Youth Declaration chapter on Environment.</w:t>
      </w:r>
      <w:r>
        <w:t xml:space="preserve"> The Office for Europe also took part of the UN Policy Paper on Climate Change (to be published). </w:t>
      </w:r>
    </w:p>
    <w:p w14:paraId="6384E5A4" w14:textId="77777777" w:rsidR="004C4E4C" w:rsidRPr="00100695" w:rsidRDefault="004C4E4C" w:rsidP="00CE5444">
      <w:pPr>
        <w:spacing w:line="240" w:lineRule="auto"/>
        <w:jc w:val="both"/>
      </w:pPr>
      <w:r w:rsidRPr="00100695">
        <w:t xml:space="preserve">ITU is also coordinating with UNDP Ukraine to advance digital transformation in the country.  </w:t>
      </w:r>
    </w:p>
    <w:p w14:paraId="7C6ABE09" w14:textId="77777777" w:rsidR="004C4E4C" w:rsidRPr="00DC4C36" w:rsidRDefault="004C4E4C" w:rsidP="00CE5444">
      <w:pPr>
        <w:pStyle w:val="Heading3"/>
        <w:spacing w:line="240" w:lineRule="auto"/>
        <w:jc w:val="both"/>
      </w:pPr>
      <w:bookmarkStart w:id="17" w:name="_Toc88383483"/>
      <w:r w:rsidRPr="2E166C3D">
        <w:t>Turkey</w:t>
      </w:r>
      <w:bookmarkEnd w:id="17"/>
    </w:p>
    <w:p w14:paraId="260949F8" w14:textId="77777777" w:rsidR="004C4E4C" w:rsidRPr="00100695" w:rsidRDefault="004C4E4C" w:rsidP="00CE5444">
      <w:pPr>
        <w:spacing w:line="240" w:lineRule="auto"/>
        <w:jc w:val="both"/>
        <w:rPr>
          <w:rFonts w:cstheme="minorHAnsi"/>
        </w:rPr>
      </w:pPr>
      <w:r w:rsidRPr="00100695">
        <w:rPr>
          <w:rFonts w:cstheme="minorHAnsi"/>
        </w:rPr>
        <w:t xml:space="preserve">In line with the coordination with the UN Resident Coordinator, ITU Office for Europe will be providing support to the UN Country Team upon request and need. </w:t>
      </w:r>
      <w:r>
        <w:rPr>
          <w:rFonts w:cstheme="minorHAnsi"/>
        </w:rPr>
        <w:t>B</w:t>
      </w:r>
      <w:r w:rsidRPr="00100695">
        <w:rPr>
          <w:rFonts w:cstheme="minorHAnsi"/>
        </w:rPr>
        <w:t xml:space="preserve">riefings for the UNCT on digital transformation are going to be held. </w:t>
      </w:r>
    </w:p>
    <w:p w14:paraId="4D677BBF" w14:textId="77777777" w:rsidR="004C4E4C" w:rsidRPr="00D12128" w:rsidRDefault="004C4E4C" w:rsidP="00CE5444">
      <w:pPr>
        <w:pStyle w:val="Heading2"/>
        <w:numPr>
          <w:ilvl w:val="0"/>
          <w:numId w:val="18"/>
        </w:numPr>
        <w:spacing w:line="240" w:lineRule="auto"/>
        <w:jc w:val="both"/>
      </w:pPr>
      <w:bookmarkStart w:id="18" w:name="_Toc88383484"/>
      <w:r w:rsidRPr="00D12128">
        <w:t>UN Regional Forum for Sustainable Development for Europe and Central Asia, 17-18 March 2021</w:t>
      </w:r>
      <w:bookmarkEnd w:id="18"/>
    </w:p>
    <w:p w14:paraId="16032143" w14:textId="2B820DF5" w:rsidR="004C4E4C" w:rsidRPr="00100695" w:rsidRDefault="004C4E4C" w:rsidP="00CE5444">
      <w:pPr>
        <w:spacing w:line="240" w:lineRule="auto"/>
        <w:jc w:val="both"/>
        <w:rPr>
          <w:rFonts w:asciiTheme="majorHAnsi" w:hAnsiTheme="majorHAnsi" w:cstheme="majorBidi"/>
          <w:color w:val="444444"/>
        </w:rPr>
      </w:pPr>
      <w:r w:rsidRPr="00100695">
        <w:rPr>
          <w:noProof/>
        </w:rPr>
        <w:drawing>
          <wp:anchor distT="0" distB="0" distL="114300" distR="114300" simplePos="0" relativeHeight="251676672" behindDoc="0" locked="0" layoutInCell="1" allowOverlap="1" wp14:anchorId="1892C58B" wp14:editId="51B1330C">
            <wp:simplePos x="0" y="0"/>
            <wp:positionH relativeFrom="margin">
              <wp:posOffset>3946525</wp:posOffset>
            </wp:positionH>
            <wp:positionV relativeFrom="paragraph">
              <wp:posOffset>607695</wp:posOffset>
            </wp:positionV>
            <wp:extent cx="2203450" cy="1423035"/>
            <wp:effectExtent l="0" t="0" r="6350" b="5715"/>
            <wp:wrapSquare wrapText="bothSides"/>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3450" cy="142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0695">
        <w:rPr>
          <w:noProof/>
        </w:rPr>
        <w:drawing>
          <wp:anchor distT="0" distB="0" distL="114300" distR="114300" simplePos="0" relativeHeight="251668480" behindDoc="0" locked="0" layoutInCell="1" allowOverlap="1" wp14:anchorId="16002D20" wp14:editId="1FCFEF55">
            <wp:simplePos x="0" y="0"/>
            <wp:positionH relativeFrom="margin">
              <wp:align>right</wp:align>
            </wp:positionH>
            <wp:positionV relativeFrom="paragraph">
              <wp:posOffset>8255</wp:posOffset>
            </wp:positionV>
            <wp:extent cx="2260600" cy="605155"/>
            <wp:effectExtent l="0" t="0" r="6350" b="4445"/>
            <wp:wrapSquare wrapText="bothSides"/>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low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60600" cy="605155"/>
                    </a:xfrm>
                    <a:prstGeom prst="rect">
                      <a:avLst/>
                    </a:prstGeom>
                    <a:noFill/>
                    <a:ln>
                      <a:noFill/>
                    </a:ln>
                  </pic:spPr>
                </pic:pic>
              </a:graphicData>
            </a:graphic>
          </wp:anchor>
        </w:drawing>
      </w:r>
      <w:r w:rsidRPr="00100695">
        <w:t>The Regional Forum on Sustainable Development for UNECE Region is organized every year by the UN Economic Commission for Europe, in close cooperation with the regional UN agencies, including ITU. In 2021 the forum took place on 17 and 18 March 2020 in a hybrid format and was preceded by virtual peer learning round tables from 10 to 16 March 2021. This yearly forum was meant to follow up on and review the implementation of the 2030 Agenda and its Sustainable Development Goals – SDGs – in the UNECE Region. As the UN Agency for ICTs, ITU continues to advocate for the enabling role of ICTs in achieving SDGs. More</w:t>
      </w:r>
      <w:r w:rsidRPr="3584846D">
        <w:rPr>
          <w:rFonts w:asciiTheme="majorHAnsi" w:hAnsiTheme="majorHAnsi" w:cstheme="majorBidi"/>
          <w:color w:val="444444"/>
        </w:rPr>
        <w:t xml:space="preserve"> </w:t>
      </w:r>
      <w:r w:rsidRPr="00100695">
        <w:t xml:space="preserve">information can be found at </w:t>
      </w:r>
      <w:hyperlink r:id="rId70" w:history="1">
        <w:r w:rsidRPr="00100695">
          <w:t>https://www.itu.int/en/ITU-D/Regional-Presence/Europe/Pages/Events/2021/RFSD/Default.aspx</w:t>
        </w:r>
      </w:hyperlink>
    </w:p>
    <w:p w14:paraId="111FB6C6" w14:textId="77777777" w:rsidR="004C4E4C" w:rsidRPr="00100695" w:rsidRDefault="004C4E4C" w:rsidP="00CE5444">
      <w:pPr>
        <w:spacing w:line="240" w:lineRule="auto"/>
        <w:jc w:val="both"/>
        <w:rPr>
          <w:rFonts w:cstheme="minorHAnsi"/>
        </w:rPr>
      </w:pPr>
      <w:r w:rsidRPr="00100695">
        <w:rPr>
          <w:rFonts w:cstheme="minorHAnsi"/>
        </w:rPr>
        <w:t>This year, ITU co-leaded and contributed to a series of side event and roundtables as follows:</w:t>
      </w:r>
    </w:p>
    <w:p w14:paraId="08B37C96" w14:textId="77777777" w:rsidR="004C4E4C" w:rsidRPr="00100695" w:rsidRDefault="004C4E4C" w:rsidP="00CE5444">
      <w:pPr>
        <w:spacing w:line="240" w:lineRule="auto"/>
        <w:jc w:val="both"/>
        <w:rPr>
          <w:rFonts w:cstheme="minorHAnsi"/>
        </w:rPr>
      </w:pPr>
      <w:r w:rsidRPr="00100695">
        <w:rPr>
          <w:rFonts w:cstheme="minorHAnsi"/>
          <w:b/>
          <w:bCs/>
        </w:rPr>
        <w:t>Cross-Cutting session on Digitalizat</w:t>
      </w:r>
      <w:r w:rsidRPr="00100695">
        <w:rPr>
          <w:rStyle w:val="Strong"/>
          <w:rFonts w:cstheme="minorHAnsi"/>
          <w:bdr w:val="none" w:sz="0" w:space="0" w:color="auto" w:frame="1"/>
        </w:rPr>
        <w:t>ion </w:t>
      </w:r>
      <w:hyperlink r:id="rId71" w:history="1">
        <w:r w:rsidRPr="00100695">
          <w:rPr>
            <w:rStyle w:val="Hyperlink"/>
            <w:rFonts w:cstheme="minorHAnsi"/>
            <w:b/>
            <w:bCs/>
            <w:bdr w:val="none" w:sz="0" w:space="0" w:color="auto" w:frame="1"/>
          </w:rPr>
          <w:t>“Digital Transformation for Sustainable Development Goals in the Wake of COVID-19”</w:t>
        </w:r>
      </w:hyperlink>
      <w:r w:rsidRPr="00100695">
        <w:rPr>
          <w:rStyle w:val="Strong"/>
          <w:rFonts w:cstheme="minorHAnsi"/>
          <w:bdr w:val="none" w:sz="0" w:space="0" w:color="auto" w:frame="1"/>
        </w:rPr>
        <w:t> on the 15th March 2021, from 10:00 to 12:30 CET, virtual.</w:t>
      </w:r>
    </w:p>
    <w:p w14:paraId="68BF31E0" w14:textId="77777777" w:rsidR="004C4E4C" w:rsidRPr="00187B0B" w:rsidRDefault="004C4E4C" w:rsidP="00CE5444">
      <w:pPr>
        <w:shd w:val="clear" w:color="auto" w:fill="FFFFFF"/>
        <w:spacing w:line="240" w:lineRule="auto"/>
        <w:jc w:val="both"/>
        <w:textAlignment w:val="baseline"/>
        <w:rPr>
          <w:rFonts w:cstheme="minorHAnsi"/>
          <w:color w:val="444444"/>
        </w:rPr>
      </w:pPr>
      <w:r w:rsidRPr="000B0B21">
        <w:rPr>
          <w:rFonts w:cstheme="minorHAnsi"/>
        </w:rPr>
        <w:t>The session covered three focus topics: ensuring universal digital inclusion, accelerating the digitalization of services, creating an enabling environment for digital trade. The Cross-Cutting session, resulting from the joint efforts of the </w:t>
      </w:r>
      <w:hyperlink r:id="rId72" w:history="1">
        <w:r w:rsidRPr="000B0B21">
          <w:rPr>
            <w:rStyle w:val="Hyperlink"/>
            <w:rFonts w:cstheme="minorHAnsi"/>
            <w:bdr w:val="none" w:sz="0" w:space="0" w:color="auto" w:frame="1"/>
          </w:rPr>
          <w:t>UN Digital Transformation Group for Europe and Central Asia</w:t>
        </w:r>
      </w:hyperlink>
      <w:r w:rsidRPr="000B0B21">
        <w:rPr>
          <w:rFonts w:cstheme="minorHAnsi"/>
        </w:rPr>
        <w:t>, constitutes an enhancing opportunity for stakeholders who directly contributed and benefited from the implementation of UN projects to share their experiences and effective best practices in the field of digital transformation for the SDGs. </w:t>
      </w:r>
    </w:p>
    <w:p w14:paraId="54187C66" w14:textId="40AADD6A" w:rsidR="004C4E4C" w:rsidRPr="00187B0B" w:rsidRDefault="004C4E4C" w:rsidP="00CE5444">
      <w:pPr>
        <w:shd w:val="clear" w:color="auto" w:fill="FFFFFF"/>
        <w:spacing w:line="240" w:lineRule="auto"/>
        <w:jc w:val="both"/>
        <w:textAlignment w:val="baseline"/>
        <w:rPr>
          <w:rFonts w:cstheme="minorHAnsi"/>
        </w:rPr>
      </w:pPr>
      <w:r w:rsidRPr="000B0B21">
        <w:rPr>
          <w:rFonts w:cstheme="minorHAnsi"/>
          <w:noProof/>
        </w:rPr>
        <w:lastRenderedPageBreak/>
        <w:drawing>
          <wp:anchor distT="0" distB="0" distL="114300" distR="114300" simplePos="0" relativeHeight="251677696" behindDoc="0" locked="0" layoutInCell="1" allowOverlap="1" wp14:anchorId="071D4708" wp14:editId="093AA566">
            <wp:simplePos x="0" y="0"/>
            <wp:positionH relativeFrom="margin">
              <wp:align>right</wp:align>
            </wp:positionH>
            <wp:positionV relativeFrom="paragraph">
              <wp:posOffset>433878</wp:posOffset>
            </wp:positionV>
            <wp:extent cx="1003300" cy="1433195"/>
            <wp:effectExtent l="0" t="0" r="6350" b="0"/>
            <wp:wrapSquare wrapText="bothSides"/>
            <wp:docPr id="14" name="Picture 14" descr="A picture containing text, screensho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reenshot, businesscard&#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03300" cy="1433195"/>
                    </a:xfrm>
                    <a:prstGeom prst="rect">
                      <a:avLst/>
                    </a:prstGeom>
                  </pic:spPr>
                </pic:pic>
              </a:graphicData>
            </a:graphic>
            <wp14:sizeRelH relativeFrom="margin">
              <wp14:pctWidth>0</wp14:pctWidth>
            </wp14:sizeRelH>
            <wp14:sizeRelV relativeFrom="margin">
              <wp14:pctHeight>0</wp14:pctHeight>
            </wp14:sizeRelV>
          </wp:anchor>
        </w:drawing>
      </w:r>
      <w:r w:rsidRPr="00187B0B">
        <w:rPr>
          <w:rStyle w:val="Strong"/>
          <w:rFonts w:cstheme="minorHAnsi"/>
          <w:color w:val="0072C6"/>
          <w:bdr w:val="none" w:sz="0" w:space="0" w:color="auto" w:frame="1"/>
        </w:rPr>
        <w:t>Side event on gendered digital divide: Digitally Empowered Generation Equality in the wake of COVID-19</w:t>
      </w:r>
      <w:r w:rsidRPr="00187B0B">
        <w:rPr>
          <w:rFonts w:cstheme="minorHAnsi"/>
          <w:color w:val="0072C6"/>
          <w:bdr w:val="none" w:sz="0" w:space="0" w:color="auto" w:frame="1"/>
        </w:rPr>
        <w:t xml:space="preserve">, </w:t>
      </w:r>
      <w:r w:rsidRPr="00187B0B">
        <w:rPr>
          <w:rStyle w:val="Strong"/>
          <w:rFonts w:cstheme="minorHAnsi"/>
          <w:color w:val="0072C6"/>
          <w:bdr w:val="none" w:sz="0" w:space="0" w:color="auto" w:frame="1"/>
        </w:rPr>
        <w:t xml:space="preserve">9th March 2021, 10:00-12:00 CET, virtual. </w:t>
      </w:r>
      <w:r w:rsidRPr="00187B0B">
        <w:rPr>
          <w:rFonts w:cstheme="minorHAnsi"/>
        </w:rPr>
        <w:t>This event, organized by ITU and UN Women, focused on sharing recommendations and best practices that addressed the root causes of the gendered digital divide. These recommendations and best practices were drawn from ITU and UN Women Digitally Empowered Generation Equality Report, that was launched during this session. The event also provided an overview of the current ecosystem when it comes to Women, Girls, and ICT in the context of COVID-19 in selected countries of the ITU Europe region.</w:t>
      </w:r>
    </w:p>
    <w:p w14:paraId="4A69478B" w14:textId="77777777" w:rsidR="004C4E4C" w:rsidRPr="00187B0B" w:rsidRDefault="004C4E4C" w:rsidP="00CE5444">
      <w:pPr>
        <w:shd w:val="clear" w:color="auto" w:fill="FFFFFF"/>
        <w:spacing w:line="240" w:lineRule="auto"/>
        <w:jc w:val="both"/>
        <w:textAlignment w:val="baseline"/>
        <w:rPr>
          <w:rFonts w:cstheme="minorHAnsi"/>
        </w:rPr>
      </w:pPr>
      <w:r w:rsidRPr="00187B0B">
        <w:rPr>
          <w:rFonts w:cstheme="minorHAnsi"/>
          <w:noProof/>
        </w:rPr>
        <w:drawing>
          <wp:anchor distT="0" distB="0" distL="114300" distR="114300" simplePos="0" relativeHeight="251669504" behindDoc="0" locked="0" layoutInCell="1" allowOverlap="1" wp14:anchorId="29E7E2F8" wp14:editId="3FFAFE50">
            <wp:simplePos x="0" y="0"/>
            <wp:positionH relativeFrom="column">
              <wp:posOffset>4950460</wp:posOffset>
            </wp:positionH>
            <wp:positionV relativeFrom="paragraph">
              <wp:posOffset>4445</wp:posOffset>
            </wp:positionV>
            <wp:extent cx="1231900" cy="419100"/>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1900" cy="419100"/>
                    </a:xfrm>
                    <a:prstGeom prst="rect">
                      <a:avLst/>
                    </a:prstGeom>
                    <a:noFill/>
                    <a:ln>
                      <a:noFill/>
                    </a:ln>
                  </pic:spPr>
                </pic:pic>
              </a:graphicData>
            </a:graphic>
          </wp:anchor>
        </w:drawing>
      </w:r>
      <w:r w:rsidRPr="00187B0B">
        <w:rPr>
          <w:rStyle w:val="Strong"/>
          <w:rFonts w:cstheme="minorHAnsi"/>
          <w:color w:val="0072C6"/>
          <w:bdr w:val="none" w:sz="0" w:space="0" w:color="auto" w:frame="1"/>
        </w:rPr>
        <w:t xml:space="preserve">Roundtable on Cluster 1 “People”: Strengthening health, food and social protection systems towards COVID-19 recovery and resilience 10th March 2021, 14:00-16.00 CET, virtual. </w:t>
      </w:r>
      <w:r w:rsidRPr="00187B0B">
        <w:rPr>
          <w:rFonts w:cstheme="minorHAnsi"/>
        </w:rPr>
        <w:t>Session 1-1: Health and social protection</w:t>
      </w:r>
    </w:p>
    <w:p w14:paraId="186285B5" w14:textId="375E2EA5" w:rsidR="004C4E4C" w:rsidRPr="00E30B67" w:rsidRDefault="004C4E4C" w:rsidP="00CE5444">
      <w:pPr>
        <w:shd w:val="clear" w:color="auto" w:fill="FFFFFF"/>
        <w:spacing w:line="240" w:lineRule="auto"/>
        <w:jc w:val="both"/>
        <w:textAlignment w:val="baseline"/>
        <w:rPr>
          <w:rStyle w:val="Strong"/>
          <w:rFonts w:cstheme="minorHAnsi"/>
          <w:b w:val="0"/>
          <w:bCs w:val="0"/>
        </w:rPr>
      </w:pPr>
      <w:r w:rsidRPr="00187B0B">
        <w:rPr>
          <w:rFonts w:cstheme="minorHAnsi"/>
        </w:rPr>
        <w:t>This session presented and discussed innovative ways on how governments have taken action to reduce the COVID burden, while aiming at sustainable development. Specifically, it focused on strengthening health governance capacities for emergency preparedness and bettering health securities and resilience building during and after COVID 19 to achieve the SDGs; strengthening social protection to avoid further impacts of emergencies; as well as strengthening intersectoral collaboration for emergency preparedness to build back better after COVID- 19. </w:t>
      </w:r>
    </w:p>
    <w:p w14:paraId="16B020C9" w14:textId="77777777" w:rsidR="004C4E4C" w:rsidRPr="00187B0B" w:rsidRDefault="004C4E4C" w:rsidP="00CE5444">
      <w:pPr>
        <w:shd w:val="clear" w:color="auto" w:fill="FFFFFF"/>
        <w:spacing w:line="240" w:lineRule="auto"/>
        <w:jc w:val="both"/>
        <w:textAlignment w:val="baseline"/>
        <w:rPr>
          <w:rFonts w:cstheme="minorHAnsi"/>
        </w:rPr>
      </w:pPr>
      <w:r w:rsidRPr="00187B0B">
        <w:rPr>
          <w:rFonts w:cstheme="minorHAnsi"/>
          <w:noProof/>
          <w:color w:val="444444"/>
        </w:rPr>
        <w:drawing>
          <wp:anchor distT="0" distB="0" distL="114300" distR="114300" simplePos="0" relativeHeight="251670528" behindDoc="0" locked="0" layoutInCell="1" allowOverlap="1" wp14:anchorId="1AFB2213" wp14:editId="2F56F2AB">
            <wp:simplePos x="0" y="0"/>
            <wp:positionH relativeFrom="column">
              <wp:posOffset>5388610</wp:posOffset>
            </wp:positionH>
            <wp:positionV relativeFrom="paragraph">
              <wp:posOffset>8255</wp:posOffset>
            </wp:positionV>
            <wp:extent cx="806450" cy="4191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6450" cy="419100"/>
                    </a:xfrm>
                    <a:prstGeom prst="rect">
                      <a:avLst/>
                    </a:prstGeom>
                    <a:noFill/>
                    <a:ln>
                      <a:noFill/>
                    </a:ln>
                  </pic:spPr>
                </pic:pic>
              </a:graphicData>
            </a:graphic>
          </wp:anchor>
        </w:drawing>
      </w:r>
      <w:r w:rsidRPr="00187B0B">
        <w:rPr>
          <w:rStyle w:val="Strong"/>
          <w:rFonts w:cstheme="minorHAnsi"/>
          <w:color w:val="0072C6"/>
          <w:bdr w:val="none" w:sz="0" w:space="0" w:color="auto" w:frame="1"/>
        </w:rPr>
        <w:t xml:space="preserve">Roundtable on Cluster 2 “Prosperity”: Building back innovative, </w:t>
      </w:r>
      <w:proofErr w:type="gramStart"/>
      <w:r w:rsidRPr="00187B0B">
        <w:rPr>
          <w:rStyle w:val="Strong"/>
          <w:rFonts w:cstheme="minorHAnsi"/>
          <w:color w:val="0072C6"/>
          <w:bdr w:val="none" w:sz="0" w:space="0" w:color="auto" w:frame="1"/>
        </w:rPr>
        <w:t>inclusive</w:t>
      </w:r>
      <w:proofErr w:type="gramEnd"/>
      <w:r w:rsidRPr="00187B0B">
        <w:rPr>
          <w:rStyle w:val="Strong"/>
          <w:rFonts w:cstheme="minorHAnsi"/>
          <w:color w:val="0072C6"/>
          <w:bdr w:val="none" w:sz="0" w:space="0" w:color="auto" w:frame="1"/>
        </w:rPr>
        <w:t xml:space="preserve"> and sustainable economies and providing decent and productive jobs for all 11th March 2021, 10:00-12:00 CET, virtual. </w:t>
      </w:r>
      <w:r w:rsidRPr="00187B0B">
        <w:rPr>
          <w:rFonts w:cstheme="minorHAnsi"/>
        </w:rPr>
        <w:t>Session 2-2: The socio-economic impact of COVID-19 on youth</w:t>
      </w:r>
    </w:p>
    <w:p w14:paraId="7DE6830D" w14:textId="77777777" w:rsidR="004C4E4C" w:rsidRPr="00187B0B" w:rsidRDefault="004C4E4C" w:rsidP="00CE5444">
      <w:pPr>
        <w:spacing w:line="240" w:lineRule="auto"/>
        <w:jc w:val="both"/>
      </w:pPr>
      <w:r w:rsidRPr="00187B0B">
        <w:t xml:space="preserve">COVID-19 impacted all segments of society, especially young people, who are disproportionately affected by the crisis. The roundtable showcased innovative governmental, youth and youth-led responses to address the challenges faced by the young people due to COVID-19. The central objective was to harness the rapid move towards digitalization to build resilient economies and communities, close the digital divide, enhance social </w:t>
      </w:r>
      <w:proofErr w:type="gramStart"/>
      <w:r w:rsidRPr="00187B0B">
        <w:t>cohesion</w:t>
      </w:r>
      <w:proofErr w:type="gramEnd"/>
      <w:r w:rsidRPr="00187B0B">
        <w:t xml:space="preserve"> and ensure that all young people benefit from a meaningful and inclusive digital world. In this context, a member of the </w:t>
      </w:r>
      <w:hyperlink r:id="rId76" w:history="1">
        <w:r w:rsidRPr="000B0B21">
          <w:t>Generation Connect-Europe Youth Group (GC-EUR)</w:t>
        </w:r>
      </w:hyperlink>
      <w:r w:rsidRPr="00187B0B">
        <w:t>  shared its experience of its country and of other GC-EUR Members’ countries initiatives to tackle Covid-19 related issues directly affecting the youth.</w:t>
      </w:r>
    </w:p>
    <w:p w14:paraId="0F3E873B" w14:textId="440A7174" w:rsidR="004C4E4C" w:rsidRPr="00FE6AD0" w:rsidRDefault="001F00D9" w:rsidP="00CE5444">
      <w:pPr>
        <w:pStyle w:val="Heading2"/>
        <w:spacing w:line="240" w:lineRule="auto"/>
        <w:ind w:left="0" w:firstLine="0"/>
        <w:jc w:val="both"/>
      </w:pPr>
      <w:hyperlink r:id="rId77">
        <w:bookmarkStart w:id="19" w:name="_Toc88383485"/>
        <w:r w:rsidR="004C4E4C" w:rsidRPr="2E166C3D">
          <w:t>Cross-Cutting Session on Digitalization:</w:t>
        </w:r>
        <w:r w:rsidR="00BF211C">
          <w:t xml:space="preserve"> </w:t>
        </w:r>
        <w:r w:rsidR="004C4E4C" w:rsidRPr="2E166C3D">
          <w:t>Digital Transformation in the Wake of COVID-19</w:t>
        </w:r>
      </w:hyperlink>
      <w:r w:rsidR="004C4E4C" w:rsidRPr="2E166C3D">
        <w:t>, 15 March</w:t>
      </w:r>
      <w:r w:rsidR="00E30B67">
        <w:t xml:space="preserve"> </w:t>
      </w:r>
      <w:r w:rsidR="004C4E4C" w:rsidRPr="2E166C3D">
        <w:t>2021</w:t>
      </w:r>
      <w:bookmarkEnd w:id="19"/>
    </w:p>
    <w:p w14:paraId="6CD69F7F" w14:textId="33304416" w:rsidR="004C4E4C" w:rsidRPr="00100695" w:rsidRDefault="004C4E4C" w:rsidP="00CE5444">
      <w:pPr>
        <w:spacing w:line="240" w:lineRule="auto"/>
        <w:jc w:val="both"/>
        <w:rPr>
          <w:rFonts w:ascii="Calibri" w:eastAsia="Calibri" w:hAnsi="Calibri" w:cs="Calibri"/>
        </w:rPr>
      </w:pPr>
      <w:r w:rsidRPr="00100695">
        <w:rPr>
          <w:noProof/>
        </w:rPr>
        <w:drawing>
          <wp:anchor distT="0" distB="0" distL="114300" distR="114300" simplePos="0" relativeHeight="251666432" behindDoc="0" locked="0" layoutInCell="1" allowOverlap="1" wp14:anchorId="35A853B4" wp14:editId="159FE21B">
            <wp:simplePos x="0" y="0"/>
            <wp:positionH relativeFrom="margin">
              <wp:align>left</wp:align>
            </wp:positionH>
            <wp:positionV relativeFrom="paragraph">
              <wp:posOffset>25458</wp:posOffset>
            </wp:positionV>
            <wp:extent cx="3130550" cy="1753235"/>
            <wp:effectExtent l="0" t="0" r="0" b="0"/>
            <wp:wrapSquare wrapText="bothSides"/>
            <wp:docPr id="10" name="Picture 1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video game&#10;&#10;Description automatically generated with medium confidence"/>
                    <pic:cNvPicPr/>
                  </pic:nvPicPr>
                  <pic:blipFill>
                    <a:blip r:embed="rId78">
                      <a:extLst>
                        <a:ext uri="{28A0092B-C50C-407E-A947-70E740481C1C}">
                          <a14:useLocalDpi xmlns:a14="http://schemas.microsoft.com/office/drawing/2010/main" val="0"/>
                        </a:ext>
                      </a:extLst>
                    </a:blip>
                    <a:stretch>
                      <a:fillRect/>
                    </a:stretch>
                  </pic:blipFill>
                  <pic:spPr>
                    <a:xfrm>
                      <a:off x="0" y="0"/>
                      <a:ext cx="3130550" cy="1753235"/>
                    </a:xfrm>
                    <a:prstGeom prst="rect">
                      <a:avLst/>
                    </a:prstGeom>
                  </pic:spPr>
                </pic:pic>
              </a:graphicData>
            </a:graphic>
            <wp14:sizeRelH relativeFrom="margin">
              <wp14:pctWidth>0</wp14:pctWidth>
            </wp14:sizeRelH>
            <wp14:sizeRelV relativeFrom="margin">
              <wp14:pctHeight>0</wp14:pctHeight>
            </wp14:sizeRelV>
          </wp:anchor>
        </w:drawing>
      </w:r>
      <w:r w:rsidRPr="00100695">
        <w:t>Within the framework of the 2021 Regional Forum for Sustainable Development, ITU</w:t>
      </w:r>
      <w:r w:rsidR="00C94C58">
        <w:t>-</w:t>
      </w:r>
      <w:r w:rsidRPr="17C974B0">
        <w:t>led</w:t>
      </w:r>
      <w:r w:rsidRPr="00100695">
        <w:t xml:space="preserve">, together with UNECE, a Cross-cutting Session on Digitalization: Digital Transformation in the Wake of COVID-19, which was held virtually on 15 March 2021 from 10:00 to 12:30 CET. The meeting benefited from English-Russian translation and captioning services. </w:t>
      </w:r>
      <w:r w:rsidRPr="17C974B0">
        <w:rPr>
          <w:rFonts w:ascii="Calibri" w:eastAsia="Calibri" w:hAnsi="Calibri" w:cs="Calibri"/>
        </w:rPr>
        <w:t>422 registered participants from 127 countries took part in the conference and around 400 participants were online during the Session (including on livestreams on Twitter and YouTube).</w:t>
      </w:r>
    </w:p>
    <w:p w14:paraId="00B1CCC4" w14:textId="77777777" w:rsidR="004C4E4C" w:rsidRPr="00100695" w:rsidRDefault="004C4E4C" w:rsidP="00CE5444">
      <w:pPr>
        <w:spacing w:line="240" w:lineRule="auto"/>
        <w:jc w:val="both"/>
      </w:pPr>
      <w:r w:rsidRPr="3584846D">
        <w:lastRenderedPageBreak/>
        <w:t>U</w:t>
      </w:r>
      <w:r>
        <w:rPr>
          <w:noProof/>
        </w:rPr>
        <w:drawing>
          <wp:anchor distT="0" distB="0" distL="114300" distR="114300" simplePos="0" relativeHeight="251664384" behindDoc="0" locked="0" layoutInCell="1" allowOverlap="1" wp14:anchorId="31B1E4C0" wp14:editId="10A16368">
            <wp:simplePos x="0" y="0"/>
            <wp:positionH relativeFrom="column">
              <wp:align>left</wp:align>
            </wp:positionH>
            <wp:positionV relativeFrom="paragraph">
              <wp:posOffset>0</wp:posOffset>
            </wp:positionV>
            <wp:extent cx="3142074" cy="1590675"/>
            <wp:effectExtent l="0" t="0" r="0" b="0"/>
            <wp:wrapSquare wrapText="bothSides"/>
            <wp:docPr id="1269433697" name="Image 1269433697"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33697" name="Image 1269433697" descr="A collage of people&#10;&#10;Description automatically generated with medium confidenc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142074" cy="1590675"/>
                    </a:xfrm>
                    <a:prstGeom prst="rect">
                      <a:avLst/>
                    </a:prstGeom>
                  </pic:spPr>
                </pic:pic>
              </a:graphicData>
            </a:graphic>
            <wp14:sizeRelH relativeFrom="page">
              <wp14:pctWidth>0</wp14:pctWidth>
            </wp14:sizeRelH>
            <wp14:sizeRelV relativeFrom="page">
              <wp14:pctHeight>0</wp14:pctHeight>
            </wp14:sizeRelV>
          </wp:anchor>
        </w:drawing>
      </w:r>
      <w:r w:rsidRPr="3584846D">
        <w:t xml:space="preserve">N agencies </w:t>
      </w:r>
      <w:r w:rsidRPr="17C974B0">
        <w:t xml:space="preserve">which </w:t>
      </w:r>
      <w:r w:rsidRPr="3584846D">
        <w:t>contribut</w:t>
      </w:r>
      <w:r w:rsidRPr="17C974B0">
        <w:t>ed</w:t>
      </w:r>
      <w:r w:rsidRPr="3584846D">
        <w:t xml:space="preserve"> to this session were members of the UN Digital Transformation Group for Europe and Central Asia (UNDT4ECA). This session focused on the urgent needs of accelerating digital transformation across different sectors as an immediate response to COVID-19. It provided an opportunity for representatives of UN agencies and partners to highlight a series of actions, activities, </w:t>
      </w:r>
      <w:proofErr w:type="gramStart"/>
      <w:r w:rsidRPr="3584846D">
        <w:t>initiatives</w:t>
      </w:r>
      <w:proofErr w:type="gramEnd"/>
      <w:r w:rsidRPr="3584846D">
        <w:t xml:space="preserve"> and partnerships that advance digitalization and digitization processes in capacity building and skills development, health, trade, agriculture, governance, and urbanization, among others. The session also highlighted the importance of meaningful connectivity, equal access to information and communication technologies (ICTs), as well as digital skills and literacy amongst different groups of society. </w:t>
      </w:r>
    </w:p>
    <w:p w14:paraId="400937F8" w14:textId="77777777" w:rsidR="004C4E4C" w:rsidRPr="00100695" w:rsidRDefault="004C4E4C" w:rsidP="00CE5444">
      <w:pPr>
        <w:spacing w:line="240" w:lineRule="auto"/>
        <w:jc w:val="both"/>
      </w:pPr>
      <w:r w:rsidRPr="3584846D">
        <w:t xml:space="preserve">Overall, this session aimed to promote the coordinated approach of UN agencies to support Member States in their implementation of the 2030 Agenda through ICTs. In particular, the session had a cross-cutting character and targeted all SDGs of the 2021 focus, namely: SDG 1, “No poverty"; SDG 2, “Zero Hunger"; SDG 3, “Good health and well-being"; SDG 4, “Quality education"; SDG 8, “Decent work and Economic growth"; SDG 9, “Industry, innovation and infrastructure"; SDG 10, “Reduced inequalities"; SDG 12, “Responsible consumption and production"; SDG 13, “Climate action"; and SDG 17, “Partnerships for the goals". Key points discussed during the session can be found in the </w:t>
      </w:r>
      <w:hyperlink r:id="rId80" w:history="1">
        <w:r w:rsidRPr="3584846D">
          <w:rPr>
            <w:rStyle w:val="Hyperlink"/>
          </w:rPr>
          <w:t>Outcome Report</w:t>
        </w:r>
      </w:hyperlink>
      <w:r w:rsidRPr="3584846D">
        <w:t xml:space="preserve">, and its </w:t>
      </w:r>
      <w:hyperlink r:id="rId81" w:history="1">
        <w:r w:rsidRPr="3584846D">
          <w:rPr>
            <w:rStyle w:val="Hyperlink"/>
          </w:rPr>
          <w:t>summary</w:t>
        </w:r>
      </w:hyperlink>
      <w:r w:rsidRPr="3584846D">
        <w:t>.</w:t>
      </w:r>
      <w:r>
        <w:rPr>
          <w:noProof/>
        </w:rPr>
        <w:drawing>
          <wp:anchor distT="0" distB="0" distL="114300" distR="114300" simplePos="0" relativeHeight="251665408" behindDoc="0" locked="0" layoutInCell="1" allowOverlap="1" wp14:anchorId="1A6F5577" wp14:editId="3C2E710D">
            <wp:simplePos x="0" y="0"/>
            <wp:positionH relativeFrom="column">
              <wp:align>right</wp:align>
            </wp:positionH>
            <wp:positionV relativeFrom="paragraph">
              <wp:posOffset>0</wp:posOffset>
            </wp:positionV>
            <wp:extent cx="1411030" cy="2009775"/>
            <wp:effectExtent l="0" t="0" r="0" b="0"/>
            <wp:wrapSquare wrapText="bothSides"/>
            <wp:docPr id="279541315" name="Image 2795413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41315" name="Image 279541315" descr="Graphical user interface, websit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11030" cy="2009775"/>
                    </a:xfrm>
                    <a:prstGeom prst="rect">
                      <a:avLst/>
                    </a:prstGeom>
                  </pic:spPr>
                </pic:pic>
              </a:graphicData>
            </a:graphic>
            <wp14:sizeRelH relativeFrom="page">
              <wp14:pctWidth>0</wp14:pctWidth>
            </wp14:sizeRelH>
            <wp14:sizeRelV relativeFrom="page">
              <wp14:pctHeight>0</wp14:pctHeight>
            </wp14:sizeRelV>
          </wp:anchor>
        </w:drawing>
      </w:r>
    </w:p>
    <w:p w14:paraId="3CB50AD9" w14:textId="77777777" w:rsidR="004C4E4C" w:rsidRDefault="004C4E4C" w:rsidP="00CE5444">
      <w:pPr>
        <w:pStyle w:val="Heading2"/>
        <w:numPr>
          <w:ilvl w:val="0"/>
          <w:numId w:val="18"/>
        </w:numPr>
        <w:spacing w:line="240" w:lineRule="auto"/>
        <w:jc w:val="both"/>
        <w:rPr>
          <w:color w:val="44546A" w:themeColor="text2"/>
        </w:rPr>
      </w:pPr>
      <w:bookmarkStart w:id="20" w:name="_Toc88383486"/>
      <w:r w:rsidRPr="2E166C3D">
        <w:t xml:space="preserve">ITU Office for Europe and the World Summit on the Information Society </w:t>
      </w:r>
      <w:r>
        <w:t xml:space="preserve">(WSIS) </w:t>
      </w:r>
      <w:r w:rsidRPr="2E166C3D">
        <w:t>Forum</w:t>
      </w:r>
      <w:bookmarkEnd w:id="20"/>
      <w:r w:rsidRPr="2E166C3D">
        <w:t xml:space="preserve"> </w:t>
      </w:r>
    </w:p>
    <w:p w14:paraId="086DFF67" w14:textId="77777777" w:rsidR="004C4E4C" w:rsidRPr="00FB559C" w:rsidRDefault="004C4E4C" w:rsidP="00CE5444">
      <w:pPr>
        <w:spacing w:line="240" w:lineRule="auto"/>
        <w:jc w:val="both"/>
      </w:pPr>
      <w:r w:rsidRPr="00FB559C">
        <w:rPr>
          <w:noProof/>
        </w:rPr>
        <w:drawing>
          <wp:anchor distT="0" distB="0" distL="114300" distR="114300" simplePos="0" relativeHeight="251667456" behindDoc="0" locked="0" layoutInCell="1" allowOverlap="1" wp14:anchorId="5CB3C9C0" wp14:editId="784FB645">
            <wp:simplePos x="0" y="0"/>
            <wp:positionH relativeFrom="column">
              <wp:posOffset>4823460</wp:posOffset>
            </wp:positionH>
            <wp:positionV relativeFrom="paragraph">
              <wp:posOffset>25400</wp:posOffset>
            </wp:positionV>
            <wp:extent cx="1244600" cy="1760220"/>
            <wp:effectExtent l="19050" t="19050" r="12700" b="11430"/>
            <wp:wrapSquare wrapText="bothSides"/>
            <wp:docPr id="21" name="Picture 2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ebsite&#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44600" cy="1760220"/>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Pr="00FB559C">
        <w:t>ITU Office for Europe continues to proactively contribute to the WSIS Process. Both regional contests (Innovative Digital Solutions for Accessible Europe and Digital Excellence in Agriculture) have been designed in the way to create synergies with the ongoing WSIS Stocktaking/Prizes. A special publication on ICT Projects and WSIS Acti</w:t>
      </w:r>
      <w:r w:rsidRPr="5A2E1625">
        <w:t>on Line R</w:t>
      </w:r>
      <w:r w:rsidRPr="00FB559C">
        <w:t xml:space="preserve">elated Activities in Europe was prepared and released at the Regional Preparatory Meeting. In </w:t>
      </w:r>
      <w:proofErr w:type="gramStart"/>
      <w:r w:rsidRPr="00FB559C">
        <w:t>addition</w:t>
      </w:r>
      <w:proofErr w:type="gramEnd"/>
      <w:r w:rsidRPr="00FB559C">
        <w:t xml:space="preserve"> Europe Office facilitate</w:t>
      </w:r>
      <w:r>
        <w:t>d</w:t>
      </w:r>
      <w:r w:rsidRPr="00FB559C">
        <w:t xml:space="preserve"> two special sessions within the framework of the WSIS Forum 2021, as follows: </w:t>
      </w:r>
    </w:p>
    <w:p w14:paraId="7EEBBA5A" w14:textId="77777777" w:rsidR="004C4E4C" w:rsidRPr="00F166E8" w:rsidRDefault="004C4E4C" w:rsidP="00CE5444">
      <w:pPr>
        <w:pStyle w:val="Heading3"/>
        <w:spacing w:line="240" w:lineRule="auto"/>
        <w:ind w:left="0" w:firstLine="0"/>
        <w:jc w:val="both"/>
      </w:pPr>
      <w:r>
        <w:t xml:space="preserve"> </w:t>
      </w:r>
      <w:bookmarkStart w:id="21" w:name="_Toc88383487"/>
      <w:r w:rsidRPr="00F166E8">
        <w:t>ICTs for Inclusive, Resilient and Sustainable Societies and Economies (WSIS Action Lines for achieving the Sustainable Development Goals) – Europe Region</w:t>
      </w:r>
      <w:bookmarkEnd w:id="21"/>
      <w:r w:rsidRPr="00F166E8">
        <w:t xml:space="preserve"> </w:t>
      </w:r>
    </w:p>
    <w:p w14:paraId="345907C8" w14:textId="0C74021C" w:rsidR="004C4E4C" w:rsidRDefault="004C4E4C" w:rsidP="00CE5444">
      <w:pPr>
        <w:spacing w:line="240" w:lineRule="auto"/>
        <w:jc w:val="both"/>
      </w:pPr>
      <w:r w:rsidRPr="00D84D61">
        <w:t xml:space="preserve">Focusing on the Europe region, this thematic workshop </w:t>
      </w:r>
      <w:r w:rsidRPr="5A2E1625">
        <w:t xml:space="preserve">held on the 16 April 2021 </w:t>
      </w:r>
      <w:r w:rsidRPr="00D84D61">
        <w:t xml:space="preserve">aimed to draw attention to the ongoing efforts of ITU and its partners in implementing the ITU Regional Initiatives for Europe, whose objectives are directly linked to the WSIS Action Lines and the 17 UN Sustainable Development Goals (SDGs). Therefore, achieved results effectively contribute to both WSIS and SDG </w:t>
      </w:r>
      <w:r>
        <w:rPr>
          <w:noProof/>
        </w:rPr>
        <w:drawing>
          <wp:anchor distT="0" distB="0" distL="114300" distR="114300" simplePos="0" relativeHeight="251672576" behindDoc="0" locked="0" layoutInCell="1" allowOverlap="1" wp14:anchorId="25106802" wp14:editId="0172E0C8">
            <wp:simplePos x="0" y="0"/>
            <wp:positionH relativeFrom="margin">
              <wp:posOffset>4842510</wp:posOffset>
            </wp:positionH>
            <wp:positionV relativeFrom="paragraph">
              <wp:posOffset>1905</wp:posOffset>
            </wp:positionV>
            <wp:extent cx="1358900" cy="1358900"/>
            <wp:effectExtent l="0" t="0" r="0" b="0"/>
            <wp:wrapSquare wrapText="bothSides"/>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4D61">
        <w:t>processes. The workshop presented a series of flagship actions undertaken recently by the ITU Office for Europe in the areas of Connectivity, Digital Skills, Child Online Protection, Digital Accessibility and Digital Services through the presentation of a series of country-based case studies and best practices.</w:t>
      </w:r>
      <w:r w:rsidRPr="5A2E1625">
        <w:t xml:space="preserve"> </w:t>
      </w:r>
    </w:p>
    <w:p w14:paraId="568C4B83" w14:textId="77777777" w:rsidR="004C4E4C" w:rsidRDefault="004C4E4C" w:rsidP="00CE5444">
      <w:pPr>
        <w:spacing w:line="240" w:lineRule="auto"/>
        <w:jc w:val="both"/>
      </w:pPr>
      <w:r w:rsidRPr="5A2E1625">
        <w:t xml:space="preserve">Learn more about the workshop: </w:t>
      </w:r>
      <w:hyperlink r:id="rId85" w:history="1">
        <w:r w:rsidRPr="5A2E1625">
          <w:rPr>
            <w:rStyle w:val="Hyperlink"/>
          </w:rPr>
          <w:t>https://www.itu.int/net4/wsis/forum/2021/Agenda/Session/307</w:t>
        </w:r>
      </w:hyperlink>
    </w:p>
    <w:p w14:paraId="45CE72D4" w14:textId="2E7156CA" w:rsidR="004C4E4C" w:rsidRDefault="004C4E4C" w:rsidP="00CE5444">
      <w:pPr>
        <w:spacing w:line="240" w:lineRule="auto"/>
        <w:jc w:val="both"/>
        <w:rPr>
          <w:rStyle w:val="Hyperlink"/>
          <w:color w:val="000000" w:themeColor="text1"/>
        </w:rPr>
      </w:pPr>
      <w:r>
        <w:rPr>
          <w:noProof/>
        </w:rPr>
        <w:lastRenderedPageBreak/>
        <w:drawing>
          <wp:inline distT="0" distB="0" distL="0" distR="0" wp14:anchorId="2F261A25" wp14:editId="63C5CDD7">
            <wp:extent cx="4572000" cy="847725"/>
            <wp:effectExtent l="0" t="0" r="0" b="0"/>
            <wp:docPr id="287375619" name="Picture 28737561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75619" name="Picture 287375619" descr="Table&#10;&#10;Description automatically generated with medium confidence"/>
                    <pic:cNvPicPr/>
                  </pic:nvPicPr>
                  <pic:blipFill>
                    <a:blip r:embed="rId86">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14:paraId="1C18166B" w14:textId="77777777" w:rsidR="004C4E4C" w:rsidRPr="006328E7" w:rsidRDefault="004C4E4C" w:rsidP="00CE5444">
      <w:pPr>
        <w:pStyle w:val="Heading3"/>
        <w:spacing w:line="240" w:lineRule="auto"/>
        <w:ind w:left="0" w:firstLine="0"/>
        <w:jc w:val="both"/>
      </w:pPr>
      <w:bookmarkStart w:id="22" w:name="_Toc88383488"/>
      <w:r w:rsidRPr="2E166C3D">
        <w:t>UNDTG4ECA: Driving the WSIS Action Lines to foster digital transformation in Europe and Central Asia</w:t>
      </w:r>
      <w:bookmarkEnd w:id="22"/>
    </w:p>
    <w:p w14:paraId="6320D3D2" w14:textId="5AEAF697" w:rsidR="004C4E4C" w:rsidRPr="00FB559C" w:rsidRDefault="004C4E4C" w:rsidP="00CE5444">
      <w:pPr>
        <w:spacing w:line="240" w:lineRule="auto"/>
        <w:jc w:val="both"/>
      </w:pPr>
      <w:r>
        <w:rPr>
          <w:noProof/>
        </w:rPr>
        <w:drawing>
          <wp:anchor distT="0" distB="0" distL="114300" distR="114300" simplePos="0" relativeHeight="251671552" behindDoc="0" locked="0" layoutInCell="1" allowOverlap="1" wp14:anchorId="367692A0" wp14:editId="7DE3DA4A">
            <wp:simplePos x="0" y="0"/>
            <wp:positionH relativeFrom="margin">
              <wp:align>right</wp:align>
            </wp:positionH>
            <wp:positionV relativeFrom="paragraph">
              <wp:posOffset>7620</wp:posOffset>
            </wp:positionV>
            <wp:extent cx="1320800" cy="1320800"/>
            <wp:effectExtent l="0" t="0" r="0" b="0"/>
            <wp:wrapSquare wrapText="bothSides"/>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4D61">
        <w:t xml:space="preserve">This thematic workshop </w:t>
      </w:r>
      <w:r w:rsidRPr="5A2E1625">
        <w:t>held on the 26 April 2021 was</w:t>
      </w:r>
      <w:r w:rsidRPr="00D84D61">
        <w:t xml:space="preserve"> organized by the United Nations Digital Transformation Group for Europe and Central Asia (UNDTG4ECA), and was facilitated by ITU and UNECE, co-leader of the group. This workshop built upon </w:t>
      </w:r>
      <w:r w:rsidRPr="17C974B0">
        <w:rPr>
          <w:rFonts w:asciiTheme="majorHAnsi" w:hAnsiTheme="majorHAnsi" w:cstheme="majorBidi"/>
        </w:rPr>
        <w:t xml:space="preserve">the </w:t>
      </w:r>
      <w:hyperlink r:id="rId88" w:history="1">
        <w:r w:rsidRPr="17C974B0">
          <w:rPr>
            <w:rStyle w:val="Hyperlink"/>
            <w:rFonts w:asciiTheme="majorHAnsi" w:eastAsia="Arial" w:hAnsiTheme="majorHAnsi" w:cstheme="majorBidi"/>
          </w:rPr>
          <w:t>Cross-Cutting Session on Digitalization</w:t>
        </w:r>
      </w:hyperlink>
      <w:r w:rsidRPr="00D84D61">
        <w:t>, held within the framework of the Regional Forum for Sustainable Development, where increasing multi-stakeholder, cross-sectoral and inter-agency coordination at national and regional levels has been recognized as key to capture the enabling potential of ICTs in achieving the SDGs. Through interactive panel discussions and the participation of multiple representatives of UN agencies, the workshop drew attention to projects, initiatives and efforts aiming at advancing implementation of the WSIS Actions Lines. This workshop also provided a platform for multi-stakeholder discussion on challenges and opportunities identified at the national/regional level. Each participating UN agency had the opportunity to draw attention to flagship initiatives</w:t>
      </w:r>
      <w:r w:rsidRPr="5A2E1625">
        <w:t xml:space="preserve"> advancing digital transformation</w:t>
      </w:r>
      <w:r w:rsidRPr="00D84D61">
        <w:t>.</w:t>
      </w:r>
    </w:p>
    <w:p w14:paraId="7D6B0E08" w14:textId="77777777" w:rsidR="004C4E4C" w:rsidRDefault="004C4E4C" w:rsidP="00CE5444">
      <w:pPr>
        <w:spacing w:line="240" w:lineRule="auto"/>
        <w:jc w:val="both"/>
      </w:pPr>
      <w:r w:rsidRPr="5A2E1625">
        <w:t xml:space="preserve">Learn more about the workshop: </w:t>
      </w:r>
      <w:hyperlink r:id="rId89" w:history="1">
        <w:r w:rsidRPr="00AB465E">
          <w:rPr>
            <w:rStyle w:val="Hyperlink"/>
          </w:rPr>
          <w:t>https://www.itu.int/net4/wsis/forum/2021/Agenda/Session/308</w:t>
        </w:r>
      </w:hyperlink>
    </w:p>
    <w:p w14:paraId="0F063495" w14:textId="77777777" w:rsidR="004C4E4C" w:rsidRDefault="004C4E4C" w:rsidP="00CE5444">
      <w:pPr>
        <w:spacing w:line="240" w:lineRule="auto"/>
        <w:jc w:val="both"/>
      </w:pPr>
      <w:r>
        <w:rPr>
          <w:noProof/>
        </w:rPr>
        <w:drawing>
          <wp:inline distT="0" distB="0" distL="0" distR="0" wp14:anchorId="293A44BE" wp14:editId="685DE8AD">
            <wp:extent cx="5594350" cy="1433552"/>
            <wp:effectExtent l="0" t="0" r="6350" b="0"/>
            <wp:docPr id="873528490" name="Picture 87352849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8490" name="Picture 873528490" descr="A screenshot of a computer&#10;&#10;Description automatically generated with low confidence"/>
                    <pic:cNvPicPr/>
                  </pic:nvPicPr>
                  <pic:blipFill>
                    <a:blip r:embed="rId90">
                      <a:extLst>
                        <a:ext uri="{28A0092B-C50C-407E-A947-70E740481C1C}">
                          <a14:useLocalDpi xmlns:a14="http://schemas.microsoft.com/office/drawing/2010/main" val="0"/>
                        </a:ext>
                      </a:extLst>
                    </a:blip>
                    <a:stretch>
                      <a:fillRect/>
                    </a:stretch>
                  </pic:blipFill>
                  <pic:spPr>
                    <a:xfrm>
                      <a:off x="0" y="0"/>
                      <a:ext cx="5604136" cy="1436060"/>
                    </a:xfrm>
                    <a:prstGeom prst="rect">
                      <a:avLst/>
                    </a:prstGeom>
                  </pic:spPr>
                </pic:pic>
              </a:graphicData>
            </a:graphic>
          </wp:inline>
        </w:drawing>
      </w:r>
    </w:p>
    <w:p w14:paraId="27ED6D12" w14:textId="3CAFA79A" w:rsidR="00B92E24" w:rsidRPr="003E01ED" w:rsidRDefault="00381035" w:rsidP="00381035">
      <w:pPr>
        <w:spacing w:before="840" w:after="0" w:line="240" w:lineRule="auto"/>
        <w:jc w:val="center"/>
        <w:rPr>
          <w:rFonts w:cstheme="minorHAnsi"/>
        </w:rPr>
      </w:pPr>
      <w:r>
        <w:rPr>
          <w:rFonts w:cstheme="minorHAnsi"/>
        </w:rPr>
        <w:t>________________________</w:t>
      </w:r>
    </w:p>
    <w:sectPr w:rsidR="00B92E24" w:rsidRPr="003E01ED" w:rsidSect="00857FF1">
      <w:headerReference w:type="default" r:id="rId91"/>
      <w:footerReference w:type="first" r:id="rId92"/>
      <w:pgSz w:w="11901" w:h="16840" w:code="9"/>
      <w:pgMar w:top="1418" w:right="1077" w:bottom="851" w:left="1077" w:header="720" w:footer="720"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8156C" w14:textId="77777777" w:rsidR="002643D1" w:rsidRDefault="002643D1">
      <w:r>
        <w:separator/>
      </w:r>
    </w:p>
  </w:endnote>
  <w:endnote w:type="continuationSeparator" w:id="0">
    <w:p w14:paraId="47D892DB" w14:textId="77777777" w:rsidR="002643D1" w:rsidRDefault="002643D1">
      <w:r>
        <w:continuationSeparator/>
      </w:r>
    </w:p>
  </w:endnote>
  <w:endnote w:type="continuationNotice" w:id="1">
    <w:p w14:paraId="7BADC0F4" w14:textId="77777777" w:rsidR="002643D1" w:rsidRDefault="002643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宋体">
    <w:altName w:val="宋体"/>
    <w:charset w:val="86"/>
    <w:family w:val="auto"/>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1E5AC" w14:textId="5571EF0F" w:rsidR="0036762C" w:rsidRDefault="0036762C" w:rsidP="00D47CF9">
    <w:pPr>
      <w:spacing w:before="120" w:after="120"/>
      <w:jc w:val="center"/>
    </w:pPr>
    <w:r>
      <w:t xml:space="preserve">• </w:t>
    </w:r>
    <w:hyperlink r:id="rId1" w:history="1">
      <w:r>
        <w:rPr>
          <w:rStyle w:val="Hyperlink"/>
        </w:rPr>
        <w:t>http://www.itu.int/council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1AA2D" w14:textId="77777777" w:rsidR="002643D1" w:rsidRDefault="002643D1">
      <w:r>
        <w:separator/>
      </w:r>
    </w:p>
  </w:footnote>
  <w:footnote w:type="continuationSeparator" w:id="0">
    <w:p w14:paraId="4F4A2A4D" w14:textId="77777777" w:rsidR="002643D1" w:rsidRDefault="002643D1">
      <w:r>
        <w:continuationSeparator/>
      </w:r>
    </w:p>
  </w:footnote>
  <w:footnote w:type="continuationNotice" w:id="1">
    <w:p w14:paraId="6C7231A7" w14:textId="77777777" w:rsidR="002643D1" w:rsidRDefault="002643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2971" w14:textId="3A93BAF3" w:rsidR="004B6FBE" w:rsidRDefault="0036762C" w:rsidP="00857FF1">
    <w:pPr>
      <w:pStyle w:val="Header"/>
      <w:spacing w:after="120"/>
      <w:rPr>
        <w:noProof/>
      </w:rPr>
    </w:pPr>
    <w:r>
      <w:fldChar w:fldCharType="begin"/>
    </w:r>
    <w:r>
      <w:instrText xml:space="preserve"> PAGE   \* MERGEFORMAT </w:instrText>
    </w:r>
    <w:r>
      <w:fldChar w:fldCharType="separate"/>
    </w:r>
    <w:r w:rsidR="002964E0">
      <w:rPr>
        <w:noProof/>
      </w:rPr>
      <w:t>4</w:t>
    </w:r>
    <w:r>
      <w:rPr>
        <w:noProof/>
      </w:rPr>
      <w:fldChar w:fldCharType="end"/>
    </w:r>
    <w:r w:rsidR="00857FF1">
      <w:rPr>
        <w:noProof/>
      </w:rPr>
      <w:br/>
      <w:t>CWG-WSIS&amp;SDG-38/</w:t>
    </w:r>
    <w:r w:rsidR="00CE5444">
      <w:rPr>
        <w:noProof/>
      </w:rPr>
      <w:t>4</w:t>
    </w:r>
    <w:r w:rsidR="00857FF1">
      <w:rPr>
        <w:noProof/>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40A073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3253B4"/>
    <w:multiLevelType w:val="hybridMultilevel"/>
    <w:tmpl w:val="B97E8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C1D5C"/>
    <w:multiLevelType w:val="hybridMultilevel"/>
    <w:tmpl w:val="BBB8F6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1C05F1"/>
    <w:multiLevelType w:val="multilevel"/>
    <w:tmpl w:val="9FF634E8"/>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1D207ACF"/>
    <w:multiLevelType w:val="hybridMultilevel"/>
    <w:tmpl w:val="6D3ABF7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F8532B"/>
    <w:multiLevelType w:val="multilevel"/>
    <w:tmpl w:val="C0F89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9E7D22"/>
    <w:multiLevelType w:val="hybridMultilevel"/>
    <w:tmpl w:val="A8B4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93CEF"/>
    <w:multiLevelType w:val="hybridMultilevel"/>
    <w:tmpl w:val="A9247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324FD7"/>
    <w:multiLevelType w:val="hybridMultilevel"/>
    <w:tmpl w:val="29E2400C"/>
    <w:lvl w:ilvl="0" w:tplc="73366FAA">
      <w:start w:val="1"/>
      <w:numFmt w:val="lowerLetter"/>
      <w:lvlText w:val="%1)"/>
      <w:lvlJc w:val="left"/>
      <w:pPr>
        <w:ind w:left="794" w:hanging="43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576693"/>
    <w:multiLevelType w:val="hybridMultilevel"/>
    <w:tmpl w:val="B30EBFB4"/>
    <w:lvl w:ilvl="0" w:tplc="BCDCC728">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2731A9"/>
    <w:multiLevelType w:val="hybridMultilevel"/>
    <w:tmpl w:val="D4E03400"/>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49494323"/>
    <w:multiLevelType w:val="hybridMultilevel"/>
    <w:tmpl w:val="98D00B94"/>
    <w:lvl w:ilvl="0" w:tplc="476081AE">
      <w:start w:val="1"/>
      <w:numFmt w:val="bullet"/>
      <w:lvlText w:val="o"/>
      <w:lvlJc w:val="left"/>
      <w:pPr>
        <w:ind w:left="851" w:hanging="494"/>
      </w:pPr>
      <w:rPr>
        <w:rFonts w:ascii="Courier New" w:hAnsi="Courier New"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4ED0452C"/>
    <w:multiLevelType w:val="hybridMultilevel"/>
    <w:tmpl w:val="F2265F3A"/>
    <w:lvl w:ilvl="0" w:tplc="99AE48EE">
      <w:start w:val="1"/>
      <w:numFmt w:val="bullet"/>
      <w:lvlText w:val="·"/>
      <w:lvlJc w:val="left"/>
      <w:pPr>
        <w:ind w:left="720" w:hanging="360"/>
      </w:pPr>
      <w:rPr>
        <w:rFonts w:ascii="Symbol" w:hAnsi="Symbol" w:hint="default"/>
      </w:rPr>
    </w:lvl>
    <w:lvl w:ilvl="1" w:tplc="5070324C">
      <w:start w:val="1"/>
      <w:numFmt w:val="bullet"/>
      <w:lvlText w:val="o"/>
      <w:lvlJc w:val="left"/>
      <w:pPr>
        <w:ind w:left="1440" w:hanging="360"/>
      </w:pPr>
      <w:rPr>
        <w:rFonts w:ascii="Courier New" w:hAnsi="Courier New" w:hint="default"/>
      </w:rPr>
    </w:lvl>
    <w:lvl w:ilvl="2" w:tplc="094E406C">
      <w:start w:val="1"/>
      <w:numFmt w:val="bullet"/>
      <w:lvlText w:val=""/>
      <w:lvlJc w:val="left"/>
      <w:pPr>
        <w:ind w:left="2160" w:hanging="360"/>
      </w:pPr>
      <w:rPr>
        <w:rFonts w:ascii="Wingdings" w:hAnsi="Wingdings" w:hint="default"/>
      </w:rPr>
    </w:lvl>
    <w:lvl w:ilvl="3" w:tplc="F01627B0">
      <w:start w:val="1"/>
      <w:numFmt w:val="bullet"/>
      <w:lvlText w:val=""/>
      <w:lvlJc w:val="left"/>
      <w:pPr>
        <w:ind w:left="2880" w:hanging="360"/>
      </w:pPr>
      <w:rPr>
        <w:rFonts w:ascii="Symbol" w:hAnsi="Symbol" w:hint="default"/>
      </w:rPr>
    </w:lvl>
    <w:lvl w:ilvl="4" w:tplc="DF487FFE">
      <w:start w:val="1"/>
      <w:numFmt w:val="bullet"/>
      <w:lvlText w:val="o"/>
      <w:lvlJc w:val="left"/>
      <w:pPr>
        <w:ind w:left="3600" w:hanging="360"/>
      </w:pPr>
      <w:rPr>
        <w:rFonts w:ascii="Courier New" w:hAnsi="Courier New" w:hint="default"/>
      </w:rPr>
    </w:lvl>
    <w:lvl w:ilvl="5" w:tplc="B47A2064">
      <w:start w:val="1"/>
      <w:numFmt w:val="bullet"/>
      <w:lvlText w:val=""/>
      <w:lvlJc w:val="left"/>
      <w:pPr>
        <w:ind w:left="4320" w:hanging="360"/>
      </w:pPr>
      <w:rPr>
        <w:rFonts w:ascii="Wingdings" w:hAnsi="Wingdings" w:hint="default"/>
      </w:rPr>
    </w:lvl>
    <w:lvl w:ilvl="6" w:tplc="E3C0D2FE">
      <w:start w:val="1"/>
      <w:numFmt w:val="bullet"/>
      <w:lvlText w:val=""/>
      <w:lvlJc w:val="left"/>
      <w:pPr>
        <w:ind w:left="5040" w:hanging="360"/>
      </w:pPr>
      <w:rPr>
        <w:rFonts w:ascii="Symbol" w:hAnsi="Symbol" w:hint="default"/>
      </w:rPr>
    </w:lvl>
    <w:lvl w:ilvl="7" w:tplc="105E69BE">
      <w:start w:val="1"/>
      <w:numFmt w:val="bullet"/>
      <w:lvlText w:val="o"/>
      <w:lvlJc w:val="left"/>
      <w:pPr>
        <w:ind w:left="5760" w:hanging="360"/>
      </w:pPr>
      <w:rPr>
        <w:rFonts w:ascii="Courier New" w:hAnsi="Courier New" w:hint="default"/>
      </w:rPr>
    </w:lvl>
    <w:lvl w:ilvl="8" w:tplc="3EA011DC">
      <w:start w:val="1"/>
      <w:numFmt w:val="bullet"/>
      <w:lvlText w:val=""/>
      <w:lvlJc w:val="left"/>
      <w:pPr>
        <w:ind w:left="6480" w:hanging="360"/>
      </w:pPr>
      <w:rPr>
        <w:rFonts w:ascii="Wingdings" w:hAnsi="Wingdings" w:hint="default"/>
      </w:rPr>
    </w:lvl>
  </w:abstractNum>
  <w:abstractNum w:abstractNumId="14" w15:restartNumberingAfterBreak="0">
    <w:nsid w:val="575D43E9"/>
    <w:multiLevelType w:val="hybridMultilevel"/>
    <w:tmpl w:val="523C18B8"/>
    <w:lvl w:ilvl="0" w:tplc="08090005">
      <w:start w:val="1"/>
      <w:numFmt w:val="bullet"/>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15" w15:restartNumberingAfterBreak="0">
    <w:nsid w:val="57C310E9"/>
    <w:multiLevelType w:val="hybridMultilevel"/>
    <w:tmpl w:val="C1CC51CE"/>
    <w:lvl w:ilvl="0" w:tplc="05E8FC6E">
      <w:start w:val="1"/>
      <w:numFmt w:val="bullet"/>
      <w:lvlText w:val="o"/>
      <w:lvlJc w:val="left"/>
      <w:pPr>
        <w:ind w:left="794" w:hanging="437"/>
      </w:pPr>
      <w:rPr>
        <w:rFonts w:ascii="Courier New" w:hAnsi="Courier New"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5A9C4E42"/>
    <w:multiLevelType w:val="multilevel"/>
    <w:tmpl w:val="BFC6BB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theme="minorHAnsi" w:hint="default"/>
      </w:rPr>
    </w:lvl>
    <w:lvl w:ilvl="2">
      <w:start w:val="1"/>
      <w:numFmt w:val="decimal"/>
      <w:isLgl/>
      <w:lvlText w:val="%1.%2.%3"/>
      <w:lvlJc w:val="left"/>
      <w:pPr>
        <w:ind w:left="1080" w:hanging="720"/>
      </w:pPr>
      <w:rPr>
        <w:rFonts w:cstheme="minorHAnsi" w:hint="default"/>
      </w:rPr>
    </w:lvl>
    <w:lvl w:ilvl="3">
      <w:start w:val="1"/>
      <w:numFmt w:val="decimal"/>
      <w:isLgl/>
      <w:lvlText w:val="%1.%2.%3.%4"/>
      <w:lvlJc w:val="left"/>
      <w:pPr>
        <w:ind w:left="1080" w:hanging="720"/>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1800" w:hanging="1440"/>
      </w:pPr>
      <w:rPr>
        <w:rFonts w:cstheme="minorHAnsi" w:hint="default"/>
      </w:rPr>
    </w:lvl>
    <w:lvl w:ilvl="8">
      <w:start w:val="1"/>
      <w:numFmt w:val="decimal"/>
      <w:isLgl/>
      <w:lvlText w:val="%1.%2.%3.%4.%5.%6.%7.%8.%9"/>
      <w:lvlJc w:val="left"/>
      <w:pPr>
        <w:ind w:left="1800" w:hanging="1440"/>
      </w:pPr>
      <w:rPr>
        <w:rFonts w:cstheme="minorHAnsi" w:hint="default"/>
      </w:rPr>
    </w:lvl>
  </w:abstractNum>
  <w:abstractNum w:abstractNumId="17" w15:restartNumberingAfterBreak="0">
    <w:nsid w:val="672C5725"/>
    <w:multiLevelType w:val="hybridMultilevel"/>
    <w:tmpl w:val="ED9C3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D23589"/>
    <w:multiLevelType w:val="hybridMultilevel"/>
    <w:tmpl w:val="582C2998"/>
    <w:lvl w:ilvl="0" w:tplc="C4EAD058">
      <w:start w:val="1"/>
      <w:numFmt w:val="lowerRoman"/>
      <w:lvlText w:val="%1."/>
      <w:lvlJc w:val="right"/>
      <w:pPr>
        <w:ind w:left="794" w:hanging="434"/>
      </w:pPr>
      <w:rPr>
        <w:rFonts w:hint="default"/>
      </w:rPr>
    </w:lvl>
    <w:lvl w:ilvl="1" w:tplc="0409001B">
      <w:start w:val="1"/>
      <w:numFmt w:val="lowerRoman"/>
      <w:lvlText w:val="%2."/>
      <w:lvlJc w:val="right"/>
      <w:pPr>
        <w:ind w:left="1440" w:hanging="360"/>
      </w:pPr>
    </w:lvl>
    <w:lvl w:ilvl="2" w:tplc="CE3EC23A">
      <w:start w:val="1"/>
      <w:numFmt w:val="lowerRoman"/>
      <w:lvlText w:val="%3."/>
      <w:lvlJc w:val="right"/>
      <w:pPr>
        <w:ind w:left="794" w:hanging="437"/>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174459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4292812"/>
    <w:multiLevelType w:val="hybridMultilevel"/>
    <w:tmpl w:val="D162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976EF1"/>
    <w:multiLevelType w:val="hybridMultilevel"/>
    <w:tmpl w:val="B70E485C"/>
    <w:lvl w:ilvl="0" w:tplc="20000003">
      <w:start w:val="1"/>
      <w:numFmt w:val="bullet"/>
      <w:lvlText w:val="o"/>
      <w:lvlJc w:val="left"/>
      <w:pPr>
        <w:ind w:left="1157" w:hanging="800"/>
      </w:pPr>
      <w:rPr>
        <w:rFonts w:ascii="Courier New" w:hAnsi="Courier New" w:cs="Courier New"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15:restartNumberingAfterBreak="0">
    <w:nsid w:val="7C7F7765"/>
    <w:multiLevelType w:val="multilevel"/>
    <w:tmpl w:val="4B0A50D2"/>
    <w:lvl w:ilvl="0">
      <w:start w:val="1"/>
      <w:numFmt w:val="bullet"/>
      <w:lvlText w:val=""/>
      <w:lvlJc w:val="left"/>
      <w:pPr>
        <w:ind w:left="1440" w:hanging="360"/>
      </w:pPr>
      <w:rPr>
        <w:rFonts w:ascii="Symbol" w:hAnsi="Symbol"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0"/>
  </w:num>
  <w:num w:numId="2">
    <w:abstractNumId w:val="18"/>
  </w:num>
  <w:num w:numId="3">
    <w:abstractNumId w:val="21"/>
  </w:num>
  <w:num w:numId="4">
    <w:abstractNumId w:val="9"/>
  </w:num>
  <w:num w:numId="5">
    <w:abstractNumId w:val="12"/>
  </w:num>
  <w:num w:numId="6">
    <w:abstractNumId w:val="15"/>
  </w:num>
  <w:num w:numId="7">
    <w:abstractNumId w:val="18"/>
  </w:num>
  <w:num w:numId="8">
    <w:abstractNumId w:val="10"/>
  </w:num>
  <w:num w:numId="9">
    <w:abstractNumId w:val="7"/>
  </w:num>
  <w:num w:numId="10">
    <w:abstractNumId w:val="17"/>
  </w:num>
  <w:num w:numId="11">
    <w:abstractNumId w:val="4"/>
  </w:num>
  <w:num w:numId="12">
    <w:abstractNumId w:val="2"/>
  </w:num>
  <w:num w:numId="13">
    <w:abstractNumId w:val="16"/>
  </w:num>
  <w:num w:numId="14">
    <w:abstractNumId w:val="22"/>
  </w:num>
  <w:num w:numId="15">
    <w:abstractNumId w:val="1"/>
  </w:num>
  <w:num w:numId="16">
    <w:abstractNumId w:val="19"/>
  </w:num>
  <w:num w:numId="17">
    <w:abstractNumId w:val="13"/>
  </w:num>
  <w:num w:numId="18">
    <w:abstractNumId w:val="3"/>
  </w:num>
  <w:num w:numId="19">
    <w:abstractNumId w:val="2"/>
  </w:num>
  <w:num w:numId="20">
    <w:abstractNumId w:val="14"/>
  </w:num>
  <w:num w:numId="21">
    <w:abstractNumId w:val="11"/>
  </w:num>
  <w:num w:numId="22">
    <w:abstractNumId w:val="5"/>
  </w:num>
  <w:num w:numId="23">
    <w:abstractNumId w:val="8"/>
  </w:num>
  <w:num w:numId="24">
    <w:abstractNumId w:val="6"/>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0C6"/>
    <w:rsid w:val="00000257"/>
    <w:rsid w:val="00001A9C"/>
    <w:rsid w:val="000038C4"/>
    <w:rsid w:val="00004D89"/>
    <w:rsid w:val="00007F7F"/>
    <w:rsid w:val="00010C32"/>
    <w:rsid w:val="00010F48"/>
    <w:rsid w:val="000147CA"/>
    <w:rsid w:val="00015FB1"/>
    <w:rsid w:val="0001781D"/>
    <w:rsid w:val="0002197D"/>
    <w:rsid w:val="00021DF9"/>
    <w:rsid w:val="0002357E"/>
    <w:rsid w:val="0002607F"/>
    <w:rsid w:val="000264BE"/>
    <w:rsid w:val="00026520"/>
    <w:rsid w:val="000268B0"/>
    <w:rsid w:val="00027767"/>
    <w:rsid w:val="0003282D"/>
    <w:rsid w:val="00041D2B"/>
    <w:rsid w:val="00047F0D"/>
    <w:rsid w:val="00052578"/>
    <w:rsid w:val="00052886"/>
    <w:rsid w:val="00052EB0"/>
    <w:rsid w:val="00053C26"/>
    <w:rsid w:val="00053FE3"/>
    <w:rsid w:val="00054724"/>
    <w:rsid w:val="000548E3"/>
    <w:rsid w:val="0006023C"/>
    <w:rsid w:val="00060990"/>
    <w:rsid w:val="0006108F"/>
    <w:rsid w:val="00061780"/>
    <w:rsid w:val="00065E3D"/>
    <w:rsid w:val="00067309"/>
    <w:rsid w:val="000720AB"/>
    <w:rsid w:val="000731DB"/>
    <w:rsid w:val="0007733F"/>
    <w:rsid w:val="000811C5"/>
    <w:rsid w:val="0008236A"/>
    <w:rsid w:val="00086FC8"/>
    <w:rsid w:val="000929FF"/>
    <w:rsid w:val="00093ACA"/>
    <w:rsid w:val="000A1688"/>
    <w:rsid w:val="000A4E4F"/>
    <w:rsid w:val="000A5071"/>
    <w:rsid w:val="000B4C95"/>
    <w:rsid w:val="000C20DC"/>
    <w:rsid w:val="000C2A2E"/>
    <w:rsid w:val="000C2C28"/>
    <w:rsid w:val="000C4839"/>
    <w:rsid w:val="000D1EC9"/>
    <w:rsid w:val="000D746E"/>
    <w:rsid w:val="000E0B2E"/>
    <w:rsid w:val="000E334D"/>
    <w:rsid w:val="000E6444"/>
    <w:rsid w:val="000E6F49"/>
    <w:rsid w:val="000E738E"/>
    <w:rsid w:val="000F2E67"/>
    <w:rsid w:val="000F366F"/>
    <w:rsid w:val="000F7587"/>
    <w:rsid w:val="0010077D"/>
    <w:rsid w:val="00100FFB"/>
    <w:rsid w:val="001012BC"/>
    <w:rsid w:val="0010361A"/>
    <w:rsid w:val="0010375B"/>
    <w:rsid w:val="001054A9"/>
    <w:rsid w:val="00111A8A"/>
    <w:rsid w:val="001158FB"/>
    <w:rsid w:val="001164E6"/>
    <w:rsid w:val="001217CF"/>
    <w:rsid w:val="00121D0F"/>
    <w:rsid w:val="00122205"/>
    <w:rsid w:val="0012767B"/>
    <w:rsid w:val="00130BEC"/>
    <w:rsid w:val="0014173E"/>
    <w:rsid w:val="00143AFF"/>
    <w:rsid w:val="00151F6B"/>
    <w:rsid w:val="00162A4F"/>
    <w:rsid w:val="001639EB"/>
    <w:rsid w:val="00165D2A"/>
    <w:rsid w:val="001668F0"/>
    <w:rsid w:val="0017057A"/>
    <w:rsid w:val="001743A1"/>
    <w:rsid w:val="00175D3F"/>
    <w:rsid w:val="001778D9"/>
    <w:rsid w:val="00193826"/>
    <w:rsid w:val="00194AC8"/>
    <w:rsid w:val="001962CD"/>
    <w:rsid w:val="001A1CD3"/>
    <w:rsid w:val="001A1E52"/>
    <w:rsid w:val="001A43BB"/>
    <w:rsid w:val="001B0D22"/>
    <w:rsid w:val="001B17B9"/>
    <w:rsid w:val="001B3FBE"/>
    <w:rsid w:val="001B506B"/>
    <w:rsid w:val="001B5EDA"/>
    <w:rsid w:val="001B776D"/>
    <w:rsid w:val="001B7A37"/>
    <w:rsid w:val="001C154A"/>
    <w:rsid w:val="001C230E"/>
    <w:rsid w:val="001C2863"/>
    <w:rsid w:val="001C36A8"/>
    <w:rsid w:val="001C4440"/>
    <w:rsid w:val="001C533D"/>
    <w:rsid w:val="001C6074"/>
    <w:rsid w:val="001D16E1"/>
    <w:rsid w:val="001D27FE"/>
    <w:rsid w:val="001D6882"/>
    <w:rsid w:val="001D69BE"/>
    <w:rsid w:val="001D6BE4"/>
    <w:rsid w:val="001E4BD2"/>
    <w:rsid w:val="001E56AD"/>
    <w:rsid w:val="001E5885"/>
    <w:rsid w:val="001E5B3B"/>
    <w:rsid w:val="001E75E6"/>
    <w:rsid w:val="001F00D9"/>
    <w:rsid w:val="001F7F95"/>
    <w:rsid w:val="00200486"/>
    <w:rsid w:val="00200CD5"/>
    <w:rsid w:val="0020692F"/>
    <w:rsid w:val="002070AD"/>
    <w:rsid w:val="00207123"/>
    <w:rsid w:val="002079BE"/>
    <w:rsid w:val="0021145F"/>
    <w:rsid w:val="00212BF7"/>
    <w:rsid w:val="00214150"/>
    <w:rsid w:val="00217057"/>
    <w:rsid w:val="0022078A"/>
    <w:rsid w:val="002228D5"/>
    <w:rsid w:val="0022556C"/>
    <w:rsid w:val="00231E1D"/>
    <w:rsid w:val="00234D49"/>
    <w:rsid w:val="00236174"/>
    <w:rsid w:val="0024200E"/>
    <w:rsid w:val="002427C0"/>
    <w:rsid w:val="00243040"/>
    <w:rsid w:val="00251AC8"/>
    <w:rsid w:val="00253185"/>
    <w:rsid w:val="00253744"/>
    <w:rsid w:val="00257B30"/>
    <w:rsid w:val="0026019F"/>
    <w:rsid w:val="00260D49"/>
    <w:rsid w:val="00261ACE"/>
    <w:rsid w:val="00261B24"/>
    <w:rsid w:val="002643D1"/>
    <w:rsid w:val="0026646E"/>
    <w:rsid w:val="00266D8D"/>
    <w:rsid w:val="002773E1"/>
    <w:rsid w:val="0028438C"/>
    <w:rsid w:val="00287A13"/>
    <w:rsid w:val="00291555"/>
    <w:rsid w:val="00291F7C"/>
    <w:rsid w:val="00292EB7"/>
    <w:rsid w:val="002964E0"/>
    <w:rsid w:val="002A09B4"/>
    <w:rsid w:val="002A173B"/>
    <w:rsid w:val="002A264E"/>
    <w:rsid w:val="002A4D58"/>
    <w:rsid w:val="002A6B9A"/>
    <w:rsid w:val="002B4498"/>
    <w:rsid w:val="002B4C20"/>
    <w:rsid w:val="002B5C74"/>
    <w:rsid w:val="002B7F6E"/>
    <w:rsid w:val="002C0154"/>
    <w:rsid w:val="002D0F7E"/>
    <w:rsid w:val="002E04CE"/>
    <w:rsid w:val="002E581D"/>
    <w:rsid w:val="002E5B9B"/>
    <w:rsid w:val="002F150A"/>
    <w:rsid w:val="003010A1"/>
    <w:rsid w:val="00302584"/>
    <w:rsid w:val="00302B27"/>
    <w:rsid w:val="00306388"/>
    <w:rsid w:val="00307AF2"/>
    <w:rsid w:val="00312766"/>
    <w:rsid w:val="00313660"/>
    <w:rsid w:val="003149DC"/>
    <w:rsid w:val="00315C60"/>
    <w:rsid w:val="0031621F"/>
    <w:rsid w:val="00332B82"/>
    <w:rsid w:val="003341A5"/>
    <w:rsid w:val="00335193"/>
    <w:rsid w:val="00342898"/>
    <w:rsid w:val="00344CAA"/>
    <w:rsid w:val="00344DC5"/>
    <w:rsid w:val="0034736F"/>
    <w:rsid w:val="00347E04"/>
    <w:rsid w:val="003517BE"/>
    <w:rsid w:val="003573BA"/>
    <w:rsid w:val="00364487"/>
    <w:rsid w:val="00366DC6"/>
    <w:rsid w:val="0036762C"/>
    <w:rsid w:val="00374C2C"/>
    <w:rsid w:val="0037552B"/>
    <w:rsid w:val="00381035"/>
    <w:rsid w:val="0038108B"/>
    <w:rsid w:val="003834F8"/>
    <w:rsid w:val="00383935"/>
    <w:rsid w:val="0038562C"/>
    <w:rsid w:val="00390067"/>
    <w:rsid w:val="00391655"/>
    <w:rsid w:val="003917D7"/>
    <w:rsid w:val="00394C20"/>
    <w:rsid w:val="003A4FC0"/>
    <w:rsid w:val="003B0826"/>
    <w:rsid w:val="003B0E70"/>
    <w:rsid w:val="003B306B"/>
    <w:rsid w:val="003B63AE"/>
    <w:rsid w:val="003C1B04"/>
    <w:rsid w:val="003C441A"/>
    <w:rsid w:val="003D1349"/>
    <w:rsid w:val="003D1F22"/>
    <w:rsid w:val="003D38E2"/>
    <w:rsid w:val="003D7FD9"/>
    <w:rsid w:val="003E01ED"/>
    <w:rsid w:val="003E071A"/>
    <w:rsid w:val="003E74D8"/>
    <w:rsid w:val="003E7E4F"/>
    <w:rsid w:val="003F0540"/>
    <w:rsid w:val="003F36AF"/>
    <w:rsid w:val="003F6014"/>
    <w:rsid w:val="003F7794"/>
    <w:rsid w:val="00401FA7"/>
    <w:rsid w:val="00403A79"/>
    <w:rsid w:val="00405880"/>
    <w:rsid w:val="00405A0C"/>
    <w:rsid w:val="004061AF"/>
    <w:rsid w:val="00406379"/>
    <w:rsid w:val="00406503"/>
    <w:rsid w:val="00406D07"/>
    <w:rsid w:val="004110D2"/>
    <w:rsid w:val="0041154D"/>
    <w:rsid w:val="00412020"/>
    <w:rsid w:val="00417936"/>
    <w:rsid w:val="00423041"/>
    <w:rsid w:val="004232D9"/>
    <w:rsid w:val="004268D5"/>
    <w:rsid w:val="0042750D"/>
    <w:rsid w:val="004303C3"/>
    <w:rsid w:val="00431D53"/>
    <w:rsid w:val="00431EA7"/>
    <w:rsid w:val="00434926"/>
    <w:rsid w:val="0043494A"/>
    <w:rsid w:val="004351D8"/>
    <w:rsid w:val="0043742A"/>
    <w:rsid w:val="00441E09"/>
    <w:rsid w:val="00453636"/>
    <w:rsid w:val="00455626"/>
    <w:rsid w:val="0045624E"/>
    <w:rsid w:val="00457B00"/>
    <w:rsid w:val="00463A64"/>
    <w:rsid w:val="0046789A"/>
    <w:rsid w:val="00471036"/>
    <w:rsid w:val="00473B64"/>
    <w:rsid w:val="00477A11"/>
    <w:rsid w:val="004802B3"/>
    <w:rsid w:val="004812CB"/>
    <w:rsid w:val="004841A2"/>
    <w:rsid w:val="004855FD"/>
    <w:rsid w:val="00486CB6"/>
    <w:rsid w:val="0049024E"/>
    <w:rsid w:val="004944DB"/>
    <w:rsid w:val="00496213"/>
    <w:rsid w:val="004A0CD0"/>
    <w:rsid w:val="004A54EB"/>
    <w:rsid w:val="004B6FBE"/>
    <w:rsid w:val="004C1A8E"/>
    <w:rsid w:val="004C2EDE"/>
    <w:rsid w:val="004C4DBE"/>
    <w:rsid w:val="004C4E4C"/>
    <w:rsid w:val="004C53CF"/>
    <w:rsid w:val="004C72E3"/>
    <w:rsid w:val="004D0C09"/>
    <w:rsid w:val="004D1794"/>
    <w:rsid w:val="004D3913"/>
    <w:rsid w:val="004D48DF"/>
    <w:rsid w:val="004D5C51"/>
    <w:rsid w:val="004D65D4"/>
    <w:rsid w:val="004E2A85"/>
    <w:rsid w:val="004E2A9A"/>
    <w:rsid w:val="004E5922"/>
    <w:rsid w:val="004E59D9"/>
    <w:rsid w:val="004F3148"/>
    <w:rsid w:val="004F5D70"/>
    <w:rsid w:val="00502CCA"/>
    <w:rsid w:val="005070D4"/>
    <w:rsid w:val="00510FAF"/>
    <w:rsid w:val="00511868"/>
    <w:rsid w:val="00513A75"/>
    <w:rsid w:val="005228DC"/>
    <w:rsid w:val="00524EF4"/>
    <w:rsid w:val="00530D10"/>
    <w:rsid w:val="005325DA"/>
    <w:rsid w:val="00532C41"/>
    <w:rsid w:val="00533490"/>
    <w:rsid w:val="00533519"/>
    <w:rsid w:val="0053382F"/>
    <w:rsid w:val="005364C3"/>
    <w:rsid w:val="00536CF3"/>
    <w:rsid w:val="0054047D"/>
    <w:rsid w:val="00545DD0"/>
    <w:rsid w:val="005523DF"/>
    <w:rsid w:val="00555C6E"/>
    <w:rsid w:val="00561E08"/>
    <w:rsid w:val="00566BFF"/>
    <w:rsid w:val="00570FC0"/>
    <w:rsid w:val="00571DB9"/>
    <w:rsid w:val="00575631"/>
    <w:rsid w:val="0057653D"/>
    <w:rsid w:val="00580A4A"/>
    <w:rsid w:val="00581062"/>
    <w:rsid w:val="005816C5"/>
    <w:rsid w:val="00582047"/>
    <w:rsid w:val="00586ABC"/>
    <w:rsid w:val="005940F0"/>
    <w:rsid w:val="0059492C"/>
    <w:rsid w:val="005A000B"/>
    <w:rsid w:val="005A09AC"/>
    <w:rsid w:val="005A39BB"/>
    <w:rsid w:val="005A3ABC"/>
    <w:rsid w:val="005A58DC"/>
    <w:rsid w:val="005B02E4"/>
    <w:rsid w:val="005B231B"/>
    <w:rsid w:val="005B5D4C"/>
    <w:rsid w:val="005C295A"/>
    <w:rsid w:val="005C3310"/>
    <w:rsid w:val="005C3678"/>
    <w:rsid w:val="005C510E"/>
    <w:rsid w:val="005C51C0"/>
    <w:rsid w:val="005C55D0"/>
    <w:rsid w:val="005C6602"/>
    <w:rsid w:val="005D010A"/>
    <w:rsid w:val="005D23BD"/>
    <w:rsid w:val="005D55E2"/>
    <w:rsid w:val="005D676E"/>
    <w:rsid w:val="005D7FBC"/>
    <w:rsid w:val="005E4B0A"/>
    <w:rsid w:val="005E6248"/>
    <w:rsid w:val="005F0DAC"/>
    <w:rsid w:val="005F153A"/>
    <w:rsid w:val="005F3C9A"/>
    <w:rsid w:val="005F42CA"/>
    <w:rsid w:val="005F43BC"/>
    <w:rsid w:val="005F6E60"/>
    <w:rsid w:val="005F716F"/>
    <w:rsid w:val="005F7189"/>
    <w:rsid w:val="005F7C2E"/>
    <w:rsid w:val="006006FD"/>
    <w:rsid w:val="00602355"/>
    <w:rsid w:val="00607F0B"/>
    <w:rsid w:val="00611188"/>
    <w:rsid w:val="0061353F"/>
    <w:rsid w:val="00616A1A"/>
    <w:rsid w:val="00616D37"/>
    <w:rsid w:val="00617346"/>
    <w:rsid w:val="006204DB"/>
    <w:rsid w:val="00623E67"/>
    <w:rsid w:val="00624887"/>
    <w:rsid w:val="00626262"/>
    <w:rsid w:val="00630805"/>
    <w:rsid w:val="00633AB7"/>
    <w:rsid w:val="00635161"/>
    <w:rsid w:val="006367B6"/>
    <w:rsid w:val="006377C7"/>
    <w:rsid w:val="0064055B"/>
    <w:rsid w:val="00642B5B"/>
    <w:rsid w:val="006463AB"/>
    <w:rsid w:val="006477FD"/>
    <w:rsid w:val="00655BE6"/>
    <w:rsid w:val="00656B2D"/>
    <w:rsid w:val="00661E22"/>
    <w:rsid w:val="00665F5E"/>
    <w:rsid w:val="0066704D"/>
    <w:rsid w:val="00667580"/>
    <w:rsid w:val="00671D68"/>
    <w:rsid w:val="006720AA"/>
    <w:rsid w:val="0067474B"/>
    <w:rsid w:val="00683733"/>
    <w:rsid w:val="00683C44"/>
    <w:rsid w:val="00692A3E"/>
    <w:rsid w:val="00692FA4"/>
    <w:rsid w:val="00696709"/>
    <w:rsid w:val="006978E5"/>
    <w:rsid w:val="006A02E2"/>
    <w:rsid w:val="006A079F"/>
    <w:rsid w:val="006A0E15"/>
    <w:rsid w:val="006A15AC"/>
    <w:rsid w:val="006A2F0C"/>
    <w:rsid w:val="006A6D99"/>
    <w:rsid w:val="006B361F"/>
    <w:rsid w:val="006B39E1"/>
    <w:rsid w:val="006B460D"/>
    <w:rsid w:val="006C1682"/>
    <w:rsid w:val="006C2B40"/>
    <w:rsid w:val="006C364F"/>
    <w:rsid w:val="006C56F9"/>
    <w:rsid w:val="006C5D53"/>
    <w:rsid w:val="006C61D6"/>
    <w:rsid w:val="006D18A0"/>
    <w:rsid w:val="006D42F1"/>
    <w:rsid w:val="006D5D09"/>
    <w:rsid w:val="006D70C6"/>
    <w:rsid w:val="006E0FF3"/>
    <w:rsid w:val="006E36F1"/>
    <w:rsid w:val="006E39B8"/>
    <w:rsid w:val="006E7F19"/>
    <w:rsid w:val="006F059A"/>
    <w:rsid w:val="006F2163"/>
    <w:rsid w:val="006F5ACB"/>
    <w:rsid w:val="007003D6"/>
    <w:rsid w:val="0070262F"/>
    <w:rsid w:val="00702CA4"/>
    <w:rsid w:val="00704271"/>
    <w:rsid w:val="00706521"/>
    <w:rsid w:val="00713A1D"/>
    <w:rsid w:val="007156E4"/>
    <w:rsid w:val="00717F6C"/>
    <w:rsid w:val="0072067D"/>
    <w:rsid w:val="00721EED"/>
    <w:rsid w:val="00723660"/>
    <w:rsid w:val="007270D0"/>
    <w:rsid w:val="00730A63"/>
    <w:rsid w:val="00733871"/>
    <w:rsid w:val="007339D5"/>
    <w:rsid w:val="00734285"/>
    <w:rsid w:val="00750401"/>
    <w:rsid w:val="0076010E"/>
    <w:rsid w:val="00764696"/>
    <w:rsid w:val="0076620B"/>
    <w:rsid w:val="0077353C"/>
    <w:rsid w:val="00775A12"/>
    <w:rsid w:val="00776D75"/>
    <w:rsid w:val="00783E51"/>
    <w:rsid w:val="0078643F"/>
    <w:rsid w:val="00790E9D"/>
    <w:rsid w:val="007944BB"/>
    <w:rsid w:val="0079453B"/>
    <w:rsid w:val="007962C2"/>
    <w:rsid w:val="00797D46"/>
    <w:rsid w:val="007A11D5"/>
    <w:rsid w:val="007A11E1"/>
    <w:rsid w:val="007A1DB7"/>
    <w:rsid w:val="007A5462"/>
    <w:rsid w:val="007A54BE"/>
    <w:rsid w:val="007B1D6C"/>
    <w:rsid w:val="007B3243"/>
    <w:rsid w:val="007B3BF2"/>
    <w:rsid w:val="007B7E45"/>
    <w:rsid w:val="007C05A7"/>
    <w:rsid w:val="007C102C"/>
    <w:rsid w:val="007C34B0"/>
    <w:rsid w:val="007C5CDF"/>
    <w:rsid w:val="007C7752"/>
    <w:rsid w:val="007E1149"/>
    <w:rsid w:val="007E33CE"/>
    <w:rsid w:val="007E6398"/>
    <w:rsid w:val="007E754E"/>
    <w:rsid w:val="007E77C1"/>
    <w:rsid w:val="007F1EAE"/>
    <w:rsid w:val="007F5448"/>
    <w:rsid w:val="007F5590"/>
    <w:rsid w:val="007F7EDA"/>
    <w:rsid w:val="008002FF"/>
    <w:rsid w:val="00802ED1"/>
    <w:rsid w:val="00803EC9"/>
    <w:rsid w:val="0080441F"/>
    <w:rsid w:val="00804996"/>
    <w:rsid w:val="0080713C"/>
    <w:rsid w:val="00811AE1"/>
    <w:rsid w:val="008151AA"/>
    <w:rsid w:val="00816221"/>
    <w:rsid w:val="00816507"/>
    <w:rsid w:val="00821976"/>
    <w:rsid w:val="0082335C"/>
    <w:rsid w:val="008233F9"/>
    <w:rsid w:val="00831D35"/>
    <w:rsid w:val="0083200C"/>
    <w:rsid w:val="00833DC2"/>
    <w:rsid w:val="00835CD6"/>
    <w:rsid w:val="0084292A"/>
    <w:rsid w:val="00842DFD"/>
    <w:rsid w:val="008446CA"/>
    <w:rsid w:val="008449BB"/>
    <w:rsid w:val="0084622B"/>
    <w:rsid w:val="00853371"/>
    <w:rsid w:val="008543CD"/>
    <w:rsid w:val="00857FF1"/>
    <w:rsid w:val="00861F9C"/>
    <w:rsid w:val="00865376"/>
    <w:rsid w:val="00872804"/>
    <w:rsid w:val="008749C8"/>
    <w:rsid w:val="0088059A"/>
    <w:rsid w:val="00887F43"/>
    <w:rsid w:val="0089087D"/>
    <w:rsid w:val="00891BFC"/>
    <w:rsid w:val="00892F38"/>
    <w:rsid w:val="00893BBD"/>
    <w:rsid w:val="00894A9C"/>
    <w:rsid w:val="00897007"/>
    <w:rsid w:val="008A0AAD"/>
    <w:rsid w:val="008A0F72"/>
    <w:rsid w:val="008A2445"/>
    <w:rsid w:val="008A292E"/>
    <w:rsid w:val="008A4F01"/>
    <w:rsid w:val="008A706E"/>
    <w:rsid w:val="008B2C85"/>
    <w:rsid w:val="008B56C2"/>
    <w:rsid w:val="008C173B"/>
    <w:rsid w:val="008C2C8E"/>
    <w:rsid w:val="008D18C5"/>
    <w:rsid w:val="008D1B8D"/>
    <w:rsid w:val="008D1DB1"/>
    <w:rsid w:val="008D45D6"/>
    <w:rsid w:val="008E27E9"/>
    <w:rsid w:val="008E28FB"/>
    <w:rsid w:val="008E3915"/>
    <w:rsid w:val="008E74F8"/>
    <w:rsid w:val="008F0348"/>
    <w:rsid w:val="00902E96"/>
    <w:rsid w:val="009039E6"/>
    <w:rsid w:val="0090735D"/>
    <w:rsid w:val="00907F6E"/>
    <w:rsid w:val="00911D35"/>
    <w:rsid w:val="00911D37"/>
    <w:rsid w:val="0091462A"/>
    <w:rsid w:val="009152F8"/>
    <w:rsid w:val="009158E2"/>
    <w:rsid w:val="0091691F"/>
    <w:rsid w:val="009208B2"/>
    <w:rsid w:val="00921BD2"/>
    <w:rsid w:val="009325E5"/>
    <w:rsid w:val="00932D9E"/>
    <w:rsid w:val="00932DC2"/>
    <w:rsid w:val="00933184"/>
    <w:rsid w:val="00941F8F"/>
    <w:rsid w:val="009468B8"/>
    <w:rsid w:val="00946B12"/>
    <w:rsid w:val="00946D2C"/>
    <w:rsid w:val="00952D9C"/>
    <w:rsid w:val="009537F8"/>
    <w:rsid w:val="009538DC"/>
    <w:rsid w:val="009579CD"/>
    <w:rsid w:val="00957F67"/>
    <w:rsid w:val="009605B2"/>
    <w:rsid w:val="00960A81"/>
    <w:rsid w:val="00962DE5"/>
    <w:rsid w:val="00964048"/>
    <w:rsid w:val="009640AB"/>
    <w:rsid w:val="00967173"/>
    <w:rsid w:val="00973FB5"/>
    <w:rsid w:val="00977945"/>
    <w:rsid w:val="00981751"/>
    <w:rsid w:val="00981C18"/>
    <w:rsid w:val="00984DBC"/>
    <w:rsid w:val="00990CB4"/>
    <w:rsid w:val="009914AD"/>
    <w:rsid w:val="00994E08"/>
    <w:rsid w:val="009A0436"/>
    <w:rsid w:val="009A5599"/>
    <w:rsid w:val="009A68D0"/>
    <w:rsid w:val="009A7E6E"/>
    <w:rsid w:val="009B2CB2"/>
    <w:rsid w:val="009B7A6D"/>
    <w:rsid w:val="009C38EC"/>
    <w:rsid w:val="009C53AB"/>
    <w:rsid w:val="009C7808"/>
    <w:rsid w:val="009D06FA"/>
    <w:rsid w:val="009D6205"/>
    <w:rsid w:val="009D6E05"/>
    <w:rsid w:val="009E0E57"/>
    <w:rsid w:val="009E6DA4"/>
    <w:rsid w:val="009E788E"/>
    <w:rsid w:val="009F6474"/>
    <w:rsid w:val="00A004BB"/>
    <w:rsid w:val="00A01278"/>
    <w:rsid w:val="00A017C1"/>
    <w:rsid w:val="00A03373"/>
    <w:rsid w:val="00A034D1"/>
    <w:rsid w:val="00A036B8"/>
    <w:rsid w:val="00A10925"/>
    <w:rsid w:val="00A10EFD"/>
    <w:rsid w:val="00A10EFE"/>
    <w:rsid w:val="00A12C2C"/>
    <w:rsid w:val="00A14D06"/>
    <w:rsid w:val="00A241C3"/>
    <w:rsid w:val="00A26C2E"/>
    <w:rsid w:val="00A26EF2"/>
    <w:rsid w:val="00A3221E"/>
    <w:rsid w:val="00A37145"/>
    <w:rsid w:val="00A40EC9"/>
    <w:rsid w:val="00A4220F"/>
    <w:rsid w:val="00A4381A"/>
    <w:rsid w:val="00A43E66"/>
    <w:rsid w:val="00A46705"/>
    <w:rsid w:val="00A467F7"/>
    <w:rsid w:val="00A47D6B"/>
    <w:rsid w:val="00A51EDE"/>
    <w:rsid w:val="00A52CE9"/>
    <w:rsid w:val="00A53763"/>
    <w:rsid w:val="00A538E3"/>
    <w:rsid w:val="00A5763D"/>
    <w:rsid w:val="00A60890"/>
    <w:rsid w:val="00A62722"/>
    <w:rsid w:val="00A66A91"/>
    <w:rsid w:val="00A66CCC"/>
    <w:rsid w:val="00A70CB6"/>
    <w:rsid w:val="00A714BD"/>
    <w:rsid w:val="00A77A06"/>
    <w:rsid w:val="00A819C3"/>
    <w:rsid w:val="00A83CB3"/>
    <w:rsid w:val="00A8726B"/>
    <w:rsid w:val="00A93C72"/>
    <w:rsid w:val="00A95D42"/>
    <w:rsid w:val="00A962C3"/>
    <w:rsid w:val="00A973E2"/>
    <w:rsid w:val="00AA5CFE"/>
    <w:rsid w:val="00AB1A29"/>
    <w:rsid w:val="00AB6B44"/>
    <w:rsid w:val="00AC2F4E"/>
    <w:rsid w:val="00AC37B1"/>
    <w:rsid w:val="00AC6047"/>
    <w:rsid w:val="00AC7956"/>
    <w:rsid w:val="00AD6268"/>
    <w:rsid w:val="00AE1811"/>
    <w:rsid w:val="00AE5742"/>
    <w:rsid w:val="00AE72AF"/>
    <w:rsid w:val="00AF01D2"/>
    <w:rsid w:val="00AF2C12"/>
    <w:rsid w:val="00AF50A8"/>
    <w:rsid w:val="00B012E8"/>
    <w:rsid w:val="00B02AB0"/>
    <w:rsid w:val="00B13CEA"/>
    <w:rsid w:val="00B15C66"/>
    <w:rsid w:val="00B22946"/>
    <w:rsid w:val="00B25573"/>
    <w:rsid w:val="00B32122"/>
    <w:rsid w:val="00B33E2C"/>
    <w:rsid w:val="00B36FB3"/>
    <w:rsid w:val="00B46BB7"/>
    <w:rsid w:val="00B50536"/>
    <w:rsid w:val="00B52617"/>
    <w:rsid w:val="00B548BE"/>
    <w:rsid w:val="00B60E2E"/>
    <w:rsid w:val="00B628B6"/>
    <w:rsid w:val="00B648E7"/>
    <w:rsid w:val="00B660AC"/>
    <w:rsid w:val="00B70A2D"/>
    <w:rsid w:val="00B70AF5"/>
    <w:rsid w:val="00B70B6B"/>
    <w:rsid w:val="00B71491"/>
    <w:rsid w:val="00B7485F"/>
    <w:rsid w:val="00B75595"/>
    <w:rsid w:val="00B76A21"/>
    <w:rsid w:val="00B83F99"/>
    <w:rsid w:val="00B915C1"/>
    <w:rsid w:val="00B921B1"/>
    <w:rsid w:val="00B921E8"/>
    <w:rsid w:val="00B92D6B"/>
    <w:rsid w:val="00B92E24"/>
    <w:rsid w:val="00B9352F"/>
    <w:rsid w:val="00B97A98"/>
    <w:rsid w:val="00BA02C1"/>
    <w:rsid w:val="00BA4B96"/>
    <w:rsid w:val="00BA7BE0"/>
    <w:rsid w:val="00BB09A2"/>
    <w:rsid w:val="00BB0AE6"/>
    <w:rsid w:val="00BB1545"/>
    <w:rsid w:val="00BB16E4"/>
    <w:rsid w:val="00BB21AD"/>
    <w:rsid w:val="00BB46DF"/>
    <w:rsid w:val="00BB4B1A"/>
    <w:rsid w:val="00BB5F5E"/>
    <w:rsid w:val="00BB611D"/>
    <w:rsid w:val="00BC1480"/>
    <w:rsid w:val="00BC30E9"/>
    <w:rsid w:val="00BC4228"/>
    <w:rsid w:val="00BD6AF4"/>
    <w:rsid w:val="00BD6DF5"/>
    <w:rsid w:val="00BE012A"/>
    <w:rsid w:val="00BE175D"/>
    <w:rsid w:val="00BE2648"/>
    <w:rsid w:val="00BE364F"/>
    <w:rsid w:val="00BE4BC7"/>
    <w:rsid w:val="00BE5EDE"/>
    <w:rsid w:val="00BE71E9"/>
    <w:rsid w:val="00BE7737"/>
    <w:rsid w:val="00BE7B2E"/>
    <w:rsid w:val="00BF211C"/>
    <w:rsid w:val="00BF3543"/>
    <w:rsid w:val="00BF3A0C"/>
    <w:rsid w:val="00C03ACA"/>
    <w:rsid w:val="00C07674"/>
    <w:rsid w:val="00C077B4"/>
    <w:rsid w:val="00C13CAA"/>
    <w:rsid w:val="00C13CBB"/>
    <w:rsid w:val="00C16177"/>
    <w:rsid w:val="00C201B9"/>
    <w:rsid w:val="00C24302"/>
    <w:rsid w:val="00C243FF"/>
    <w:rsid w:val="00C25ADC"/>
    <w:rsid w:val="00C25D00"/>
    <w:rsid w:val="00C318C0"/>
    <w:rsid w:val="00C37F17"/>
    <w:rsid w:val="00C40E80"/>
    <w:rsid w:val="00C43EFD"/>
    <w:rsid w:val="00C4710B"/>
    <w:rsid w:val="00C62E1A"/>
    <w:rsid w:val="00C64BBF"/>
    <w:rsid w:val="00C64EB2"/>
    <w:rsid w:val="00C657EE"/>
    <w:rsid w:val="00C70729"/>
    <w:rsid w:val="00C71595"/>
    <w:rsid w:val="00C73FEA"/>
    <w:rsid w:val="00C863F7"/>
    <w:rsid w:val="00C86BA0"/>
    <w:rsid w:val="00C9084A"/>
    <w:rsid w:val="00C94C58"/>
    <w:rsid w:val="00C96CAF"/>
    <w:rsid w:val="00CA1F43"/>
    <w:rsid w:val="00CA20F2"/>
    <w:rsid w:val="00CA2A06"/>
    <w:rsid w:val="00CA3CB2"/>
    <w:rsid w:val="00CA3F8B"/>
    <w:rsid w:val="00CA5798"/>
    <w:rsid w:val="00CA59F0"/>
    <w:rsid w:val="00CA6FA3"/>
    <w:rsid w:val="00CA7C32"/>
    <w:rsid w:val="00CB0190"/>
    <w:rsid w:val="00CB0AAF"/>
    <w:rsid w:val="00CB5E62"/>
    <w:rsid w:val="00CB6567"/>
    <w:rsid w:val="00CB7672"/>
    <w:rsid w:val="00CB7CCD"/>
    <w:rsid w:val="00CC0448"/>
    <w:rsid w:val="00CC2C8B"/>
    <w:rsid w:val="00CC597D"/>
    <w:rsid w:val="00CD01A7"/>
    <w:rsid w:val="00CD04E4"/>
    <w:rsid w:val="00CD098D"/>
    <w:rsid w:val="00CD6E42"/>
    <w:rsid w:val="00CE036F"/>
    <w:rsid w:val="00CE5444"/>
    <w:rsid w:val="00CE6DF3"/>
    <w:rsid w:val="00CF049D"/>
    <w:rsid w:val="00CF1CD3"/>
    <w:rsid w:val="00CF3EA5"/>
    <w:rsid w:val="00D02CC5"/>
    <w:rsid w:val="00D03809"/>
    <w:rsid w:val="00D03FE6"/>
    <w:rsid w:val="00D04827"/>
    <w:rsid w:val="00D078F2"/>
    <w:rsid w:val="00D13E8A"/>
    <w:rsid w:val="00D14707"/>
    <w:rsid w:val="00D14744"/>
    <w:rsid w:val="00D15326"/>
    <w:rsid w:val="00D15F1E"/>
    <w:rsid w:val="00D1632D"/>
    <w:rsid w:val="00D24CF3"/>
    <w:rsid w:val="00D348AA"/>
    <w:rsid w:val="00D35A9D"/>
    <w:rsid w:val="00D44BB2"/>
    <w:rsid w:val="00D45050"/>
    <w:rsid w:val="00D452A3"/>
    <w:rsid w:val="00D47CF9"/>
    <w:rsid w:val="00D50491"/>
    <w:rsid w:val="00D5205D"/>
    <w:rsid w:val="00D55BA5"/>
    <w:rsid w:val="00D565B5"/>
    <w:rsid w:val="00D56BEF"/>
    <w:rsid w:val="00D57D04"/>
    <w:rsid w:val="00D60A90"/>
    <w:rsid w:val="00D626A2"/>
    <w:rsid w:val="00D65D0F"/>
    <w:rsid w:val="00D66413"/>
    <w:rsid w:val="00D67FAE"/>
    <w:rsid w:val="00D70819"/>
    <w:rsid w:val="00D70C72"/>
    <w:rsid w:val="00D70EE0"/>
    <w:rsid w:val="00D73265"/>
    <w:rsid w:val="00D7755A"/>
    <w:rsid w:val="00D82F11"/>
    <w:rsid w:val="00D834CC"/>
    <w:rsid w:val="00D8573B"/>
    <w:rsid w:val="00D91684"/>
    <w:rsid w:val="00D93F41"/>
    <w:rsid w:val="00D96222"/>
    <w:rsid w:val="00D97EE0"/>
    <w:rsid w:val="00DA0B97"/>
    <w:rsid w:val="00DA2A5C"/>
    <w:rsid w:val="00DA5BBE"/>
    <w:rsid w:val="00DAE366"/>
    <w:rsid w:val="00DB00C3"/>
    <w:rsid w:val="00DB054A"/>
    <w:rsid w:val="00DB37C3"/>
    <w:rsid w:val="00DB5C1D"/>
    <w:rsid w:val="00DB6291"/>
    <w:rsid w:val="00DB701F"/>
    <w:rsid w:val="00DC401C"/>
    <w:rsid w:val="00DC740F"/>
    <w:rsid w:val="00DD0E84"/>
    <w:rsid w:val="00DD0F20"/>
    <w:rsid w:val="00DD4270"/>
    <w:rsid w:val="00DD551F"/>
    <w:rsid w:val="00DD7F74"/>
    <w:rsid w:val="00DE0161"/>
    <w:rsid w:val="00DE2E35"/>
    <w:rsid w:val="00DE6AB7"/>
    <w:rsid w:val="00DF3DD7"/>
    <w:rsid w:val="00DF7B4D"/>
    <w:rsid w:val="00E00223"/>
    <w:rsid w:val="00E01D38"/>
    <w:rsid w:val="00E023F8"/>
    <w:rsid w:val="00E02AF4"/>
    <w:rsid w:val="00E04BBC"/>
    <w:rsid w:val="00E0648E"/>
    <w:rsid w:val="00E06E45"/>
    <w:rsid w:val="00E12177"/>
    <w:rsid w:val="00E1258E"/>
    <w:rsid w:val="00E1668A"/>
    <w:rsid w:val="00E2007F"/>
    <w:rsid w:val="00E30B67"/>
    <w:rsid w:val="00E30DF6"/>
    <w:rsid w:val="00E33E37"/>
    <w:rsid w:val="00E43193"/>
    <w:rsid w:val="00E44ED4"/>
    <w:rsid w:val="00E450ED"/>
    <w:rsid w:val="00E50795"/>
    <w:rsid w:val="00E507AC"/>
    <w:rsid w:val="00E5592F"/>
    <w:rsid w:val="00E55EFC"/>
    <w:rsid w:val="00E57DBA"/>
    <w:rsid w:val="00E6031C"/>
    <w:rsid w:val="00E6198A"/>
    <w:rsid w:val="00E64901"/>
    <w:rsid w:val="00E652C7"/>
    <w:rsid w:val="00E8066A"/>
    <w:rsid w:val="00E81CBE"/>
    <w:rsid w:val="00E87721"/>
    <w:rsid w:val="00E90EA7"/>
    <w:rsid w:val="00E950B1"/>
    <w:rsid w:val="00E95A03"/>
    <w:rsid w:val="00E97D5E"/>
    <w:rsid w:val="00EA1E39"/>
    <w:rsid w:val="00EA3A6C"/>
    <w:rsid w:val="00EA3DED"/>
    <w:rsid w:val="00EA5FFD"/>
    <w:rsid w:val="00EA751F"/>
    <w:rsid w:val="00EB1578"/>
    <w:rsid w:val="00EB47FF"/>
    <w:rsid w:val="00EB67D1"/>
    <w:rsid w:val="00EB7CDE"/>
    <w:rsid w:val="00EC7457"/>
    <w:rsid w:val="00ED3A2F"/>
    <w:rsid w:val="00EE27ED"/>
    <w:rsid w:val="00EE2DD2"/>
    <w:rsid w:val="00EF3901"/>
    <w:rsid w:val="00EF430C"/>
    <w:rsid w:val="00EF4B60"/>
    <w:rsid w:val="00F004BD"/>
    <w:rsid w:val="00F0400A"/>
    <w:rsid w:val="00F05197"/>
    <w:rsid w:val="00F06256"/>
    <w:rsid w:val="00F063E8"/>
    <w:rsid w:val="00F06CEE"/>
    <w:rsid w:val="00F07006"/>
    <w:rsid w:val="00F13DB9"/>
    <w:rsid w:val="00F147F9"/>
    <w:rsid w:val="00F1697D"/>
    <w:rsid w:val="00F2080E"/>
    <w:rsid w:val="00F22AF9"/>
    <w:rsid w:val="00F25919"/>
    <w:rsid w:val="00F31532"/>
    <w:rsid w:val="00F339FB"/>
    <w:rsid w:val="00F34357"/>
    <w:rsid w:val="00F37B8E"/>
    <w:rsid w:val="00F40E12"/>
    <w:rsid w:val="00F45331"/>
    <w:rsid w:val="00F47396"/>
    <w:rsid w:val="00F52927"/>
    <w:rsid w:val="00F55548"/>
    <w:rsid w:val="00F567E9"/>
    <w:rsid w:val="00F57E7D"/>
    <w:rsid w:val="00F60711"/>
    <w:rsid w:val="00F60D6B"/>
    <w:rsid w:val="00F63237"/>
    <w:rsid w:val="00F63983"/>
    <w:rsid w:val="00F649B1"/>
    <w:rsid w:val="00F70AE5"/>
    <w:rsid w:val="00F739A8"/>
    <w:rsid w:val="00F76B47"/>
    <w:rsid w:val="00F810B3"/>
    <w:rsid w:val="00F81790"/>
    <w:rsid w:val="00F84989"/>
    <w:rsid w:val="00F8521F"/>
    <w:rsid w:val="00F85428"/>
    <w:rsid w:val="00F87D4E"/>
    <w:rsid w:val="00F90A54"/>
    <w:rsid w:val="00F91073"/>
    <w:rsid w:val="00F91B39"/>
    <w:rsid w:val="00F93469"/>
    <w:rsid w:val="00F93F8E"/>
    <w:rsid w:val="00FA0E59"/>
    <w:rsid w:val="00FA1C6D"/>
    <w:rsid w:val="00FA3BE3"/>
    <w:rsid w:val="00FA473A"/>
    <w:rsid w:val="00FB022C"/>
    <w:rsid w:val="00FB0912"/>
    <w:rsid w:val="00FB21E2"/>
    <w:rsid w:val="00FB2CD1"/>
    <w:rsid w:val="00FB3B93"/>
    <w:rsid w:val="00FC30CC"/>
    <w:rsid w:val="00FD1433"/>
    <w:rsid w:val="00FE1C5A"/>
    <w:rsid w:val="00FE295A"/>
    <w:rsid w:val="00FE5D70"/>
    <w:rsid w:val="00FE6802"/>
    <w:rsid w:val="00FE6FD2"/>
    <w:rsid w:val="00FF2F3B"/>
    <w:rsid w:val="00FF54E3"/>
    <w:rsid w:val="110F5302"/>
    <w:rsid w:val="15C3A95A"/>
    <w:rsid w:val="16F19F33"/>
    <w:rsid w:val="185BC5BC"/>
    <w:rsid w:val="22840125"/>
    <w:rsid w:val="26DAC713"/>
    <w:rsid w:val="28BA3A05"/>
    <w:rsid w:val="30A6A90C"/>
    <w:rsid w:val="339DDA52"/>
    <w:rsid w:val="4C68464B"/>
    <w:rsid w:val="4E3A59D8"/>
    <w:rsid w:val="4F58EA65"/>
    <w:rsid w:val="56F54D2E"/>
    <w:rsid w:val="572BA27D"/>
    <w:rsid w:val="57862F0F"/>
    <w:rsid w:val="5A0CEEAA"/>
    <w:rsid w:val="63439E3F"/>
    <w:rsid w:val="65F44738"/>
    <w:rsid w:val="68491161"/>
    <w:rsid w:val="6AA986DF"/>
    <w:rsid w:val="6E11A738"/>
    <w:rsid w:val="6FAB1117"/>
    <w:rsid w:val="777A961E"/>
    <w:rsid w:val="77E4E901"/>
    <w:rsid w:val="786D4323"/>
    <w:rsid w:val="7DE090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495F7"/>
  <w15:docId w15:val="{ABF04F1B-6CAB-4823-85FD-2AEC424F7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F00D9"/>
    <w:pPr>
      <w:spacing w:after="160" w:line="259" w:lineRule="auto"/>
    </w:pPr>
    <w:rPr>
      <w:rFonts w:asciiTheme="minorHAnsi" w:eastAsiaTheme="minorEastAsia" w:hAnsiTheme="minorHAnsi" w:cstheme="minorBidi"/>
      <w:sz w:val="22"/>
      <w:szCs w:val="22"/>
      <w:lang w:val="en-GB" w:eastAsia="zh-CN"/>
    </w:rPr>
  </w:style>
  <w:style w:type="paragraph" w:styleId="Heading1">
    <w:name w:val="heading 1"/>
    <w:basedOn w:val="Normal"/>
    <w:next w:val="Normal"/>
    <w:link w:val="Heading1Char"/>
    <w:qFormat/>
    <w:rsid w:val="00015FB1"/>
    <w:pPr>
      <w:keepNext/>
      <w:keepLines/>
      <w:spacing w:before="480"/>
      <w:ind w:left="567" w:hanging="567"/>
      <w:outlineLvl w:val="0"/>
    </w:pPr>
    <w:rPr>
      <w:b/>
      <w:sz w:val="28"/>
    </w:rPr>
  </w:style>
  <w:style w:type="paragraph" w:styleId="Heading2">
    <w:name w:val="heading 2"/>
    <w:basedOn w:val="Heading1"/>
    <w:next w:val="Normal"/>
    <w:link w:val="Heading2Char"/>
    <w:qFormat/>
    <w:rsid w:val="00015FB1"/>
    <w:pPr>
      <w:spacing w:before="320"/>
      <w:outlineLvl w:val="1"/>
    </w:pPr>
    <w:rPr>
      <w:sz w:val="24"/>
    </w:rPr>
  </w:style>
  <w:style w:type="paragraph" w:styleId="Heading3">
    <w:name w:val="heading 3"/>
    <w:basedOn w:val="Heading1"/>
    <w:next w:val="Normal"/>
    <w:link w:val="Heading3Char"/>
    <w:qFormat/>
    <w:rsid w:val="00015FB1"/>
    <w:pPr>
      <w:spacing w:before="200"/>
      <w:outlineLvl w:val="2"/>
    </w:pPr>
    <w:rPr>
      <w:sz w:val="24"/>
    </w:rPr>
  </w:style>
  <w:style w:type="paragraph" w:styleId="Heading4">
    <w:name w:val="heading 4"/>
    <w:basedOn w:val="Heading3"/>
    <w:next w:val="Normal"/>
    <w:link w:val="Heading4Char"/>
    <w:qFormat/>
    <w:rsid w:val="00015FB1"/>
    <w:pPr>
      <w:ind w:left="1134" w:hanging="1134"/>
      <w:outlineLvl w:val="3"/>
    </w:pPr>
  </w:style>
  <w:style w:type="paragraph" w:styleId="Heading5">
    <w:name w:val="heading 5"/>
    <w:basedOn w:val="Heading4"/>
    <w:next w:val="Normal"/>
    <w:link w:val="Heading5Char"/>
    <w:qFormat/>
    <w:rsid w:val="00015FB1"/>
    <w:pPr>
      <w:outlineLvl w:val="4"/>
    </w:pPr>
  </w:style>
  <w:style w:type="paragraph" w:styleId="Heading6">
    <w:name w:val="heading 6"/>
    <w:basedOn w:val="Heading4"/>
    <w:next w:val="Normal"/>
    <w:link w:val="Heading6Char"/>
    <w:qFormat/>
    <w:rsid w:val="00015FB1"/>
    <w:pPr>
      <w:outlineLvl w:val="5"/>
    </w:pPr>
  </w:style>
  <w:style w:type="paragraph" w:styleId="Heading7">
    <w:name w:val="heading 7"/>
    <w:basedOn w:val="Heading4"/>
    <w:next w:val="Normal"/>
    <w:link w:val="Heading7Char"/>
    <w:qFormat/>
    <w:rsid w:val="00015FB1"/>
    <w:pPr>
      <w:ind w:left="1701" w:hanging="1701"/>
      <w:outlineLvl w:val="6"/>
    </w:pPr>
  </w:style>
  <w:style w:type="paragraph" w:styleId="Heading8">
    <w:name w:val="heading 8"/>
    <w:basedOn w:val="Heading4"/>
    <w:next w:val="Normal"/>
    <w:link w:val="Heading8Char"/>
    <w:qFormat/>
    <w:rsid w:val="00015FB1"/>
    <w:pPr>
      <w:ind w:left="1701" w:hanging="1701"/>
      <w:outlineLvl w:val="7"/>
    </w:pPr>
  </w:style>
  <w:style w:type="paragraph" w:styleId="Heading9">
    <w:name w:val="heading 9"/>
    <w:basedOn w:val="Heading4"/>
    <w:next w:val="Normal"/>
    <w:link w:val="Heading9Char"/>
    <w:qFormat/>
    <w:rsid w:val="00015FB1"/>
    <w:pPr>
      <w:ind w:left="1701" w:hanging="1701"/>
      <w:outlineLvl w:val="8"/>
    </w:pPr>
  </w:style>
  <w:style w:type="character" w:default="1" w:styleId="DefaultParagraphFont">
    <w:name w:val="Default Paragraph Font"/>
    <w:uiPriority w:val="1"/>
    <w:semiHidden/>
    <w:unhideWhenUsed/>
    <w:rsid w:val="001F00D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F00D9"/>
  </w:style>
  <w:style w:type="paragraph" w:styleId="Header">
    <w:name w:val="header"/>
    <w:basedOn w:val="Normal"/>
    <w:rsid w:val="00015FB1"/>
    <w:pPr>
      <w:jc w:val="center"/>
    </w:pPr>
    <w:rPr>
      <w:sz w:val="18"/>
    </w:rPr>
  </w:style>
  <w:style w:type="paragraph" w:styleId="Footer">
    <w:name w:val="footer"/>
    <w:basedOn w:val="Normal"/>
    <w:rsid w:val="00015FB1"/>
    <w:pPr>
      <w:tabs>
        <w:tab w:val="left" w:pos="5954"/>
        <w:tab w:val="right" w:pos="9639"/>
      </w:tabs>
    </w:pPr>
    <w:rPr>
      <w:caps/>
      <w:noProof/>
      <w:sz w:val="16"/>
    </w:rPr>
  </w:style>
  <w:style w:type="character" w:styleId="Hyperlink">
    <w:name w:val="Hyperlink"/>
    <w:basedOn w:val="DefaultParagraphFont"/>
    <w:uiPriority w:val="99"/>
    <w:rsid w:val="00015FB1"/>
    <w:rPr>
      <w:color w:val="0000FF"/>
      <w:u w:val="single"/>
    </w:rPr>
  </w:style>
  <w:style w:type="table" w:styleId="TableGrid">
    <w:name w:val="Table Grid"/>
    <w:basedOn w:val="TableNormal"/>
    <w:rsid w:val="00B91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21EED"/>
    <w:rPr>
      <w:rFonts w:ascii="Tahoma" w:hAnsi="Tahoma" w:cs="Tahoma"/>
      <w:sz w:val="16"/>
      <w:szCs w:val="16"/>
    </w:rPr>
  </w:style>
  <w:style w:type="character" w:styleId="FollowedHyperlink">
    <w:name w:val="FollowedHyperlink"/>
    <w:basedOn w:val="DefaultParagraphFont"/>
    <w:rsid w:val="00015FB1"/>
    <w:rPr>
      <w:color w:val="800080"/>
      <w:u w:val="single"/>
    </w:rPr>
  </w:style>
  <w:style w:type="character" w:customStyle="1" w:styleId="apple-style-span">
    <w:name w:val="apple-style-span"/>
    <w:basedOn w:val="DefaultParagraphFont"/>
    <w:rsid w:val="005A3ABC"/>
  </w:style>
  <w:style w:type="paragraph" w:styleId="NormalWeb">
    <w:name w:val="Normal (Web)"/>
    <w:basedOn w:val="Normal"/>
    <w:uiPriority w:val="99"/>
    <w:rsid w:val="00AC7956"/>
    <w:pPr>
      <w:spacing w:after="150" w:line="348" w:lineRule="auto"/>
    </w:pPr>
    <w:rPr>
      <w:rFonts w:ascii="Times New Roman" w:hAnsi="Times New Roman"/>
      <w:color w:val="303030"/>
    </w:rPr>
  </w:style>
  <w:style w:type="character" w:styleId="Strong">
    <w:name w:val="Strong"/>
    <w:uiPriority w:val="22"/>
    <w:qFormat/>
    <w:rsid w:val="00AC7956"/>
    <w:rPr>
      <w:b/>
      <w:bCs/>
    </w:rPr>
  </w:style>
  <w:style w:type="character" w:styleId="CommentReference">
    <w:name w:val="annotation reference"/>
    <w:semiHidden/>
    <w:rsid w:val="006367B6"/>
    <w:rPr>
      <w:sz w:val="16"/>
      <w:szCs w:val="16"/>
    </w:rPr>
  </w:style>
  <w:style w:type="paragraph" w:styleId="CommentText">
    <w:name w:val="annotation text"/>
    <w:basedOn w:val="Normal"/>
    <w:semiHidden/>
    <w:rsid w:val="006367B6"/>
    <w:rPr>
      <w:sz w:val="20"/>
    </w:rPr>
  </w:style>
  <w:style w:type="paragraph" w:styleId="CommentSubject">
    <w:name w:val="annotation subject"/>
    <w:basedOn w:val="CommentText"/>
    <w:next w:val="CommentText"/>
    <w:semiHidden/>
    <w:rsid w:val="006367B6"/>
    <w:rPr>
      <w:b/>
      <w:bCs/>
    </w:rPr>
  </w:style>
  <w:style w:type="character" w:customStyle="1" w:styleId="stdnobr">
    <w:name w:val="std nobr"/>
    <w:basedOn w:val="DefaultParagraphFont"/>
    <w:rsid w:val="00B13CEA"/>
  </w:style>
  <w:style w:type="paragraph" w:styleId="ListParagraph">
    <w:name w:val="List Paragraph"/>
    <w:aliases w:val="List Paragraph1,Recommendation,List Paragraph11,Listenabsatz Standard"/>
    <w:basedOn w:val="Normal"/>
    <w:link w:val="ListParagraphChar"/>
    <w:uiPriority w:val="1"/>
    <w:qFormat/>
    <w:rsid w:val="0080713C"/>
    <w:pPr>
      <w:ind w:left="720"/>
    </w:pPr>
  </w:style>
  <w:style w:type="character" w:customStyle="1" w:styleId="Heading3Char">
    <w:name w:val="Heading 3 Char"/>
    <w:link w:val="Heading3"/>
    <w:rsid w:val="005F716F"/>
    <w:rPr>
      <w:rFonts w:ascii="Calibri" w:eastAsia="Times New Roman" w:hAnsi="Calibri"/>
      <w:b/>
      <w:sz w:val="24"/>
      <w:lang w:val="en-GB" w:eastAsia="en-US"/>
    </w:rPr>
  </w:style>
  <w:style w:type="character" w:customStyle="1" w:styleId="apple-converted-space">
    <w:name w:val="apple-converted-space"/>
    <w:basedOn w:val="DefaultParagraphFont"/>
    <w:rsid w:val="008002FF"/>
  </w:style>
  <w:style w:type="character" w:styleId="Emphasis">
    <w:name w:val="Emphasis"/>
    <w:uiPriority w:val="20"/>
    <w:qFormat/>
    <w:rsid w:val="008002FF"/>
    <w:rPr>
      <w:i/>
      <w:iCs/>
    </w:rPr>
  </w:style>
  <w:style w:type="paragraph" w:styleId="Revision">
    <w:name w:val="Revision"/>
    <w:hidden/>
    <w:uiPriority w:val="99"/>
    <w:semiHidden/>
    <w:rsid w:val="00962DE5"/>
    <w:rPr>
      <w:rFonts w:ascii="Arial" w:hAnsi="Arial"/>
      <w:sz w:val="22"/>
      <w:szCs w:val="24"/>
      <w:lang w:eastAsia="zh-CN"/>
    </w:rPr>
  </w:style>
  <w:style w:type="character" w:customStyle="1" w:styleId="Heading1Char">
    <w:name w:val="Heading 1 Char"/>
    <w:basedOn w:val="DefaultParagraphFont"/>
    <w:link w:val="Heading1"/>
    <w:rsid w:val="00BF3543"/>
    <w:rPr>
      <w:rFonts w:ascii="Calibri" w:eastAsia="Times New Roman" w:hAnsi="Calibri"/>
      <w:b/>
      <w:sz w:val="28"/>
      <w:lang w:val="en-GB" w:eastAsia="en-US"/>
    </w:rPr>
  </w:style>
  <w:style w:type="character" w:customStyle="1" w:styleId="Heading2Char">
    <w:name w:val="Heading 2 Char"/>
    <w:basedOn w:val="DefaultParagraphFont"/>
    <w:link w:val="Heading2"/>
    <w:rsid w:val="00496213"/>
    <w:rPr>
      <w:rFonts w:ascii="Calibri" w:eastAsia="Times New Roman" w:hAnsi="Calibri"/>
      <w:b/>
      <w:sz w:val="24"/>
      <w:lang w:val="en-GB" w:eastAsia="en-US"/>
    </w:rPr>
  </w:style>
  <w:style w:type="character" w:customStyle="1" w:styleId="Heading4Char">
    <w:name w:val="Heading 4 Char"/>
    <w:basedOn w:val="DefaultParagraphFont"/>
    <w:link w:val="Heading4"/>
    <w:rsid w:val="00496213"/>
    <w:rPr>
      <w:rFonts w:ascii="Calibri" w:eastAsia="Times New Roman" w:hAnsi="Calibri"/>
      <w:b/>
      <w:sz w:val="24"/>
      <w:lang w:val="en-GB" w:eastAsia="en-US"/>
    </w:rPr>
  </w:style>
  <w:style w:type="paragraph" w:customStyle="1" w:styleId="text-sm-justify">
    <w:name w:val="text-sm-justify"/>
    <w:basedOn w:val="Normal"/>
    <w:rsid w:val="00496213"/>
    <w:pPr>
      <w:spacing w:before="100" w:beforeAutospacing="1" w:after="100" w:afterAutospacing="1"/>
    </w:pPr>
    <w:rPr>
      <w:rFonts w:ascii="Times New Roman" w:hAnsi="Times New Roman"/>
    </w:rPr>
  </w:style>
  <w:style w:type="character" w:customStyle="1" w:styleId="icon">
    <w:name w:val="icon"/>
    <w:basedOn w:val="DefaultParagraphFont"/>
    <w:rsid w:val="00496213"/>
  </w:style>
  <w:style w:type="paragraph" w:styleId="NoSpacing">
    <w:name w:val="No Spacing"/>
    <w:uiPriority w:val="1"/>
    <w:qFormat/>
    <w:rsid w:val="00A4220F"/>
    <w:pPr>
      <w:tabs>
        <w:tab w:val="left" w:pos="794"/>
        <w:tab w:val="left" w:pos="1191"/>
        <w:tab w:val="left" w:pos="1588"/>
        <w:tab w:val="left" w:pos="1985"/>
      </w:tabs>
      <w:overflowPunct w:val="0"/>
      <w:autoSpaceDE w:val="0"/>
      <w:autoSpaceDN w:val="0"/>
      <w:adjustRightInd w:val="0"/>
      <w:textAlignment w:val="baseline"/>
    </w:pPr>
    <w:rPr>
      <w:rFonts w:eastAsia="Times New Roman"/>
      <w:sz w:val="24"/>
      <w:lang w:val="en-GB" w:eastAsia="en-US"/>
    </w:rPr>
  </w:style>
  <w:style w:type="paragraph" w:customStyle="1" w:styleId="Source">
    <w:name w:val="Source"/>
    <w:basedOn w:val="Normal"/>
    <w:next w:val="Title1"/>
    <w:autoRedefine/>
    <w:rsid w:val="00CE5444"/>
    <w:pPr>
      <w:framePr w:hSpace="181" w:wrap="around" w:hAnchor="margin" w:y="-674"/>
      <w:spacing w:before="720" w:after="120" w:line="240" w:lineRule="auto"/>
      <w:jc w:val="center"/>
    </w:pPr>
    <w:rPr>
      <w:rFonts w:cstheme="minorHAnsi"/>
      <w:b/>
      <w:sz w:val="28"/>
      <w:szCs w:val="28"/>
    </w:rPr>
  </w:style>
  <w:style w:type="character" w:customStyle="1" w:styleId="Heading5Char">
    <w:name w:val="Heading 5 Char"/>
    <w:basedOn w:val="DefaultParagraphFont"/>
    <w:link w:val="Heading5"/>
    <w:rsid w:val="0036762C"/>
    <w:rPr>
      <w:rFonts w:ascii="Calibri" w:eastAsia="Times New Roman" w:hAnsi="Calibri"/>
      <w:b/>
      <w:sz w:val="24"/>
      <w:lang w:val="en-GB" w:eastAsia="en-US"/>
    </w:rPr>
  </w:style>
  <w:style w:type="character" w:customStyle="1" w:styleId="Heading6Char">
    <w:name w:val="Heading 6 Char"/>
    <w:basedOn w:val="DefaultParagraphFont"/>
    <w:link w:val="Heading6"/>
    <w:rsid w:val="0036762C"/>
    <w:rPr>
      <w:rFonts w:ascii="Calibri" w:eastAsia="Times New Roman" w:hAnsi="Calibri"/>
      <w:b/>
      <w:sz w:val="24"/>
      <w:lang w:val="en-GB" w:eastAsia="en-US"/>
    </w:rPr>
  </w:style>
  <w:style w:type="character" w:customStyle="1" w:styleId="Heading7Char">
    <w:name w:val="Heading 7 Char"/>
    <w:basedOn w:val="DefaultParagraphFont"/>
    <w:link w:val="Heading7"/>
    <w:rsid w:val="0036762C"/>
    <w:rPr>
      <w:rFonts w:ascii="Calibri" w:eastAsia="Times New Roman" w:hAnsi="Calibri"/>
      <w:b/>
      <w:sz w:val="24"/>
      <w:lang w:val="en-GB" w:eastAsia="en-US"/>
    </w:rPr>
  </w:style>
  <w:style w:type="character" w:customStyle="1" w:styleId="Heading8Char">
    <w:name w:val="Heading 8 Char"/>
    <w:basedOn w:val="DefaultParagraphFont"/>
    <w:link w:val="Heading8"/>
    <w:rsid w:val="0036762C"/>
    <w:rPr>
      <w:rFonts w:ascii="Calibri" w:eastAsia="Times New Roman" w:hAnsi="Calibri"/>
      <w:b/>
      <w:sz w:val="24"/>
      <w:lang w:val="en-GB" w:eastAsia="en-US"/>
    </w:rPr>
  </w:style>
  <w:style w:type="character" w:customStyle="1" w:styleId="Heading9Char">
    <w:name w:val="Heading 9 Char"/>
    <w:basedOn w:val="DefaultParagraphFont"/>
    <w:link w:val="Heading9"/>
    <w:rsid w:val="0036762C"/>
    <w:rPr>
      <w:rFonts w:ascii="Calibri" w:eastAsia="Times New Roman" w:hAnsi="Calibri"/>
      <w:b/>
      <w:sz w:val="24"/>
      <w:lang w:val="en-GB" w:eastAsia="en-US"/>
    </w:rPr>
  </w:style>
  <w:style w:type="paragraph" w:styleId="TOC8">
    <w:name w:val="toc 8"/>
    <w:basedOn w:val="Normal"/>
    <w:next w:val="Normal"/>
    <w:rsid w:val="00015FB1"/>
    <w:pPr>
      <w:tabs>
        <w:tab w:val="left" w:pos="964"/>
        <w:tab w:val="left" w:leader="dot" w:pos="8789"/>
        <w:tab w:val="right" w:pos="9639"/>
      </w:tabs>
      <w:ind w:left="964" w:hanging="964"/>
    </w:pPr>
  </w:style>
  <w:style w:type="paragraph" w:styleId="TOC4">
    <w:name w:val="toc 4"/>
    <w:basedOn w:val="Normal"/>
    <w:next w:val="Normal"/>
    <w:rsid w:val="00015FB1"/>
    <w:pPr>
      <w:tabs>
        <w:tab w:val="left" w:pos="964"/>
        <w:tab w:val="left" w:pos="8789"/>
        <w:tab w:val="right" w:pos="9639"/>
      </w:tabs>
      <w:ind w:left="964" w:hanging="964"/>
    </w:pPr>
  </w:style>
  <w:style w:type="paragraph" w:styleId="TOC3">
    <w:name w:val="toc 3"/>
    <w:basedOn w:val="Normal"/>
    <w:next w:val="Normal"/>
    <w:rsid w:val="00015FB1"/>
    <w:pPr>
      <w:tabs>
        <w:tab w:val="left" w:pos="964"/>
        <w:tab w:val="left" w:leader="dot" w:pos="8789"/>
        <w:tab w:val="right" w:pos="9639"/>
      </w:tabs>
      <w:ind w:left="964" w:hanging="964"/>
    </w:pPr>
  </w:style>
  <w:style w:type="paragraph" w:styleId="TOC2">
    <w:name w:val="toc 2"/>
    <w:basedOn w:val="Normal"/>
    <w:next w:val="Normal"/>
    <w:rsid w:val="00015FB1"/>
    <w:pPr>
      <w:tabs>
        <w:tab w:val="left" w:pos="964"/>
        <w:tab w:val="left" w:leader="dot" w:pos="8789"/>
        <w:tab w:val="right" w:pos="9639"/>
      </w:tabs>
      <w:ind w:left="964" w:hanging="964"/>
    </w:pPr>
  </w:style>
  <w:style w:type="paragraph" w:styleId="TOC1">
    <w:name w:val="toc 1"/>
    <w:basedOn w:val="Normal"/>
    <w:rsid w:val="00015FB1"/>
    <w:pPr>
      <w:tabs>
        <w:tab w:val="left" w:pos="964"/>
        <w:tab w:val="left" w:leader="dot" w:pos="8789"/>
        <w:tab w:val="right" w:pos="9639"/>
      </w:tabs>
      <w:spacing w:before="240"/>
      <w:ind w:left="964" w:hanging="964"/>
    </w:pPr>
  </w:style>
  <w:style w:type="paragraph" w:styleId="TOC7">
    <w:name w:val="toc 7"/>
    <w:basedOn w:val="Normal"/>
    <w:next w:val="Normal"/>
    <w:rsid w:val="00015FB1"/>
    <w:pPr>
      <w:tabs>
        <w:tab w:val="left" w:pos="964"/>
        <w:tab w:val="left" w:leader="dot" w:pos="8789"/>
        <w:tab w:val="right" w:pos="9639"/>
      </w:tabs>
      <w:ind w:left="964" w:hanging="964"/>
    </w:pPr>
  </w:style>
  <w:style w:type="paragraph" w:styleId="TOC6">
    <w:name w:val="toc 6"/>
    <w:basedOn w:val="Normal"/>
    <w:next w:val="Normal"/>
    <w:rsid w:val="00015FB1"/>
    <w:pPr>
      <w:tabs>
        <w:tab w:val="left" w:pos="964"/>
        <w:tab w:val="left" w:leader="dot" w:pos="8789"/>
        <w:tab w:val="right" w:pos="9639"/>
      </w:tabs>
      <w:ind w:left="964" w:hanging="964"/>
    </w:pPr>
  </w:style>
  <w:style w:type="paragraph" w:styleId="TOC5">
    <w:name w:val="toc 5"/>
    <w:basedOn w:val="Normal"/>
    <w:next w:val="Normal"/>
    <w:rsid w:val="00015FB1"/>
    <w:pPr>
      <w:tabs>
        <w:tab w:val="left" w:pos="964"/>
        <w:tab w:val="left" w:leader="dot" w:pos="8789"/>
        <w:tab w:val="right" w:pos="9639"/>
      </w:tabs>
      <w:ind w:left="964" w:hanging="964"/>
    </w:pPr>
  </w:style>
  <w:style w:type="paragraph" w:styleId="Index7">
    <w:name w:val="index 7"/>
    <w:basedOn w:val="Normal"/>
    <w:next w:val="Normal"/>
    <w:rsid w:val="00015FB1"/>
    <w:pPr>
      <w:ind w:left="1698"/>
    </w:pPr>
  </w:style>
  <w:style w:type="paragraph" w:styleId="Index6">
    <w:name w:val="index 6"/>
    <w:basedOn w:val="Normal"/>
    <w:next w:val="Normal"/>
    <w:rsid w:val="00015FB1"/>
    <w:pPr>
      <w:ind w:left="1415"/>
    </w:pPr>
  </w:style>
  <w:style w:type="paragraph" w:styleId="Index5">
    <w:name w:val="index 5"/>
    <w:basedOn w:val="Normal"/>
    <w:next w:val="Normal"/>
    <w:rsid w:val="00015FB1"/>
    <w:pPr>
      <w:ind w:left="1132"/>
    </w:pPr>
  </w:style>
  <w:style w:type="paragraph" w:styleId="Index4">
    <w:name w:val="index 4"/>
    <w:basedOn w:val="Normal"/>
    <w:next w:val="Normal"/>
    <w:rsid w:val="00015FB1"/>
    <w:pPr>
      <w:ind w:left="849"/>
    </w:pPr>
  </w:style>
  <w:style w:type="paragraph" w:styleId="Index3">
    <w:name w:val="index 3"/>
    <w:basedOn w:val="Normal"/>
    <w:next w:val="Normal"/>
    <w:rsid w:val="00015FB1"/>
    <w:pPr>
      <w:ind w:left="566"/>
    </w:pPr>
  </w:style>
  <w:style w:type="paragraph" w:styleId="Index2">
    <w:name w:val="index 2"/>
    <w:basedOn w:val="Normal"/>
    <w:next w:val="Normal"/>
    <w:rsid w:val="00015FB1"/>
    <w:pPr>
      <w:ind w:left="283"/>
    </w:pPr>
  </w:style>
  <w:style w:type="paragraph" w:styleId="Index1">
    <w:name w:val="index 1"/>
    <w:basedOn w:val="Normal"/>
    <w:next w:val="Normal"/>
    <w:rsid w:val="00015FB1"/>
  </w:style>
  <w:style w:type="character" w:styleId="LineNumber">
    <w:name w:val="line number"/>
    <w:basedOn w:val="DefaultParagraphFont"/>
    <w:rsid w:val="00015FB1"/>
  </w:style>
  <w:style w:type="paragraph" w:styleId="IndexHeading">
    <w:name w:val="index heading"/>
    <w:basedOn w:val="Normal"/>
    <w:next w:val="Index1"/>
    <w:rsid w:val="00015FB1"/>
  </w:style>
  <w:style w:type="character" w:styleId="FootnoteReference">
    <w:name w:val="footnote reference"/>
    <w:basedOn w:val="DefaultParagraphFont"/>
    <w:rsid w:val="00015FB1"/>
    <w:rPr>
      <w:rFonts w:ascii="Calibri" w:hAnsi="Calibri"/>
      <w:position w:val="6"/>
      <w:sz w:val="16"/>
    </w:rPr>
  </w:style>
  <w:style w:type="paragraph" w:styleId="FootnoteText">
    <w:name w:val="footnote text"/>
    <w:basedOn w:val="Normal"/>
    <w:link w:val="FootnoteTextChar"/>
    <w:rsid w:val="00015FB1"/>
    <w:pPr>
      <w:keepLines/>
      <w:tabs>
        <w:tab w:val="left" w:pos="256"/>
      </w:tabs>
      <w:ind w:left="256" w:hanging="256"/>
    </w:pPr>
  </w:style>
  <w:style w:type="character" w:customStyle="1" w:styleId="FootnoteTextChar">
    <w:name w:val="Footnote Text Char"/>
    <w:basedOn w:val="DefaultParagraphFont"/>
    <w:link w:val="FootnoteText"/>
    <w:rsid w:val="0036762C"/>
    <w:rPr>
      <w:rFonts w:ascii="Calibri" w:eastAsia="Times New Roman" w:hAnsi="Calibri"/>
      <w:sz w:val="24"/>
      <w:lang w:val="en-GB" w:eastAsia="en-US"/>
    </w:rPr>
  </w:style>
  <w:style w:type="paragraph" w:styleId="NormalIndent">
    <w:name w:val="Normal Indent"/>
    <w:basedOn w:val="Normal"/>
    <w:rsid w:val="00015FB1"/>
    <w:pPr>
      <w:ind w:left="567"/>
    </w:pPr>
  </w:style>
  <w:style w:type="paragraph" w:customStyle="1" w:styleId="enumlev1">
    <w:name w:val="enumlev1"/>
    <w:basedOn w:val="Normal"/>
    <w:rsid w:val="00015FB1"/>
    <w:pPr>
      <w:spacing w:before="86"/>
      <w:ind w:left="567" w:hanging="567"/>
    </w:pPr>
  </w:style>
  <w:style w:type="paragraph" w:customStyle="1" w:styleId="enumlev2">
    <w:name w:val="enumlev2"/>
    <w:basedOn w:val="enumlev1"/>
    <w:rsid w:val="00015FB1"/>
    <w:pPr>
      <w:ind w:left="1134"/>
    </w:pPr>
  </w:style>
  <w:style w:type="paragraph" w:customStyle="1" w:styleId="enumlev3">
    <w:name w:val="enumlev3"/>
    <w:basedOn w:val="enumlev2"/>
    <w:rsid w:val="00015FB1"/>
    <w:pPr>
      <w:ind w:left="1701"/>
    </w:pPr>
  </w:style>
  <w:style w:type="paragraph" w:customStyle="1" w:styleId="Normalaftertitle">
    <w:name w:val="Normal after title"/>
    <w:basedOn w:val="Normal"/>
    <w:next w:val="Normal"/>
    <w:rsid w:val="00015FB1"/>
    <w:pPr>
      <w:spacing w:before="240"/>
    </w:pPr>
  </w:style>
  <w:style w:type="paragraph" w:customStyle="1" w:styleId="Equation">
    <w:name w:val="Equation"/>
    <w:basedOn w:val="Normal"/>
    <w:rsid w:val="00015FB1"/>
    <w:pPr>
      <w:tabs>
        <w:tab w:val="center" w:pos="4820"/>
        <w:tab w:val="right" w:pos="9639"/>
      </w:tabs>
    </w:pPr>
  </w:style>
  <w:style w:type="paragraph" w:customStyle="1" w:styleId="Head">
    <w:name w:val="Head"/>
    <w:basedOn w:val="Normal"/>
    <w:rsid w:val="00015FB1"/>
    <w:pPr>
      <w:tabs>
        <w:tab w:val="left" w:pos="6663"/>
      </w:tabs>
    </w:pPr>
  </w:style>
  <w:style w:type="paragraph" w:customStyle="1" w:styleId="toc0">
    <w:name w:val="toc 0"/>
    <w:basedOn w:val="Normal"/>
    <w:next w:val="TOC1"/>
    <w:rsid w:val="00015FB1"/>
    <w:pPr>
      <w:tabs>
        <w:tab w:val="right" w:pos="9781"/>
      </w:tabs>
    </w:pPr>
    <w:rPr>
      <w:b/>
    </w:rPr>
  </w:style>
  <w:style w:type="paragraph" w:styleId="List">
    <w:name w:val="List"/>
    <w:basedOn w:val="Normal"/>
    <w:rsid w:val="00015FB1"/>
    <w:pPr>
      <w:tabs>
        <w:tab w:val="left" w:pos="2127"/>
      </w:tabs>
      <w:ind w:left="2127" w:hanging="2127"/>
    </w:pPr>
  </w:style>
  <w:style w:type="paragraph" w:customStyle="1" w:styleId="Part">
    <w:name w:val="Part"/>
    <w:basedOn w:val="Normal"/>
    <w:next w:val="Normal"/>
    <w:rsid w:val="00015FB1"/>
    <w:pPr>
      <w:spacing w:before="600"/>
      <w:jc w:val="center"/>
    </w:pPr>
    <w:rPr>
      <w:caps/>
      <w:sz w:val="28"/>
    </w:rPr>
  </w:style>
  <w:style w:type="paragraph" w:customStyle="1" w:styleId="meeting">
    <w:name w:val="meeting"/>
    <w:basedOn w:val="Head"/>
    <w:next w:val="Head"/>
    <w:rsid w:val="00015FB1"/>
    <w:pPr>
      <w:tabs>
        <w:tab w:val="left" w:pos="7371"/>
      </w:tabs>
      <w:spacing w:after="567"/>
    </w:pPr>
  </w:style>
  <w:style w:type="paragraph" w:customStyle="1" w:styleId="Subject">
    <w:name w:val="Subject"/>
    <w:basedOn w:val="Normal"/>
    <w:next w:val="Source"/>
    <w:rsid w:val="00015FB1"/>
    <w:pPr>
      <w:ind w:left="1134" w:hanging="1134"/>
    </w:pPr>
  </w:style>
  <w:style w:type="paragraph" w:customStyle="1" w:styleId="Object">
    <w:name w:val="Object"/>
    <w:basedOn w:val="Subject"/>
    <w:next w:val="Subject"/>
    <w:rsid w:val="00015FB1"/>
  </w:style>
  <w:style w:type="paragraph" w:customStyle="1" w:styleId="Data">
    <w:name w:val="Data"/>
    <w:basedOn w:val="Subject"/>
    <w:next w:val="Subject"/>
    <w:rsid w:val="00015FB1"/>
  </w:style>
  <w:style w:type="paragraph" w:customStyle="1" w:styleId="Reasons">
    <w:name w:val="Reasons"/>
    <w:basedOn w:val="Normal"/>
    <w:rsid w:val="00015FB1"/>
  </w:style>
  <w:style w:type="paragraph" w:customStyle="1" w:styleId="FirstFooter">
    <w:name w:val="FirstFooter"/>
    <w:basedOn w:val="Footer"/>
    <w:rsid w:val="00015FB1"/>
    <w:rPr>
      <w:caps w:val="0"/>
    </w:rPr>
  </w:style>
  <w:style w:type="paragraph" w:customStyle="1" w:styleId="Note">
    <w:name w:val="Note"/>
    <w:basedOn w:val="Normal"/>
    <w:rsid w:val="00015FB1"/>
    <w:pPr>
      <w:tabs>
        <w:tab w:val="left" w:pos="851"/>
      </w:tabs>
    </w:pPr>
  </w:style>
  <w:style w:type="paragraph" w:styleId="TOC9">
    <w:name w:val="toc 9"/>
    <w:basedOn w:val="TOC4"/>
    <w:rsid w:val="00015FB1"/>
  </w:style>
  <w:style w:type="paragraph" w:customStyle="1" w:styleId="Headingb">
    <w:name w:val="Heading_b"/>
    <w:basedOn w:val="Heading3"/>
    <w:next w:val="Normal"/>
    <w:rsid w:val="00015FB1"/>
    <w:pPr>
      <w:spacing w:before="160"/>
      <w:outlineLvl w:val="0"/>
    </w:pPr>
  </w:style>
  <w:style w:type="paragraph" w:customStyle="1" w:styleId="Title1">
    <w:name w:val="Title 1"/>
    <w:basedOn w:val="Source"/>
    <w:next w:val="Title2"/>
    <w:rsid w:val="00015FB1"/>
    <w:pPr>
      <w:framePr w:wrap="around"/>
      <w:spacing w:before="240"/>
    </w:pPr>
    <w:rPr>
      <w:b w:val="0"/>
      <w:caps/>
    </w:rPr>
  </w:style>
  <w:style w:type="paragraph" w:customStyle="1" w:styleId="Title2">
    <w:name w:val="Title 2"/>
    <w:basedOn w:val="Source"/>
    <w:next w:val="Title3"/>
    <w:rsid w:val="00015FB1"/>
    <w:pPr>
      <w:framePr w:wrap="around"/>
      <w:spacing w:before="240"/>
    </w:pPr>
    <w:rPr>
      <w:b w:val="0"/>
      <w:caps/>
    </w:rPr>
  </w:style>
  <w:style w:type="paragraph" w:customStyle="1" w:styleId="Title3">
    <w:name w:val="Title 3"/>
    <w:basedOn w:val="Title2"/>
    <w:next w:val="Normalaftertitle"/>
    <w:rsid w:val="00015FB1"/>
    <w:pPr>
      <w:framePr w:wrap="around"/>
    </w:pPr>
    <w:rPr>
      <w:caps w:val="0"/>
    </w:rPr>
  </w:style>
  <w:style w:type="paragraph" w:customStyle="1" w:styleId="Title4">
    <w:name w:val="Title 4"/>
    <w:basedOn w:val="Title3"/>
    <w:next w:val="Heading1"/>
    <w:rsid w:val="00015FB1"/>
    <w:pPr>
      <w:framePr w:wrap="around"/>
    </w:pPr>
    <w:rPr>
      <w:b/>
    </w:rPr>
  </w:style>
  <w:style w:type="paragraph" w:customStyle="1" w:styleId="dnum">
    <w:name w:val="dnum"/>
    <w:basedOn w:val="Normal"/>
    <w:rsid w:val="00015FB1"/>
    <w:pPr>
      <w:framePr w:hSpace="181" w:wrap="around" w:vAnchor="page" w:hAnchor="margin" w:y="852"/>
      <w:shd w:val="solid" w:color="FFFFFF" w:fill="FFFFFF"/>
      <w:tabs>
        <w:tab w:val="left" w:pos="1871"/>
      </w:tabs>
    </w:pPr>
    <w:rPr>
      <w:b/>
      <w:bCs/>
    </w:rPr>
  </w:style>
  <w:style w:type="paragraph" w:customStyle="1" w:styleId="ddate">
    <w:name w:val="ddate"/>
    <w:basedOn w:val="Normal"/>
    <w:rsid w:val="00015FB1"/>
    <w:pPr>
      <w:framePr w:hSpace="181" w:wrap="around" w:vAnchor="page" w:hAnchor="margin" w:y="852"/>
      <w:shd w:val="solid" w:color="FFFFFF" w:fill="FFFFFF"/>
      <w:tabs>
        <w:tab w:val="left" w:pos="1871"/>
      </w:tabs>
    </w:pPr>
    <w:rPr>
      <w:b/>
      <w:bCs/>
    </w:rPr>
  </w:style>
  <w:style w:type="paragraph" w:customStyle="1" w:styleId="dorlang">
    <w:name w:val="dorlang"/>
    <w:basedOn w:val="Normal"/>
    <w:rsid w:val="00015FB1"/>
    <w:pPr>
      <w:framePr w:hSpace="181" w:wrap="around" w:vAnchor="page" w:hAnchor="margin" w:y="852"/>
      <w:shd w:val="solid" w:color="FFFFFF" w:fill="FFFFFF"/>
      <w:tabs>
        <w:tab w:val="left" w:pos="1871"/>
      </w:tabs>
    </w:pPr>
    <w:rPr>
      <w:b/>
      <w:bCs/>
    </w:rPr>
  </w:style>
  <w:style w:type="paragraph" w:customStyle="1" w:styleId="AnnexNo">
    <w:name w:val="Annex_No"/>
    <w:basedOn w:val="Normal"/>
    <w:next w:val="Annexref"/>
    <w:rsid w:val="00015FB1"/>
    <w:pPr>
      <w:spacing w:before="720"/>
      <w:jc w:val="center"/>
    </w:pPr>
    <w:rPr>
      <w:caps/>
      <w:sz w:val="28"/>
    </w:rPr>
  </w:style>
  <w:style w:type="paragraph" w:customStyle="1" w:styleId="Annextitle">
    <w:name w:val="Annex_title"/>
    <w:basedOn w:val="Normal"/>
    <w:next w:val="Normal"/>
    <w:rsid w:val="00015FB1"/>
    <w:pPr>
      <w:spacing w:before="240" w:after="240"/>
      <w:jc w:val="center"/>
    </w:pPr>
    <w:rPr>
      <w:b/>
      <w:sz w:val="28"/>
    </w:rPr>
  </w:style>
  <w:style w:type="paragraph" w:customStyle="1" w:styleId="Annexref">
    <w:name w:val="Annex_ref"/>
    <w:basedOn w:val="Normal"/>
    <w:next w:val="Annextitle"/>
    <w:rsid w:val="00015FB1"/>
    <w:pPr>
      <w:jc w:val="center"/>
    </w:pPr>
  </w:style>
  <w:style w:type="paragraph" w:customStyle="1" w:styleId="AppendixNo">
    <w:name w:val="Appendix_No"/>
    <w:basedOn w:val="AnnexNo"/>
    <w:next w:val="Appendixref"/>
    <w:rsid w:val="00015FB1"/>
  </w:style>
  <w:style w:type="paragraph" w:customStyle="1" w:styleId="Appendixtitle">
    <w:name w:val="Appendix_title"/>
    <w:basedOn w:val="Annextitle"/>
    <w:next w:val="Normal"/>
    <w:rsid w:val="00015FB1"/>
  </w:style>
  <w:style w:type="paragraph" w:customStyle="1" w:styleId="Appendixref">
    <w:name w:val="Appendix_ref"/>
    <w:basedOn w:val="Annexref"/>
    <w:next w:val="Appendixtitle"/>
    <w:rsid w:val="00015FB1"/>
  </w:style>
  <w:style w:type="paragraph" w:customStyle="1" w:styleId="Call">
    <w:name w:val="Call"/>
    <w:basedOn w:val="Normal"/>
    <w:next w:val="Normal"/>
    <w:rsid w:val="00015FB1"/>
    <w:pPr>
      <w:keepNext/>
      <w:keepLines/>
      <w:spacing w:before="160"/>
      <w:ind w:left="567"/>
    </w:pPr>
    <w:rPr>
      <w:i/>
    </w:rPr>
  </w:style>
  <w:style w:type="paragraph" w:customStyle="1" w:styleId="Equationlegend">
    <w:name w:val="Equation_legend"/>
    <w:basedOn w:val="Normal"/>
    <w:rsid w:val="00015FB1"/>
    <w:pPr>
      <w:tabs>
        <w:tab w:val="right" w:pos="1531"/>
      </w:tabs>
      <w:spacing w:before="80"/>
      <w:ind w:left="1701" w:hanging="1701"/>
    </w:pPr>
  </w:style>
  <w:style w:type="paragraph" w:customStyle="1" w:styleId="Figure">
    <w:name w:val="Figure"/>
    <w:basedOn w:val="Normal"/>
    <w:next w:val="Figuretitle"/>
    <w:rsid w:val="00015FB1"/>
    <w:pPr>
      <w:keepNext/>
      <w:keepLines/>
      <w:spacing w:after="120"/>
      <w:jc w:val="center"/>
    </w:pPr>
  </w:style>
  <w:style w:type="paragraph" w:customStyle="1" w:styleId="Figuretitle">
    <w:name w:val="Figure_title"/>
    <w:basedOn w:val="Tabletitle"/>
    <w:next w:val="Normalaftertitle"/>
    <w:rsid w:val="00015FB1"/>
    <w:pPr>
      <w:spacing w:before="240" w:after="480"/>
    </w:pPr>
  </w:style>
  <w:style w:type="paragraph" w:customStyle="1" w:styleId="Tabletitle">
    <w:name w:val="Table_title"/>
    <w:basedOn w:val="TableNo"/>
    <w:next w:val="Tabletext"/>
    <w:rsid w:val="00015FB1"/>
    <w:pPr>
      <w:tabs>
        <w:tab w:val="left" w:pos="2948"/>
        <w:tab w:val="left" w:pos="4082"/>
      </w:tabs>
      <w:spacing w:before="0"/>
    </w:pPr>
    <w:rPr>
      <w:b/>
      <w:caps w:val="0"/>
    </w:rPr>
  </w:style>
  <w:style w:type="paragraph" w:customStyle="1" w:styleId="TableNo">
    <w:name w:val="Table_No"/>
    <w:basedOn w:val="Normal"/>
    <w:next w:val="Tabletitle"/>
    <w:rsid w:val="00015FB1"/>
    <w:pPr>
      <w:keepNext/>
      <w:spacing w:before="560" w:after="120"/>
      <w:jc w:val="center"/>
    </w:pPr>
    <w:rPr>
      <w:caps/>
    </w:rPr>
  </w:style>
  <w:style w:type="paragraph" w:customStyle="1" w:styleId="Tabletext">
    <w:name w:val="Table_text"/>
    <w:basedOn w:val="Normal"/>
    <w:rsid w:val="00015FB1"/>
    <w:pPr>
      <w:spacing w:before="60" w:after="60"/>
    </w:pPr>
  </w:style>
  <w:style w:type="paragraph" w:customStyle="1" w:styleId="Figurelegend">
    <w:name w:val="Figure_legend"/>
    <w:basedOn w:val="Normal"/>
    <w:rsid w:val="00015FB1"/>
    <w:pPr>
      <w:keepNext/>
      <w:keepLines/>
      <w:spacing w:before="20" w:after="20"/>
    </w:pPr>
    <w:rPr>
      <w:sz w:val="18"/>
    </w:rPr>
  </w:style>
  <w:style w:type="paragraph" w:customStyle="1" w:styleId="FigureNo">
    <w:name w:val="Figure_No"/>
    <w:basedOn w:val="Normal"/>
    <w:next w:val="Figuretitle"/>
    <w:rsid w:val="00015FB1"/>
    <w:pPr>
      <w:keepNext/>
      <w:keepLines/>
      <w:spacing w:before="240" w:after="120"/>
      <w:jc w:val="center"/>
    </w:pPr>
    <w:rPr>
      <w:caps/>
    </w:rPr>
  </w:style>
  <w:style w:type="paragraph" w:customStyle="1" w:styleId="Figurewithouttitle">
    <w:name w:val="Figure_without_title"/>
    <w:basedOn w:val="Figure"/>
    <w:next w:val="Normalaftertitle"/>
    <w:rsid w:val="00015FB1"/>
    <w:pPr>
      <w:keepNext w:val="0"/>
      <w:spacing w:after="240"/>
    </w:pPr>
  </w:style>
  <w:style w:type="paragraph" w:customStyle="1" w:styleId="Headingi">
    <w:name w:val="Heading_i"/>
    <w:basedOn w:val="Heading3"/>
    <w:next w:val="Normal"/>
    <w:rsid w:val="00015FB1"/>
    <w:pPr>
      <w:spacing w:before="160"/>
      <w:outlineLvl w:val="0"/>
    </w:pPr>
    <w:rPr>
      <w:b w:val="0"/>
      <w:i/>
    </w:rPr>
  </w:style>
  <w:style w:type="character" w:styleId="PageNumber">
    <w:name w:val="page number"/>
    <w:basedOn w:val="DefaultParagraphFont"/>
    <w:rsid w:val="00015FB1"/>
    <w:rPr>
      <w:rFonts w:ascii="Calibri" w:hAnsi="Calibri"/>
    </w:rPr>
  </w:style>
  <w:style w:type="paragraph" w:customStyle="1" w:styleId="PartNo">
    <w:name w:val="Part_No"/>
    <w:basedOn w:val="AnnexNo"/>
    <w:next w:val="Parttitle"/>
    <w:rsid w:val="00015FB1"/>
  </w:style>
  <w:style w:type="paragraph" w:customStyle="1" w:styleId="Parttitle">
    <w:name w:val="Part_title"/>
    <w:basedOn w:val="Annextitle"/>
    <w:next w:val="Partref"/>
    <w:rsid w:val="00015FB1"/>
  </w:style>
  <w:style w:type="paragraph" w:customStyle="1" w:styleId="Partref">
    <w:name w:val="Part_ref"/>
    <w:basedOn w:val="Annexref"/>
    <w:next w:val="Normalaftertitle"/>
    <w:rsid w:val="00015FB1"/>
  </w:style>
  <w:style w:type="paragraph" w:customStyle="1" w:styleId="RecNo">
    <w:name w:val="Rec_No"/>
    <w:basedOn w:val="Normal"/>
    <w:next w:val="Rectitle"/>
    <w:rsid w:val="00015FB1"/>
    <w:pPr>
      <w:spacing w:before="720"/>
      <w:jc w:val="center"/>
    </w:pPr>
    <w:rPr>
      <w:caps/>
      <w:sz w:val="28"/>
    </w:rPr>
  </w:style>
  <w:style w:type="paragraph" w:customStyle="1" w:styleId="Rectitle">
    <w:name w:val="Rec_title"/>
    <w:basedOn w:val="Normal"/>
    <w:next w:val="Heading1"/>
    <w:rsid w:val="00015FB1"/>
    <w:pPr>
      <w:spacing w:before="240"/>
      <w:jc w:val="center"/>
    </w:pPr>
    <w:rPr>
      <w:b/>
      <w:sz w:val="28"/>
    </w:rPr>
  </w:style>
  <w:style w:type="paragraph" w:customStyle="1" w:styleId="Recref">
    <w:name w:val="Rec_ref"/>
    <w:basedOn w:val="Rectitle"/>
    <w:next w:val="Recdate"/>
    <w:rsid w:val="00015FB1"/>
    <w:pPr>
      <w:spacing w:before="120"/>
    </w:pPr>
    <w:rPr>
      <w:rFonts w:ascii="Times New Roman" w:hAnsi="Times New Roman"/>
      <w:b w:val="0"/>
      <w:sz w:val="24"/>
    </w:rPr>
  </w:style>
  <w:style w:type="paragraph" w:customStyle="1" w:styleId="Recdate">
    <w:name w:val="Rec_date"/>
    <w:basedOn w:val="Recref"/>
    <w:next w:val="Normalaftertitle"/>
    <w:rsid w:val="00015FB1"/>
    <w:pPr>
      <w:jc w:val="right"/>
    </w:pPr>
    <w:rPr>
      <w:sz w:val="22"/>
    </w:rPr>
  </w:style>
  <w:style w:type="paragraph" w:customStyle="1" w:styleId="Questiondate">
    <w:name w:val="Question_date"/>
    <w:basedOn w:val="Recdate"/>
    <w:next w:val="Normalaftertitle"/>
    <w:rsid w:val="00015FB1"/>
  </w:style>
  <w:style w:type="paragraph" w:customStyle="1" w:styleId="QuestionNo">
    <w:name w:val="Question_No"/>
    <w:basedOn w:val="RecNo"/>
    <w:next w:val="Questiontitle"/>
    <w:rsid w:val="00015FB1"/>
  </w:style>
  <w:style w:type="paragraph" w:customStyle="1" w:styleId="Questionref">
    <w:name w:val="Question_ref"/>
    <w:basedOn w:val="Recref"/>
    <w:next w:val="Questiondate"/>
    <w:rsid w:val="00015FB1"/>
  </w:style>
  <w:style w:type="paragraph" w:customStyle="1" w:styleId="Questiontitle">
    <w:name w:val="Question_title"/>
    <w:basedOn w:val="Rectitle"/>
    <w:next w:val="Questionref"/>
    <w:rsid w:val="00015FB1"/>
  </w:style>
  <w:style w:type="paragraph" w:customStyle="1" w:styleId="Reftext">
    <w:name w:val="Ref_text"/>
    <w:basedOn w:val="Normal"/>
    <w:rsid w:val="00015FB1"/>
    <w:pPr>
      <w:ind w:left="567" w:hanging="567"/>
    </w:pPr>
  </w:style>
  <w:style w:type="paragraph" w:customStyle="1" w:styleId="Reftitle">
    <w:name w:val="Ref_title"/>
    <w:basedOn w:val="Normal"/>
    <w:next w:val="Reftext"/>
    <w:rsid w:val="00015FB1"/>
    <w:pPr>
      <w:spacing w:before="480"/>
      <w:jc w:val="center"/>
    </w:pPr>
    <w:rPr>
      <w:caps/>
      <w:sz w:val="28"/>
    </w:rPr>
  </w:style>
  <w:style w:type="paragraph" w:customStyle="1" w:styleId="Repdate">
    <w:name w:val="Rep_date"/>
    <w:basedOn w:val="Recdate"/>
    <w:next w:val="Normalaftertitle"/>
    <w:rsid w:val="00015FB1"/>
  </w:style>
  <w:style w:type="paragraph" w:customStyle="1" w:styleId="RepNo">
    <w:name w:val="Rep_No"/>
    <w:basedOn w:val="RecNo"/>
    <w:next w:val="Reptitle"/>
    <w:rsid w:val="00015FB1"/>
  </w:style>
  <w:style w:type="paragraph" w:customStyle="1" w:styleId="Reptitle">
    <w:name w:val="Rep_title"/>
    <w:basedOn w:val="Rectitle"/>
    <w:next w:val="Repref"/>
    <w:rsid w:val="00015FB1"/>
  </w:style>
  <w:style w:type="paragraph" w:customStyle="1" w:styleId="Repref">
    <w:name w:val="Rep_ref"/>
    <w:basedOn w:val="Recref"/>
    <w:next w:val="Repdate"/>
    <w:rsid w:val="00015FB1"/>
  </w:style>
  <w:style w:type="paragraph" w:customStyle="1" w:styleId="Resdate">
    <w:name w:val="Res_date"/>
    <w:basedOn w:val="Recdate"/>
    <w:next w:val="Normalaftertitle"/>
    <w:rsid w:val="00015FB1"/>
  </w:style>
  <w:style w:type="paragraph" w:customStyle="1" w:styleId="ResNo">
    <w:name w:val="Res_No"/>
    <w:basedOn w:val="AnnexNo"/>
    <w:next w:val="Restitle"/>
    <w:rsid w:val="00015FB1"/>
  </w:style>
  <w:style w:type="paragraph" w:customStyle="1" w:styleId="Restitle">
    <w:name w:val="Res_title"/>
    <w:basedOn w:val="Annextitle"/>
    <w:next w:val="Normal"/>
    <w:rsid w:val="00015FB1"/>
  </w:style>
  <w:style w:type="paragraph" w:customStyle="1" w:styleId="Resref">
    <w:name w:val="Res_ref"/>
    <w:basedOn w:val="Recref"/>
    <w:next w:val="Resdate"/>
    <w:rsid w:val="00015FB1"/>
  </w:style>
  <w:style w:type="paragraph" w:customStyle="1" w:styleId="SectionNo">
    <w:name w:val="Section_No"/>
    <w:basedOn w:val="AnnexNo"/>
    <w:next w:val="Sectiontitle"/>
    <w:rsid w:val="00015FB1"/>
  </w:style>
  <w:style w:type="paragraph" w:customStyle="1" w:styleId="Sectiontitle">
    <w:name w:val="Section_title"/>
    <w:basedOn w:val="Normal"/>
    <w:next w:val="Normalaftertitle"/>
    <w:rsid w:val="00015FB1"/>
    <w:rPr>
      <w:sz w:val="28"/>
    </w:rPr>
  </w:style>
  <w:style w:type="paragraph" w:customStyle="1" w:styleId="SpecialFooter">
    <w:name w:val="Special Footer"/>
    <w:basedOn w:val="Footer"/>
    <w:rsid w:val="00015FB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15FB1"/>
    <w:pPr>
      <w:spacing w:before="120" w:after="120"/>
      <w:jc w:val="center"/>
    </w:pPr>
    <w:rPr>
      <w:b/>
    </w:rPr>
  </w:style>
  <w:style w:type="paragraph" w:customStyle="1" w:styleId="Tablelegend">
    <w:name w:val="Table_legend"/>
    <w:basedOn w:val="Tabletext"/>
    <w:rsid w:val="00015FB1"/>
    <w:pPr>
      <w:spacing w:before="120"/>
    </w:pPr>
  </w:style>
  <w:style w:type="paragraph" w:customStyle="1" w:styleId="Tableref">
    <w:name w:val="Table_ref"/>
    <w:basedOn w:val="Normal"/>
    <w:next w:val="Tabletitle"/>
    <w:rsid w:val="00015FB1"/>
    <w:pPr>
      <w:keepNext/>
      <w:spacing w:before="567"/>
      <w:jc w:val="center"/>
    </w:pPr>
  </w:style>
  <w:style w:type="paragraph" w:customStyle="1" w:styleId="Artheading">
    <w:name w:val="Art_heading"/>
    <w:basedOn w:val="Normal"/>
    <w:next w:val="Normalaftertitle"/>
    <w:rsid w:val="00015FB1"/>
    <w:pPr>
      <w:spacing w:before="480"/>
      <w:jc w:val="center"/>
    </w:pPr>
    <w:rPr>
      <w:b/>
    </w:rPr>
  </w:style>
  <w:style w:type="paragraph" w:customStyle="1" w:styleId="ArtNo">
    <w:name w:val="Art_No"/>
    <w:basedOn w:val="Normal"/>
    <w:next w:val="Arttitle"/>
    <w:rsid w:val="00015FB1"/>
    <w:pPr>
      <w:spacing w:before="600"/>
      <w:jc w:val="center"/>
    </w:pPr>
    <w:rPr>
      <w:caps/>
      <w:sz w:val="28"/>
    </w:rPr>
  </w:style>
  <w:style w:type="paragraph" w:customStyle="1" w:styleId="Arttitle">
    <w:name w:val="Art_title"/>
    <w:basedOn w:val="Normal"/>
    <w:next w:val="Normal"/>
    <w:rsid w:val="00015FB1"/>
    <w:pPr>
      <w:spacing w:before="240" w:after="240"/>
      <w:jc w:val="center"/>
    </w:pPr>
    <w:rPr>
      <w:b/>
      <w:sz w:val="28"/>
    </w:rPr>
  </w:style>
  <w:style w:type="paragraph" w:customStyle="1" w:styleId="ChapNo">
    <w:name w:val="Chap_No"/>
    <w:basedOn w:val="ArtNo"/>
    <w:next w:val="Chaptitle"/>
    <w:rsid w:val="00015FB1"/>
  </w:style>
  <w:style w:type="paragraph" w:customStyle="1" w:styleId="Chaptitle">
    <w:name w:val="Chap_title"/>
    <w:basedOn w:val="Arttitle"/>
    <w:next w:val="Normal"/>
    <w:rsid w:val="00015FB1"/>
  </w:style>
  <w:style w:type="paragraph" w:customStyle="1" w:styleId="Table">
    <w:name w:val="Table_#"/>
    <w:basedOn w:val="Normal"/>
    <w:next w:val="Normal"/>
    <w:rsid w:val="00015FB1"/>
    <w:pPr>
      <w:keepNext/>
      <w:tabs>
        <w:tab w:val="left" w:pos="794"/>
        <w:tab w:val="left" w:pos="1191"/>
        <w:tab w:val="left" w:pos="1588"/>
        <w:tab w:val="left" w:pos="1985"/>
      </w:tabs>
      <w:spacing w:before="560" w:after="120"/>
      <w:jc w:val="center"/>
    </w:pPr>
    <w:rPr>
      <w:rFonts w:ascii="Times New Roman" w:hAnsi="Times New Roman"/>
      <w:caps/>
    </w:rPr>
  </w:style>
  <w:style w:type="character" w:customStyle="1" w:styleId="UnresolvedMention1">
    <w:name w:val="Unresolved Mention1"/>
    <w:basedOn w:val="DefaultParagraphFont"/>
    <w:uiPriority w:val="99"/>
    <w:semiHidden/>
    <w:unhideWhenUsed/>
    <w:rsid w:val="009D6205"/>
    <w:rPr>
      <w:color w:val="605E5C"/>
      <w:shd w:val="clear" w:color="auto" w:fill="E1DFDD"/>
    </w:rPr>
  </w:style>
  <w:style w:type="character" w:customStyle="1" w:styleId="ColorfulList-Accent1Char">
    <w:name w:val="Colorful List - Accent 1 Char"/>
    <w:link w:val="ColorfulList-Accent1"/>
    <w:uiPriority w:val="34"/>
    <w:locked/>
    <w:rsid w:val="0049024E"/>
    <w:rPr>
      <w:rFonts w:ascii="Calibri" w:eastAsia="Calibri" w:hAnsi="Calibri" w:cs="Arial"/>
      <w:sz w:val="24"/>
      <w:szCs w:val="24"/>
      <w:lang w:eastAsia="en-US"/>
    </w:rPr>
  </w:style>
  <w:style w:type="table" w:styleId="ColorfulList-Accent1">
    <w:name w:val="Colorful List Accent 1"/>
    <w:basedOn w:val="TableNormal"/>
    <w:link w:val="ColorfulList-Accent1Char"/>
    <w:uiPriority w:val="34"/>
    <w:semiHidden/>
    <w:unhideWhenUsed/>
    <w:rsid w:val="0049024E"/>
    <w:rPr>
      <w:rFonts w:ascii="Calibri" w:eastAsia="Calibri" w:hAnsi="Calibri" w:cs="Arial"/>
      <w:sz w:val="24"/>
      <w:szCs w:val="24"/>
      <w:lang w:eastAsia="en-US"/>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styleId="UnresolvedMention">
    <w:name w:val="Unresolved Mention"/>
    <w:basedOn w:val="DefaultParagraphFont"/>
    <w:rsid w:val="00F60711"/>
    <w:rPr>
      <w:color w:val="605E5C"/>
      <w:shd w:val="clear" w:color="auto" w:fill="E1DFDD"/>
    </w:rPr>
  </w:style>
  <w:style w:type="character" w:customStyle="1" w:styleId="ListParagraphChar">
    <w:name w:val="List Paragraph Char"/>
    <w:aliases w:val="List Paragraph1 Char,Recommendation Char,List Paragraph11 Char,Listenabsatz Standard Char"/>
    <w:basedOn w:val="DefaultParagraphFont"/>
    <w:link w:val="ListParagraph"/>
    <w:uiPriority w:val="1"/>
    <w:rsid w:val="004C4E4C"/>
    <w:rPr>
      <w:rFonts w:asciiTheme="minorHAnsi" w:eastAsiaTheme="minorHAnsi" w:hAnsiTheme="minorHAnsi" w:cstheme="minorBidi"/>
      <w:sz w:val="22"/>
      <w:szCs w:val="22"/>
      <w:lang w:val="en-GB" w:eastAsia="en-US"/>
    </w:rPr>
  </w:style>
  <w:style w:type="paragraph" w:customStyle="1" w:styleId="paragraph">
    <w:name w:val="paragraph"/>
    <w:basedOn w:val="Normal"/>
    <w:rsid w:val="004C4E4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C4E4C"/>
  </w:style>
  <w:style w:type="character" w:customStyle="1" w:styleId="eop">
    <w:name w:val="eop"/>
    <w:basedOn w:val="DefaultParagraphFont"/>
    <w:rsid w:val="004C4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463">
      <w:bodyDiv w:val="1"/>
      <w:marLeft w:val="0"/>
      <w:marRight w:val="0"/>
      <w:marTop w:val="0"/>
      <w:marBottom w:val="0"/>
      <w:divBdr>
        <w:top w:val="none" w:sz="0" w:space="0" w:color="auto"/>
        <w:left w:val="none" w:sz="0" w:space="0" w:color="auto"/>
        <w:bottom w:val="none" w:sz="0" w:space="0" w:color="auto"/>
        <w:right w:val="none" w:sz="0" w:space="0" w:color="auto"/>
      </w:divBdr>
    </w:div>
    <w:div w:id="14624088">
      <w:bodyDiv w:val="1"/>
      <w:marLeft w:val="0"/>
      <w:marRight w:val="0"/>
      <w:marTop w:val="0"/>
      <w:marBottom w:val="0"/>
      <w:divBdr>
        <w:top w:val="none" w:sz="0" w:space="0" w:color="auto"/>
        <w:left w:val="none" w:sz="0" w:space="0" w:color="auto"/>
        <w:bottom w:val="none" w:sz="0" w:space="0" w:color="auto"/>
        <w:right w:val="none" w:sz="0" w:space="0" w:color="auto"/>
      </w:divBdr>
      <w:divsChild>
        <w:div w:id="560289657">
          <w:marLeft w:val="720"/>
          <w:marRight w:val="0"/>
          <w:marTop w:val="0"/>
          <w:marBottom w:val="0"/>
          <w:divBdr>
            <w:top w:val="none" w:sz="0" w:space="0" w:color="auto"/>
            <w:left w:val="none" w:sz="0" w:space="0" w:color="auto"/>
            <w:bottom w:val="none" w:sz="0" w:space="0" w:color="auto"/>
            <w:right w:val="none" w:sz="0" w:space="0" w:color="auto"/>
          </w:divBdr>
        </w:div>
        <w:div w:id="1279416137">
          <w:marLeft w:val="1440"/>
          <w:marRight w:val="0"/>
          <w:marTop w:val="0"/>
          <w:marBottom w:val="0"/>
          <w:divBdr>
            <w:top w:val="none" w:sz="0" w:space="0" w:color="auto"/>
            <w:left w:val="none" w:sz="0" w:space="0" w:color="auto"/>
            <w:bottom w:val="none" w:sz="0" w:space="0" w:color="auto"/>
            <w:right w:val="none" w:sz="0" w:space="0" w:color="auto"/>
          </w:divBdr>
        </w:div>
        <w:div w:id="612202739">
          <w:marLeft w:val="1440"/>
          <w:marRight w:val="0"/>
          <w:marTop w:val="0"/>
          <w:marBottom w:val="0"/>
          <w:divBdr>
            <w:top w:val="none" w:sz="0" w:space="0" w:color="auto"/>
            <w:left w:val="none" w:sz="0" w:space="0" w:color="auto"/>
            <w:bottom w:val="none" w:sz="0" w:space="0" w:color="auto"/>
            <w:right w:val="none" w:sz="0" w:space="0" w:color="auto"/>
          </w:divBdr>
        </w:div>
        <w:div w:id="1081830855">
          <w:marLeft w:val="1440"/>
          <w:marRight w:val="0"/>
          <w:marTop w:val="0"/>
          <w:marBottom w:val="0"/>
          <w:divBdr>
            <w:top w:val="none" w:sz="0" w:space="0" w:color="auto"/>
            <w:left w:val="none" w:sz="0" w:space="0" w:color="auto"/>
            <w:bottom w:val="none" w:sz="0" w:space="0" w:color="auto"/>
            <w:right w:val="none" w:sz="0" w:space="0" w:color="auto"/>
          </w:divBdr>
        </w:div>
        <w:div w:id="434440667">
          <w:marLeft w:val="1440"/>
          <w:marRight w:val="0"/>
          <w:marTop w:val="0"/>
          <w:marBottom w:val="0"/>
          <w:divBdr>
            <w:top w:val="none" w:sz="0" w:space="0" w:color="auto"/>
            <w:left w:val="none" w:sz="0" w:space="0" w:color="auto"/>
            <w:bottom w:val="none" w:sz="0" w:space="0" w:color="auto"/>
            <w:right w:val="none" w:sz="0" w:space="0" w:color="auto"/>
          </w:divBdr>
        </w:div>
        <w:div w:id="506557038">
          <w:marLeft w:val="1440"/>
          <w:marRight w:val="0"/>
          <w:marTop w:val="0"/>
          <w:marBottom w:val="0"/>
          <w:divBdr>
            <w:top w:val="none" w:sz="0" w:space="0" w:color="auto"/>
            <w:left w:val="none" w:sz="0" w:space="0" w:color="auto"/>
            <w:bottom w:val="none" w:sz="0" w:space="0" w:color="auto"/>
            <w:right w:val="none" w:sz="0" w:space="0" w:color="auto"/>
          </w:divBdr>
        </w:div>
        <w:div w:id="23290443">
          <w:marLeft w:val="720"/>
          <w:marRight w:val="0"/>
          <w:marTop w:val="0"/>
          <w:marBottom w:val="0"/>
          <w:divBdr>
            <w:top w:val="none" w:sz="0" w:space="0" w:color="auto"/>
            <w:left w:val="none" w:sz="0" w:space="0" w:color="auto"/>
            <w:bottom w:val="none" w:sz="0" w:space="0" w:color="auto"/>
            <w:right w:val="none" w:sz="0" w:space="0" w:color="auto"/>
          </w:divBdr>
        </w:div>
      </w:divsChild>
    </w:div>
    <w:div w:id="210532495">
      <w:bodyDiv w:val="1"/>
      <w:marLeft w:val="0"/>
      <w:marRight w:val="0"/>
      <w:marTop w:val="0"/>
      <w:marBottom w:val="0"/>
      <w:divBdr>
        <w:top w:val="none" w:sz="0" w:space="0" w:color="auto"/>
        <w:left w:val="none" w:sz="0" w:space="0" w:color="auto"/>
        <w:bottom w:val="none" w:sz="0" w:space="0" w:color="auto"/>
        <w:right w:val="none" w:sz="0" w:space="0" w:color="auto"/>
      </w:divBdr>
    </w:div>
    <w:div w:id="449052974">
      <w:bodyDiv w:val="1"/>
      <w:marLeft w:val="0"/>
      <w:marRight w:val="0"/>
      <w:marTop w:val="0"/>
      <w:marBottom w:val="0"/>
      <w:divBdr>
        <w:top w:val="none" w:sz="0" w:space="0" w:color="auto"/>
        <w:left w:val="none" w:sz="0" w:space="0" w:color="auto"/>
        <w:bottom w:val="none" w:sz="0" w:space="0" w:color="auto"/>
        <w:right w:val="none" w:sz="0" w:space="0" w:color="auto"/>
      </w:divBdr>
    </w:div>
    <w:div w:id="624963920">
      <w:bodyDiv w:val="1"/>
      <w:marLeft w:val="0"/>
      <w:marRight w:val="0"/>
      <w:marTop w:val="0"/>
      <w:marBottom w:val="0"/>
      <w:divBdr>
        <w:top w:val="none" w:sz="0" w:space="0" w:color="auto"/>
        <w:left w:val="none" w:sz="0" w:space="0" w:color="auto"/>
        <w:bottom w:val="none" w:sz="0" w:space="0" w:color="auto"/>
        <w:right w:val="none" w:sz="0" w:space="0" w:color="auto"/>
      </w:divBdr>
    </w:div>
    <w:div w:id="674452489">
      <w:bodyDiv w:val="1"/>
      <w:marLeft w:val="0"/>
      <w:marRight w:val="0"/>
      <w:marTop w:val="0"/>
      <w:marBottom w:val="0"/>
      <w:divBdr>
        <w:top w:val="none" w:sz="0" w:space="0" w:color="auto"/>
        <w:left w:val="none" w:sz="0" w:space="0" w:color="auto"/>
        <w:bottom w:val="none" w:sz="0" w:space="0" w:color="auto"/>
        <w:right w:val="none" w:sz="0" w:space="0" w:color="auto"/>
      </w:divBdr>
    </w:div>
    <w:div w:id="719013376">
      <w:bodyDiv w:val="1"/>
      <w:marLeft w:val="0"/>
      <w:marRight w:val="0"/>
      <w:marTop w:val="0"/>
      <w:marBottom w:val="0"/>
      <w:divBdr>
        <w:top w:val="none" w:sz="0" w:space="0" w:color="auto"/>
        <w:left w:val="none" w:sz="0" w:space="0" w:color="auto"/>
        <w:bottom w:val="none" w:sz="0" w:space="0" w:color="auto"/>
        <w:right w:val="none" w:sz="0" w:space="0" w:color="auto"/>
      </w:divBdr>
    </w:div>
    <w:div w:id="817303337">
      <w:bodyDiv w:val="1"/>
      <w:marLeft w:val="0"/>
      <w:marRight w:val="0"/>
      <w:marTop w:val="0"/>
      <w:marBottom w:val="0"/>
      <w:divBdr>
        <w:top w:val="none" w:sz="0" w:space="0" w:color="auto"/>
        <w:left w:val="none" w:sz="0" w:space="0" w:color="auto"/>
        <w:bottom w:val="none" w:sz="0" w:space="0" w:color="auto"/>
        <w:right w:val="none" w:sz="0" w:space="0" w:color="auto"/>
      </w:divBdr>
      <w:divsChild>
        <w:div w:id="610893335">
          <w:marLeft w:val="720"/>
          <w:marRight w:val="0"/>
          <w:marTop w:val="0"/>
          <w:marBottom w:val="0"/>
          <w:divBdr>
            <w:top w:val="none" w:sz="0" w:space="0" w:color="auto"/>
            <w:left w:val="none" w:sz="0" w:space="0" w:color="auto"/>
            <w:bottom w:val="none" w:sz="0" w:space="0" w:color="auto"/>
            <w:right w:val="none" w:sz="0" w:space="0" w:color="auto"/>
          </w:divBdr>
        </w:div>
        <w:div w:id="1724206928">
          <w:marLeft w:val="1440"/>
          <w:marRight w:val="0"/>
          <w:marTop w:val="0"/>
          <w:marBottom w:val="0"/>
          <w:divBdr>
            <w:top w:val="none" w:sz="0" w:space="0" w:color="auto"/>
            <w:left w:val="none" w:sz="0" w:space="0" w:color="auto"/>
            <w:bottom w:val="none" w:sz="0" w:space="0" w:color="auto"/>
            <w:right w:val="none" w:sz="0" w:space="0" w:color="auto"/>
          </w:divBdr>
        </w:div>
        <w:div w:id="1104496603">
          <w:marLeft w:val="2160"/>
          <w:marRight w:val="0"/>
          <w:marTop w:val="0"/>
          <w:marBottom w:val="0"/>
          <w:divBdr>
            <w:top w:val="none" w:sz="0" w:space="0" w:color="auto"/>
            <w:left w:val="none" w:sz="0" w:space="0" w:color="auto"/>
            <w:bottom w:val="none" w:sz="0" w:space="0" w:color="auto"/>
            <w:right w:val="none" w:sz="0" w:space="0" w:color="auto"/>
          </w:divBdr>
        </w:div>
        <w:div w:id="974064887">
          <w:marLeft w:val="2160"/>
          <w:marRight w:val="0"/>
          <w:marTop w:val="0"/>
          <w:marBottom w:val="0"/>
          <w:divBdr>
            <w:top w:val="none" w:sz="0" w:space="0" w:color="auto"/>
            <w:left w:val="none" w:sz="0" w:space="0" w:color="auto"/>
            <w:bottom w:val="none" w:sz="0" w:space="0" w:color="auto"/>
            <w:right w:val="none" w:sz="0" w:space="0" w:color="auto"/>
          </w:divBdr>
        </w:div>
        <w:div w:id="1949310228">
          <w:marLeft w:val="2160"/>
          <w:marRight w:val="0"/>
          <w:marTop w:val="0"/>
          <w:marBottom w:val="0"/>
          <w:divBdr>
            <w:top w:val="none" w:sz="0" w:space="0" w:color="auto"/>
            <w:left w:val="none" w:sz="0" w:space="0" w:color="auto"/>
            <w:bottom w:val="none" w:sz="0" w:space="0" w:color="auto"/>
            <w:right w:val="none" w:sz="0" w:space="0" w:color="auto"/>
          </w:divBdr>
        </w:div>
        <w:div w:id="407074131">
          <w:marLeft w:val="1440"/>
          <w:marRight w:val="0"/>
          <w:marTop w:val="0"/>
          <w:marBottom w:val="0"/>
          <w:divBdr>
            <w:top w:val="none" w:sz="0" w:space="0" w:color="auto"/>
            <w:left w:val="none" w:sz="0" w:space="0" w:color="auto"/>
            <w:bottom w:val="none" w:sz="0" w:space="0" w:color="auto"/>
            <w:right w:val="none" w:sz="0" w:space="0" w:color="auto"/>
          </w:divBdr>
        </w:div>
        <w:div w:id="431781739">
          <w:marLeft w:val="2160"/>
          <w:marRight w:val="0"/>
          <w:marTop w:val="0"/>
          <w:marBottom w:val="0"/>
          <w:divBdr>
            <w:top w:val="none" w:sz="0" w:space="0" w:color="auto"/>
            <w:left w:val="none" w:sz="0" w:space="0" w:color="auto"/>
            <w:bottom w:val="none" w:sz="0" w:space="0" w:color="auto"/>
            <w:right w:val="none" w:sz="0" w:space="0" w:color="auto"/>
          </w:divBdr>
        </w:div>
        <w:div w:id="1944797331">
          <w:marLeft w:val="2160"/>
          <w:marRight w:val="0"/>
          <w:marTop w:val="0"/>
          <w:marBottom w:val="0"/>
          <w:divBdr>
            <w:top w:val="none" w:sz="0" w:space="0" w:color="auto"/>
            <w:left w:val="none" w:sz="0" w:space="0" w:color="auto"/>
            <w:bottom w:val="none" w:sz="0" w:space="0" w:color="auto"/>
            <w:right w:val="none" w:sz="0" w:space="0" w:color="auto"/>
          </w:divBdr>
        </w:div>
        <w:div w:id="1492215275">
          <w:marLeft w:val="1440"/>
          <w:marRight w:val="0"/>
          <w:marTop w:val="0"/>
          <w:marBottom w:val="0"/>
          <w:divBdr>
            <w:top w:val="none" w:sz="0" w:space="0" w:color="auto"/>
            <w:left w:val="none" w:sz="0" w:space="0" w:color="auto"/>
            <w:bottom w:val="none" w:sz="0" w:space="0" w:color="auto"/>
            <w:right w:val="none" w:sz="0" w:space="0" w:color="auto"/>
          </w:divBdr>
        </w:div>
        <w:div w:id="387341964">
          <w:marLeft w:val="2160"/>
          <w:marRight w:val="0"/>
          <w:marTop w:val="0"/>
          <w:marBottom w:val="0"/>
          <w:divBdr>
            <w:top w:val="none" w:sz="0" w:space="0" w:color="auto"/>
            <w:left w:val="none" w:sz="0" w:space="0" w:color="auto"/>
            <w:bottom w:val="none" w:sz="0" w:space="0" w:color="auto"/>
            <w:right w:val="none" w:sz="0" w:space="0" w:color="auto"/>
          </w:divBdr>
        </w:div>
        <w:div w:id="953635578">
          <w:marLeft w:val="1440"/>
          <w:marRight w:val="0"/>
          <w:marTop w:val="0"/>
          <w:marBottom w:val="0"/>
          <w:divBdr>
            <w:top w:val="none" w:sz="0" w:space="0" w:color="auto"/>
            <w:left w:val="none" w:sz="0" w:space="0" w:color="auto"/>
            <w:bottom w:val="none" w:sz="0" w:space="0" w:color="auto"/>
            <w:right w:val="none" w:sz="0" w:space="0" w:color="auto"/>
          </w:divBdr>
        </w:div>
        <w:div w:id="1833182308">
          <w:marLeft w:val="2160"/>
          <w:marRight w:val="0"/>
          <w:marTop w:val="0"/>
          <w:marBottom w:val="0"/>
          <w:divBdr>
            <w:top w:val="none" w:sz="0" w:space="0" w:color="auto"/>
            <w:left w:val="none" w:sz="0" w:space="0" w:color="auto"/>
            <w:bottom w:val="none" w:sz="0" w:space="0" w:color="auto"/>
            <w:right w:val="none" w:sz="0" w:space="0" w:color="auto"/>
          </w:divBdr>
        </w:div>
        <w:div w:id="497842802">
          <w:marLeft w:val="2160"/>
          <w:marRight w:val="0"/>
          <w:marTop w:val="0"/>
          <w:marBottom w:val="0"/>
          <w:divBdr>
            <w:top w:val="none" w:sz="0" w:space="0" w:color="auto"/>
            <w:left w:val="none" w:sz="0" w:space="0" w:color="auto"/>
            <w:bottom w:val="none" w:sz="0" w:space="0" w:color="auto"/>
            <w:right w:val="none" w:sz="0" w:space="0" w:color="auto"/>
          </w:divBdr>
        </w:div>
        <w:div w:id="629870039">
          <w:marLeft w:val="1440"/>
          <w:marRight w:val="0"/>
          <w:marTop w:val="0"/>
          <w:marBottom w:val="0"/>
          <w:divBdr>
            <w:top w:val="none" w:sz="0" w:space="0" w:color="auto"/>
            <w:left w:val="none" w:sz="0" w:space="0" w:color="auto"/>
            <w:bottom w:val="none" w:sz="0" w:space="0" w:color="auto"/>
            <w:right w:val="none" w:sz="0" w:space="0" w:color="auto"/>
          </w:divBdr>
        </w:div>
        <w:div w:id="1957176778">
          <w:marLeft w:val="2160"/>
          <w:marRight w:val="0"/>
          <w:marTop w:val="0"/>
          <w:marBottom w:val="0"/>
          <w:divBdr>
            <w:top w:val="none" w:sz="0" w:space="0" w:color="auto"/>
            <w:left w:val="none" w:sz="0" w:space="0" w:color="auto"/>
            <w:bottom w:val="none" w:sz="0" w:space="0" w:color="auto"/>
            <w:right w:val="none" w:sz="0" w:space="0" w:color="auto"/>
          </w:divBdr>
        </w:div>
        <w:div w:id="1352951233">
          <w:marLeft w:val="2160"/>
          <w:marRight w:val="0"/>
          <w:marTop w:val="0"/>
          <w:marBottom w:val="0"/>
          <w:divBdr>
            <w:top w:val="none" w:sz="0" w:space="0" w:color="auto"/>
            <w:left w:val="none" w:sz="0" w:space="0" w:color="auto"/>
            <w:bottom w:val="none" w:sz="0" w:space="0" w:color="auto"/>
            <w:right w:val="none" w:sz="0" w:space="0" w:color="auto"/>
          </w:divBdr>
        </w:div>
        <w:div w:id="1090008566">
          <w:marLeft w:val="0"/>
          <w:marRight w:val="0"/>
          <w:marTop w:val="0"/>
          <w:marBottom w:val="0"/>
          <w:divBdr>
            <w:top w:val="none" w:sz="0" w:space="0" w:color="auto"/>
            <w:left w:val="none" w:sz="0" w:space="0" w:color="auto"/>
            <w:bottom w:val="none" w:sz="0" w:space="0" w:color="auto"/>
            <w:right w:val="none" w:sz="0" w:space="0" w:color="auto"/>
          </w:divBdr>
        </w:div>
      </w:divsChild>
    </w:div>
    <w:div w:id="946618728">
      <w:bodyDiv w:val="1"/>
      <w:marLeft w:val="0"/>
      <w:marRight w:val="0"/>
      <w:marTop w:val="0"/>
      <w:marBottom w:val="0"/>
      <w:divBdr>
        <w:top w:val="none" w:sz="0" w:space="0" w:color="auto"/>
        <w:left w:val="none" w:sz="0" w:space="0" w:color="auto"/>
        <w:bottom w:val="none" w:sz="0" w:space="0" w:color="auto"/>
        <w:right w:val="none" w:sz="0" w:space="0" w:color="auto"/>
      </w:divBdr>
    </w:div>
    <w:div w:id="948201498">
      <w:bodyDiv w:val="1"/>
      <w:marLeft w:val="0"/>
      <w:marRight w:val="0"/>
      <w:marTop w:val="0"/>
      <w:marBottom w:val="0"/>
      <w:divBdr>
        <w:top w:val="none" w:sz="0" w:space="0" w:color="auto"/>
        <w:left w:val="none" w:sz="0" w:space="0" w:color="auto"/>
        <w:bottom w:val="none" w:sz="0" w:space="0" w:color="auto"/>
        <w:right w:val="none" w:sz="0" w:space="0" w:color="auto"/>
      </w:divBdr>
    </w:div>
    <w:div w:id="1019040040">
      <w:bodyDiv w:val="1"/>
      <w:marLeft w:val="0"/>
      <w:marRight w:val="0"/>
      <w:marTop w:val="0"/>
      <w:marBottom w:val="0"/>
      <w:divBdr>
        <w:top w:val="none" w:sz="0" w:space="0" w:color="auto"/>
        <w:left w:val="none" w:sz="0" w:space="0" w:color="auto"/>
        <w:bottom w:val="none" w:sz="0" w:space="0" w:color="auto"/>
        <w:right w:val="none" w:sz="0" w:space="0" w:color="auto"/>
      </w:divBdr>
    </w:div>
    <w:div w:id="1129667439">
      <w:bodyDiv w:val="1"/>
      <w:marLeft w:val="0"/>
      <w:marRight w:val="0"/>
      <w:marTop w:val="0"/>
      <w:marBottom w:val="0"/>
      <w:divBdr>
        <w:top w:val="none" w:sz="0" w:space="0" w:color="auto"/>
        <w:left w:val="none" w:sz="0" w:space="0" w:color="auto"/>
        <w:bottom w:val="none" w:sz="0" w:space="0" w:color="auto"/>
        <w:right w:val="none" w:sz="0" w:space="0" w:color="auto"/>
      </w:divBdr>
    </w:div>
    <w:div w:id="1228613932">
      <w:bodyDiv w:val="1"/>
      <w:marLeft w:val="0"/>
      <w:marRight w:val="0"/>
      <w:marTop w:val="0"/>
      <w:marBottom w:val="0"/>
      <w:divBdr>
        <w:top w:val="none" w:sz="0" w:space="0" w:color="auto"/>
        <w:left w:val="none" w:sz="0" w:space="0" w:color="auto"/>
        <w:bottom w:val="none" w:sz="0" w:space="0" w:color="auto"/>
        <w:right w:val="none" w:sz="0" w:space="0" w:color="auto"/>
      </w:divBdr>
    </w:div>
    <w:div w:id="1551652610">
      <w:bodyDiv w:val="1"/>
      <w:marLeft w:val="0"/>
      <w:marRight w:val="0"/>
      <w:marTop w:val="0"/>
      <w:marBottom w:val="0"/>
      <w:divBdr>
        <w:top w:val="none" w:sz="0" w:space="0" w:color="auto"/>
        <w:left w:val="none" w:sz="0" w:space="0" w:color="auto"/>
        <w:bottom w:val="none" w:sz="0" w:space="0" w:color="auto"/>
        <w:right w:val="none" w:sz="0" w:space="0" w:color="auto"/>
      </w:divBdr>
    </w:div>
    <w:div w:id="1562252364">
      <w:bodyDiv w:val="1"/>
      <w:marLeft w:val="120"/>
      <w:marRight w:val="120"/>
      <w:marTop w:val="45"/>
      <w:marBottom w:val="45"/>
      <w:divBdr>
        <w:top w:val="none" w:sz="0" w:space="0" w:color="auto"/>
        <w:left w:val="none" w:sz="0" w:space="0" w:color="auto"/>
        <w:bottom w:val="none" w:sz="0" w:space="0" w:color="auto"/>
        <w:right w:val="none" w:sz="0" w:space="0" w:color="auto"/>
      </w:divBdr>
      <w:divsChild>
        <w:div w:id="1083919698">
          <w:marLeft w:val="0"/>
          <w:marRight w:val="0"/>
          <w:marTop w:val="0"/>
          <w:marBottom w:val="0"/>
          <w:divBdr>
            <w:top w:val="none" w:sz="0" w:space="0" w:color="auto"/>
            <w:left w:val="none" w:sz="0" w:space="0" w:color="auto"/>
            <w:bottom w:val="none" w:sz="0" w:space="0" w:color="auto"/>
            <w:right w:val="none" w:sz="0" w:space="0" w:color="auto"/>
          </w:divBdr>
          <w:divsChild>
            <w:div w:id="1418746611">
              <w:marLeft w:val="240"/>
              <w:marRight w:val="240"/>
              <w:marTop w:val="0"/>
              <w:marBottom w:val="0"/>
              <w:divBdr>
                <w:top w:val="none" w:sz="0" w:space="0" w:color="auto"/>
                <w:left w:val="none" w:sz="0" w:space="0" w:color="auto"/>
                <w:bottom w:val="none" w:sz="0" w:space="0" w:color="auto"/>
                <w:right w:val="none" w:sz="0" w:space="0" w:color="auto"/>
              </w:divBdr>
              <w:divsChild>
                <w:div w:id="3704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95250">
      <w:bodyDiv w:val="1"/>
      <w:marLeft w:val="0"/>
      <w:marRight w:val="0"/>
      <w:marTop w:val="0"/>
      <w:marBottom w:val="0"/>
      <w:divBdr>
        <w:top w:val="none" w:sz="0" w:space="0" w:color="auto"/>
        <w:left w:val="none" w:sz="0" w:space="0" w:color="auto"/>
        <w:bottom w:val="none" w:sz="0" w:space="0" w:color="auto"/>
        <w:right w:val="none" w:sz="0" w:space="0" w:color="auto"/>
      </w:divBdr>
    </w:div>
    <w:div w:id="1689212487">
      <w:bodyDiv w:val="1"/>
      <w:marLeft w:val="0"/>
      <w:marRight w:val="0"/>
      <w:marTop w:val="0"/>
      <w:marBottom w:val="0"/>
      <w:divBdr>
        <w:top w:val="none" w:sz="0" w:space="0" w:color="auto"/>
        <w:left w:val="none" w:sz="0" w:space="0" w:color="auto"/>
        <w:bottom w:val="none" w:sz="0" w:space="0" w:color="auto"/>
        <w:right w:val="none" w:sz="0" w:space="0" w:color="auto"/>
      </w:divBdr>
    </w:div>
    <w:div w:id="1692101829">
      <w:bodyDiv w:val="1"/>
      <w:marLeft w:val="0"/>
      <w:marRight w:val="0"/>
      <w:marTop w:val="0"/>
      <w:marBottom w:val="0"/>
      <w:divBdr>
        <w:top w:val="none" w:sz="0" w:space="0" w:color="auto"/>
        <w:left w:val="none" w:sz="0" w:space="0" w:color="auto"/>
        <w:bottom w:val="none" w:sz="0" w:space="0" w:color="auto"/>
        <w:right w:val="none" w:sz="0" w:space="0" w:color="auto"/>
      </w:divBdr>
    </w:div>
    <w:div w:id="1762606307">
      <w:bodyDiv w:val="1"/>
      <w:marLeft w:val="0"/>
      <w:marRight w:val="0"/>
      <w:marTop w:val="0"/>
      <w:marBottom w:val="0"/>
      <w:divBdr>
        <w:top w:val="none" w:sz="0" w:space="0" w:color="auto"/>
        <w:left w:val="none" w:sz="0" w:space="0" w:color="auto"/>
        <w:bottom w:val="none" w:sz="0" w:space="0" w:color="auto"/>
        <w:right w:val="none" w:sz="0" w:space="0" w:color="auto"/>
      </w:divBdr>
    </w:div>
    <w:div w:id="1859081460">
      <w:bodyDiv w:val="1"/>
      <w:marLeft w:val="0"/>
      <w:marRight w:val="0"/>
      <w:marTop w:val="0"/>
      <w:marBottom w:val="0"/>
      <w:divBdr>
        <w:top w:val="none" w:sz="0" w:space="0" w:color="auto"/>
        <w:left w:val="none" w:sz="0" w:space="0" w:color="auto"/>
        <w:bottom w:val="none" w:sz="0" w:space="0" w:color="auto"/>
        <w:right w:val="none" w:sz="0" w:space="0" w:color="auto"/>
      </w:divBdr>
    </w:div>
    <w:div w:id="1862669081">
      <w:bodyDiv w:val="1"/>
      <w:marLeft w:val="0"/>
      <w:marRight w:val="0"/>
      <w:marTop w:val="0"/>
      <w:marBottom w:val="0"/>
      <w:divBdr>
        <w:top w:val="none" w:sz="0" w:space="0" w:color="auto"/>
        <w:left w:val="none" w:sz="0" w:space="0" w:color="auto"/>
        <w:bottom w:val="none" w:sz="0" w:space="0" w:color="auto"/>
        <w:right w:val="none" w:sz="0" w:space="0" w:color="auto"/>
      </w:divBdr>
    </w:div>
    <w:div w:id="1904288572">
      <w:bodyDiv w:val="1"/>
      <w:marLeft w:val="0"/>
      <w:marRight w:val="0"/>
      <w:marTop w:val="0"/>
      <w:marBottom w:val="0"/>
      <w:divBdr>
        <w:top w:val="none" w:sz="0" w:space="0" w:color="auto"/>
        <w:left w:val="none" w:sz="0" w:space="0" w:color="auto"/>
        <w:bottom w:val="none" w:sz="0" w:space="0" w:color="auto"/>
        <w:right w:val="none" w:sz="0" w:space="0" w:color="auto"/>
      </w:divBdr>
    </w:div>
    <w:div w:id="2036540768">
      <w:bodyDiv w:val="1"/>
      <w:marLeft w:val="0"/>
      <w:marRight w:val="0"/>
      <w:marTop w:val="0"/>
      <w:marBottom w:val="0"/>
      <w:divBdr>
        <w:top w:val="none" w:sz="0" w:space="0" w:color="auto"/>
        <w:left w:val="none" w:sz="0" w:space="0" w:color="auto"/>
        <w:bottom w:val="none" w:sz="0" w:space="0" w:color="auto"/>
        <w:right w:val="none" w:sz="0" w:space="0" w:color="auto"/>
      </w:divBdr>
    </w:div>
    <w:div w:id="2042975887">
      <w:bodyDiv w:val="1"/>
      <w:marLeft w:val="0"/>
      <w:marRight w:val="0"/>
      <w:marTop w:val="0"/>
      <w:marBottom w:val="0"/>
      <w:divBdr>
        <w:top w:val="none" w:sz="0" w:space="0" w:color="auto"/>
        <w:left w:val="none" w:sz="0" w:space="0" w:color="auto"/>
        <w:bottom w:val="none" w:sz="0" w:space="0" w:color="auto"/>
        <w:right w:val="none" w:sz="0" w:space="0" w:color="auto"/>
      </w:divBdr>
    </w:div>
    <w:div w:id="2080788102">
      <w:bodyDiv w:val="1"/>
      <w:marLeft w:val="0"/>
      <w:marRight w:val="0"/>
      <w:marTop w:val="0"/>
      <w:marBottom w:val="0"/>
      <w:divBdr>
        <w:top w:val="none" w:sz="0" w:space="0" w:color="auto"/>
        <w:left w:val="none" w:sz="0" w:space="0" w:color="auto"/>
        <w:bottom w:val="none" w:sz="0" w:space="0" w:color="auto"/>
        <w:right w:val="none" w:sz="0" w:space="0" w:color="auto"/>
      </w:divBdr>
      <w:divsChild>
        <w:div w:id="1842699443">
          <w:marLeft w:val="0"/>
          <w:marRight w:val="0"/>
          <w:marTop w:val="0"/>
          <w:marBottom w:val="0"/>
          <w:divBdr>
            <w:top w:val="none" w:sz="0" w:space="0" w:color="555555"/>
            <w:left w:val="none" w:sz="0" w:space="11" w:color="555555"/>
            <w:bottom w:val="none" w:sz="0" w:space="0" w:color="555555"/>
            <w:right w:val="none" w:sz="0" w:space="11" w:color="555555"/>
          </w:divBdr>
          <w:divsChild>
            <w:div w:id="2135173052">
              <w:marLeft w:val="-225"/>
              <w:marRight w:val="-225"/>
              <w:marTop w:val="0"/>
              <w:marBottom w:val="0"/>
              <w:divBdr>
                <w:top w:val="none" w:sz="0" w:space="0" w:color="555555"/>
                <w:left w:val="none" w:sz="0" w:space="0" w:color="555555"/>
                <w:bottom w:val="none" w:sz="0" w:space="0" w:color="555555"/>
                <w:right w:val="none" w:sz="0" w:space="0" w:color="555555"/>
              </w:divBdr>
              <w:divsChild>
                <w:div w:id="389546352">
                  <w:marLeft w:val="0"/>
                  <w:marRight w:val="0"/>
                  <w:marTop w:val="0"/>
                  <w:marBottom w:val="0"/>
                  <w:divBdr>
                    <w:top w:val="none" w:sz="0" w:space="0" w:color="555555"/>
                    <w:left w:val="none" w:sz="0" w:space="11" w:color="555555"/>
                    <w:bottom w:val="none" w:sz="0" w:space="0" w:color="555555"/>
                    <w:right w:val="none" w:sz="0" w:space="11" w:color="555555"/>
                  </w:divBdr>
                </w:div>
                <w:div w:id="59253080">
                  <w:marLeft w:val="0"/>
                  <w:marRight w:val="0"/>
                  <w:marTop w:val="0"/>
                  <w:marBottom w:val="0"/>
                  <w:divBdr>
                    <w:top w:val="none" w:sz="0" w:space="0" w:color="555555"/>
                    <w:left w:val="none" w:sz="0" w:space="11" w:color="555555"/>
                    <w:bottom w:val="none" w:sz="0" w:space="0" w:color="555555"/>
                    <w:right w:val="none" w:sz="0" w:space="11" w:color="555555"/>
                  </w:divBdr>
                  <w:divsChild>
                    <w:div w:id="809976623">
                      <w:blockQuote w:val="1"/>
                      <w:marLeft w:val="0"/>
                      <w:marRight w:val="0"/>
                      <w:marTop w:val="0"/>
                      <w:marBottom w:val="300"/>
                      <w:divBdr>
                        <w:top w:val="none" w:sz="0" w:space="8" w:color="555555"/>
                        <w:left w:val="single" w:sz="36" w:space="31" w:color="555555"/>
                        <w:bottom w:val="none" w:sz="0" w:space="8" w:color="555555"/>
                        <w:right w:val="none" w:sz="0" w:space="15" w:color="555555"/>
                      </w:divBdr>
                    </w:div>
                  </w:divsChild>
                </w:div>
                <w:div w:id="431364161">
                  <w:marLeft w:val="0"/>
                  <w:marRight w:val="0"/>
                  <w:marTop w:val="0"/>
                  <w:marBottom w:val="0"/>
                  <w:divBdr>
                    <w:top w:val="none" w:sz="0" w:space="0" w:color="555555"/>
                    <w:left w:val="none" w:sz="0" w:space="11" w:color="555555"/>
                    <w:bottom w:val="none" w:sz="0" w:space="0" w:color="555555"/>
                    <w:right w:val="none" w:sz="0" w:space="11" w:color="555555"/>
                  </w:divBdr>
                  <w:divsChild>
                    <w:div w:id="914244997">
                      <w:blockQuote w:val="1"/>
                      <w:marLeft w:val="0"/>
                      <w:marRight w:val="0"/>
                      <w:marTop w:val="0"/>
                      <w:marBottom w:val="300"/>
                      <w:divBdr>
                        <w:top w:val="none" w:sz="0" w:space="8" w:color="555555"/>
                        <w:left w:val="single" w:sz="36" w:space="31" w:color="555555"/>
                        <w:bottom w:val="none" w:sz="0" w:space="8" w:color="555555"/>
                        <w:right w:val="none" w:sz="0" w:space="15" w:color="555555"/>
                      </w:divBdr>
                    </w:div>
                  </w:divsChild>
                </w:div>
              </w:divsChild>
            </w:div>
          </w:divsChild>
        </w:div>
        <w:div w:id="547844424">
          <w:marLeft w:val="0"/>
          <w:marRight w:val="0"/>
          <w:marTop w:val="0"/>
          <w:marBottom w:val="0"/>
          <w:divBdr>
            <w:top w:val="none" w:sz="0" w:space="0" w:color="555555"/>
            <w:left w:val="none" w:sz="0" w:space="11" w:color="555555"/>
            <w:bottom w:val="none" w:sz="0" w:space="0" w:color="555555"/>
            <w:right w:val="none" w:sz="0" w:space="11" w:color="555555"/>
          </w:divBdr>
          <w:divsChild>
            <w:div w:id="989947031">
              <w:marLeft w:val="-225"/>
              <w:marRight w:val="-225"/>
              <w:marTop w:val="0"/>
              <w:marBottom w:val="0"/>
              <w:divBdr>
                <w:top w:val="none" w:sz="0" w:space="0" w:color="555555"/>
                <w:left w:val="none" w:sz="0" w:space="0" w:color="555555"/>
                <w:bottom w:val="none" w:sz="0" w:space="0" w:color="555555"/>
                <w:right w:val="none" w:sz="0" w:space="0" w:color="555555"/>
              </w:divBdr>
              <w:divsChild>
                <w:div w:id="1580015298">
                  <w:marLeft w:val="0"/>
                  <w:marRight w:val="0"/>
                  <w:marTop w:val="0"/>
                  <w:marBottom w:val="0"/>
                  <w:divBdr>
                    <w:top w:val="none" w:sz="0" w:space="0" w:color="555555"/>
                    <w:left w:val="none" w:sz="0" w:space="11" w:color="555555"/>
                    <w:bottom w:val="none" w:sz="0" w:space="0" w:color="555555"/>
                    <w:right w:val="none" w:sz="0" w:space="11" w:color="555555"/>
                  </w:divBdr>
                </w:div>
                <w:div w:id="1391539301">
                  <w:marLeft w:val="0"/>
                  <w:marRight w:val="0"/>
                  <w:marTop w:val="0"/>
                  <w:marBottom w:val="0"/>
                  <w:divBdr>
                    <w:top w:val="none" w:sz="0" w:space="0" w:color="555555"/>
                    <w:left w:val="none" w:sz="0" w:space="11" w:color="555555"/>
                    <w:bottom w:val="none" w:sz="0" w:space="0" w:color="555555"/>
                    <w:right w:val="none" w:sz="0" w:space="11" w:color="555555"/>
                  </w:divBdr>
                  <w:divsChild>
                    <w:div w:id="413160843">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58018041">
                  <w:marLeft w:val="0"/>
                  <w:marRight w:val="0"/>
                  <w:marTop w:val="0"/>
                  <w:marBottom w:val="0"/>
                  <w:divBdr>
                    <w:top w:val="none" w:sz="0" w:space="0" w:color="555555"/>
                    <w:left w:val="none" w:sz="0" w:space="11" w:color="555555"/>
                    <w:bottom w:val="none" w:sz="0" w:space="0" w:color="555555"/>
                    <w:right w:val="none" w:sz="0" w:space="11" w:color="555555"/>
                  </w:divBdr>
                  <w:divsChild>
                    <w:div w:id="783302674">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724671198">
                  <w:marLeft w:val="0"/>
                  <w:marRight w:val="0"/>
                  <w:marTop w:val="0"/>
                  <w:marBottom w:val="0"/>
                  <w:divBdr>
                    <w:top w:val="none" w:sz="0" w:space="0" w:color="555555"/>
                    <w:left w:val="none" w:sz="0" w:space="11" w:color="555555"/>
                    <w:bottom w:val="none" w:sz="0" w:space="0" w:color="555555"/>
                    <w:right w:val="none" w:sz="0" w:space="11" w:color="555555"/>
                  </w:divBdr>
                  <w:divsChild>
                    <w:div w:id="131678829">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374883996">
                  <w:marLeft w:val="0"/>
                  <w:marRight w:val="0"/>
                  <w:marTop w:val="0"/>
                  <w:marBottom w:val="0"/>
                  <w:divBdr>
                    <w:top w:val="none" w:sz="0" w:space="0" w:color="555555"/>
                    <w:left w:val="none" w:sz="0" w:space="11" w:color="555555"/>
                    <w:bottom w:val="none" w:sz="0" w:space="0" w:color="555555"/>
                    <w:right w:val="none" w:sz="0" w:space="11" w:color="555555"/>
                  </w:divBdr>
                  <w:divsChild>
                    <w:div w:id="1232734027">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918132005">
                  <w:marLeft w:val="0"/>
                  <w:marRight w:val="0"/>
                  <w:marTop w:val="0"/>
                  <w:marBottom w:val="0"/>
                  <w:divBdr>
                    <w:top w:val="none" w:sz="0" w:space="0" w:color="555555"/>
                    <w:left w:val="none" w:sz="0" w:space="11" w:color="555555"/>
                    <w:bottom w:val="none" w:sz="0" w:space="0" w:color="555555"/>
                    <w:right w:val="none" w:sz="0" w:space="11" w:color="555555"/>
                  </w:divBdr>
                  <w:divsChild>
                    <w:div w:id="1203248984">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894584999">
                  <w:marLeft w:val="0"/>
                  <w:marRight w:val="0"/>
                  <w:marTop w:val="0"/>
                  <w:marBottom w:val="0"/>
                  <w:divBdr>
                    <w:top w:val="none" w:sz="0" w:space="0" w:color="555555"/>
                    <w:left w:val="none" w:sz="0" w:space="11" w:color="555555"/>
                    <w:bottom w:val="none" w:sz="0" w:space="0" w:color="555555"/>
                    <w:right w:val="none" w:sz="0" w:space="11" w:color="555555"/>
                  </w:divBdr>
                  <w:divsChild>
                    <w:div w:id="794719320">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55725615">
                  <w:marLeft w:val="0"/>
                  <w:marRight w:val="0"/>
                  <w:marTop w:val="0"/>
                  <w:marBottom w:val="0"/>
                  <w:divBdr>
                    <w:top w:val="none" w:sz="0" w:space="0" w:color="555555"/>
                    <w:left w:val="none" w:sz="0" w:space="11" w:color="555555"/>
                    <w:bottom w:val="none" w:sz="0" w:space="0" w:color="555555"/>
                    <w:right w:val="none" w:sz="0" w:space="11" w:color="555555"/>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en/ITU-D/Conferences/WTDC/WTDC17/Documents/WTDC17_final_report_en.pdf" TargetMode="External"/><Relationship Id="rId21" Type="http://schemas.openxmlformats.org/officeDocument/2006/relationships/hyperlink" Target="https://www.itu.int/net4/wsis/forum/2021/Agenda/Session/369" TargetMode="External"/><Relationship Id="rId42" Type="http://schemas.openxmlformats.org/officeDocument/2006/relationships/hyperlink" Target="https://www.itu.int/net4/wsis/forum/2021/Agenda/Session/308" TargetMode="External"/><Relationship Id="rId47" Type="http://schemas.openxmlformats.org/officeDocument/2006/relationships/hyperlink" Target="https://www.itu.int/en/ITU-D/Regional-Presence/Europe/Pages/Events/2021/Data%20Protection%20Training/Data-Protection-Training-UN.aspx" TargetMode="External"/><Relationship Id="rId63" Type="http://schemas.openxmlformats.org/officeDocument/2006/relationships/image" Target="media/image23.png"/><Relationship Id="rId68" Type="http://schemas.openxmlformats.org/officeDocument/2006/relationships/image" Target="media/image25.jpeg"/><Relationship Id="rId84" Type="http://schemas.openxmlformats.org/officeDocument/2006/relationships/image" Target="media/image34.jpeg"/><Relationship Id="rId89" Type="http://schemas.openxmlformats.org/officeDocument/2006/relationships/hyperlink" Target="https://www.itu.int/net4/wsis/forum/2021/Agenda/Session/308" TargetMode="External"/><Relationship Id="rId16" Type="http://schemas.openxmlformats.org/officeDocument/2006/relationships/hyperlink" Target="https://www.itu.int/md/D18-TDAG29-C-0002/en" TargetMode="External"/><Relationship Id="rId11" Type="http://schemas.openxmlformats.org/officeDocument/2006/relationships/endnotes" Target="endnotes.xml"/><Relationship Id="rId32" Type="http://schemas.openxmlformats.org/officeDocument/2006/relationships/image" Target="media/image5.png"/><Relationship Id="rId37" Type="http://schemas.openxmlformats.org/officeDocument/2006/relationships/hyperlink" Target="https://www.itu.int/en/ITU-D/Regional-Presence/Europe/Documents/Publications/2021/EUR_ITU_in_Europe_and_Regional_Initiatives_2021_November-FINAL.pdf" TargetMode="External"/><Relationship Id="rId53" Type="http://schemas.openxmlformats.org/officeDocument/2006/relationships/image" Target="media/image15.png"/><Relationship Id="rId58" Type="http://schemas.openxmlformats.org/officeDocument/2006/relationships/image" Target="media/image19.jpeg"/><Relationship Id="rId74" Type="http://schemas.openxmlformats.org/officeDocument/2006/relationships/image" Target="media/image28.png"/><Relationship Id="rId79" Type="http://schemas.openxmlformats.org/officeDocument/2006/relationships/image" Target="media/image31.png"/><Relationship Id="rId5" Type="http://schemas.openxmlformats.org/officeDocument/2006/relationships/customXml" Target="../customXml/item5.xml"/><Relationship Id="rId90" Type="http://schemas.openxmlformats.org/officeDocument/2006/relationships/image" Target="media/image37.png"/><Relationship Id="rId22" Type="http://schemas.openxmlformats.org/officeDocument/2006/relationships/hyperlink" Target="https://www.itu.int/net4/wsis/forum/2021/Agenda/Session/351" TargetMode="External"/><Relationship Id="rId27" Type="http://schemas.openxmlformats.org/officeDocument/2006/relationships/hyperlink" Target="https://www.itu.int/md/D18-TDAG29-C-0002/en" TargetMode="External"/><Relationship Id="rId43" Type="http://schemas.openxmlformats.org/officeDocument/2006/relationships/image" Target="media/image8.png"/><Relationship Id="rId48" Type="http://schemas.openxmlformats.org/officeDocument/2006/relationships/image" Target="media/image11.jpeg"/><Relationship Id="rId64" Type="http://schemas.openxmlformats.org/officeDocument/2006/relationships/hyperlink" Target="https://www.itu.int/en/ITU-D/Regional-Presence/Europe/Documents/Publications/Digital%20Development%20Country%20Profiles/Digital%20Development%20Country%20Profile_Moldova_29.10.21.pdf" TargetMode="External"/><Relationship Id="rId69" Type="http://schemas.openxmlformats.org/officeDocument/2006/relationships/image" Target="media/image26.png"/><Relationship Id="rId8" Type="http://schemas.openxmlformats.org/officeDocument/2006/relationships/settings" Target="settings.xml"/><Relationship Id="rId51" Type="http://schemas.openxmlformats.org/officeDocument/2006/relationships/image" Target="media/image13.jpeg"/><Relationship Id="rId72" Type="http://schemas.openxmlformats.org/officeDocument/2006/relationships/hyperlink" Target="https://www.itu.int/en/ITU-D/Regional-Presence/Europe/Pages/Projects/DTG/Default.aspx" TargetMode="External"/><Relationship Id="rId80" Type="http://schemas.openxmlformats.org/officeDocument/2006/relationships/hyperlink" Target="https://www.itu.int/en/ITU-D/Regional-Presence/Europe/Documents/Events/2021/Cross%20cutting%20session%20on%20digitalization/Outcome%20Report_Crosscutting%20Session%20on%20Digitalization%2015%20March%202021.pdf" TargetMode="External"/><Relationship Id="rId85" Type="http://schemas.openxmlformats.org/officeDocument/2006/relationships/hyperlink" Target="https://www.itu.int/net4/wsis/forum/2021/Agenda/Session/307"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un.org/en/ga/search/view_doc.asp?symbol=A/RES/70/125" TargetMode="External"/><Relationship Id="rId25" Type="http://schemas.openxmlformats.org/officeDocument/2006/relationships/image" Target="media/image3.png"/><Relationship Id="rId33" Type="http://schemas.openxmlformats.org/officeDocument/2006/relationships/hyperlink" Target="https://www.aiti.gov.bn/SitePages/News.aspx?AID=50" TargetMode="External"/><Relationship Id="rId38" Type="http://schemas.openxmlformats.org/officeDocument/2006/relationships/image" Target="media/image6.jpeg"/><Relationship Id="rId46" Type="http://schemas.openxmlformats.org/officeDocument/2006/relationships/image" Target="media/image10.png"/><Relationship Id="rId59" Type="http://schemas.openxmlformats.org/officeDocument/2006/relationships/image" Target="media/image20.jpeg"/><Relationship Id="rId67" Type="http://schemas.openxmlformats.org/officeDocument/2006/relationships/hyperlink" Target="https://www.itu.int/en/ITU-D/Regional-Presence/Europe/Documents/Publications/Digital%20Development%20Country%20Profiles/Digital%20Development%20Country%20Profile_North%20Macedonia_%2029.10.21.pdf" TargetMode="External"/><Relationship Id="rId20" Type="http://schemas.openxmlformats.org/officeDocument/2006/relationships/hyperlink" Target="https://www.itu.int/net4/wsis/forum/2021/Agenda/Session/308" TargetMode="External"/><Relationship Id="rId41" Type="http://schemas.openxmlformats.org/officeDocument/2006/relationships/hyperlink" Target="https://www.itu.int/en/ITU-D/Regional-Presence/Europe/Pages/Events/2021/CCS/Default.aspx" TargetMode="External"/><Relationship Id="rId54" Type="http://schemas.openxmlformats.org/officeDocument/2006/relationships/image" Target="media/image16.jpeg"/><Relationship Id="rId62" Type="http://schemas.openxmlformats.org/officeDocument/2006/relationships/hyperlink" Target="https://www.itu.int/en/ITU-D/Regional-Presence/Europe/Documents/Publications/Digital%20Development%20Country%20Profiles/Digital%20Development%20Country%20Profile_Georgia_29.10.21.pdf" TargetMode="External"/><Relationship Id="rId70" Type="http://schemas.openxmlformats.org/officeDocument/2006/relationships/hyperlink" Target="https://www.itu.int/en/ITU-D/Regional-Presence/Europe/Pages/Events/2021/RFSD/Default.aspx" TargetMode="External"/><Relationship Id="rId75" Type="http://schemas.openxmlformats.org/officeDocument/2006/relationships/image" Target="media/image29.png"/><Relationship Id="rId83" Type="http://schemas.openxmlformats.org/officeDocument/2006/relationships/image" Target="media/image33.jpeg"/><Relationship Id="rId88" Type="http://schemas.openxmlformats.org/officeDocument/2006/relationships/hyperlink" Target="https://www.itu.int/en/ITU-D/Regional-Presence/Europe/Pages/Events/2021/CCS/Default.aspx"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undocs.org/Home/Mobile?FinalSymbol=E%2FRES%2F2021%2F28&amp;Language=E&amp;DeviceType=Desktop" TargetMode="External"/><Relationship Id="rId23" Type="http://schemas.openxmlformats.org/officeDocument/2006/relationships/image" Target="media/image2.png"/><Relationship Id="rId28" Type="http://schemas.openxmlformats.org/officeDocument/2006/relationships/hyperlink" Target="https://www.itu.int/en/ITU-D/Pages/regional-development-forums.aspx" TargetMode="External"/><Relationship Id="rId36" Type="http://schemas.openxmlformats.org/officeDocument/2006/relationships/hyperlink" Target="https://www.itu.int/en/ITU-D/Regional-Presence/Europe/Documents/Publications/2021/EUR_ITU_in_Europe_and_Regional_Initiatives_2021_November-FINAL.pdf" TargetMode="External"/><Relationship Id="rId49" Type="http://schemas.openxmlformats.org/officeDocument/2006/relationships/hyperlink" Target="https://www.itu.int/en/ITU-D/Regional-Presence/Europe/Pages/Events/2021/Data%20Protection%20Training/Data-Protection-Training-UN.aspx" TargetMode="External"/><Relationship Id="rId57" Type="http://schemas.openxmlformats.org/officeDocument/2006/relationships/hyperlink" Target="https://digital-strategy.ec.europa.eu/en/policies/digital-compass" TargetMode="Externa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hyperlink" Target="https://www.itu.int/en/ITU-D/Regional-Presence/Europe/Pages/Projects/DTG/Default.aspx" TargetMode="External"/><Relationship Id="rId52" Type="http://schemas.openxmlformats.org/officeDocument/2006/relationships/image" Target="media/image14.jpeg"/><Relationship Id="rId60" Type="http://schemas.openxmlformats.org/officeDocument/2006/relationships/image" Target="media/image21.jpeg"/><Relationship Id="rId65" Type="http://schemas.openxmlformats.org/officeDocument/2006/relationships/hyperlink" Target="https://www.itu.int/en/ITU-D/Regional-Presence/Europe/Documents/Events/2021/Regional%20Innovation%20Forum/Digital_Moldova.pdf" TargetMode="External"/><Relationship Id="rId73" Type="http://schemas.openxmlformats.org/officeDocument/2006/relationships/image" Target="media/image27.jpeg"/><Relationship Id="rId78" Type="http://schemas.openxmlformats.org/officeDocument/2006/relationships/image" Target="media/image30.png"/><Relationship Id="rId81" Type="http://schemas.openxmlformats.org/officeDocument/2006/relationships/hyperlink" Target="https://www.itu.int/en/ITU-D/Regional-Presence/Europe/Documents/Events/2021/Cross%20cutting%20session%20on%20digitalization/Outcomes%20Report%20Summary_%20ITU%20Cross-Cutting%20Session%20on%20Digitalization%20%28002%29.pdf" TargetMode="External"/><Relationship Id="rId86" Type="http://schemas.openxmlformats.org/officeDocument/2006/relationships/image" Target="media/image35.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unctad.org/en/PublicationsLibrary/ares70d125_en.pdf" TargetMode="External"/><Relationship Id="rId18" Type="http://schemas.openxmlformats.org/officeDocument/2006/relationships/hyperlink" Target="https://www.itu.int/net4/wsis/forum/2021/Agenda/Session/373" TargetMode="External"/><Relationship Id="rId39" Type="http://schemas.openxmlformats.org/officeDocument/2006/relationships/image" Target="media/image7.jpeg"/><Relationship Id="rId34" Type="http://schemas.openxmlformats.org/officeDocument/2006/relationships/hyperlink" Target="https://www.itu.int/en/ITU-D/Regional-Presence/Europe/Documents/Events/2021/WSIS/Stocktaking%20ICTs%20solutions_10_Mar_FINAL%20%281%29%281%29%281%29%281%29%281%29.pdf" TargetMode="External"/><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hyperlink" Target="https://www.itu.int/en/ITU-D/Regional-Presence/Europe/Pages/Projects/GCEUR/About.aspx" TargetMode="External"/><Relationship Id="rId7" Type="http://schemas.openxmlformats.org/officeDocument/2006/relationships/styles" Target="styles.xml"/><Relationship Id="rId71" Type="http://schemas.openxmlformats.org/officeDocument/2006/relationships/hyperlink" Target="https://www.itu.int/en/ITU-D/Regional-Presence/Europe/Pages/Events/2021/CCS/Default.aspx" TargetMode="Externa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www.itu.int/en/ITU-D/Regional-Presence/ArabStates/Pages/Events/2021/DIW/DIW.aspx" TargetMode="External"/><Relationship Id="rId24" Type="http://schemas.openxmlformats.org/officeDocument/2006/relationships/hyperlink" Target="http://www.wsis.org/prizes" TargetMode="External"/><Relationship Id="rId40" Type="http://schemas.openxmlformats.org/officeDocument/2006/relationships/hyperlink" Target="https://www.itu.int/en/ITU-D/Regional-Presence/Europe/Documents/Events/2021/WSIS/Stocktaking%20ICTs%20solutions_10_Mar_FINAL%20%281%29%281%29%281%29%281%29%281%29.pdf" TargetMode="External"/><Relationship Id="rId45" Type="http://schemas.openxmlformats.org/officeDocument/2006/relationships/image" Target="media/image9.jpeg"/><Relationship Id="rId66" Type="http://schemas.openxmlformats.org/officeDocument/2006/relationships/image" Target="media/image24.png"/><Relationship Id="rId87" Type="http://schemas.openxmlformats.org/officeDocument/2006/relationships/image" Target="media/image36.jpeg"/><Relationship Id="rId61" Type="http://schemas.openxmlformats.org/officeDocument/2006/relationships/image" Target="media/image22.png"/><Relationship Id="rId82" Type="http://schemas.openxmlformats.org/officeDocument/2006/relationships/image" Target="media/image32.png"/><Relationship Id="rId19" Type="http://schemas.openxmlformats.org/officeDocument/2006/relationships/hyperlink" Target="https://www.itu.int/net4/wsis/forum/2021/Agenda/Session/375" TargetMode="External"/><Relationship Id="rId14" Type="http://schemas.openxmlformats.org/officeDocument/2006/relationships/hyperlink" Target="https://www.un.org/ga/search/viewm_doc.asp?symbol=A/RES/70/1" TargetMode="External"/><Relationship Id="rId30" Type="http://schemas.openxmlformats.org/officeDocument/2006/relationships/hyperlink" Target="https://dcdf-2021.unescwa.org/" TargetMode="External"/><Relationship Id="rId35" Type="http://schemas.openxmlformats.org/officeDocument/2006/relationships/hyperlink" Target="https://www.itu.int/net4/wsis/forum/2021/Agenda/Session/308" TargetMode="External"/><Relationship Id="rId56" Type="http://schemas.openxmlformats.org/officeDocument/2006/relationships/image" Target="media/image18.png"/><Relationship Id="rId77" Type="http://schemas.openxmlformats.org/officeDocument/2006/relationships/hyperlink" Target="https://www.itu.int/en/ITU-D/Regional-Presence/Europe/Pages/Events/2021/CCS/Default.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EB0CC388B33F74A908FE526995B606B" ma:contentTypeVersion="0" ma:contentTypeDescription="Create a new document." ma:contentTypeScope="" ma:versionID="f8bc379bbd3eca3b2cf284620d6388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D3C07A-2EEF-914F-9185-7EBB35B12674}">
  <ds:schemaRefs>
    <ds:schemaRef ds:uri="http://schemas.openxmlformats.org/officeDocument/2006/bibliography"/>
  </ds:schemaRefs>
</ds:datastoreItem>
</file>

<file path=customXml/itemProps2.xml><?xml version="1.0" encoding="utf-8"?>
<ds:datastoreItem xmlns:ds="http://schemas.openxmlformats.org/officeDocument/2006/customXml" ds:itemID="{6E560FCD-1080-1944-8646-418D880E9499}">
  <ds:schemaRefs>
    <ds:schemaRef ds:uri="http://schemas.openxmlformats.org/officeDocument/2006/bibliography"/>
  </ds:schemaRefs>
</ds:datastoreItem>
</file>

<file path=customXml/itemProps3.xml><?xml version="1.0" encoding="utf-8"?>
<ds:datastoreItem xmlns:ds="http://schemas.openxmlformats.org/officeDocument/2006/customXml" ds:itemID="{0CBB7ADF-EB5F-4537-943F-279F722AEB45}">
  <ds:schemaRefs>
    <ds:schemaRef ds:uri="http://schemas.microsoft.com/office/2006/documentManagement/types"/>
    <ds:schemaRef ds:uri="http://www.w3.org/XML/1998/namespace"/>
    <ds:schemaRef ds:uri="http://schemas.microsoft.com/office/2006/metadata/properties"/>
    <ds:schemaRef ds:uri="http://purl.org/dc/dcmitype/"/>
    <ds:schemaRef ds:uri="http://purl.org/dc/elements/1.1/"/>
    <ds:schemaRef ds:uri="http://schemas.microsoft.com/office/infopath/2007/PartnerControls"/>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D4953B8A-51B0-421C-9219-ED12AB0ADFCF}">
  <ds:schemaRefs>
    <ds:schemaRef ds:uri="http://schemas.microsoft.com/sharepoint/v3/contenttype/forms"/>
  </ds:schemaRefs>
</ds:datastoreItem>
</file>

<file path=customXml/itemProps5.xml><?xml version="1.0" encoding="utf-8"?>
<ds:datastoreItem xmlns:ds="http://schemas.openxmlformats.org/officeDocument/2006/customXml" ds:itemID="{C1AD19C0-88F4-4209-AEC4-671848A5D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19</Pages>
  <Words>9207</Words>
  <Characters>57593</Characters>
  <Application>Microsoft Office Word</Application>
  <DocSecurity>0</DocSecurity>
  <Lines>479</Lines>
  <Paragraphs>133</Paragraphs>
  <ScaleCrop>false</ScaleCrop>
  <HeadingPairs>
    <vt:vector size="2" baseType="variant">
      <vt:variant>
        <vt:lpstr>Title</vt:lpstr>
      </vt:variant>
      <vt:variant>
        <vt:i4>1</vt:i4>
      </vt:variant>
    </vt:vector>
  </HeadingPairs>
  <TitlesOfParts>
    <vt:vector size="1" baseType="lpstr">
      <vt:lpstr>Regional activities towards alignment of WSIS and SDG processes</vt:lpstr>
    </vt:vector>
  </TitlesOfParts>
  <Company>ITU</Company>
  <LinksUpToDate>false</LinksUpToDate>
  <CharactersWithSpaces>66667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activities towards alignment of WSIS and SDG processes</dc:title>
  <dc:subject>Council Working Group on WSIS&amp;SDG</dc:subject>
  <dc:creator>Brouard, Ricarda</dc:creator>
  <cp:keywords>CWG-WSIS&amp;SDG</cp:keywords>
  <cp:lastModifiedBy>Kun Xue</cp:lastModifiedBy>
  <cp:revision>5</cp:revision>
  <cp:lastPrinted>2021-08-23T14:13:00Z</cp:lastPrinted>
  <dcterms:created xsi:type="dcterms:W3CDTF">2021-12-08T19:34:00Z</dcterms:created>
  <dcterms:modified xsi:type="dcterms:W3CDTF">2021-12-20T09:19:00Z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_DocHome">
    <vt:i4>-1556540486</vt:i4>
  </property>
  <property fmtid="{D5CDD505-2E9C-101B-9397-08002B2CF9AE}" pid="4" name="ContentTypeId">
    <vt:lpwstr>0x0101004EB0CC388B33F74A908FE526995B606B</vt:lpwstr>
  </property>
</Properties>
</file>