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4204" w14:textId="77777777" w:rsidR="00B915C1" w:rsidRDefault="00B915C1" w:rsidP="00277CAD">
      <w:pPr>
        <w:spacing w:line="240" w:lineRule="auto"/>
        <w:rPr>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rsidRPr="00276062" w14:paraId="5247145C" w14:textId="77777777" w:rsidTr="00CA20F2">
        <w:trPr>
          <w:cantSplit/>
        </w:trPr>
        <w:tc>
          <w:tcPr>
            <w:tcW w:w="6096" w:type="dxa"/>
            <w:vAlign w:val="center"/>
          </w:tcPr>
          <w:p w14:paraId="344A3B8A" w14:textId="47460314" w:rsidR="005F153A" w:rsidRPr="00276062" w:rsidRDefault="000F2E67" w:rsidP="00277CAD">
            <w:pPr>
              <w:spacing w:line="240" w:lineRule="auto"/>
              <w:rPr>
                <w:b/>
                <w:position w:val="6"/>
                <w:sz w:val="26"/>
                <w:szCs w:val="26"/>
              </w:rPr>
            </w:pPr>
            <w:bookmarkStart w:id="0" w:name="dc06"/>
            <w:bookmarkEnd w:id="0"/>
            <w:r w:rsidRPr="00276062">
              <w:rPr>
                <w:b/>
                <w:position w:val="6"/>
                <w:sz w:val="30"/>
                <w:szCs w:val="30"/>
              </w:rPr>
              <w:t>Council Working Group on</w:t>
            </w:r>
            <w:r w:rsidR="005B02E4" w:rsidRPr="00276062">
              <w:rPr>
                <w:b/>
                <w:position w:val="6"/>
                <w:sz w:val="30"/>
                <w:szCs w:val="30"/>
              </w:rPr>
              <w:t xml:space="preserve"> </w:t>
            </w:r>
            <w:r w:rsidR="00994E08" w:rsidRPr="00276062">
              <w:rPr>
                <w:b/>
                <w:position w:val="6"/>
                <w:sz w:val="30"/>
                <w:szCs w:val="30"/>
              </w:rPr>
              <w:t>WSIS</w:t>
            </w:r>
            <w:r w:rsidR="007D5130" w:rsidRPr="00276062">
              <w:rPr>
                <w:b/>
                <w:position w:val="6"/>
                <w:sz w:val="30"/>
                <w:szCs w:val="30"/>
              </w:rPr>
              <w:t>&amp;</w:t>
            </w:r>
            <w:r w:rsidR="0036762C" w:rsidRPr="00276062">
              <w:rPr>
                <w:b/>
                <w:position w:val="6"/>
                <w:sz w:val="30"/>
                <w:szCs w:val="30"/>
              </w:rPr>
              <w:t>SDG</w:t>
            </w:r>
            <w:r w:rsidR="00994E08" w:rsidRPr="00276062">
              <w:rPr>
                <w:b/>
                <w:position w:val="6"/>
                <w:sz w:val="30"/>
                <w:szCs w:val="30"/>
              </w:rPr>
              <w:br/>
            </w:r>
            <w:r w:rsidR="00110F15" w:rsidRPr="00277CAD">
              <w:rPr>
                <w:rFonts w:cstheme="minorHAnsi"/>
                <w:b/>
                <w:sz w:val="24"/>
                <w:szCs w:val="24"/>
              </w:rPr>
              <w:t xml:space="preserve">38th meeting, </w:t>
            </w:r>
            <w:r w:rsidR="00495B32">
              <w:rPr>
                <w:rFonts w:cstheme="minorHAnsi" w:hint="eastAsia"/>
                <w:b/>
                <w:sz w:val="24"/>
                <w:szCs w:val="24"/>
              </w:rPr>
              <w:t>19-20</w:t>
            </w:r>
            <w:r w:rsidR="00495B32">
              <w:rPr>
                <w:rFonts w:cstheme="minorHAnsi"/>
                <w:b/>
                <w:sz w:val="24"/>
                <w:szCs w:val="24"/>
              </w:rPr>
              <w:t xml:space="preserve"> </w:t>
            </w:r>
            <w:r w:rsidR="00110F15" w:rsidRPr="00277CAD">
              <w:rPr>
                <w:rFonts w:cstheme="minorHAnsi"/>
                <w:b/>
                <w:sz w:val="24"/>
                <w:szCs w:val="24"/>
              </w:rPr>
              <w:t>January 2022</w:t>
            </w:r>
          </w:p>
        </w:tc>
        <w:tc>
          <w:tcPr>
            <w:tcW w:w="4218" w:type="dxa"/>
          </w:tcPr>
          <w:p w14:paraId="1EDAFDCB" w14:textId="5D2037F1" w:rsidR="005F153A" w:rsidRPr="00276062" w:rsidRDefault="00DA2107" w:rsidP="00277CAD">
            <w:pPr>
              <w:spacing w:before="120" w:after="120" w:line="240" w:lineRule="auto"/>
            </w:pPr>
            <w:bookmarkStart w:id="1" w:name="ditulogo"/>
            <w:bookmarkEnd w:id="1"/>
            <w:r>
              <w:rPr>
                <w:noProof/>
              </w:rPr>
              <w:drawing>
                <wp:inline distT="0" distB="0" distL="0" distR="0" wp14:anchorId="32CCA1C3" wp14:editId="7AF67CD7">
                  <wp:extent cx="6858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p>
        </w:tc>
      </w:tr>
      <w:tr w:rsidR="005F153A" w:rsidRPr="00276062" w14:paraId="7942AD8F" w14:textId="77777777" w:rsidTr="0036762C">
        <w:trPr>
          <w:cantSplit/>
        </w:trPr>
        <w:tc>
          <w:tcPr>
            <w:tcW w:w="6096" w:type="dxa"/>
            <w:tcBorders>
              <w:top w:val="single" w:sz="12" w:space="0" w:color="auto"/>
            </w:tcBorders>
          </w:tcPr>
          <w:p w14:paraId="0BE4EF6E" w14:textId="77777777" w:rsidR="005F153A" w:rsidRPr="00277CAD" w:rsidRDefault="005F153A" w:rsidP="00277CAD">
            <w:pPr>
              <w:snapToGrid w:val="0"/>
              <w:spacing w:after="0" w:line="240" w:lineRule="auto"/>
              <w:rPr>
                <w:b/>
                <w:smallCaps/>
                <w:sz w:val="24"/>
                <w:szCs w:val="24"/>
              </w:rPr>
            </w:pPr>
          </w:p>
        </w:tc>
        <w:tc>
          <w:tcPr>
            <w:tcW w:w="4218" w:type="dxa"/>
            <w:tcBorders>
              <w:top w:val="single" w:sz="12" w:space="0" w:color="auto"/>
            </w:tcBorders>
          </w:tcPr>
          <w:p w14:paraId="68C218EA" w14:textId="77777777" w:rsidR="005F153A" w:rsidRPr="00277CAD" w:rsidRDefault="005F153A" w:rsidP="00277CAD">
            <w:pPr>
              <w:snapToGrid w:val="0"/>
              <w:spacing w:after="0" w:line="240" w:lineRule="auto"/>
              <w:ind w:left="209"/>
              <w:rPr>
                <w:rFonts w:ascii="Verdana" w:hAnsi="Verdana"/>
                <w:sz w:val="24"/>
                <w:szCs w:val="24"/>
              </w:rPr>
            </w:pPr>
          </w:p>
        </w:tc>
      </w:tr>
      <w:tr w:rsidR="005F153A" w:rsidRPr="004F3F11" w14:paraId="00329EB5" w14:textId="77777777" w:rsidTr="0036762C">
        <w:trPr>
          <w:cantSplit/>
          <w:trHeight w:val="23"/>
        </w:trPr>
        <w:tc>
          <w:tcPr>
            <w:tcW w:w="6096" w:type="dxa"/>
            <w:vMerge w:val="restart"/>
          </w:tcPr>
          <w:p w14:paraId="0E093E03" w14:textId="77777777" w:rsidR="005F153A" w:rsidRPr="00277CAD" w:rsidRDefault="005F153A" w:rsidP="00277CAD">
            <w:pPr>
              <w:snapToGrid w:val="0"/>
              <w:spacing w:after="0" w:line="240" w:lineRule="auto"/>
              <w:rPr>
                <w:b/>
                <w:sz w:val="24"/>
                <w:szCs w:val="24"/>
              </w:rPr>
            </w:pPr>
            <w:bookmarkStart w:id="2" w:name="dmeeting" w:colFirst="0" w:colLast="0"/>
            <w:bookmarkStart w:id="3" w:name="dnum" w:colFirst="1" w:colLast="1"/>
          </w:p>
        </w:tc>
        <w:tc>
          <w:tcPr>
            <w:tcW w:w="4218" w:type="dxa"/>
          </w:tcPr>
          <w:p w14:paraId="139CC4B2" w14:textId="0863B067" w:rsidR="005F153A" w:rsidRPr="00277CAD" w:rsidRDefault="00771E12" w:rsidP="00277CAD">
            <w:pPr>
              <w:snapToGrid w:val="0"/>
              <w:spacing w:after="0" w:line="240" w:lineRule="auto"/>
              <w:ind w:left="57"/>
              <w:rPr>
                <w:rFonts w:cs="Calibri"/>
                <w:b/>
                <w:spacing w:val="-4"/>
                <w:sz w:val="24"/>
                <w:szCs w:val="24"/>
                <w:lang w:val="de-CH"/>
              </w:rPr>
            </w:pPr>
            <w:r w:rsidRPr="00277CAD">
              <w:rPr>
                <w:rFonts w:cs="Calibri"/>
                <w:b/>
                <w:spacing w:val="-4"/>
                <w:sz w:val="24"/>
                <w:szCs w:val="24"/>
                <w:lang w:val="de-CH"/>
              </w:rPr>
              <w:t>Document CWG-WSIS&amp;SDG-3</w:t>
            </w:r>
            <w:r w:rsidR="009A629F" w:rsidRPr="00277CAD">
              <w:rPr>
                <w:rFonts w:cs="Calibri"/>
                <w:b/>
                <w:spacing w:val="-4"/>
                <w:sz w:val="24"/>
                <w:szCs w:val="24"/>
                <w:lang w:val="de-CH"/>
              </w:rPr>
              <w:t>8</w:t>
            </w:r>
            <w:r w:rsidRPr="00277CAD">
              <w:rPr>
                <w:rFonts w:cs="Calibri"/>
                <w:b/>
                <w:spacing w:val="-4"/>
                <w:sz w:val="24"/>
                <w:szCs w:val="24"/>
                <w:lang w:val="de-CH"/>
              </w:rPr>
              <w:t>/</w:t>
            </w:r>
            <w:r w:rsidR="00107E1F" w:rsidRPr="00277CAD">
              <w:rPr>
                <w:rFonts w:cs="Calibri"/>
                <w:b/>
                <w:spacing w:val="-4"/>
                <w:sz w:val="24"/>
                <w:szCs w:val="24"/>
                <w:lang w:val="de-CH"/>
              </w:rPr>
              <w:t>8</w:t>
            </w:r>
            <w:r w:rsidR="008C395C" w:rsidRPr="00277CAD">
              <w:rPr>
                <w:rFonts w:cs="Calibri"/>
                <w:b/>
                <w:spacing w:val="-4"/>
                <w:sz w:val="24"/>
                <w:szCs w:val="24"/>
                <w:lang w:val="de-CH"/>
              </w:rPr>
              <w:t>-E</w:t>
            </w:r>
          </w:p>
        </w:tc>
      </w:tr>
      <w:tr w:rsidR="005F153A" w:rsidRPr="00276062" w14:paraId="759A7B47" w14:textId="77777777" w:rsidTr="0036762C">
        <w:trPr>
          <w:cantSplit/>
          <w:trHeight w:val="23"/>
        </w:trPr>
        <w:tc>
          <w:tcPr>
            <w:tcW w:w="6096" w:type="dxa"/>
            <w:vMerge/>
          </w:tcPr>
          <w:p w14:paraId="30FF4884" w14:textId="77777777" w:rsidR="005F153A" w:rsidRPr="00277CAD" w:rsidRDefault="005F153A" w:rsidP="00277CAD">
            <w:pPr>
              <w:snapToGrid w:val="0"/>
              <w:spacing w:after="0" w:line="240" w:lineRule="auto"/>
              <w:rPr>
                <w:b/>
                <w:sz w:val="24"/>
                <w:szCs w:val="24"/>
                <w:lang w:val="de-CH"/>
              </w:rPr>
            </w:pPr>
            <w:bookmarkStart w:id="4" w:name="ddate" w:colFirst="1" w:colLast="1"/>
            <w:bookmarkEnd w:id="2"/>
            <w:bookmarkEnd w:id="3"/>
          </w:p>
        </w:tc>
        <w:tc>
          <w:tcPr>
            <w:tcW w:w="4218" w:type="dxa"/>
          </w:tcPr>
          <w:p w14:paraId="4C8DC3B9" w14:textId="44A5A521" w:rsidR="005F153A" w:rsidRPr="00277CAD" w:rsidRDefault="00495B32" w:rsidP="00277CAD">
            <w:pPr>
              <w:snapToGrid w:val="0"/>
              <w:spacing w:after="0" w:line="240" w:lineRule="auto"/>
              <w:ind w:left="57"/>
              <w:rPr>
                <w:rFonts w:cs="Calibri"/>
                <w:b/>
                <w:sz w:val="24"/>
                <w:szCs w:val="24"/>
              </w:rPr>
            </w:pPr>
            <w:r>
              <w:rPr>
                <w:rFonts w:cs="Calibri"/>
                <w:b/>
                <w:sz w:val="24"/>
                <w:szCs w:val="24"/>
              </w:rPr>
              <w:t>1</w:t>
            </w:r>
            <w:r w:rsidR="004F3F11">
              <w:rPr>
                <w:rFonts w:cs="Calibri"/>
                <w:b/>
                <w:sz w:val="24"/>
                <w:szCs w:val="24"/>
              </w:rPr>
              <w:t>7</w:t>
            </w:r>
            <w:r w:rsidR="00E743D1" w:rsidRPr="00277CAD">
              <w:rPr>
                <w:rFonts w:cs="Calibri"/>
                <w:b/>
                <w:sz w:val="24"/>
                <w:szCs w:val="24"/>
              </w:rPr>
              <w:t xml:space="preserve"> December</w:t>
            </w:r>
            <w:r w:rsidR="009A629F" w:rsidRPr="00277CAD">
              <w:rPr>
                <w:rFonts w:cs="Calibri"/>
                <w:b/>
                <w:sz w:val="24"/>
                <w:szCs w:val="24"/>
              </w:rPr>
              <w:t xml:space="preserve"> 2021</w:t>
            </w:r>
          </w:p>
        </w:tc>
      </w:tr>
      <w:tr w:rsidR="005F153A" w:rsidRPr="00276062" w14:paraId="337EBC79" w14:textId="77777777" w:rsidTr="0036762C">
        <w:trPr>
          <w:cantSplit/>
          <w:trHeight w:val="80"/>
        </w:trPr>
        <w:tc>
          <w:tcPr>
            <w:tcW w:w="6096" w:type="dxa"/>
            <w:vMerge/>
          </w:tcPr>
          <w:p w14:paraId="42784249" w14:textId="77777777" w:rsidR="005F153A" w:rsidRPr="00277CAD" w:rsidRDefault="005F153A" w:rsidP="00277CAD">
            <w:pPr>
              <w:snapToGrid w:val="0"/>
              <w:spacing w:after="0" w:line="240" w:lineRule="auto"/>
              <w:rPr>
                <w:b/>
                <w:sz w:val="24"/>
                <w:szCs w:val="24"/>
              </w:rPr>
            </w:pPr>
            <w:bookmarkStart w:id="5" w:name="dorlang" w:colFirst="1" w:colLast="1"/>
            <w:bookmarkEnd w:id="4"/>
          </w:p>
        </w:tc>
        <w:tc>
          <w:tcPr>
            <w:tcW w:w="4218" w:type="dxa"/>
          </w:tcPr>
          <w:p w14:paraId="1A93CF27" w14:textId="77777777" w:rsidR="005F153A" w:rsidRPr="00277CAD" w:rsidRDefault="005F153A" w:rsidP="00277CAD">
            <w:pPr>
              <w:snapToGrid w:val="0"/>
              <w:spacing w:after="0" w:line="240" w:lineRule="auto"/>
              <w:ind w:left="57"/>
              <w:rPr>
                <w:rFonts w:cs="Calibri"/>
                <w:b/>
                <w:sz w:val="24"/>
                <w:szCs w:val="24"/>
              </w:rPr>
            </w:pPr>
            <w:r w:rsidRPr="00277CAD">
              <w:rPr>
                <w:rFonts w:cs="Calibri"/>
                <w:b/>
                <w:sz w:val="24"/>
                <w:szCs w:val="24"/>
              </w:rPr>
              <w:t>English only</w:t>
            </w:r>
          </w:p>
        </w:tc>
      </w:tr>
    </w:tbl>
    <w:bookmarkEnd w:id="5"/>
    <w:p w14:paraId="5CB067CB" w14:textId="06ACD63E" w:rsidR="00E743D1" w:rsidRPr="00277CAD" w:rsidRDefault="00261EC2" w:rsidP="00277CAD">
      <w:pPr>
        <w:spacing w:before="600" w:after="120" w:line="240" w:lineRule="auto"/>
        <w:ind w:right="-142"/>
        <w:jc w:val="center"/>
        <w:rPr>
          <w:b/>
          <w:bCs/>
          <w:sz w:val="28"/>
          <w:szCs w:val="28"/>
        </w:rPr>
      </w:pPr>
      <w:r w:rsidRPr="00277CAD">
        <w:rPr>
          <w:b/>
          <w:bCs/>
          <w:sz w:val="28"/>
          <w:szCs w:val="28"/>
        </w:rPr>
        <w:t>Contribution</w:t>
      </w:r>
      <w:r w:rsidR="00E743D1" w:rsidRPr="00277CAD">
        <w:rPr>
          <w:b/>
          <w:bCs/>
          <w:sz w:val="28"/>
          <w:szCs w:val="28"/>
        </w:rPr>
        <w:t xml:space="preserve"> by the Secretariat</w:t>
      </w:r>
    </w:p>
    <w:p w14:paraId="4F390E98" w14:textId="6B4C78E4" w:rsidR="00AD1AFF" w:rsidRPr="00277CAD" w:rsidRDefault="00277CAD" w:rsidP="00277CAD">
      <w:pPr>
        <w:spacing w:after="120" w:line="240" w:lineRule="auto"/>
        <w:ind w:right="-142"/>
        <w:jc w:val="center"/>
        <w:rPr>
          <w:sz w:val="28"/>
          <w:szCs w:val="28"/>
        </w:rPr>
      </w:pPr>
      <w:r w:rsidRPr="00277CAD">
        <w:rPr>
          <w:sz w:val="28"/>
          <w:szCs w:val="28"/>
        </w:rPr>
        <w:t xml:space="preserve">PARTNERSHIP ON MEASURING ICT FOR DEVELOPMENT </w:t>
      </w:r>
    </w:p>
    <w:p w14:paraId="5AF1C6F1" w14:textId="77777777" w:rsidR="00527E43" w:rsidRPr="00276062" w:rsidRDefault="00527E43" w:rsidP="00277CAD">
      <w:pPr>
        <w:spacing w:after="120" w:line="240" w:lineRule="auto"/>
        <w:ind w:right="-142"/>
        <w:jc w:val="center"/>
        <w:rPr>
          <w:rFonts w:cs="Calibri"/>
        </w:rPr>
      </w:pP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527590" w:rsidRPr="00276062" w14:paraId="4172DA0F" w14:textId="77777777" w:rsidTr="0084625A">
        <w:trPr>
          <w:trHeight w:val="2440"/>
        </w:trPr>
        <w:tc>
          <w:tcPr>
            <w:tcW w:w="8646" w:type="dxa"/>
            <w:tcBorders>
              <w:top w:val="single" w:sz="12" w:space="0" w:color="auto"/>
              <w:left w:val="single" w:sz="12" w:space="0" w:color="auto"/>
              <w:bottom w:val="single" w:sz="12" w:space="0" w:color="auto"/>
              <w:right w:val="single" w:sz="12" w:space="0" w:color="auto"/>
            </w:tcBorders>
          </w:tcPr>
          <w:p w14:paraId="0869F0B5" w14:textId="77777777" w:rsidR="003D6775" w:rsidRPr="00276062" w:rsidRDefault="00527590" w:rsidP="00277CAD">
            <w:pPr>
              <w:snapToGrid w:val="0"/>
              <w:spacing w:after="120" w:line="240" w:lineRule="auto"/>
              <w:ind w:left="869" w:hanging="869"/>
              <w:rPr>
                <w:rFonts w:eastAsia="SimSun"/>
                <w:b/>
                <w:bCs/>
              </w:rPr>
            </w:pPr>
            <w:bookmarkStart w:id="6" w:name="_Hlk58848449"/>
            <w:r w:rsidRPr="00276062">
              <w:rPr>
                <w:rFonts w:eastAsia="SimSun"/>
                <w:b/>
                <w:bCs/>
              </w:rPr>
              <w:t>Summary</w:t>
            </w:r>
          </w:p>
          <w:p w14:paraId="63440B78" w14:textId="77777777" w:rsidR="003D6775" w:rsidRPr="00276062" w:rsidRDefault="003D6775" w:rsidP="00277CAD">
            <w:pPr>
              <w:snapToGrid w:val="0"/>
              <w:spacing w:after="120" w:line="240" w:lineRule="auto"/>
              <w:ind w:left="10"/>
              <w:rPr>
                <w:rFonts w:cs="Calibri"/>
              </w:rPr>
            </w:pPr>
            <w:r w:rsidRPr="00276062">
              <w:rPr>
                <w:rFonts w:cs="Calibri"/>
              </w:rPr>
              <w:t xml:space="preserve">The document provides </w:t>
            </w:r>
            <w:r w:rsidR="001C3614" w:rsidRPr="00276062">
              <w:rPr>
                <w:rFonts w:cs="Calibri"/>
              </w:rPr>
              <w:t>information</w:t>
            </w:r>
            <w:r w:rsidR="001E2C37">
              <w:rPr>
                <w:rFonts w:cs="Calibri"/>
              </w:rPr>
              <w:t xml:space="preserve"> </w:t>
            </w:r>
            <w:r w:rsidR="003C1264">
              <w:rPr>
                <w:rFonts w:cs="Calibri"/>
              </w:rPr>
              <w:t>on the recent activit</w:t>
            </w:r>
            <w:r w:rsidR="00612558">
              <w:rPr>
                <w:rFonts w:cs="Calibri"/>
              </w:rPr>
              <w:t>ies</w:t>
            </w:r>
            <w:r w:rsidR="00DC0180">
              <w:rPr>
                <w:rFonts w:cs="Calibri"/>
              </w:rPr>
              <w:t xml:space="preserve"> </w:t>
            </w:r>
            <w:r w:rsidR="003C1264">
              <w:rPr>
                <w:rFonts w:cs="Calibri"/>
              </w:rPr>
              <w:t xml:space="preserve">of </w:t>
            </w:r>
            <w:r w:rsidR="00766533">
              <w:rPr>
                <w:rFonts w:cs="Calibri"/>
              </w:rPr>
              <w:t xml:space="preserve">in the context of work of </w:t>
            </w:r>
            <w:r w:rsidR="003C1264">
              <w:rPr>
                <w:rFonts w:cs="Calibri"/>
              </w:rPr>
              <w:t xml:space="preserve">the Partnership on Measuring ICT for Development in addressing data gaps </w:t>
            </w:r>
            <w:r w:rsidR="00612558">
              <w:rPr>
                <w:rFonts w:cs="Calibri"/>
              </w:rPr>
              <w:t xml:space="preserve">and data quality </w:t>
            </w:r>
            <w:r w:rsidR="003C1264">
              <w:rPr>
                <w:rFonts w:cs="Calibri"/>
              </w:rPr>
              <w:t>in countries.</w:t>
            </w:r>
          </w:p>
          <w:p w14:paraId="4478F1E1" w14:textId="77777777" w:rsidR="00527590" w:rsidRPr="00276062" w:rsidRDefault="00527590" w:rsidP="0084625A">
            <w:pPr>
              <w:snapToGrid w:val="0"/>
              <w:spacing w:before="120" w:after="120" w:line="240" w:lineRule="auto"/>
              <w:ind w:left="862" w:hanging="868"/>
              <w:jc w:val="both"/>
              <w:rPr>
                <w:rFonts w:eastAsia="SimSun"/>
                <w:b/>
                <w:bCs/>
              </w:rPr>
            </w:pPr>
            <w:r w:rsidRPr="00276062">
              <w:rPr>
                <w:rFonts w:eastAsia="SimSun"/>
                <w:b/>
                <w:bCs/>
              </w:rPr>
              <w:t>Action required</w:t>
            </w:r>
          </w:p>
          <w:p w14:paraId="6EE4252B" w14:textId="77777777" w:rsidR="006B63B2" w:rsidRPr="0055546F" w:rsidRDefault="001C3614" w:rsidP="00277CAD">
            <w:pPr>
              <w:snapToGrid w:val="0"/>
              <w:spacing w:before="120" w:after="120" w:line="240" w:lineRule="auto"/>
              <w:jc w:val="both"/>
            </w:pPr>
            <w:r w:rsidRPr="00276062">
              <w:t>Members are</w:t>
            </w:r>
            <w:r w:rsidR="00BB05CA" w:rsidRPr="00276062">
              <w:t xml:space="preserve"> </w:t>
            </w:r>
            <w:r w:rsidRPr="00276062">
              <w:t xml:space="preserve">invited to note the </w:t>
            </w:r>
            <w:r w:rsidR="00BB05CA" w:rsidRPr="00276062">
              <w:t>document and explore ways of further strengthening collaboration.</w:t>
            </w:r>
            <w:r w:rsidR="003C1264">
              <w:t xml:space="preserve"> </w:t>
            </w:r>
          </w:p>
        </w:tc>
      </w:tr>
    </w:tbl>
    <w:bookmarkEnd w:id="6"/>
    <w:p w14:paraId="6E24399A" w14:textId="075B7AB2" w:rsidR="001E2C37" w:rsidRPr="001E2C37" w:rsidRDefault="001E2C37" w:rsidP="00277CAD">
      <w:pPr>
        <w:numPr>
          <w:ilvl w:val="0"/>
          <w:numId w:val="34"/>
        </w:numPr>
        <w:overflowPunct w:val="0"/>
        <w:autoSpaceDE w:val="0"/>
        <w:autoSpaceDN w:val="0"/>
        <w:adjustRightInd w:val="0"/>
        <w:snapToGrid w:val="0"/>
        <w:spacing w:before="480" w:after="120" w:line="240" w:lineRule="auto"/>
        <w:ind w:left="360" w:firstLine="0"/>
        <w:jc w:val="both"/>
        <w:textAlignment w:val="baseline"/>
        <w:outlineLvl w:val="0"/>
        <w:rPr>
          <w:rFonts w:eastAsia="Times New Roman" w:cs="Calibri"/>
          <w:b/>
          <w:bCs/>
        </w:rPr>
      </w:pPr>
      <w:r w:rsidRPr="001E2C37">
        <w:rPr>
          <w:rFonts w:eastAsia="Times New Roman" w:cs="Calibri"/>
          <w:b/>
          <w:bCs/>
        </w:rPr>
        <w:t>Background</w:t>
      </w:r>
    </w:p>
    <w:p w14:paraId="7EC2C612" w14:textId="50C85190" w:rsidR="00527590" w:rsidRDefault="001E2C37" w:rsidP="00277CAD">
      <w:pPr>
        <w:spacing w:after="120" w:line="240" w:lineRule="auto"/>
        <w:ind w:left="360"/>
        <w:jc w:val="both"/>
        <w:rPr>
          <w:rFonts w:eastAsia="SimSun" w:cs="Calibri"/>
        </w:rPr>
      </w:pPr>
      <w:r w:rsidRPr="001E2C37">
        <w:rPr>
          <w:rFonts w:eastAsia="SimSun" w:cs="Calibri"/>
        </w:rPr>
        <w:t xml:space="preserve">Resolution 140 (Rev. Dubai, 2018) invited Member States </w:t>
      </w:r>
      <w:r w:rsidRPr="001E2C37">
        <w:rPr>
          <w:rFonts w:eastAsia="SimSun" w:cs="Calibri"/>
          <w:i/>
          <w:iCs/>
        </w:rPr>
        <w:t>inter alia</w:t>
      </w:r>
      <w:r w:rsidRPr="001E2C37">
        <w:rPr>
          <w:rFonts w:eastAsia="SimSun" w:cs="Calibri"/>
        </w:rPr>
        <w:t xml:space="preserve"> to support, through relevant UN processes, the creation of synergies and institutional linkages between WSIS and the Post-2015 Development Agenda to continue strengthening</w:t>
      </w:r>
      <w:r w:rsidR="009A6249">
        <w:rPr>
          <w:rFonts w:eastAsia="SimSun" w:cs="Calibri"/>
        </w:rPr>
        <w:t xml:space="preserve"> the role of ICTs in supporting </w:t>
      </w:r>
      <w:r w:rsidRPr="001E2C37">
        <w:rPr>
          <w:rFonts w:eastAsia="SimSun" w:cs="Calibri"/>
        </w:rPr>
        <w:t>sustainable development. Member States are also invited to contribute and closely collaborate with the Partnership on Measuring ICT for Development as an international, multistakeholder initiative to improve the availability and quality of ICT data and indicators, particularly in developing countries</w:t>
      </w:r>
      <w:r>
        <w:rPr>
          <w:rFonts w:eastAsia="SimSun" w:cs="Calibri"/>
        </w:rPr>
        <w:t>.</w:t>
      </w:r>
    </w:p>
    <w:p w14:paraId="1135ADEF" w14:textId="77777777" w:rsidR="001E2C37" w:rsidRPr="001E2C37" w:rsidRDefault="001E2C37" w:rsidP="00277CAD">
      <w:pPr>
        <w:numPr>
          <w:ilvl w:val="0"/>
          <w:numId w:val="34"/>
        </w:numPr>
        <w:snapToGrid w:val="0"/>
        <w:spacing w:before="360" w:after="120" w:line="240" w:lineRule="auto"/>
        <w:ind w:left="360" w:firstLine="0"/>
        <w:jc w:val="both"/>
        <w:rPr>
          <w:rFonts w:eastAsia="SimSun" w:cs="Calibri"/>
          <w:b/>
          <w:bCs/>
        </w:rPr>
      </w:pPr>
      <w:r w:rsidRPr="001E2C37">
        <w:rPr>
          <w:rFonts w:eastAsia="SimSun" w:cs="Calibri"/>
          <w:b/>
          <w:bCs/>
        </w:rPr>
        <w:t xml:space="preserve">Recent Activities and Progress Achieved </w:t>
      </w:r>
    </w:p>
    <w:p w14:paraId="535E5402" w14:textId="0F8BC4A7" w:rsidR="001E2C37" w:rsidRPr="001E2C37" w:rsidRDefault="001E2C37" w:rsidP="0084625A">
      <w:pPr>
        <w:tabs>
          <w:tab w:val="left" w:pos="993"/>
        </w:tabs>
        <w:snapToGrid w:val="0"/>
        <w:spacing w:before="120" w:after="120" w:line="240" w:lineRule="auto"/>
        <w:ind w:left="360"/>
        <w:jc w:val="both"/>
        <w:rPr>
          <w:rFonts w:eastAsia="SimSun" w:cs="Calibri"/>
        </w:rPr>
      </w:pPr>
      <w:r w:rsidRPr="001E2C37">
        <w:rPr>
          <w:rFonts w:eastAsia="SimSun" w:cs="Calibri"/>
        </w:rPr>
        <w:t>2.1</w:t>
      </w:r>
      <w:r w:rsidRPr="001E2C37">
        <w:rPr>
          <w:rFonts w:eastAsia="SimSun" w:cs="Calibri"/>
        </w:rPr>
        <w:tab/>
        <w:t>ITU continues to be an active member of the Partnership on Measuring ICT for Development and together with UNCTAD and UNDESA is one of the three members of its Steering Committee.</w:t>
      </w:r>
      <w:r w:rsidR="00420738">
        <w:rPr>
          <w:rStyle w:val="FootnoteReference"/>
          <w:rFonts w:eastAsia="SimSun" w:cs="Calibri"/>
        </w:rPr>
        <w:footnoteReference w:id="2"/>
      </w:r>
      <w:r w:rsidRPr="001E2C37">
        <w:rPr>
          <w:rFonts w:eastAsia="SimSun" w:cs="Calibri"/>
        </w:rPr>
        <w:t xml:space="preserve"> Over the years, the Partnership </w:t>
      </w:r>
      <w:r w:rsidR="00EB421D">
        <w:rPr>
          <w:rFonts w:eastAsia="SimSun" w:cs="Calibri"/>
        </w:rPr>
        <w:t xml:space="preserve">membership </w:t>
      </w:r>
      <w:r w:rsidRPr="001E2C37">
        <w:rPr>
          <w:rFonts w:eastAsia="SimSun" w:cs="Calibri"/>
        </w:rPr>
        <w:t xml:space="preserve">has </w:t>
      </w:r>
      <w:r w:rsidR="00EB421D">
        <w:rPr>
          <w:rFonts w:eastAsia="SimSun" w:cs="Calibri"/>
        </w:rPr>
        <w:t xml:space="preserve">expanded to include </w:t>
      </w:r>
      <w:r w:rsidRPr="001E2C37">
        <w:rPr>
          <w:rFonts w:eastAsia="SimSun" w:cs="Calibri"/>
        </w:rPr>
        <w:t xml:space="preserve">14 organizations. The Partnership has been </w:t>
      </w:r>
      <w:r w:rsidR="00CC146C">
        <w:rPr>
          <w:rFonts w:eastAsia="SimSun" w:cs="Calibri"/>
        </w:rPr>
        <w:t xml:space="preserve">monitoring ICT development globally, </w:t>
      </w:r>
      <w:r w:rsidRPr="001E2C37">
        <w:rPr>
          <w:rFonts w:eastAsia="SimSun" w:cs="Calibri"/>
        </w:rPr>
        <w:t xml:space="preserve">tracking progress </w:t>
      </w:r>
      <w:r w:rsidR="00CC146C">
        <w:rPr>
          <w:rFonts w:eastAsia="SimSun" w:cs="Calibri"/>
        </w:rPr>
        <w:t xml:space="preserve">towards </w:t>
      </w:r>
      <w:r w:rsidRPr="001E2C37">
        <w:rPr>
          <w:rFonts w:eastAsia="SimSun" w:cs="Calibri"/>
        </w:rPr>
        <w:t xml:space="preserve">the WSIS Targets and </w:t>
      </w:r>
      <w:r w:rsidR="00CC146C">
        <w:rPr>
          <w:rFonts w:eastAsia="SimSun" w:cs="Calibri"/>
        </w:rPr>
        <w:t xml:space="preserve">raising </w:t>
      </w:r>
      <w:r w:rsidRPr="001E2C37">
        <w:rPr>
          <w:rFonts w:eastAsia="SimSun" w:cs="Calibri"/>
        </w:rPr>
        <w:t xml:space="preserve">awareness about the importance of ICT for development. </w:t>
      </w:r>
    </w:p>
    <w:p w14:paraId="64C9B4AE" w14:textId="63004BAD" w:rsidR="001E2C37" w:rsidRPr="001E2C37" w:rsidRDefault="001E2C37" w:rsidP="0084625A">
      <w:pPr>
        <w:tabs>
          <w:tab w:val="left" w:pos="993"/>
        </w:tabs>
        <w:snapToGrid w:val="0"/>
        <w:spacing w:before="120" w:after="120" w:line="240" w:lineRule="auto"/>
        <w:ind w:left="360"/>
        <w:jc w:val="both"/>
        <w:rPr>
          <w:rFonts w:eastAsia="SimSun" w:cs="Calibri"/>
        </w:rPr>
      </w:pPr>
      <w:r w:rsidRPr="001E2C37">
        <w:rPr>
          <w:rFonts w:eastAsia="SimSun" w:cs="Calibri"/>
        </w:rPr>
        <w:t>2.2</w:t>
      </w:r>
      <w:r w:rsidRPr="001E2C37">
        <w:rPr>
          <w:rFonts w:eastAsia="SimSun" w:cs="Calibri"/>
        </w:rPr>
        <w:tab/>
        <w:t>The Partnership is actively engaged in monitoring the Sustainable Development Goals. Several SDG targets refer to ICTs and technology.</w:t>
      </w:r>
      <w:r w:rsidR="005D0854">
        <w:rPr>
          <w:rFonts w:eastAsia="SimSun" w:cs="Calibri"/>
        </w:rPr>
        <w:t xml:space="preserve"> I</w:t>
      </w:r>
      <w:r w:rsidRPr="001E2C37">
        <w:rPr>
          <w:rFonts w:eastAsia="SimSun" w:cs="Calibri"/>
        </w:rPr>
        <w:t>n the global SDG indicator</w:t>
      </w:r>
      <w:r w:rsidR="005D0854">
        <w:rPr>
          <w:rFonts w:eastAsia="SimSun" w:cs="Calibri"/>
        </w:rPr>
        <w:t>s</w:t>
      </w:r>
      <w:r w:rsidRPr="001E2C37">
        <w:rPr>
          <w:rFonts w:eastAsia="SimSun" w:cs="Calibri"/>
        </w:rPr>
        <w:t xml:space="preserve"> framework, out of 231</w:t>
      </w:r>
      <w:r w:rsidR="00DC0180">
        <w:rPr>
          <w:rFonts w:eastAsia="SimSun" w:cs="Calibri"/>
        </w:rPr>
        <w:t xml:space="preserve"> indicators, </w:t>
      </w:r>
      <w:r w:rsidRPr="001E2C37">
        <w:rPr>
          <w:rFonts w:eastAsia="SimSun" w:cs="Calibri"/>
        </w:rPr>
        <w:t xml:space="preserve">seven ICT indicators are included, covering six targets under Goals 4, 5, 9, and 17. Five of the seven indicators are collected and disseminated by ITU. </w:t>
      </w:r>
    </w:p>
    <w:p w14:paraId="29255CE4" w14:textId="129CEAC0" w:rsidR="00504183" w:rsidRDefault="005D6DFF" w:rsidP="0084625A">
      <w:pPr>
        <w:tabs>
          <w:tab w:val="left" w:pos="993"/>
        </w:tabs>
        <w:snapToGrid w:val="0"/>
        <w:spacing w:before="120" w:after="120" w:line="240" w:lineRule="auto"/>
        <w:ind w:left="360"/>
        <w:jc w:val="both"/>
        <w:rPr>
          <w:rFonts w:eastAsia="SimSun" w:cs="Calibri"/>
        </w:rPr>
      </w:pPr>
      <w:r>
        <w:rPr>
          <w:rFonts w:eastAsia="SimSun" w:cs="Calibri"/>
        </w:rPr>
        <w:t>2.3</w:t>
      </w:r>
      <w:r w:rsidR="00DC0180">
        <w:rPr>
          <w:rFonts w:eastAsia="SimSun" w:cs="Calibri"/>
        </w:rPr>
        <w:tab/>
      </w:r>
      <w:r>
        <w:rPr>
          <w:rFonts w:eastAsia="SimSun" w:cs="Calibri"/>
        </w:rPr>
        <w:t xml:space="preserve">This report </w:t>
      </w:r>
      <w:r w:rsidR="00EB421D">
        <w:rPr>
          <w:rFonts w:eastAsia="SimSun" w:cs="Calibri"/>
        </w:rPr>
        <w:t xml:space="preserve">presents </w:t>
      </w:r>
      <w:r>
        <w:rPr>
          <w:rFonts w:eastAsia="SimSun" w:cs="Calibri"/>
        </w:rPr>
        <w:t>the latest activities of the Partnership since its last report to the CWG-WSIS meeting held in September</w:t>
      </w:r>
      <w:r w:rsidR="00DC0180">
        <w:rPr>
          <w:rFonts w:eastAsia="SimSun" w:cs="Calibri"/>
        </w:rPr>
        <w:t xml:space="preserve"> 2021</w:t>
      </w:r>
      <w:r>
        <w:rPr>
          <w:rFonts w:eastAsia="SimSun" w:cs="Calibri"/>
        </w:rPr>
        <w:t>.</w:t>
      </w:r>
    </w:p>
    <w:p w14:paraId="19695CF7" w14:textId="60DD6392" w:rsidR="005D6DFF" w:rsidRDefault="005D6DFF" w:rsidP="0084625A">
      <w:pPr>
        <w:tabs>
          <w:tab w:val="left" w:pos="993"/>
        </w:tabs>
        <w:snapToGrid w:val="0"/>
        <w:spacing w:before="120" w:after="120" w:line="240" w:lineRule="auto"/>
        <w:ind w:left="357"/>
        <w:jc w:val="both"/>
        <w:rPr>
          <w:rFonts w:eastAsia="SimSun" w:cs="Calibri"/>
        </w:rPr>
      </w:pPr>
      <w:r>
        <w:rPr>
          <w:rFonts w:eastAsia="SimSun" w:cs="Calibri"/>
        </w:rPr>
        <w:lastRenderedPageBreak/>
        <w:t>2.4</w:t>
      </w:r>
      <w:r w:rsidR="00DC0180">
        <w:rPr>
          <w:rFonts w:eastAsia="SimSun" w:cs="Calibri"/>
        </w:rPr>
        <w:tab/>
      </w:r>
      <w:r w:rsidR="00DC0180" w:rsidRPr="00DC0180">
        <w:rPr>
          <w:rFonts w:eastAsia="SimSun" w:cs="Calibri"/>
        </w:rPr>
        <w:t xml:space="preserve">Within the Partnership, ITU is responsible for collecting, harmonizing and disseminating the core ICT access and ICT household indicators and is </w:t>
      </w:r>
      <w:r w:rsidR="006E3A65" w:rsidRPr="00DC0180">
        <w:rPr>
          <w:rFonts w:eastAsia="SimSun" w:cs="Calibri"/>
        </w:rPr>
        <w:t xml:space="preserve">regularly reviewing </w:t>
      </w:r>
      <w:r w:rsidR="00DC0180" w:rsidRPr="00DC0180">
        <w:rPr>
          <w:rFonts w:eastAsia="SimSun" w:cs="Calibri"/>
        </w:rPr>
        <w:t>the definition of the indicators to ensure that it remains relevant to the fast-changing evolution of ICT. The Expert Group on Telecommunication/ICT Indicators (EGTI),</w:t>
      </w:r>
      <w:r w:rsidR="00420738">
        <w:rPr>
          <w:rStyle w:val="FootnoteReference"/>
          <w:rFonts w:eastAsia="SimSun" w:cs="Calibri"/>
        </w:rPr>
        <w:footnoteReference w:id="3"/>
      </w:r>
      <w:r w:rsidR="00DC0180" w:rsidRPr="00DC0180">
        <w:rPr>
          <w:rFonts w:eastAsia="SimSun" w:cs="Calibri"/>
        </w:rPr>
        <w:t xml:space="preserve"> and the Expert Group on ICT Household Indicators (EGH),</w:t>
      </w:r>
      <w:r w:rsidR="00420738">
        <w:rPr>
          <w:rStyle w:val="FootnoteReference"/>
          <w:rFonts w:eastAsia="SimSun" w:cs="Calibri"/>
        </w:rPr>
        <w:footnoteReference w:id="4"/>
      </w:r>
      <w:r w:rsidR="00DC0180" w:rsidRPr="00DC0180">
        <w:rPr>
          <w:rFonts w:eastAsia="SimSun" w:cs="Calibri"/>
        </w:rPr>
        <w:t xml:space="preserve"> met in September 2021</w:t>
      </w:r>
      <w:r w:rsidR="009C2324">
        <w:rPr>
          <w:rFonts w:eastAsia="SimSun" w:cs="Calibri"/>
        </w:rPr>
        <w:t>.</w:t>
      </w:r>
      <w:r w:rsidR="00DC0180" w:rsidRPr="00DC0180">
        <w:rPr>
          <w:rFonts w:eastAsia="SimSun" w:cs="Calibri"/>
        </w:rPr>
        <w:t xml:space="preserve"> </w:t>
      </w:r>
      <w:r w:rsidR="009C2324">
        <w:rPr>
          <w:rFonts w:eastAsia="SimSun" w:cs="Calibri"/>
        </w:rPr>
        <w:t xml:space="preserve">EGTI </w:t>
      </w:r>
      <w:r w:rsidR="00DC0180" w:rsidRPr="00DC0180">
        <w:rPr>
          <w:rFonts w:eastAsia="SimSun" w:cs="Calibri"/>
        </w:rPr>
        <w:t xml:space="preserve">discussed indicators related to 5G (with a focus on adoption and subscribers), over-the-top (OTT) applications and mobile money services (jointly with the </w:t>
      </w:r>
      <w:r w:rsidR="009C2324">
        <w:rPr>
          <w:rFonts w:eastAsia="SimSun" w:cs="Calibri"/>
        </w:rPr>
        <w:t>EGH</w:t>
      </w:r>
      <w:r w:rsidR="00DC0180" w:rsidRPr="00DC0180">
        <w:rPr>
          <w:rFonts w:eastAsia="SimSun" w:cs="Calibri"/>
        </w:rPr>
        <w:t>). Similarly, the EGH discussed e-waste indicators in household surveys, child online protection and measuring mobile money (jointly with the EGTI). The next EGTI and EGH meetings are planned for September 2022.</w:t>
      </w:r>
      <w:r w:rsidR="00DC0180">
        <w:rPr>
          <w:rFonts w:eastAsia="SimSun" w:cs="Calibri"/>
        </w:rPr>
        <w:t xml:space="preserve"> Further, the </w:t>
      </w:r>
      <w:r w:rsidR="00DC0180" w:rsidRPr="00DC0180">
        <w:rPr>
          <w:rFonts w:eastAsia="SimSun" w:cs="Calibri"/>
        </w:rPr>
        <w:t xml:space="preserve">ITU </w:t>
      </w:r>
      <w:r w:rsidR="00DC0180">
        <w:rPr>
          <w:rFonts w:eastAsia="SimSun" w:cs="Calibri"/>
        </w:rPr>
        <w:t xml:space="preserve">launched </w:t>
      </w:r>
      <w:r w:rsidR="006E3A65">
        <w:rPr>
          <w:rFonts w:eastAsia="SimSun" w:cs="Calibri"/>
        </w:rPr>
        <w:t xml:space="preserve">an online training course in the ITU Academy on the </w:t>
      </w:r>
      <w:r w:rsidR="00DC0180" w:rsidRPr="006E3A65">
        <w:rPr>
          <w:rFonts w:eastAsia="SimSun" w:cs="Calibri"/>
          <w:i/>
          <w:iCs/>
        </w:rPr>
        <w:t xml:space="preserve">Handbook for the </w:t>
      </w:r>
      <w:r w:rsidR="009C2324">
        <w:rPr>
          <w:rFonts w:eastAsia="SimSun" w:cs="Calibri"/>
          <w:i/>
          <w:iCs/>
        </w:rPr>
        <w:t>C</w:t>
      </w:r>
      <w:r w:rsidR="009C2324" w:rsidRPr="006E3A65">
        <w:rPr>
          <w:rFonts w:eastAsia="SimSun" w:cs="Calibri"/>
          <w:i/>
          <w:iCs/>
        </w:rPr>
        <w:t xml:space="preserve">ollection </w:t>
      </w:r>
      <w:r w:rsidR="00DC0180" w:rsidRPr="006E3A65">
        <w:rPr>
          <w:rFonts w:eastAsia="SimSun" w:cs="Calibri"/>
          <w:i/>
          <w:iCs/>
        </w:rPr>
        <w:t>of Telecommunication/ICT Indicators</w:t>
      </w:r>
      <w:r w:rsidR="00DC0180" w:rsidRPr="00DC0180">
        <w:rPr>
          <w:rFonts w:eastAsia="SimSun" w:cs="Calibri"/>
        </w:rPr>
        <w:t xml:space="preserve">. </w:t>
      </w:r>
      <w:r w:rsidR="009C2324">
        <w:rPr>
          <w:rFonts w:eastAsia="SimSun" w:cs="Calibri"/>
        </w:rPr>
        <w:t>C</w:t>
      </w:r>
      <w:r w:rsidR="006E3A65">
        <w:rPr>
          <w:rFonts w:eastAsia="SimSun" w:cs="Calibri"/>
        </w:rPr>
        <w:t xml:space="preserve">ountries and experts </w:t>
      </w:r>
      <w:r w:rsidR="009C2324">
        <w:rPr>
          <w:rFonts w:eastAsia="SimSun" w:cs="Calibri"/>
        </w:rPr>
        <w:t xml:space="preserve">are invited </w:t>
      </w:r>
      <w:r w:rsidR="006E3A65">
        <w:rPr>
          <w:rFonts w:eastAsia="SimSun" w:cs="Calibri"/>
        </w:rPr>
        <w:t xml:space="preserve">to participate actively in the work of the expert groups and to take advantage of the online training. </w:t>
      </w:r>
    </w:p>
    <w:p w14:paraId="7A2023CD" w14:textId="203EE0F4" w:rsidR="00612558" w:rsidRPr="00F859C5" w:rsidRDefault="00612558" w:rsidP="0084625A">
      <w:pPr>
        <w:tabs>
          <w:tab w:val="left" w:pos="993"/>
        </w:tabs>
        <w:snapToGrid w:val="0"/>
        <w:spacing w:before="120" w:after="120" w:line="240" w:lineRule="auto"/>
        <w:ind w:left="357"/>
        <w:jc w:val="both"/>
        <w:rPr>
          <w:rFonts w:eastAsia="SimSun" w:cs="Calibri"/>
        </w:rPr>
      </w:pPr>
      <w:r>
        <w:rPr>
          <w:rFonts w:eastAsia="SimSun" w:cs="Calibri"/>
        </w:rPr>
        <w:t>2.</w:t>
      </w:r>
      <w:r w:rsidR="008B5851">
        <w:rPr>
          <w:rFonts w:eastAsia="SimSun" w:cs="Calibri"/>
        </w:rPr>
        <w:t>5</w:t>
      </w:r>
      <w:r w:rsidR="009C2324">
        <w:rPr>
          <w:rFonts w:eastAsia="SimSun" w:cs="Calibri"/>
        </w:rPr>
        <w:tab/>
      </w:r>
      <w:r w:rsidRPr="00612558">
        <w:rPr>
          <w:rFonts w:eastAsia="SimSun" w:cs="Calibri"/>
        </w:rPr>
        <w:t xml:space="preserve">As a key contribution of ITU to measuring </w:t>
      </w:r>
      <w:r>
        <w:rPr>
          <w:rFonts w:eastAsia="SimSun" w:cs="Calibri"/>
        </w:rPr>
        <w:t xml:space="preserve">digital </w:t>
      </w:r>
      <w:r w:rsidRPr="00612558">
        <w:rPr>
          <w:rFonts w:eastAsia="SimSun" w:cs="Calibri"/>
        </w:rPr>
        <w:t>development</w:t>
      </w:r>
      <w:r>
        <w:rPr>
          <w:rFonts w:eastAsia="SimSun" w:cs="Calibri"/>
        </w:rPr>
        <w:t xml:space="preserve">, </w:t>
      </w:r>
      <w:r w:rsidRPr="009A629F">
        <w:rPr>
          <w:rFonts w:eastAsia="SimSun" w:cs="Calibri"/>
          <w:i/>
          <w:iCs/>
        </w:rPr>
        <w:t>Facts and Figures 2021</w:t>
      </w:r>
      <w:r>
        <w:rPr>
          <w:rFonts w:eastAsia="SimSun" w:cs="Calibri"/>
        </w:rPr>
        <w:t xml:space="preserve"> was released on 30 November 2021.</w:t>
      </w:r>
      <w:r w:rsidR="00420738">
        <w:rPr>
          <w:rStyle w:val="FootnoteReference"/>
          <w:rFonts w:eastAsia="SimSun" w:cs="Calibri"/>
        </w:rPr>
        <w:footnoteReference w:id="5"/>
      </w:r>
      <w:r>
        <w:rPr>
          <w:rFonts w:eastAsia="SimSun" w:cs="Calibri"/>
        </w:rPr>
        <w:t xml:space="preserve"> </w:t>
      </w:r>
      <w:r w:rsidR="0050538F">
        <w:rPr>
          <w:rFonts w:eastAsia="SimSun" w:cs="Calibri"/>
        </w:rPr>
        <w:t xml:space="preserve">The publication offers </w:t>
      </w:r>
      <w:r w:rsidR="0050538F" w:rsidRPr="0050538F">
        <w:rPr>
          <w:rFonts w:eastAsia="SimSun" w:cs="Calibri"/>
        </w:rPr>
        <w:t xml:space="preserve">the most important ICT indicators, including </w:t>
      </w:r>
      <w:r w:rsidR="0050538F">
        <w:rPr>
          <w:rFonts w:eastAsia="SimSun" w:cs="Calibri"/>
        </w:rPr>
        <w:t xml:space="preserve">latest </w:t>
      </w:r>
      <w:r w:rsidR="0050538F" w:rsidRPr="00F859C5">
        <w:rPr>
          <w:rFonts w:eastAsia="SimSun" w:cs="Calibri"/>
        </w:rPr>
        <w:t xml:space="preserve">data on the percentage of the </w:t>
      </w:r>
      <w:r w:rsidR="00DA2107">
        <w:rPr>
          <w:rFonts w:eastAsia="SimSun" w:cs="Calibri"/>
        </w:rPr>
        <w:t>population</w:t>
      </w:r>
      <w:r w:rsidR="0050538F" w:rsidRPr="00F859C5">
        <w:rPr>
          <w:rFonts w:eastAsia="SimSun" w:cs="Calibri"/>
        </w:rPr>
        <w:t xml:space="preserve"> using the Internet in 2021</w:t>
      </w:r>
      <w:r w:rsidR="009A629F" w:rsidRPr="00F859C5">
        <w:rPr>
          <w:rFonts w:eastAsia="SimSun" w:cs="Calibri"/>
        </w:rPr>
        <w:t xml:space="preserve">. </w:t>
      </w:r>
      <w:r w:rsidR="009A6249" w:rsidRPr="009A6249">
        <w:rPr>
          <w:rFonts w:eastAsia="SimSun" w:cs="Calibri"/>
        </w:rPr>
        <w:t xml:space="preserve">Through a set of unique and timely statistics, the Facts and </w:t>
      </w:r>
      <w:r w:rsidR="009A6249">
        <w:rPr>
          <w:rFonts w:eastAsia="SimSun" w:cs="Calibri"/>
        </w:rPr>
        <w:t>F</w:t>
      </w:r>
      <w:r w:rsidR="009A6249" w:rsidRPr="009A6249">
        <w:rPr>
          <w:rFonts w:eastAsia="SimSun" w:cs="Calibri"/>
        </w:rPr>
        <w:t>igures series sheds light on the multiple facets and evolving nature of the digital divide and takes stock of the progress towards closing</w:t>
      </w:r>
      <w:r w:rsidR="00483418">
        <w:rPr>
          <w:rFonts w:eastAsia="SimSun" w:cs="Calibri"/>
        </w:rPr>
        <w:t xml:space="preserve"> it</w:t>
      </w:r>
      <w:r w:rsidR="009A6249" w:rsidRPr="009A6249">
        <w:rPr>
          <w:rFonts w:eastAsia="SimSun" w:cs="Calibri"/>
        </w:rPr>
        <w:t>. It also serves as a powerful advocacy tool in efforts to put digital development at the top of the agenda of policymakers and the global development community.</w:t>
      </w:r>
    </w:p>
    <w:p w14:paraId="3E0A78E4" w14:textId="5CD81DD8" w:rsidR="00797680" w:rsidRDefault="00422477" w:rsidP="0084625A">
      <w:pPr>
        <w:tabs>
          <w:tab w:val="left" w:pos="993"/>
        </w:tabs>
        <w:snapToGrid w:val="0"/>
        <w:spacing w:before="120" w:after="120" w:line="240" w:lineRule="auto"/>
        <w:ind w:left="357"/>
        <w:jc w:val="both"/>
        <w:rPr>
          <w:rFonts w:eastAsia="SimSun" w:cs="Calibri"/>
        </w:rPr>
      </w:pPr>
      <w:r w:rsidRPr="00422477">
        <w:rPr>
          <w:rFonts w:eastAsia="SimSun" w:cs="Calibri"/>
        </w:rPr>
        <w:t xml:space="preserve">2.6 </w:t>
      </w:r>
      <w:r w:rsidR="008B5851">
        <w:rPr>
          <w:rFonts w:eastAsia="SimSun" w:cs="Calibri"/>
        </w:rPr>
        <w:t>Finally, t</w:t>
      </w:r>
      <w:r w:rsidRPr="00422477">
        <w:rPr>
          <w:rFonts w:eastAsia="SimSun" w:cs="Calibri"/>
        </w:rPr>
        <w:t>he Partnership submitted a document to the UN Statistical Commission (UNSC) for its 53rd session to be held from 1-4 March 2022.</w:t>
      </w:r>
      <w:r w:rsidR="00420738">
        <w:rPr>
          <w:rStyle w:val="FootnoteReference"/>
          <w:rFonts w:eastAsia="SimSun" w:cs="Calibri"/>
        </w:rPr>
        <w:footnoteReference w:id="6"/>
      </w:r>
      <w:r w:rsidRPr="00422477">
        <w:rPr>
          <w:rFonts w:eastAsia="SimSun" w:cs="Calibri"/>
        </w:rPr>
        <w:t xml:space="preserve"> The UNSC is the highest decision-making body of the global statistical system bringing together the Chief Statisticians from member states to discuss international statistical activities, statistical </w:t>
      </w:r>
      <w:r w:rsidR="009A629F" w:rsidRPr="00422477">
        <w:rPr>
          <w:rFonts w:eastAsia="SimSun" w:cs="Calibri"/>
        </w:rPr>
        <w:t>standards</w:t>
      </w:r>
      <w:r w:rsidRPr="00422477">
        <w:rPr>
          <w:rFonts w:eastAsia="SimSun" w:cs="Calibri"/>
        </w:rPr>
        <w:t xml:space="preserve"> and methods, and ensures their implementation at the national and international level. In the document, the UNSC is invited to endorse the revised core list of ICT indicators, urge the implementation of the list to improve the availability and quality of ICT indicators to better assess the digital readiness of countries to face crises (such as Covid-19), to recommend the use of the latest methodological material and related capacity building resources produced by Partners and request national statistics offices to explore the use of big data for measuring the information economy and society.</w:t>
      </w:r>
      <w:r>
        <w:rPr>
          <w:rFonts w:eastAsia="SimSun" w:cs="Calibri"/>
        </w:rPr>
        <w:t xml:space="preserve"> </w:t>
      </w:r>
    </w:p>
    <w:p w14:paraId="69FDBDC9" w14:textId="35E1561A" w:rsidR="00277CAD" w:rsidRDefault="00277CAD" w:rsidP="00277CAD">
      <w:pPr>
        <w:snapToGrid w:val="0"/>
        <w:spacing w:before="720" w:after="0" w:line="240" w:lineRule="auto"/>
        <w:ind w:left="357" w:right="-62"/>
        <w:jc w:val="center"/>
        <w:rPr>
          <w:rFonts w:eastAsia="SimSun" w:cs="Calibri"/>
        </w:rPr>
      </w:pPr>
      <w:r>
        <w:rPr>
          <w:rFonts w:eastAsia="SimSun" w:cs="Calibri"/>
        </w:rPr>
        <w:t>_____________________</w:t>
      </w:r>
    </w:p>
    <w:sectPr w:rsidR="00277CAD" w:rsidSect="00277CAD">
      <w:headerReference w:type="default" r:id="rId10"/>
      <w:footerReference w:type="first" r:id="rId11"/>
      <w:pgSz w:w="11901" w:h="16840" w:code="9"/>
      <w:pgMar w:top="1418" w:right="1134" w:bottom="1247"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BF87" w14:textId="77777777" w:rsidR="00F1563B" w:rsidRDefault="00F1563B">
      <w:r>
        <w:separator/>
      </w:r>
    </w:p>
  </w:endnote>
  <w:endnote w:type="continuationSeparator" w:id="0">
    <w:p w14:paraId="4FC1CCC5" w14:textId="77777777" w:rsidR="00F1563B" w:rsidRDefault="00F1563B">
      <w:r>
        <w:continuationSeparator/>
      </w:r>
    </w:p>
  </w:endnote>
  <w:endnote w:type="continuationNotice" w:id="1">
    <w:p w14:paraId="2AC791CD" w14:textId="77777777" w:rsidR="00F1563B" w:rsidRDefault="00F15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47C8" w14:textId="27C1386B" w:rsidR="0036762C" w:rsidRDefault="0036762C" w:rsidP="00277CAD">
    <w:pPr>
      <w:spacing w:before="120" w:after="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0934" w14:textId="77777777" w:rsidR="00F1563B" w:rsidRDefault="00F1563B">
      <w:r>
        <w:separator/>
      </w:r>
    </w:p>
  </w:footnote>
  <w:footnote w:type="continuationSeparator" w:id="0">
    <w:p w14:paraId="41DE5E8C" w14:textId="77777777" w:rsidR="00F1563B" w:rsidRDefault="00F1563B">
      <w:r>
        <w:continuationSeparator/>
      </w:r>
    </w:p>
  </w:footnote>
  <w:footnote w:type="continuationNotice" w:id="1">
    <w:p w14:paraId="7E9A3135" w14:textId="77777777" w:rsidR="00F1563B" w:rsidRDefault="00F1563B"/>
  </w:footnote>
  <w:footnote w:id="2">
    <w:p w14:paraId="0003F86A" w14:textId="13914C05" w:rsidR="00420738" w:rsidRPr="00420738" w:rsidRDefault="00420738" w:rsidP="00277CAD">
      <w:pPr>
        <w:pStyle w:val="FootnoteText"/>
        <w:spacing w:after="0" w:line="240" w:lineRule="auto"/>
        <w:ind w:left="255" w:hanging="255"/>
        <w:rPr>
          <w:sz w:val="20"/>
          <w:szCs w:val="20"/>
          <w:lang w:val="en-US"/>
        </w:rPr>
      </w:pPr>
      <w:r>
        <w:rPr>
          <w:rStyle w:val="FootnoteReference"/>
        </w:rPr>
        <w:footnoteRef/>
      </w:r>
      <w:r>
        <w:t xml:space="preserve"> </w:t>
      </w:r>
      <w:hyperlink r:id="rId1" w:history="1">
        <w:r w:rsidRPr="00420738">
          <w:rPr>
            <w:rStyle w:val="Hyperlink"/>
            <w:sz w:val="20"/>
            <w:szCs w:val="20"/>
          </w:rPr>
          <w:t>https://www.itu.int/en/ITU-D/Statistics/Pages/intlcoop/partnership/default.aspx</w:t>
        </w:r>
      </w:hyperlink>
      <w:r w:rsidRPr="00420738">
        <w:rPr>
          <w:sz w:val="20"/>
          <w:szCs w:val="20"/>
        </w:rPr>
        <w:t xml:space="preserve">. </w:t>
      </w:r>
    </w:p>
  </w:footnote>
  <w:footnote w:id="3">
    <w:p w14:paraId="3C042D50" w14:textId="481E2579" w:rsidR="00420738" w:rsidRPr="00420738" w:rsidRDefault="00420738" w:rsidP="00420738">
      <w:pPr>
        <w:pStyle w:val="FootnoteText"/>
        <w:spacing w:after="0" w:line="240" w:lineRule="auto"/>
        <w:rPr>
          <w:sz w:val="20"/>
          <w:szCs w:val="20"/>
          <w:lang w:val="en-US"/>
        </w:rPr>
      </w:pPr>
      <w:r w:rsidRPr="00420738">
        <w:rPr>
          <w:rStyle w:val="FootnoteReference"/>
          <w:sz w:val="20"/>
          <w:szCs w:val="20"/>
        </w:rPr>
        <w:footnoteRef/>
      </w:r>
      <w:r w:rsidRPr="00420738">
        <w:rPr>
          <w:sz w:val="20"/>
          <w:szCs w:val="20"/>
        </w:rPr>
        <w:t xml:space="preserve"> </w:t>
      </w:r>
      <w:hyperlink r:id="rId2" w:history="1">
        <w:r w:rsidRPr="00420738">
          <w:rPr>
            <w:rStyle w:val="Hyperlink"/>
            <w:sz w:val="20"/>
            <w:szCs w:val="20"/>
          </w:rPr>
          <w:t>https://www.itu.int/en/ITU-D/Statistics/Pages/events/egti2021/default.aspx</w:t>
        </w:r>
      </w:hyperlink>
      <w:r w:rsidRPr="00420738">
        <w:rPr>
          <w:sz w:val="20"/>
          <w:szCs w:val="20"/>
        </w:rPr>
        <w:t xml:space="preserve">. </w:t>
      </w:r>
    </w:p>
  </w:footnote>
  <w:footnote w:id="4">
    <w:p w14:paraId="2841C0CA" w14:textId="47905BA3" w:rsidR="00420738" w:rsidRPr="00420738" w:rsidRDefault="00420738" w:rsidP="00420738">
      <w:pPr>
        <w:pStyle w:val="FootnoteText"/>
        <w:spacing w:after="0" w:line="240" w:lineRule="auto"/>
        <w:rPr>
          <w:sz w:val="20"/>
          <w:szCs w:val="20"/>
          <w:lang w:val="en-US"/>
        </w:rPr>
      </w:pPr>
      <w:r w:rsidRPr="00420738">
        <w:rPr>
          <w:rStyle w:val="FootnoteReference"/>
          <w:sz w:val="20"/>
          <w:szCs w:val="20"/>
        </w:rPr>
        <w:footnoteRef/>
      </w:r>
      <w:r w:rsidRPr="00420738">
        <w:rPr>
          <w:sz w:val="20"/>
          <w:szCs w:val="20"/>
        </w:rPr>
        <w:t xml:space="preserve"> </w:t>
      </w:r>
      <w:hyperlink r:id="rId3" w:history="1">
        <w:r w:rsidRPr="00420738">
          <w:rPr>
            <w:rStyle w:val="Hyperlink"/>
            <w:sz w:val="20"/>
            <w:szCs w:val="20"/>
          </w:rPr>
          <w:t>https://www.itu.int/en/ITU-D/Statistics/Pages/events/egh2021/default.aspx</w:t>
        </w:r>
      </w:hyperlink>
      <w:r w:rsidRPr="00420738">
        <w:rPr>
          <w:sz w:val="20"/>
          <w:szCs w:val="20"/>
        </w:rPr>
        <w:t xml:space="preserve">. </w:t>
      </w:r>
    </w:p>
  </w:footnote>
  <w:footnote w:id="5">
    <w:p w14:paraId="1E70E056" w14:textId="08185D67" w:rsidR="00420738" w:rsidRPr="00420738" w:rsidRDefault="00420738" w:rsidP="00420738">
      <w:pPr>
        <w:pStyle w:val="FootnoteText"/>
        <w:spacing w:after="0" w:line="240" w:lineRule="auto"/>
        <w:rPr>
          <w:sz w:val="20"/>
          <w:szCs w:val="20"/>
          <w:lang w:val="en-US"/>
        </w:rPr>
      </w:pPr>
      <w:r w:rsidRPr="00420738">
        <w:rPr>
          <w:rStyle w:val="FootnoteReference"/>
          <w:sz w:val="20"/>
          <w:szCs w:val="20"/>
        </w:rPr>
        <w:footnoteRef/>
      </w:r>
      <w:r w:rsidRPr="00420738">
        <w:rPr>
          <w:sz w:val="20"/>
          <w:szCs w:val="20"/>
        </w:rPr>
        <w:t xml:space="preserve"> </w:t>
      </w:r>
      <w:hyperlink r:id="rId4" w:history="1">
        <w:r w:rsidRPr="00420738">
          <w:rPr>
            <w:rStyle w:val="Hyperlink"/>
            <w:sz w:val="20"/>
            <w:szCs w:val="20"/>
          </w:rPr>
          <w:t>https://www.itu.int/itu-d/reports/statistics/facts-figures-2021/</w:t>
        </w:r>
      </w:hyperlink>
      <w:r w:rsidRPr="00420738">
        <w:rPr>
          <w:sz w:val="20"/>
          <w:szCs w:val="20"/>
        </w:rPr>
        <w:t xml:space="preserve">. </w:t>
      </w:r>
    </w:p>
  </w:footnote>
  <w:footnote w:id="6">
    <w:p w14:paraId="1DDFA9B0" w14:textId="29C3DC16" w:rsidR="00420738" w:rsidRPr="00420738" w:rsidRDefault="00420738" w:rsidP="00420738">
      <w:pPr>
        <w:pStyle w:val="FootnoteText"/>
        <w:spacing w:after="0" w:line="240" w:lineRule="auto"/>
        <w:rPr>
          <w:sz w:val="20"/>
          <w:szCs w:val="20"/>
          <w:lang w:val="en-US"/>
        </w:rPr>
      </w:pPr>
      <w:r w:rsidRPr="00420738">
        <w:rPr>
          <w:rStyle w:val="FootnoteReference"/>
          <w:sz w:val="20"/>
          <w:szCs w:val="20"/>
        </w:rPr>
        <w:footnoteRef/>
      </w:r>
      <w:r w:rsidRPr="00420738">
        <w:rPr>
          <w:sz w:val="20"/>
          <w:szCs w:val="20"/>
        </w:rPr>
        <w:t xml:space="preserve"> </w:t>
      </w:r>
      <w:hyperlink r:id="rId5" w:history="1">
        <w:r w:rsidRPr="00420738">
          <w:rPr>
            <w:rStyle w:val="Hyperlink"/>
            <w:sz w:val="20"/>
            <w:szCs w:val="20"/>
          </w:rPr>
          <w:t>https://unstats.un.org/unsd/statcom</w:t>
        </w:r>
      </w:hyperlink>
      <w:r w:rsidRPr="00420738">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CF93" w14:textId="0D186591" w:rsidR="0036762C" w:rsidRPr="00277CAD" w:rsidRDefault="00277CAD" w:rsidP="00277CAD">
    <w:pPr>
      <w:pStyle w:val="Header"/>
      <w:spacing w:after="120"/>
      <w:rPr>
        <w:noProof/>
      </w:rPr>
    </w:pPr>
    <w:r>
      <w:fldChar w:fldCharType="begin"/>
    </w:r>
    <w:r>
      <w:instrText xml:space="preserve"> PAGE   \* MERGEFORMAT </w:instrText>
    </w:r>
    <w:r>
      <w:fldChar w:fldCharType="separate"/>
    </w:r>
    <w:r>
      <w:t>4</w:t>
    </w:r>
    <w:r>
      <w:rPr>
        <w:noProof/>
      </w:rPr>
      <w:fldChar w:fldCharType="end"/>
    </w:r>
    <w:r>
      <w:rPr>
        <w:noProof/>
      </w:rPr>
      <w:br/>
      <w:t>CWG-WSIS&amp;SDG-38/8-E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D658B"/>
    <w:multiLevelType w:val="hybridMultilevel"/>
    <w:tmpl w:val="1D50E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790F"/>
    <w:multiLevelType w:val="hybridMultilevel"/>
    <w:tmpl w:val="264C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DD4E43"/>
    <w:multiLevelType w:val="multilevel"/>
    <w:tmpl w:val="700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E5459"/>
    <w:multiLevelType w:val="hybridMultilevel"/>
    <w:tmpl w:val="FB82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70409D"/>
    <w:multiLevelType w:val="hybridMultilevel"/>
    <w:tmpl w:val="1F4AE50C"/>
    <w:lvl w:ilvl="0" w:tplc="F3ACAAE2">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6" w15:restartNumberingAfterBreak="0">
    <w:nsid w:val="058C79C3"/>
    <w:multiLevelType w:val="hybridMultilevel"/>
    <w:tmpl w:val="060C4ADA"/>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061D8"/>
    <w:multiLevelType w:val="multilevel"/>
    <w:tmpl w:val="D80013EC"/>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BE25FA"/>
    <w:multiLevelType w:val="hybridMultilevel"/>
    <w:tmpl w:val="35A2FD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2357A0"/>
    <w:multiLevelType w:val="hybridMultilevel"/>
    <w:tmpl w:val="2DA0D60E"/>
    <w:lvl w:ilvl="0" w:tplc="DCC619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15:restartNumberingAfterBreak="0">
    <w:nsid w:val="19800913"/>
    <w:multiLevelType w:val="hybridMultilevel"/>
    <w:tmpl w:val="28CA4F88"/>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B2BAD"/>
    <w:multiLevelType w:val="hybridMultilevel"/>
    <w:tmpl w:val="69F2EA96"/>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1DFD1962"/>
    <w:multiLevelType w:val="multilevel"/>
    <w:tmpl w:val="88E2DC18"/>
    <w:lvl w:ilvl="0">
      <w:start w:val="1"/>
      <w:numFmt w:val="decimal"/>
      <w:lvlText w:val="%1."/>
      <w:lvlJc w:val="left"/>
      <w:pPr>
        <w:ind w:left="1155" w:hanging="79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040EC"/>
    <w:multiLevelType w:val="hybridMultilevel"/>
    <w:tmpl w:val="A5CE4A20"/>
    <w:lvl w:ilvl="0" w:tplc="33662804">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537A8"/>
    <w:multiLevelType w:val="hybridMultilevel"/>
    <w:tmpl w:val="A93874E6"/>
    <w:lvl w:ilvl="0" w:tplc="4A7022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207642F"/>
    <w:multiLevelType w:val="multilevel"/>
    <w:tmpl w:val="34FADF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879"/>
    <w:multiLevelType w:val="hybridMultilevel"/>
    <w:tmpl w:val="8BE68318"/>
    <w:lvl w:ilvl="0" w:tplc="7EE0F1C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39757F4D"/>
    <w:multiLevelType w:val="hybridMultilevel"/>
    <w:tmpl w:val="A93874E6"/>
    <w:lvl w:ilvl="0" w:tplc="4A70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925FC"/>
    <w:multiLevelType w:val="hybridMultilevel"/>
    <w:tmpl w:val="D6B0DC54"/>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76693"/>
    <w:multiLevelType w:val="hybridMultilevel"/>
    <w:tmpl w:val="B30EBFB4"/>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131FD2"/>
    <w:multiLevelType w:val="hybridMultilevel"/>
    <w:tmpl w:val="598E2B74"/>
    <w:lvl w:ilvl="0" w:tplc="918C1DE6">
      <w:start w:val="45"/>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9D064E"/>
    <w:multiLevelType w:val="hybridMultilevel"/>
    <w:tmpl w:val="5CC6718A"/>
    <w:lvl w:ilvl="0" w:tplc="9740DEA8">
      <w:start w:val="5"/>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59F13A7D"/>
    <w:multiLevelType w:val="hybridMultilevel"/>
    <w:tmpl w:val="FEA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51874"/>
    <w:multiLevelType w:val="hybridMultilevel"/>
    <w:tmpl w:val="9CC8289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004FB5"/>
    <w:multiLevelType w:val="hybridMultilevel"/>
    <w:tmpl w:val="1D9404EA"/>
    <w:lvl w:ilvl="0" w:tplc="04662AD2">
      <w:start w:val="1"/>
      <w:numFmt w:val="decimal"/>
      <w:lvlText w:val="%1."/>
      <w:lvlJc w:val="left"/>
      <w:pPr>
        <w:ind w:left="540" w:hanging="360"/>
      </w:pPr>
      <w:rPr>
        <w:rFonts w:hint="default"/>
        <w:b w:val="0"/>
        <w:bCs w:val="0"/>
        <w:u w:val="none"/>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9" w15:restartNumberingAfterBreak="0">
    <w:nsid w:val="6A1C7863"/>
    <w:multiLevelType w:val="hybridMultilevel"/>
    <w:tmpl w:val="729E8910"/>
    <w:lvl w:ilvl="0" w:tplc="04090001">
      <w:start w:val="1"/>
      <w:numFmt w:val="bullet"/>
      <w:lvlText w:val=""/>
      <w:lvlJc w:val="left"/>
      <w:pPr>
        <w:ind w:left="720" w:hanging="360"/>
      </w:pPr>
      <w:rPr>
        <w:rFonts w:ascii="Symbol" w:hAnsi="Symbol" w:hint="default"/>
      </w:rPr>
    </w:lvl>
    <w:lvl w:ilvl="1" w:tplc="466041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86093"/>
    <w:multiLevelType w:val="hybridMultilevel"/>
    <w:tmpl w:val="41A24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F445FCF"/>
    <w:multiLevelType w:val="hybridMultilevel"/>
    <w:tmpl w:val="35161DEA"/>
    <w:lvl w:ilvl="0" w:tplc="22AC677A">
      <w:numFmt w:val="bullet"/>
      <w:lvlText w:val=""/>
      <w:lvlJc w:val="left"/>
      <w:pPr>
        <w:ind w:left="644" w:hanging="360"/>
      </w:pPr>
      <w:rPr>
        <w:rFonts w:ascii="Symbol" w:eastAsia="Calibri" w:hAnsi="Symbo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5976EF1"/>
    <w:multiLevelType w:val="hybridMultilevel"/>
    <w:tmpl w:val="5CAC8500"/>
    <w:lvl w:ilvl="0" w:tplc="4900D328">
      <w:start w:val="8"/>
      <w:numFmt w:val="bullet"/>
      <w:lvlText w:val="•"/>
      <w:lvlJc w:val="left"/>
      <w:pPr>
        <w:ind w:left="405" w:hanging="40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CE526C"/>
    <w:multiLevelType w:val="hybridMultilevel"/>
    <w:tmpl w:val="9D7E613A"/>
    <w:lvl w:ilvl="0" w:tplc="20D4D54E">
      <w:start w:val="45"/>
      <w:numFmt w:val="bullet"/>
      <w:lvlText w:val=""/>
      <w:lvlJc w:val="left"/>
      <w:pPr>
        <w:ind w:left="1080" w:hanging="360"/>
      </w:pPr>
      <w:rPr>
        <w:rFonts w:ascii="Wingdings" w:eastAsia="SimSu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3"/>
  </w:num>
  <w:num w:numId="5">
    <w:abstractNumId w:val="20"/>
  </w:num>
  <w:num w:numId="6">
    <w:abstractNumId w:val="1"/>
  </w:num>
  <w:num w:numId="7">
    <w:abstractNumId w:val="2"/>
  </w:num>
  <w:num w:numId="8">
    <w:abstractNumId w:val="29"/>
  </w:num>
  <w:num w:numId="9">
    <w:abstractNumId w:val="17"/>
  </w:num>
  <w:num w:numId="10">
    <w:abstractNumId w:val="28"/>
  </w:num>
  <w:num w:numId="11">
    <w:abstractNumId w:val="25"/>
  </w:num>
  <w:num w:numId="12">
    <w:abstractNumId w:val="9"/>
  </w:num>
  <w:num w:numId="13">
    <w:abstractNumId w:val="18"/>
  </w:num>
  <w:num w:numId="14">
    <w:abstractNumId w:val="5"/>
  </w:num>
  <w:num w:numId="15">
    <w:abstractNumId w:val="14"/>
  </w:num>
  <w:num w:numId="16">
    <w:abstractNumId w:val="22"/>
  </w:num>
  <w:num w:numId="17">
    <w:abstractNumId w:val="4"/>
  </w:num>
  <w:num w:numId="18">
    <w:abstractNumId w:val="19"/>
  </w:num>
  <w:num w:numId="19">
    <w:abstractNumId w:val="8"/>
  </w:num>
  <w:num w:numId="20">
    <w:abstractNumId w:val="32"/>
  </w:num>
  <w:num w:numId="21">
    <w:abstractNumId w:val="23"/>
  </w:num>
  <w:num w:numId="22">
    <w:abstractNumId w:val="15"/>
  </w:num>
  <w:num w:numId="23">
    <w:abstractNumId w:val="7"/>
  </w:num>
  <w:num w:numId="24">
    <w:abstractNumId w:val="3"/>
  </w:num>
  <w:num w:numId="25">
    <w:abstractNumId w:val="6"/>
  </w:num>
  <w:num w:numId="26">
    <w:abstractNumId w:val="30"/>
  </w:num>
  <w:num w:numId="27">
    <w:abstractNumId w:val="27"/>
  </w:num>
  <w:num w:numId="28">
    <w:abstractNumId w:val="21"/>
  </w:num>
  <w:num w:numId="29">
    <w:abstractNumId w:val="26"/>
  </w:num>
  <w:num w:numId="30">
    <w:abstractNumId w:val="24"/>
  </w:num>
  <w:num w:numId="31">
    <w:abstractNumId w:val="34"/>
  </w:num>
  <w:num w:numId="32">
    <w:abstractNumId w:val="10"/>
  </w:num>
  <w:num w:numId="33">
    <w:abstractNumId w:val="11"/>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77A"/>
    <w:rsid w:val="00052886"/>
    <w:rsid w:val="00052EB0"/>
    <w:rsid w:val="00053C26"/>
    <w:rsid w:val="00053FE3"/>
    <w:rsid w:val="00054724"/>
    <w:rsid w:val="000548E3"/>
    <w:rsid w:val="0006023C"/>
    <w:rsid w:val="00060990"/>
    <w:rsid w:val="0006108F"/>
    <w:rsid w:val="00061780"/>
    <w:rsid w:val="00065E3D"/>
    <w:rsid w:val="000720AB"/>
    <w:rsid w:val="000720D5"/>
    <w:rsid w:val="0007733F"/>
    <w:rsid w:val="00080BA7"/>
    <w:rsid w:val="000811C5"/>
    <w:rsid w:val="0008236A"/>
    <w:rsid w:val="00083520"/>
    <w:rsid w:val="000929FF"/>
    <w:rsid w:val="00093ACA"/>
    <w:rsid w:val="000A1688"/>
    <w:rsid w:val="000A18E6"/>
    <w:rsid w:val="000A5071"/>
    <w:rsid w:val="000B2DF7"/>
    <w:rsid w:val="000B4C95"/>
    <w:rsid w:val="000C20DC"/>
    <w:rsid w:val="000C2A2E"/>
    <w:rsid w:val="000C2C28"/>
    <w:rsid w:val="000C4839"/>
    <w:rsid w:val="000D1753"/>
    <w:rsid w:val="000D1EC9"/>
    <w:rsid w:val="000D746E"/>
    <w:rsid w:val="000E0B2E"/>
    <w:rsid w:val="000E6444"/>
    <w:rsid w:val="000E6F49"/>
    <w:rsid w:val="000E738E"/>
    <w:rsid w:val="000F2E67"/>
    <w:rsid w:val="000F366F"/>
    <w:rsid w:val="000F3B13"/>
    <w:rsid w:val="000F7587"/>
    <w:rsid w:val="0010077D"/>
    <w:rsid w:val="00100FFB"/>
    <w:rsid w:val="001012BC"/>
    <w:rsid w:val="0010361A"/>
    <w:rsid w:val="0010375B"/>
    <w:rsid w:val="001054A9"/>
    <w:rsid w:val="00105D09"/>
    <w:rsid w:val="00107E1F"/>
    <w:rsid w:val="00110F15"/>
    <w:rsid w:val="00111A8A"/>
    <w:rsid w:val="001158FB"/>
    <w:rsid w:val="001164E6"/>
    <w:rsid w:val="001217CF"/>
    <w:rsid w:val="00121D0F"/>
    <w:rsid w:val="00122205"/>
    <w:rsid w:val="0012767B"/>
    <w:rsid w:val="00130BEC"/>
    <w:rsid w:val="0014173E"/>
    <w:rsid w:val="00143924"/>
    <w:rsid w:val="00143AFF"/>
    <w:rsid w:val="00151BB6"/>
    <w:rsid w:val="00151F6B"/>
    <w:rsid w:val="00152242"/>
    <w:rsid w:val="0016077B"/>
    <w:rsid w:val="00161699"/>
    <w:rsid w:val="001668F0"/>
    <w:rsid w:val="0017057A"/>
    <w:rsid w:val="001743A1"/>
    <w:rsid w:val="00185C1E"/>
    <w:rsid w:val="00193826"/>
    <w:rsid w:val="00194AC8"/>
    <w:rsid w:val="00194C6C"/>
    <w:rsid w:val="001962CD"/>
    <w:rsid w:val="001A1E52"/>
    <w:rsid w:val="001B0D22"/>
    <w:rsid w:val="001B17B9"/>
    <w:rsid w:val="001B17E6"/>
    <w:rsid w:val="001B3FBE"/>
    <w:rsid w:val="001B506B"/>
    <w:rsid w:val="001B5EDA"/>
    <w:rsid w:val="001B776D"/>
    <w:rsid w:val="001B7A37"/>
    <w:rsid w:val="001C230E"/>
    <w:rsid w:val="001C2863"/>
    <w:rsid w:val="001C327E"/>
    <w:rsid w:val="001C3614"/>
    <w:rsid w:val="001C36A8"/>
    <w:rsid w:val="001C4440"/>
    <w:rsid w:val="001C533D"/>
    <w:rsid w:val="001C6D09"/>
    <w:rsid w:val="001D16E1"/>
    <w:rsid w:val="001D27FE"/>
    <w:rsid w:val="001D6882"/>
    <w:rsid w:val="001D69BE"/>
    <w:rsid w:val="001D6BE4"/>
    <w:rsid w:val="001E2C37"/>
    <w:rsid w:val="001E4BD2"/>
    <w:rsid w:val="001E5885"/>
    <w:rsid w:val="001E5B3B"/>
    <w:rsid w:val="001F06FA"/>
    <w:rsid w:val="001F1B80"/>
    <w:rsid w:val="001F5388"/>
    <w:rsid w:val="00200486"/>
    <w:rsid w:val="00200CD5"/>
    <w:rsid w:val="0020692F"/>
    <w:rsid w:val="002070AD"/>
    <w:rsid w:val="00207123"/>
    <w:rsid w:val="002079BE"/>
    <w:rsid w:val="0021145F"/>
    <w:rsid w:val="00212BF7"/>
    <w:rsid w:val="00214150"/>
    <w:rsid w:val="0022078A"/>
    <w:rsid w:val="002228D5"/>
    <w:rsid w:val="00224FCC"/>
    <w:rsid w:val="002254FA"/>
    <w:rsid w:val="0022556C"/>
    <w:rsid w:val="00231E1D"/>
    <w:rsid w:val="00234D49"/>
    <w:rsid w:val="00236174"/>
    <w:rsid w:val="0024200E"/>
    <w:rsid w:val="002427C0"/>
    <w:rsid w:val="00243040"/>
    <w:rsid w:val="00251AC8"/>
    <w:rsid w:val="00253185"/>
    <w:rsid w:val="00253744"/>
    <w:rsid w:val="0026019F"/>
    <w:rsid w:val="00260D49"/>
    <w:rsid w:val="00261ACE"/>
    <w:rsid w:val="00261EC2"/>
    <w:rsid w:val="0026646E"/>
    <w:rsid w:val="00266D8D"/>
    <w:rsid w:val="002730A7"/>
    <w:rsid w:val="00276062"/>
    <w:rsid w:val="002771F2"/>
    <w:rsid w:val="002773E1"/>
    <w:rsid w:val="00277CAD"/>
    <w:rsid w:val="0028438C"/>
    <w:rsid w:val="002848BF"/>
    <w:rsid w:val="00287A13"/>
    <w:rsid w:val="00291555"/>
    <w:rsid w:val="00291F7C"/>
    <w:rsid w:val="00292497"/>
    <w:rsid w:val="002927FE"/>
    <w:rsid w:val="00292EB7"/>
    <w:rsid w:val="002A09B4"/>
    <w:rsid w:val="002A173B"/>
    <w:rsid w:val="002A264E"/>
    <w:rsid w:val="002A6B9A"/>
    <w:rsid w:val="002A6BA4"/>
    <w:rsid w:val="002B3DE5"/>
    <w:rsid w:val="002B4498"/>
    <w:rsid w:val="002B4C20"/>
    <w:rsid w:val="002B7F6E"/>
    <w:rsid w:val="002C44A3"/>
    <w:rsid w:val="002D0F7E"/>
    <w:rsid w:val="002E04CE"/>
    <w:rsid w:val="002E581D"/>
    <w:rsid w:val="002E5B9B"/>
    <w:rsid w:val="002F150A"/>
    <w:rsid w:val="002F2189"/>
    <w:rsid w:val="002F7FC4"/>
    <w:rsid w:val="003010A1"/>
    <w:rsid w:val="00302584"/>
    <w:rsid w:val="00302B27"/>
    <w:rsid w:val="003060A4"/>
    <w:rsid w:val="00306388"/>
    <w:rsid w:val="00307AF2"/>
    <w:rsid w:val="00312766"/>
    <w:rsid w:val="00315C60"/>
    <w:rsid w:val="0031621F"/>
    <w:rsid w:val="00321ED6"/>
    <w:rsid w:val="00332B82"/>
    <w:rsid w:val="003341A5"/>
    <w:rsid w:val="00335193"/>
    <w:rsid w:val="00335F28"/>
    <w:rsid w:val="00342898"/>
    <w:rsid w:val="00343ED0"/>
    <w:rsid w:val="00344CAA"/>
    <w:rsid w:val="00344DC5"/>
    <w:rsid w:val="0034736F"/>
    <w:rsid w:val="00347E04"/>
    <w:rsid w:val="00351343"/>
    <w:rsid w:val="003573BA"/>
    <w:rsid w:val="00366DC6"/>
    <w:rsid w:val="0036762C"/>
    <w:rsid w:val="00367D88"/>
    <w:rsid w:val="00374C2C"/>
    <w:rsid w:val="0037552B"/>
    <w:rsid w:val="0038108B"/>
    <w:rsid w:val="003834F8"/>
    <w:rsid w:val="00383935"/>
    <w:rsid w:val="0038562C"/>
    <w:rsid w:val="00390067"/>
    <w:rsid w:val="00391655"/>
    <w:rsid w:val="003917D7"/>
    <w:rsid w:val="00394C20"/>
    <w:rsid w:val="00396059"/>
    <w:rsid w:val="003A2D0F"/>
    <w:rsid w:val="003A4FC0"/>
    <w:rsid w:val="003B306B"/>
    <w:rsid w:val="003B63AE"/>
    <w:rsid w:val="003C1264"/>
    <w:rsid w:val="003C1B04"/>
    <w:rsid w:val="003C441A"/>
    <w:rsid w:val="003D1349"/>
    <w:rsid w:val="003D1F22"/>
    <w:rsid w:val="003D38E2"/>
    <w:rsid w:val="003D6775"/>
    <w:rsid w:val="003D7FD9"/>
    <w:rsid w:val="003E071A"/>
    <w:rsid w:val="003E31F2"/>
    <w:rsid w:val="003E74D8"/>
    <w:rsid w:val="003E7E4F"/>
    <w:rsid w:val="003F1FCB"/>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0738"/>
    <w:rsid w:val="00422477"/>
    <w:rsid w:val="00423041"/>
    <w:rsid w:val="004232D9"/>
    <w:rsid w:val="004268D5"/>
    <w:rsid w:val="004303C3"/>
    <w:rsid w:val="0043136D"/>
    <w:rsid w:val="00431D53"/>
    <w:rsid w:val="00431EA7"/>
    <w:rsid w:val="00434926"/>
    <w:rsid w:val="0043494A"/>
    <w:rsid w:val="004351D8"/>
    <w:rsid w:val="0043742A"/>
    <w:rsid w:val="00441E09"/>
    <w:rsid w:val="00453636"/>
    <w:rsid w:val="00455626"/>
    <w:rsid w:val="0045624E"/>
    <w:rsid w:val="00457B00"/>
    <w:rsid w:val="0046022F"/>
    <w:rsid w:val="00460376"/>
    <w:rsid w:val="0046058C"/>
    <w:rsid w:val="00463A64"/>
    <w:rsid w:val="00471036"/>
    <w:rsid w:val="00473B64"/>
    <w:rsid w:val="00477A11"/>
    <w:rsid w:val="004812CB"/>
    <w:rsid w:val="00481326"/>
    <w:rsid w:val="00483418"/>
    <w:rsid w:val="004855FD"/>
    <w:rsid w:val="00486CB6"/>
    <w:rsid w:val="004944DB"/>
    <w:rsid w:val="00495B32"/>
    <w:rsid w:val="00496213"/>
    <w:rsid w:val="004A0BE8"/>
    <w:rsid w:val="004A0CD0"/>
    <w:rsid w:val="004C1A8E"/>
    <w:rsid w:val="004C4DBE"/>
    <w:rsid w:val="004C53CF"/>
    <w:rsid w:val="004C72E3"/>
    <w:rsid w:val="004D3913"/>
    <w:rsid w:val="004D48DF"/>
    <w:rsid w:val="004E15DE"/>
    <w:rsid w:val="004E2A9A"/>
    <w:rsid w:val="004E5922"/>
    <w:rsid w:val="004E59D9"/>
    <w:rsid w:val="004F0DF0"/>
    <w:rsid w:val="004F3F11"/>
    <w:rsid w:val="004F5D70"/>
    <w:rsid w:val="00502CCA"/>
    <w:rsid w:val="00504183"/>
    <w:rsid w:val="0050538F"/>
    <w:rsid w:val="005070D4"/>
    <w:rsid w:val="00510FAF"/>
    <w:rsid w:val="0051102F"/>
    <w:rsid w:val="00511F01"/>
    <w:rsid w:val="00513A75"/>
    <w:rsid w:val="00524EF4"/>
    <w:rsid w:val="00527590"/>
    <w:rsid w:val="00527E43"/>
    <w:rsid w:val="00530D10"/>
    <w:rsid w:val="005325DA"/>
    <w:rsid w:val="00532C41"/>
    <w:rsid w:val="00533490"/>
    <w:rsid w:val="00533519"/>
    <w:rsid w:val="0053382F"/>
    <w:rsid w:val="005364C3"/>
    <w:rsid w:val="00536B9E"/>
    <w:rsid w:val="00536CF3"/>
    <w:rsid w:val="00537577"/>
    <w:rsid w:val="0054047D"/>
    <w:rsid w:val="00545DD0"/>
    <w:rsid w:val="005523DF"/>
    <w:rsid w:val="0055546F"/>
    <w:rsid w:val="005554FE"/>
    <w:rsid w:val="00555C6E"/>
    <w:rsid w:val="00562380"/>
    <w:rsid w:val="00566BFF"/>
    <w:rsid w:val="00570A3C"/>
    <w:rsid w:val="00570FC0"/>
    <w:rsid w:val="00571DB9"/>
    <w:rsid w:val="00575631"/>
    <w:rsid w:val="005757A8"/>
    <w:rsid w:val="0057653D"/>
    <w:rsid w:val="00580A4A"/>
    <w:rsid w:val="00581062"/>
    <w:rsid w:val="005816C5"/>
    <w:rsid w:val="00582047"/>
    <w:rsid w:val="00586ABC"/>
    <w:rsid w:val="005940F0"/>
    <w:rsid w:val="0059492C"/>
    <w:rsid w:val="005A000B"/>
    <w:rsid w:val="005A09AC"/>
    <w:rsid w:val="005A1D3C"/>
    <w:rsid w:val="005A1EE6"/>
    <w:rsid w:val="005A39BB"/>
    <w:rsid w:val="005A3ABC"/>
    <w:rsid w:val="005A58DC"/>
    <w:rsid w:val="005B02E4"/>
    <w:rsid w:val="005B0DA1"/>
    <w:rsid w:val="005B231B"/>
    <w:rsid w:val="005B5D4C"/>
    <w:rsid w:val="005C0122"/>
    <w:rsid w:val="005C295A"/>
    <w:rsid w:val="005C3310"/>
    <w:rsid w:val="005C3678"/>
    <w:rsid w:val="005C510E"/>
    <w:rsid w:val="005C51C0"/>
    <w:rsid w:val="005C55D0"/>
    <w:rsid w:val="005C6602"/>
    <w:rsid w:val="005D010A"/>
    <w:rsid w:val="005D0854"/>
    <w:rsid w:val="005D23BD"/>
    <w:rsid w:val="005D55E2"/>
    <w:rsid w:val="005D676E"/>
    <w:rsid w:val="005D6DFF"/>
    <w:rsid w:val="005D7FBC"/>
    <w:rsid w:val="005E4B0A"/>
    <w:rsid w:val="005E6248"/>
    <w:rsid w:val="005F0DAC"/>
    <w:rsid w:val="005F153A"/>
    <w:rsid w:val="005F17EB"/>
    <w:rsid w:val="005F3C9A"/>
    <w:rsid w:val="005F42A3"/>
    <w:rsid w:val="005F42CA"/>
    <w:rsid w:val="005F43BC"/>
    <w:rsid w:val="005F6E60"/>
    <w:rsid w:val="005F716F"/>
    <w:rsid w:val="005F7189"/>
    <w:rsid w:val="005F7C2E"/>
    <w:rsid w:val="006006FD"/>
    <w:rsid w:val="00602355"/>
    <w:rsid w:val="00607F0B"/>
    <w:rsid w:val="00611188"/>
    <w:rsid w:val="00611CB0"/>
    <w:rsid w:val="00612558"/>
    <w:rsid w:val="00616D37"/>
    <w:rsid w:val="006204DB"/>
    <w:rsid w:val="00621984"/>
    <w:rsid w:val="00623E67"/>
    <w:rsid w:val="00624887"/>
    <w:rsid w:val="00625F88"/>
    <w:rsid w:val="00626262"/>
    <w:rsid w:val="00630805"/>
    <w:rsid w:val="00635161"/>
    <w:rsid w:val="006367B6"/>
    <w:rsid w:val="006377C7"/>
    <w:rsid w:val="0064055B"/>
    <w:rsid w:val="00642B5B"/>
    <w:rsid w:val="00645776"/>
    <w:rsid w:val="006463AB"/>
    <w:rsid w:val="006477FD"/>
    <w:rsid w:val="00650D2A"/>
    <w:rsid w:val="006528BB"/>
    <w:rsid w:val="00652F52"/>
    <w:rsid w:val="00656B2D"/>
    <w:rsid w:val="00665F5E"/>
    <w:rsid w:val="0066704D"/>
    <w:rsid w:val="00670283"/>
    <w:rsid w:val="00671D68"/>
    <w:rsid w:val="0067474B"/>
    <w:rsid w:val="0067625D"/>
    <w:rsid w:val="00683733"/>
    <w:rsid w:val="00683C44"/>
    <w:rsid w:val="00691B8C"/>
    <w:rsid w:val="00692A3E"/>
    <w:rsid w:val="00692FA4"/>
    <w:rsid w:val="0069369B"/>
    <w:rsid w:val="00695C99"/>
    <w:rsid w:val="00696709"/>
    <w:rsid w:val="006978E5"/>
    <w:rsid w:val="006A02E2"/>
    <w:rsid w:val="006A079F"/>
    <w:rsid w:val="006A0E15"/>
    <w:rsid w:val="006A15AC"/>
    <w:rsid w:val="006A2F0C"/>
    <w:rsid w:val="006A6D99"/>
    <w:rsid w:val="006A7BD8"/>
    <w:rsid w:val="006B361F"/>
    <w:rsid w:val="006B39E1"/>
    <w:rsid w:val="006B460D"/>
    <w:rsid w:val="006B63B2"/>
    <w:rsid w:val="006C1682"/>
    <w:rsid w:val="006C2B40"/>
    <w:rsid w:val="006C364F"/>
    <w:rsid w:val="006C5D53"/>
    <w:rsid w:val="006D18A0"/>
    <w:rsid w:val="006D42F1"/>
    <w:rsid w:val="006D5D09"/>
    <w:rsid w:val="006D70C6"/>
    <w:rsid w:val="006E0FF3"/>
    <w:rsid w:val="006E36F1"/>
    <w:rsid w:val="006E39B8"/>
    <w:rsid w:val="006E3A65"/>
    <w:rsid w:val="006F2163"/>
    <w:rsid w:val="006F5ACB"/>
    <w:rsid w:val="007003D6"/>
    <w:rsid w:val="0070262F"/>
    <w:rsid w:val="00704271"/>
    <w:rsid w:val="00710987"/>
    <w:rsid w:val="00713A1D"/>
    <w:rsid w:val="007156E4"/>
    <w:rsid w:val="00716C3C"/>
    <w:rsid w:val="00717F6C"/>
    <w:rsid w:val="0072067D"/>
    <w:rsid w:val="00721EED"/>
    <w:rsid w:val="007270D0"/>
    <w:rsid w:val="00733871"/>
    <w:rsid w:val="007339D5"/>
    <w:rsid w:val="00734285"/>
    <w:rsid w:val="00750401"/>
    <w:rsid w:val="0076010E"/>
    <w:rsid w:val="00764696"/>
    <w:rsid w:val="00766533"/>
    <w:rsid w:val="00771E12"/>
    <w:rsid w:val="0077353C"/>
    <w:rsid w:val="00775A12"/>
    <w:rsid w:val="00776D75"/>
    <w:rsid w:val="00783E51"/>
    <w:rsid w:val="0078643F"/>
    <w:rsid w:val="00790E9D"/>
    <w:rsid w:val="007944BB"/>
    <w:rsid w:val="0079453B"/>
    <w:rsid w:val="007962C2"/>
    <w:rsid w:val="00797680"/>
    <w:rsid w:val="00797D46"/>
    <w:rsid w:val="007A5462"/>
    <w:rsid w:val="007A54BE"/>
    <w:rsid w:val="007B1D6C"/>
    <w:rsid w:val="007B3243"/>
    <w:rsid w:val="007B3BF2"/>
    <w:rsid w:val="007B5FBD"/>
    <w:rsid w:val="007B7E45"/>
    <w:rsid w:val="007C05A7"/>
    <w:rsid w:val="007C102C"/>
    <w:rsid w:val="007C34B0"/>
    <w:rsid w:val="007C5CDF"/>
    <w:rsid w:val="007C7752"/>
    <w:rsid w:val="007D5130"/>
    <w:rsid w:val="007D6A39"/>
    <w:rsid w:val="007E1149"/>
    <w:rsid w:val="007E33CE"/>
    <w:rsid w:val="007E3E18"/>
    <w:rsid w:val="007E6398"/>
    <w:rsid w:val="007E72D7"/>
    <w:rsid w:val="007E754E"/>
    <w:rsid w:val="007E77C1"/>
    <w:rsid w:val="007F1EAE"/>
    <w:rsid w:val="007F4650"/>
    <w:rsid w:val="007F5448"/>
    <w:rsid w:val="007F5590"/>
    <w:rsid w:val="007F7EDA"/>
    <w:rsid w:val="008002FF"/>
    <w:rsid w:val="00802ED1"/>
    <w:rsid w:val="00803EC9"/>
    <w:rsid w:val="0080441F"/>
    <w:rsid w:val="00804996"/>
    <w:rsid w:val="0080713C"/>
    <w:rsid w:val="00811AE1"/>
    <w:rsid w:val="00811C45"/>
    <w:rsid w:val="008151AA"/>
    <w:rsid w:val="00815429"/>
    <w:rsid w:val="00816221"/>
    <w:rsid w:val="00816507"/>
    <w:rsid w:val="00821976"/>
    <w:rsid w:val="0082335C"/>
    <w:rsid w:val="008233F9"/>
    <w:rsid w:val="00831D35"/>
    <w:rsid w:val="0083200C"/>
    <w:rsid w:val="00833DC2"/>
    <w:rsid w:val="00835CD6"/>
    <w:rsid w:val="00837C89"/>
    <w:rsid w:val="0084292A"/>
    <w:rsid w:val="00842DFD"/>
    <w:rsid w:val="008446CA"/>
    <w:rsid w:val="008449BB"/>
    <w:rsid w:val="0084622B"/>
    <w:rsid w:val="0084625A"/>
    <w:rsid w:val="00853371"/>
    <w:rsid w:val="008543CD"/>
    <w:rsid w:val="0085475E"/>
    <w:rsid w:val="00856B64"/>
    <w:rsid w:val="00861F9C"/>
    <w:rsid w:val="008631E7"/>
    <w:rsid w:val="0086379B"/>
    <w:rsid w:val="008704CA"/>
    <w:rsid w:val="00870E6F"/>
    <w:rsid w:val="00872804"/>
    <w:rsid w:val="008749C8"/>
    <w:rsid w:val="0088059A"/>
    <w:rsid w:val="008825A8"/>
    <w:rsid w:val="00887F43"/>
    <w:rsid w:val="00890DAF"/>
    <w:rsid w:val="00891BFC"/>
    <w:rsid w:val="00893BBD"/>
    <w:rsid w:val="00894A9C"/>
    <w:rsid w:val="00897007"/>
    <w:rsid w:val="008A0AAD"/>
    <w:rsid w:val="008A0F72"/>
    <w:rsid w:val="008A2445"/>
    <w:rsid w:val="008A292E"/>
    <w:rsid w:val="008A4F01"/>
    <w:rsid w:val="008B2C85"/>
    <w:rsid w:val="008B56C2"/>
    <w:rsid w:val="008B5851"/>
    <w:rsid w:val="008C173B"/>
    <w:rsid w:val="008C2C8E"/>
    <w:rsid w:val="008C395C"/>
    <w:rsid w:val="008C405B"/>
    <w:rsid w:val="008D10EA"/>
    <w:rsid w:val="008D18C5"/>
    <w:rsid w:val="008D1B8D"/>
    <w:rsid w:val="008D1DB1"/>
    <w:rsid w:val="008D2E7A"/>
    <w:rsid w:val="008D45D6"/>
    <w:rsid w:val="008E27E9"/>
    <w:rsid w:val="008E28FB"/>
    <w:rsid w:val="008E3915"/>
    <w:rsid w:val="008E4BB6"/>
    <w:rsid w:val="008E74F8"/>
    <w:rsid w:val="008F0348"/>
    <w:rsid w:val="008F26E2"/>
    <w:rsid w:val="008F3862"/>
    <w:rsid w:val="00900407"/>
    <w:rsid w:val="00902E96"/>
    <w:rsid w:val="009039E6"/>
    <w:rsid w:val="0090735D"/>
    <w:rsid w:val="00907F6E"/>
    <w:rsid w:val="00911D35"/>
    <w:rsid w:val="0091212B"/>
    <w:rsid w:val="0091462A"/>
    <w:rsid w:val="009152F8"/>
    <w:rsid w:val="009158E2"/>
    <w:rsid w:val="0091691F"/>
    <w:rsid w:val="009208B2"/>
    <w:rsid w:val="00921BD2"/>
    <w:rsid w:val="009325E5"/>
    <w:rsid w:val="00932DC2"/>
    <w:rsid w:val="00933184"/>
    <w:rsid w:val="00941F8F"/>
    <w:rsid w:val="009468B8"/>
    <w:rsid w:val="00946B12"/>
    <w:rsid w:val="00946D2C"/>
    <w:rsid w:val="00947A71"/>
    <w:rsid w:val="0095147B"/>
    <w:rsid w:val="00952D9C"/>
    <w:rsid w:val="009537F8"/>
    <w:rsid w:val="009538DC"/>
    <w:rsid w:val="009579CD"/>
    <w:rsid w:val="00957F67"/>
    <w:rsid w:val="009605B2"/>
    <w:rsid w:val="00960A81"/>
    <w:rsid w:val="00962DE5"/>
    <w:rsid w:val="00964048"/>
    <w:rsid w:val="009640AB"/>
    <w:rsid w:val="00967173"/>
    <w:rsid w:val="00967565"/>
    <w:rsid w:val="00973FB5"/>
    <w:rsid w:val="009770E9"/>
    <w:rsid w:val="00977945"/>
    <w:rsid w:val="00981751"/>
    <w:rsid w:val="00981C18"/>
    <w:rsid w:val="00990CB4"/>
    <w:rsid w:val="009914AD"/>
    <w:rsid w:val="00994E08"/>
    <w:rsid w:val="00997932"/>
    <w:rsid w:val="009A0436"/>
    <w:rsid w:val="009A5599"/>
    <w:rsid w:val="009A6249"/>
    <w:rsid w:val="009A629F"/>
    <w:rsid w:val="009A68D0"/>
    <w:rsid w:val="009A7E6E"/>
    <w:rsid w:val="009B2CB2"/>
    <w:rsid w:val="009B7A6D"/>
    <w:rsid w:val="009C2324"/>
    <w:rsid w:val="009C35C1"/>
    <w:rsid w:val="009C38EC"/>
    <w:rsid w:val="009C53AB"/>
    <w:rsid w:val="009C5B5E"/>
    <w:rsid w:val="009C7808"/>
    <w:rsid w:val="009D06FA"/>
    <w:rsid w:val="009D6E05"/>
    <w:rsid w:val="009E0E57"/>
    <w:rsid w:val="009E1164"/>
    <w:rsid w:val="009E6DA4"/>
    <w:rsid w:val="009E788E"/>
    <w:rsid w:val="009F6474"/>
    <w:rsid w:val="00A004BB"/>
    <w:rsid w:val="00A01278"/>
    <w:rsid w:val="00A017C1"/>
    <w:rsid w:val="00A0223B"/>
    <w:rsid w:val="00A03373"/>
    <w:rsid w:val="00A034D1"/>
    <w:rsid w:val="00A036B8"/>
    <w:rsid w:val="00A10925"/>
    <w:rsid w:val="00A10EFD"/>
    <w:rsid w:val="00A10EFE"/>
    <w:rsid w:val="00A12C2C"/>
    <w:rsid w:val="00A14D06"/>
    <w:rsid w:val="00A241C3"/>
    <w:rsid w:val="00A26C2E"/>
    <w:rsid w:val="00A26EF2"/>
    <w:rsid w:val="00A276F5"/>
    <w:rsid w:val="00A3221E"/>
    <w:rsid w:val="00A33641"/>
    <w:rsid w:val="00A37145"/>
    <w:rsid w:val="00A40EC9"/>
    <w:rsid w:val="00A4220F"/>
    <w:rsid w:val="00A4381A"/>
    <w:rsid w:val="00A439B6"/>
    <w:rsid w:val="00A43E66"/>
    <w:rsid w:val="00A44116"/>
    <w:rsid w:val="00A46705"/>
    <w:rsid w:val="00A467F7"/>
    <w:rsid w:val="00A479AE"/>
    <w:rsid w:val="00A47D6B"/>
    <w:rsid w:val="00A53763"/>
    <w:rsid w:val="00A538E3"/>
    <w:rsid w:val="00A55BFE"/>
    <w:rsid w:val="00A56C26"/>
    <w:rsid w:val="00A5763D"/>
    <w:rsid w:val="00A60890"/>
    <w:rsid w:val="00A611FC"/>
    <w:rsid w:val="00A62542"/>
    <w:rsid w:val="00A62722"/>
    <w:rsid w:val="00A62780"/>
    <w:rsid w:val="00A66A91"/>
    <w:rsid w:val="00A66CCC"/>
    <w:rsid w:val="00A66F0E"/>
    <w:rsid w:val="00A70CB6"/>
    <w:rsid w:val="00A714BD"/>
    <w:rsid w:val="00A77A06"/>
    <w:rsid w:val="00A80F1E"/>
    <w:rsid w:val="00A819C3"/>
    <w:rsid w:val="00A8726B"/>
    <w:rsid w:val="00A921E4"/>
    <w:rsid w:val="00A93C72"/>
    <w:rsid w:val="00A95D42"/>
    <w:rsid w:val="00A962C3"/>
    <w:rsid w:val="00A973E2"/>
    <w:rsid w:val="00AA4C03"/>
    <w:rsid w:val="00AA5CFE"/>
    <w:rsid w:val="00AB1A29"/>
    <w:rsid w:val="00AC2CB3"/>
    <w:rsid w:val="00AC2E25"/>
    <w:rsid w:val="00AC37B1"/>
    <w:rsid w:val="00AC6047"/>
    <w:rsid w:val="00AC7956"/>
    <w:rsid w:val="00AD1AFF"/>
    <w:rsid w:val="00AD6268"/>
    <w:rsid w:val="00AE72AF"/>
    <w:rsid w:val="00AF2C12"/>
    <w:rsid w:val="00AF50A8"/>
    <w:rsid w:val="00AF7F1F"/>
    <w:rsid w:val="00B012E8"/>
    <w:rsid w:val="00B02AB0"/>
    <w:rsid w:val="00B043B9"/>
    <w:rsid w:val="00B13CEA"/>
    <w:rsid w:val="00B15C66"/>
    <w:rsid w:val="00B22946"/>
    <w:rsid w:val="00B25573"/>
    <w:rsid w:val="00B27AD4"/>
    <w:rsid w:val="00B32122"/>
    <w:rsid w:val="00B33E2C"/>
    <w:rsid w:val="00B36FB3"/>
    <w:rsid w:val="00B432D0"/>
    <w:rsid w:val="00B46BB7"/>
    <w:rsid w:val="00B50536"/>
    <w:rsid w:val="00B52617"/>
    <w:rsid w:val="00B548BE"/>
    <w:rsid w:val="00B60E2E"/>
    <w:rsid w:val="00B628B6"/>
    <w:rsid w:val="00B64689"/>
    <w:rsid w:val="00B648E7"/>
    <w:rsid w:val="00B660AC"/>
    <w:rsid w:val="00B70A2D"/>
    <w:rsid w:val="00B70AF5"/>
    <w:rsid w:val="00B70B6B"/>
    <w:rsid w:val="00B71491"/>
    <w:rsid w:val="00B7485F"/>
    <w:rsid w:val="00B83F99"/>
    <w:rsid w:val="00B86D59"/>
    <w:rsid w:val="00B903CD"/>
    <w:rsid w:val="00B915C1"/>
    <w:rsid w:val="00B921B1"/>
    <w:rsid w:val="00B92D6B"/>
    <w:rsid w:val="00B9352F"/>
    <w:rsid w:val="00B97A98"/>
    <w:rsid w:val="00BA02C1"/>
    <w:rsid w:val="00BA4B96"/>
    <w:rsid w:val="00BA7BE0"/>
    <w:rsid w:val="00BB05CA"/>
    <w:rsid w:val="00BB09A2"/>
    <w:rsid w:val="00BB0AE6"/>
    <w:rsid w:val="00BB1545"/>
    <w:rsid w:val="00BB16E4"/>
    <w:rsid w:val="00BB21AD"/>
    <w:rsid w:val="00BB46DF"/>
    <w:rsid w:val="00BB4B1A"/>
    <w:rsid w:val="00BB611D"/>
    <w:rsid w:val="00BB770A"/>
    <w:rsid w:val="00BC1480"/>
    <w:rsid w:val="00BC30E9"/>
    <w:rsid w:val="00BC4228"/>
    <w:rsid w:val="00BD406B"/>
    <w:rsid w:val="00BD6AF4"/>
    <w:rsid w:val="00BD6DF5"/>
    <w:rsid w:val="00BE175D"/>
    <w:rsid w:val="00BE364F"/>
    <w:rsid w:val="00BE4BC7"/>
    <w:rsid w:val="00BE5EDE"/>
    <w:rsid w:val="00BE71E9"/>
    <w:rsid w:val="00BE7737"/>
    <w:rsid w:val="00BF3543"/>
    <w:rsid w:val="00BF3A0C"/>
    <w:rsid w:val="00BF7874"/>
    <w:rsid w:val="00C03ACA"/>
    <w:rsid w:val="00C07674"/>
    <w:rsid w:val="00C077B4"/>
    <w:rsid w:val="00C10B3D"/>
    <w:rsid w:val="00C12507"/>
    <w:rsid w:val="00C13CAA"/>
    <w:rsid w:val="00C13CBB"/>
    <w:rsid w:val="00C13D0C"/>
    <w:rsid w:val="00C16177"/>
    <w:rsid w:val="00C201B9"/>
    <w:rsid w:val="00C24302"/>
    <w:rsid w:val="00C243FF"/>
    <w:rsid w:val="00C25ADC"/>
    <w:rsid w:val="00C25D00"/>
    <w:rsid w:val="00C318C0"/>
    <w:rsid w:val="00C37F17"/>
    <w:rsid w:val="00C40E80"/>
    <w:rsid w:val="00C46B4E"/>
    <w:rsid w:val="00C4710B"/>
    <w:rsid w:val="00C61CEE"/>
    <w:rsid w:val="00C62E1A"/>
    <w:rsid w:val="00C64BBF"/>
    <w:rsid w:val="00C64EB2"/>
    <w:rsid w:val="00C657EE"/>
    <w:rsid w:val="00C70729"/>
    <w:rsid w:val="00C71595"/>
    <w:rsid w:val="00C73FEA"/>
    <w:rsid w:val="00C7655D"/>
    <w:rsid w:val="00C82FAF"/>
    <w:rsid w:val="00C863F7"/>
    <w:rsid w:val="00C86BA0"/>
    <w:rsid w:val="00C9084A"/>
    <w:rsid w:val="00CA20F2"/>
    <w:rsid w:val="00CA2A06"/>
    <w:rsid w:val="00CA3CB2"/>
    <w:rsid w:val="00CA3F8B"/>
    <w:rsid w:val="00CA4EF3"/>
    <w:rsid w:val="00CA5798"/>
    <w:rsid w:val="00CA59F0"/>
    <w:rsid w:val="00CB0190"/>
    <w:rsid w:val="00CB4670"/>
    <w:rsid w:val="00CB5372"/>
    <w:rsid w:val="00CB5E62"/>
    <w:rsid w:val="00CB6567"/>
    <w:rsid w:val="00CB7672"/>
    <w:rsid w:val="00CB7CCD"/>
    <w:rsid w:val="00CC146C"/>
    <w:rsid w:val="00CC2C8B"/>
    <w:rsid w:val="00CC597D"/>
    <w:rsid w:val="00CD01A7"/>
    <w:rsid w:val="00CD04E4"/>
    <w:rsid w:val="00CD098D"/>
    <w:rsid w:val="00CD2475"/>
    <w:rsid w:val="00CD3787"/>
    <w:rsid w:val="00CD6E42"/>
    <w:rsid w:val="00CE036F"/>
    <w:rsid w:val="00CE4DBC"/>
    <w:rsid w:val="00CE6DF3"/>
    <w:rsid w:val="00CF049D"/>
    <w:rsid w:val="00CF1CD3"/>
    <w:rsid w:val="00CF3EA5"/>
    <w:rsid w:val="00CF4209"/>
    <w:rsid w:val="00D02BFC"/>
    <w:rsid w:val="00D02CC5"/>
    <w:rsid w:val="00D03809"/>
    <w:rsid w:val="00D03FE6"/>
    <w:rsid w:val="00D04863"/>
    <w:rsid w:val="00D078F2"/>
    <w:rsid w:val="00D13E8A"/>
    <w:rsid w:val="00D14744"/>
    <w:rsid w:val="00D15326"/>
    <w:rsid w:val="00D15F1E"/>
    <w:rsid w:val="00D1632D"/>
    <w:rsid w:val="00D24CF3"/>
    <w:rsid w:val="00D333FD"/>
    <w:rsid w:val="00D35A9D"/>
    <w:rsid w:val="00D41112"/>
    <w:rsid w:val="00D44BB2"/>
    <w:rsid w:val="00D45050"/>
    <w:rsid w:val="00D452A3"/>
    <w:rsid w:val="00D50491"/>
    <w:rsid w:val="00D5205D"/>
    <w:rsid w:val="00D54A5E"/>
    <w:rsid w:val="00D55416"/>
    <w:rsid w:val="00D55BA5"/>
    <w:rsid w:val="00D565B5"/>
    <w:rsid w:val="00D56BEF"/>
    <w:rsid w:val="00D57D04"/>
    <w:rsid w:val="00D60A90"/>
    <w:rsid w:val="00D626A2"/>
    <w:rsid w:val="00D65D0F"/>
    <w:rsid w:val="00D67FAE"/>
    <w:rsid w:val="00D70819"/>
    <w:rsid w:val="00D70C72"/>
    <w:rsid w:val="00D70EE0"/>
    <w:rsid w:val="00D73265"/>
    <w:rsid w:val="00D82578"/>
    <w:rsid w:val="00D82F11"/>
    <w:rsid w:val="00D834CC"/>
    <w:rsid w:val="00D8573B"/>
    <w:rsid w:val="00D91684"/>
    <w:rsid w:val="00D93F41"/>
    <w:rsid w:val="00D96222"/>
    <w:rsid w:val="00D97EE0"/>
    <w:rsid w:val="00DA0B97"/>
    <w:rsid w:val="00DA2107"/>
    <w:rsid w:val="00DA2A5C"/>
    <w:rsid w:val="00DA5BBE"/>
    <w:rsid w:val="00DAE366"/>
    <w:rsid w:val="00DB00C3"/>
    <w:rsid w:val="00DB054A"/>
    <w:rsid w:val="00DB37C3"/>
    <w:rsid w:val="00DB4008"/>
    <w:rsid w:val="00DB5C1D"/>
    <w:rsid w:val="00DB6291"/>
    <w:rsid w:val="00DB701F"/>
    <w:rsid w:val="00DC0180"/>
    <w:rsid w:val="00DC297B"/>
    <w:rsid w:val="00DC740F"/>
    <w:rsid w:val="00DD0E84"/>
    <w:rsid w:val="00DD0F20"/>
    <w:rsid w:val="00DD41B7"/>
    <w:rsid w:val="00DD4270"/>
    <w:rsid w:val="00DD551F"/>
    <w:rsid w:val="00DD7F74"/>
    <w:rsid w:val="00DE0161"/>
    <w:rsid w:val="00DE1E70"/>
    <w:rsid w:val="00DE2E35"/>
    <w:rsid w:val="00DE6AB7"/>
    <w:rsid w:val="00DF0903"/>
    <w:rsid w:val="00DF7848"/>
    <w:rsid w:val="00DF7B4D"/>
    <w:rsid w:val="00E00223"/>
    <w:rsid w:val="00E01D38"/>
    <w:rsid w:val="00E023F8"/>
    <w:rsid w:val="00E02AF4"/>
    <w:rsid w:val="00E04BBC"/>
    <w:rsid w:val="00E05078"/>
    <w:rsid w:val="00E0648E"/>
    <w:rsid w:val="00E06E45"/>
    <w:rsid w:val="00E1258E"/>
    <w:rsid w:val="00E1668A"/>
    <w:rsid w:val="00E30DF6"/>
    <w:rsid w:val="00E33E37"/>
    <w:rsid w:val="00E422DB"/>
    <w:rsid w:val="00E44ED4"/>
    <w:rsid w:val="00E450ED"/>
    <w:rsid w:val="00E50795"/>
    <w:rsid w:val="00E507AC"/>
    <w:rsid w:val="00E50967"/>
    <w:rsid w:val="00E5592F"/>
    <w:rsid w:val="00E55D33"/>
    <w:rsid w:val="00E55EFC"/>
    <w:rsid w:val="00E57DBA"/>
    <w:rsid w:val="00E6031C"/>
    <w:rsid w:val="00E6198A"/>
    <w:rsid w:val="00E652C7"/>
    <w:rsid w:val="00E743D1"/>
    <w:rsid w:val="00E76D97"/>
    <w:rsid w:val="00E8066A"/>
    <w:rsid w:val="00E82078"/>
    <w:rsid w:val="00E87721"/>
    <w:rsid w:val="00E90EA7"/>
    <w:rsid w:val="00E950B1"/>
    <w:rsid w:val="00E95A03"/>
    <w:rsid w:val="00E97CE8"/>
    <w:rsid w:val="00E97D5E"/>
    <w:rsid w:val="00EA1E39"/>
    <w:rsid w:val="00EA3A6C"/>
    <w:rsid w:val="00EA5FFD"/>
    <w:rsid w:val="00EA751F"/>
    <w:rsid w:val="00EB1578"/>
    <w:rsid w:val="00EB421D"/>
    <w:rsid w:val="00EB47FF"/>
    <w:rsid w:val="00EB67D1"/>
    <w:rsid w:val="00EB7CDE"/>
    <w:rsid w:val="00EC0854"/>
    <w:rsid w:val="00EC7457"/>
    <w:rsid w:val="00ED4D01"/>
    <w:rsid w:val="00EE27ED"/>
    <w:rsid w:val="00EE2DD2"/>
    <w:rsid w:val="00EF0D67"/>
    <w:rsid w:val="00EF3901"/>
    <w:rsid w:val="00EF430C"/>
    <w:rsid w:val="00EF4A36"/>
    <w:rsid w:val="00EF4B60"/>
    <w:rsid w:val="00F0400A"/>
    <w:rsid w:val="00F05197"/>
    <w:rsid w:val="00F06256"/>
    <w:rsid w:val="00F063E8"/>
    <w:rsid w:val="00F06CEE"/>
    <w:rsid w:val="00F07006"/>
    <w:rsid w:val="00F13DB9"/>
    <w:rsid w:val="00F147F9"/>
    <w:rsid w:val="00F1563B"/>
    <w:rsid w:val="00F1697D"/>
    <w:rsid w:val="00F2080E"/>
    <w:rsid w:val="00F227D1"/>
    <w:rsid w:val="00F22AF9"/>
    <w:rsid w:val="00F339FB"/>
    <w:rsid w:val="00F37B8E"/>
    <w:rsid w:val="00F40E12"/>
    <w:rsid w:val="00F41805"/>
    <w:rsid w:val="00F4237D"/>
    <w:rsid w:val="00F45331"/>
    <w:rsid w:val="00F46AA5"/>
    <w:rsid w:val="00F47396"/>
    <w:rsid w:val="00F52927"/>
    <w:rsid w:val="00F55548"/>
    <w:rsid w:val="00F567E9"/>
    <w:rsid w:val="00F57E7D"/>
    <w:rsid w:val="00F60D6B"/>
    <w:rsid w:val="00F63237"/>
    <w:rsid w:val="00F63983"/>
    <w:rsid w:val="00F67F12"/>
    <w:rsid w:val="00F70939"/>
    <w:rsid w:val="00F70AE5"/>
    <w:rsid w:val="00F739A8"/>
    <w:rsid w:val="00F810B3"/>
    <w:rsid w:val="00F81790"/>
    <w:rsid w:val="00F8320E"/>
    <w:rsid w:val="00F84989"/>
    <w:rsid w:val="00F8521F"/>
    <w:rsid w:val="00F85428"/>
    <w:rsid w:val="00F859C5"/>
    <w:rsid w:val="00F8730D"/>
    <w:rsid w:val="00F87D4E"/>
    <w:rsid w:val="00F91073"/>
    <w:rsid w:val="00F91B39"/>
    <w:rsid w:val="00F92EAE"/>
    <w:rsid w:val="00F93469"/>
    <w:rsid w:val="00F93F8E"/>
    <w:rsid w:val="00F9619A"/>
    <w:rsid w:val="00FA0E59"/>
    <w:rsid w:val="00FA1C6D"/>
    <w:rsid w:val="00FA3BE3"/>
    <w:rsid w:val="00FA473A"/>
    <w:rsid w:val="00FB022C"/>
    <w:rsid w:val="00FB0912"/>
    <w:rsid w:val="00FB21E2"/>
    <w:rsid w:val="00FB6DA9"/>
    <w:rsid w:val="00FC30CC"/>
    <w:rsid w:val="00FD0BD6"/>
    <w:rsid w:val="00FD1433"/>
    <w:rsid w:val="00FD4CC5"/>
    <w:rsid w:val="00FE0D47"/>
    <w:rsid w:val="00FE1C5A"/>
    <w:rsid w:val="00FE5D70"/>
    <w:rsid w:val="00FE6802"/>
    <w:rsid w:val="00FE6FD2"/>
    <w:rsid w:val="00FF2CBC"/>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4F3F11"/>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4F3F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3F11"/>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uiPriority w:val="99"/>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customStyle="1" w:styleId="MediumGrid1-Accent21">
    <w:name w:val="Medium Grid 1 - Accent 21"/>
    <w:aliases w:val="List Paragraph1,Recommendation,List Paragraph11"/>
    <w:basedOn w:val="Normal"/>
    <w:link w:val="MediumGrid1-Accent2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customStyle="1" w:styleId="MediumList2-Accent21">
    <w:name w:val="Medium List 2 - Accent 21"/>
    <w:hidden/>
    <w:uiPriority w:val="99"/>
    <w:semiHidden/>
    <w:rsid w:val="00962DE5"/>
    <w:rPr>
      <w:rFonts w:ascii="Arial" w:hAnsi="Arial"/>
      <w:sz w:val="22"/>
      <w:szCs w:val="24"/>
      <w:lang w:val="en-US" w:eastAsia="zh-CN"/>
    </w:rPr>
  </w:style>
  <w:style w:type="character" w:customStyle="1" w:styleId="Heading1Char">
    <w:name w:val="Heading 1 Char"/>
    <w:link w:val="Heading1"/>
    <w:rsid w:val="00BF3543"/>
    <w:rPr>
      <w:rFonts w:ascii="Calibri" w:eastAsia="Times New Roman" w:hAnsi="Calibri"/>
      <w:b/>
      <w:sz w:val="28"/>
      <w:lang w:val="en-GB" w:eastAsia="en-US"/>
    </w:rPr>
  </w:style>
  <w:style w:type="character" w:customStyle="1" w:styleId="Heading2Char">
    <w:name w:val="Heading 2 Char"/>
    <w:link w:val="Heading2"/>
    <w:rsid w:val="00496213"/>
    <w:rPr>
      <w:rFonts w:ascii="Calibri" w:eastAsia="Times New Roman" w:hAnsi="Calibri"/>
      <w:b/>
      <w:sz w:val="24"/>
      <w:lang w:val="en-GB" w:eastAsia="en-US"/>
    </w:rPr>
  </w:style>
  <w:style w:type="character" w:customStyle="1" w:styleId="Heading4Char">
    <w:name w:val="Heading 4 Char"/>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customStyle="1" w:styleId="MediumShading1-Accent11">
    <w:name w:val="Medium Shading 1 - Accent 11"/>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link w:val="Heading5"/>
    <w:rsid w:val="0036762C"/>
    <w:rPr>
      <w:rFonts w:ascii="Calibri" w:eastAsia="Times New Roman" w:hAnsi="Calibri"/>
      <w:b/>
      <w:sz w:val="24"/>
      <w:lang w:val="en-GB" w:eastAsia="en-US"/>
    </w:rPr>
  </w:style>
  <w:style w:type="character" w:customStyle="1" w:styleId="Heading6Char">
    <w:name w:val="Heading 6 Char"/>
    <w:link w:val="Heading6"/>
    <w:rsid w:val="0036762C"/>
    <w:rPr>
      <w:rFonts w:ascii="Calibri" w:eastAsia="Times New Roman" w:hAnsi="Calibri"/>
      <w:b/>
      <w:sz w:val="24"/>
      <w:lang w:val="en-GB" w:eastAsia="en-US"/>
    </w:rPr>
  </w:style>
  <w:style w:type="character" w:customStyle="1" w:styleId="Heading7Char">
    <w:name w:val="Heading 7 Char"/>
    <w:link w:val="Heading7"/>
    <w:rsid w:val="0036762C"/>
    <w:rPr>
      <w:rFonts w:ascii="Calibri" w:eastAsia="Times New Roman" w:hAnsi="Calibri"/>
      <w:b/>
      <w:sz w:val="24"/>
      <w:lang w:val="en-GB" w:eastAsia="en-US"/>
    </w:rPr>
  </w:style>
  <w:style w:type="character" w:customStyle="1" w:styleId="Heading8Char">
    <w:name w:val="Heading 8 Char"/>
    <w:link w:val="Heading8"/>
    <w:rsid w:val="0036762C"/>
    <w:rPr>
      <w:rFonts w:ascii="Calibri" w:eastAsia="Times New Roman" w:hAnsi="Calibri"/>
      <w:b/>
      <w:sz w:val="24"/>
      <w:lang w:val="en-GB" w:eastAsia="en-US"/>
    </w:rPr>
  </w:style>
  <w:style w:type="character" w:customStyle="1" w:styleId="Heading9Char">
    <w:name w:val="Heading 9 Char"/>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table" w:styleId="GridTable1Light-Accent4">
    <w:name w:val="Grid Table 1 Light Accent 4"/>
    <w:basedOn w:val="TableNormal"/>
    <w:uiPriority w:val="49"/>
    <w:rsid w:val="00815429"/>
    <w:rPr>
      <w:rFonts w:ascii="Calibri" w:eastAsia="MS Mincho" w:hAnsi="Calibri" w:cs="Arial"/>
      <w:sz w:val="22"/>
      <w:szCs w:val="22"/>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uiPriority w:val="99"/>
    <w:semiHidden/>
    <w:unhideWhenUsed/>
    <w:rsid w:val="00837C89"/>
    <w:rPr>
      <w:color w:val="605E5C"/>
      <w:shd w:val="clear" w:color="auto" w:fill="E1DFDD"/>
    </w:rPr>
  </w:style>
  <w:style w:type="paragraph" w:customStyle="1" w:styleId="Default">
    <w:name w:val="Default"/>
    <w:rsid w:val="00B432D0"/>
    <w:pPr>
      <w:autoSpaceDE w:val="0"/>
      <w:autoSpaceDN w:val="0"/>
      <w:adjustRightInd w:val="0"/>
    </w:pPr>
    <w:rPr>
      <w:rFonts w:eastAsia="Times New Roman"/>
      <w:color w:val="000000"/>
      <w:sz w:val="24"/>
      <w:szCs w:val="24"/>
      <w:lang w:val="en-US" w:eastAsia="zh-CN"/>
    </w:rPr>
  </w:style>
  <w:style w:type="character" w:customStyle="1" w:styleId="MediumGrid1-Accent2Char">
    <w:name w:val="Medium Grid 1 - Accent 2 Char"/>
    <w:aliases w:val="List Paragraph1 Char,Recommendation Char,List Paragraph11 Char"/>
    <w:link w:val="MediumGrid1-Accent21"/>
    <w:uiPriority w:val="34"/>
    <w:locked/>
    <w:rsid w:val="00527E43"/>
    <w:rPr>
      <w:rFonts w:ascii="Calibri" w:eastAsia="Calibri" w:hAnsi="Calibri" w:cs="Arial"/>
      <w:sz w:val="22"/>
      <w:szCs w:val="22"/>
      <w:lang w:val="en-GB" w:eastAsia="en-US"/>
    </w:rPr>
  </w:style>
  <w:style w:type="paragraph" w:customStyle="1" w:styleId="CEOcontributionStart">
    <w:name w:val="CEO_contributionStart"/>
    <w:basedOn w:val="Normal"/>
    <w:qFormat/>
    <w:rsid w:val="00536B9E"/>
    <w:pPr>
      <w:spacing w:before="360" w:after="120"/>
    </w:pPr>
    <w:rPr>
      <w:rFonts w:ascii="Verdana" w:eastAsia="SimHei" w:hAnsi="Verdana" w:cs="Simplified Arabic"/>
      <w:sz w:val="19"/>
      <w:szCs w:val="19"/>
    </w:rPr>
  </w:style>
  <w:style w:type="character" w:customStyle="1" w:styleId="UnresolvedMention2">
    <w:name w:val="Unresolved Mention2"/>
    <w:uiPriority w:val="47"/>
    <w:rsid w:val="00A921E4"/>
    <w:rPr>
      <w:color w:val="605E5C"/>
      <w:shd w:val="clear" w:color="auto" w:fill="E1DFDD"/>
    </w:rPr>
  </w:style>
  <w:style w:type="paragraph" w:styleId="Revision">
    <w:name w:val="Revision"/>
    <w:hidden/>
    <w:uiPriority w:val="62"/>
    <w:unhideWhenUsed/>
    <w:rsid w:val="00EB421D"/>
    <w:rPr>
      <w:rFonts w:ascii="Calibri" w:eastAsia="Calibri" w:hAnsi="Calibri" w:cs="Arial"/>
      <w:sz w:val="24"/>
      <w:szCs w:val="24"/>
      <w:lang w:val="en-US" w:eastAsia="en-US"/>
    </w:rPr>
  </w:style>
  <w:style w:type="paragraph" w:styleId="EndnoteText">
    <w:name w:val="endnote text"/>
    <w:basedOn w:val="Normal"/>
    <w:link w:val="EndnoteTextChar"/>
    <w:semiHidden/>
    <w:unhideWhenUsed/>
    <w:rsid w:val="005A1D3C"/>
    <w:rPr>
      <w:sz w:val="20"/>
      <w:szCs w:val="20"/>
    </w:rPr>
  </w:style>
  <w:style w:type="character" w:customStyle="1" w:styleId="EndnoteTextChar">
    <w:name w:val="Endnote Text Char"/>
    <w:basedOn w:val="DefaultParagraphFont"/>
    <w:link w:val="EndnoteText"/>
    <w:semiHidden/>
    <w:rsid w:val="005A1D3C"/>
    <w:rPr>
      <w:rFonts w:ascii="Calibri" w:eastAsia="Calibri" w:hAnsi="Calibri"/>
      <w:lang w:eastAsia="en-US"/>
    </w:rPr>
  </w:style>
  <w:style w:type="character" w:styleId="EndnoteReference">
    <w:name w:val="endnote reference"/>
    <w:basedOn w:val="DefaultParagraphFont"/>
    <w:semiHidden/>
    <w:unhideWhenUsed/>
    <w:rsid w:val="005A1D3C"/>
    <w:rPr>
      <w:vertAlign w:val="superscript"/>
    </w:rPr>
  </w:style>
  <w:style w:type="character" w:styleId="UnresolvedMention">
    <w:name w:val="Unresolved Mention"/>
    <w:basedOn w:val="DefaultParagraphFont"/>
    <w:uiPriority w:val="52"/>
    <w:rsid w:val="005A1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73093522">
      <w:bodyDiv w:val="1"/>
      <w:marLeft w:val="0"/>
      <w:marRight w:val="0"/>
      <w:marTop w:val="0"/>
      <w:marBottom w:val="0"/>
      <w:divBdr>
        <w:top w:val="none" w:sz="0" w:space="0" w:color="auto"/>
        <w:left w:val="none" w:sz="0" w:space="0" w:color="auto"/>
        <w:bottom w:val="none" w:sz="0" w:space="0" w:color="auto"/>
        <w:right w:val="none" w:sz="0" w:space="0" w:color="auto"/>
      </w:divBdr>
    </w:div>
    <w:div w:id="158234850">
      <w:bodyDiv w:val="1"/>
      <w:marLeft w:val="0"/>
      <w:marRight w:val="0"/>
      <w:marTop w:val="0"/>
      <w:marBottom w:val="0"/>
      <w:divBdr>
        <w:top w:val="none" w:sz="0" w:space="0" w:color="auto"/>
        <w:left w:val="none" w:sz="0" w:space="0" w:color="auto"/>
        <w:bottom w:val="none" w:sz="0" w:space="0" w:color="auto"/>
        <w:right w:val="none" w:sz="0" w:space="0" w:color="auto"/>
      </w:divBdr>
    </w:div>
    <w:div w:id="181088999">
      <w:bodyDiv w:val="1"/>
      <w:marLeft w:val="0"/>
      <w:marRight w:val="0"/>
      <w:marTop w:val="0"/>
      <w:marBottom w:val="0"/>
      <w:divBdr>
        <w:top w:val="none" w:sz="0" w:space="0" w:color="auto"/>
        <w:left w:val="none" w:sz="0" w:space="0" w:color="auto"/>
        <w:bottom w:val="none" w:sz="0" w:space="0" w:color="auto"/>
        <w:right w:val="none" w:sz="0" w:space="0" w:color="auto"/>
      </w:divBdr>
    </w:div>
    <w:div w:id="196430577">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62025754">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516968927">
      <w:bodyDiv w:val="1"/>
      <w:marLeft w:val="0"/>
      <w:marRight w:val="0"/>
      <w:marTop w:val="0"/>
      <w:marBottom w:val="0"/>
      <w:divBdr>
        <w:top w:val="none" w:sz="0" w:space="0" w:color="auto"/>
        <w:left w:val="none" w:sz="0" w:space="0" w:color="auto"/>
        <w:bottom w:val="none" w:sz="0" w:space="0" w:color="auto"/>
        <w:right w:val="none" w:sz="0" w:space="0" w:color="auto"/>
      </w:divBdr>
    </w:div>
    <w:div w:id="607664190">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50465509">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843128901">
      <w:bodyDiv w:val="1"/>
      <w:marLeft w:val="0"/>
      <w:marRight w:val="0"/>
      <w:marTop w:val="0"/>
      <w:marBottom w:val="0"/>
      <w:divBdr>
        <w:top w:val="none" w:sz="0" w:space="0" w:color="auto"/>
        <w:left w:val="none" w:sz="0" w:space="0" w:color="auto"/>
        <w:bottom w:val="none" w:sz="0" w:space="0" w:color="auto"/>
        <w:right w:val="none" w:sz="0" w:space="0" w:color="auto"/>
      </w:divBdr>
    </w:div>
    <w:div w:id="877744381">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09481710">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030298544">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44684311">
      <w:bodyDiv w:val="1"/>
      <w:marLeft w:val="0"/>
      <w:marRight w:val="0"/>
      <w:marTop w:val="0"/>
      <w:marBottom w:val="0"/>
      <w:divBdr>
        <w:top w:val="none" w:sz="0" w:space="0" w:color="auto"/>
        <w:left w:val="none" w:sz="0" w:space="0" w:color="auto"/>
        <w:bottom w:val="none" w:sz="0" w:space="0" w:color="auto"/>
        <w:right w:val="none" w:sz="0" w:space="0" w:color="auto"/>
      </w:divBdr>
    </w:div>
    <w:div w:id="1399282394">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594241021">
      <w:bodyDiv w:val="1"/>
      <w:marLeft w:val="0"/>
      <w:marRight w:val="0"/>
      <w:marTop w:val="0"/>
      <w:marBottom w:val="0"/>
      <w:divBdr>
        <w:top w:val="none" w:sz="0" w:space="0" w:color="auto"/>
        <w:left w:val="none" w:sz="0" w:space="0" w:color="auto"/>
        <w:bottom w:val="none" w:sz="0" w:space="0" w:color="auto"/>
        <w:right w:val="none" w:sz="0" w:space="0" w:color="auto"/>
      </w:divBdr>
    </w:div>
    <w:div w:id="1621063687">
      <w:bodyDiv w:val="1"/>
      <w:marLeft w:val="0"/>
      <w:marRight w:val="0"/>
      <w:marTop w:val="0"/>
      <w:marBottom w:val="0"/>
      <w:divBdr>
        <w:top w:val="none" w:sz="0" w:space="0" w:color="auto"/>
        <w:left w:val="none" w:sz="0" w:space="0" w:color="auto"/>
        <w:bottom w:val="none" w:sz="0" w:space="0" w:color="auto"/>
        <w:right w:val="none" w:sz="0" w:space="0" w:color="auto"/>
      </w:divBdr>
    </w:div>
    <w:div w:id="1656762469">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18046646">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72428682">
      <w:bodyDiv w:val="1"/>
      <w:marLeft w:val="0"/>
      <w:marRight w:val="0"/>
      <w:marTop w:val="0"/>
      <w:marBottom w:val="0"/>
      <w:divBdr>
        <w:top w:val="none" w:sz="0" w:space="0" w:color="auto"/>
        <w:left w:val="none" w:sz="0" w:space="0" w:color="auto"/>
        <w:bottom w:val="none" w:sz="0" w:space="0" w:color="auto"/>
        <w:right w:val="none" w:sz="0" w:space="0" w:color="auto"/>
      </w:divBdr>
    </w:div>
    <w:div w:id="1776710785">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34897445">
      <w:bodyDiv w:val="1"/>
      <w:marLeft w:val="0"/>
      <w:marRight w:val="0"/>
      <w:marTop w:val="0"/>
      <w:marBottom w:val="0"/>
      <w:divBdr>
        <w:top w:val="none" w:sz="0" w:space="0" w:color="auto"/>
        <w:left w:val="none" w:sz="0" w:space="0" w:color="auto"/>
        <w:bottom w:val="none" w:sz="0" w:space="0" w:color="auto"/>
        <w:right w:val="none" w:sz="0" w:space="0" w:color="auto"/>
      </w:divBdr>
    </w:div>
    <w:div w:id="2077235898">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Pages/events/egh2021/default.aspx" TargetMode="External"/><Relationship Id="rId2" Type="http://schemas.openxmlformats.org/officeDocument/2006/relationships/hyperlink" Target="https://www.itu.int/en/ITU-D/Statistics/Pages/events/egti2021/default.aspx" TargetMode="External"/><Relationship Id="rId1" Type="http://schemas.openxmlformats.org/officeDocument/2006/relationships/hyperlink" Target="https://www.itu.int/en/ITU-D/Statistics/Pages/intlcoop/partnership/default.aspx" TargetMode="External"/><Relationship Id="rId5" Type="http://schemas.openxmlformats.org/officeDocument/2006/relationships/hyperlink" Target="https://unstats.un.org/unsd/statcom" TargetMode="External"/><Relationship Id="rId4" Type="http://schemas.openxmlformats.org/officeDocument/2006/relationships/hyperlink" Target="https://www.itu.int/itu-d/reports/statistics/facts-figure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F3B1-B6CE-1E4A-B9C9-67FDAA13B62C}">
  <ds:schemaRefs>
    <ds:schemaRef ds:uri="http://schemas.openxmlformats.org/officeDocument/2006/bibliography"/>
  </ds:schemaRefs>
</ds:datastoreItem>
</file>

<file path=customXml/itemProps2.xml><?xml version="1.0" encoding="utf-8"?>
<ds:datastoreItem xmlns:ds="http://schemas.openxmlformats.org/officeDocument/2006/customXml" ds:itemID="{072BDE8F-785B-E449-A714-DA4BED93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4769</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on Measuring ICT for Development</dc:title>
  <dc:subject>Council Working Group on WSIS&amp;SDGs</dc:subject>
  <dc:creator/>
  <cp:keywords>CWG-WSIS</cp:keywords>
  <cp:lastModifiedBy/>
  <cp:revision>1</cp:revision>
  <dcterms:created xsi:type="dcterms:W3CDTF">2021-12-08T19:31:00Z</dcterms:created>
  <dcterms:modified xsi:type="dcterms:W3CDTF">2021-12-20T09:24:00Z</dcterms:modified>
  <cp:category/>
</cp:coreProperties>
</file>