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ED9C" w14:textId="77777777" w:rsidR="00B915C1" w:rsidRPr="00D47CF9" w:rsidRDefault="00B915C1" w:rsidP="00CA20F2">
      <w:pPr>
        <w:rPr>
          <w:rFonts w:cs="Arial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14:paraId="3E4374D6" w14:textId="77777777" w:rsidTr="00CA20F2">
        <w:trPr>
          <w:cantSplit/>
        </w:trPr>
        <w:tc>
          <w:tcPr>
            <w:tcW w:w="6096" w:type="dxa"/>
            <w:vAlign w:val="center"/>
          </w:tcPr>
          <w:p w14:paraId="39F05024" w14:textId="3F54B2D3" w:rsidR="005F153A" w:rsidRPr="00D613F6" w:rsidRDefault="000F2E67" w:rsidP="00F17EF3">
            <w:pPr>
              <w:spacing w:after="0" w:line="240" w:lineRule="auto"/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>Council Working Group on</w:t>
            </w:r>
            <w:r w:rsidR="005B02E4">
              <w:rPr>
                <w:b/>
                <w:position w:val="6"/>
                <w:sz w:val="30"/>
                <w:szCs w:val="30"/>
              </w:rPr>
              <w:t xml:space="preserve"> </w:t>
            </w:r>
            <w:r w:rsidR="00994E08">
              <w:rPr>
                <w:b/>
                <w:position w:val="6"/>
                <w:sz w:val="30"/>
                <w:szCs w:val="30"/>
              </w:rPr>
              <w:t>WSIS</w:t>
            </w:r>
            <w:r w:rsidR="0036762C">
              <w:rPr>
                <w:b/>
                <w:position w:val="6"/>
                <w:sz w:val="30"/>
                <w:szCs w:val="30"/>
              </w:rPr>
              <w:t xml:space="preserve"> and SDG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E95A45" w:rsidRPr="00CA20F2">
              <w:rPr>
                <w:rFonts w:cstheme="minorHAnsi"/>
                <w:b/>
              </w:rPr>
              <w:t>3</w:t>
            </w:r>
            <w:r w:rsidR="00E95A45">
              <w:rPr>
                <w:rFonts w:cstheme="minorHAnsi"/>
                <w:b/>
              </w:rPr>
              <w:t>8</w:t>
            </w:r>
            <w:r w:rsidR="00E95A45" w:rsidRPr="00CA20F2">
              <w:rPr>
                <w:rFonts w:cstheme="minorHAnsi"/>
                <w:b/>
              </w:rPr>
              <w:t xml:space="preserve">th meeting, </w:t>
            </w:r>
            <w:r w:rsidR="009D2C0F" w:rsidRPr="009D2C0F">
              <w:rPr>
                <w:rFonts w:cstheme="minorHAnsi" w:hint="eastAsia"/>
                <w:b/>
              </w:rPr>
              <w:t>19-20</w:t>
            </w:r>
            <w:r w:rsidR="009D2C0F">
              <w:rPr>
                <w:rFonts w:cstheme="minorHAnsi"/>
                <w:b/>
              </w:rPr>
              <w:t xml:space="preserve"> </w:t>
            </w:r>
            <w:r w:rsidR="00E95A45">
              <w:rPr>
                <w:rFonts w:cstheme="minorHAnsi"/>
                <w:b/>
              </w:rPr>
              <w:t>January 2022</w:t>
            </w:r>
          </w:p>
        </w:tc>
        <w:tc>
          <w:tcPr>
            <w:tcW w:w="4218" w:type="dxa"/>
          </w:tcPr>
          <w:p w14:paraId="533F4B95" w14:textId="77777777" w:rsidR="005F153A" w:rsidRPr="00D613F6" w:rsidRDefault="00CA20F2" w:rsidP="00F17EF3">
            <w:pPr>
              <w:spacing w:before="120" w:after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21E3885" wp14:editId="7C6B1570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055501BD" w14:textId="77777777" w:rsidTr="0036762C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3CE60A30" w14:textId="77777777" w:rsidR="005F153A" w:rsidRPr="00D613F6" w:rsidRDefault="005F153A" w:rsidP="00F17EF3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6021A21C" w14:textId="77777777" w:rsidR="005F153A" w:rsidRPr="00D613F6" w:rsidRDefault="005F153A" w:rsidP="00F17EF3">
            <w:pPr>
              <w:snapToGrid w:val="0"/>
              <w:spacing w:after="0"/>
              <w:ind w:left="209"/>
              <w:rPr>
                <w:rFonts w:ascii="Verdana" w:hAnsi="Verdana"/>
              </w:rPr>
            </w:pPr>
          </w:p>
        </w:tc>
      </w:tr>
      <w:tr w:rsidR="005F153A" w:rsidRPr="002B3BCD" w14:paraId="414CFCAF" w14:textId="77777777" w:rsidTr="0036762C">
        <w:trPr>
          <w:cantSplit/>
          <w:trHeight w:val="23"/>
        </w:trPr>
        <w:tc>
          <w:tcPr>
            <w:tcW w:w="6096" w:type="dxa"/>
            <w:vMerge w:val="restart"/>
          </w:tcPr>
          <w:p w14:paraId="293062EA" w14:textId="77777777" w:rsidR="005F153A" w:rsidRPr="002B3BCD" w:rsidRDefault="005F153A" w:rsidP="00F17EF3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4218" w:type="dxa"/>
          </w:tcPr>
          <w:p w14:paraId="404F67C6" w14:textId="3A35BFFB" w:rsidR="005F153A" w:rsidRPr="002B3BCD" w:rsidRDefault="005F153A" w:rsidP="00F17EF3">
            <w:pPr>
              <w:snapToGrid w:val="0"/>
              <w:spacing w:after="0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2B3BCD">
              <w:rPr>
                <w:rFonts w:cstheme="minorHAnsi"/>
                <w:b/>
                <w:sz w:val="24"/>
                <w:szCs w:val="24"/>
              </w:rPr>
              <w:t xml:space="preserve">Document </w:t>
            </w:r>
            <w:r w:rsidR="00F45331" w:rsidRPr="002B3BCD">
              <w:rPr>
                <w:rFonts w:cstheme="minorHAnsi"/>
                <w:b/>
                <w:sz w:val="24"/>
                <w:szCs w:val="24"/>
              </w:rPr>
              <w:t>C</w:t>
            </w:r>
            <w:r w:rsidRPr="002B3BCD">
              <w:rPr>
                <w:rFonts w:cstheme="minorHAnsi"/>
                <w:b/>
                <w:sz w:val="24"/>
                <w:szCs w:val="24"/>
              </w:rPr>
              <w:t>WG-</w:t>
            </w:r>
            <w:r w:rsidR="0036762C" w:rsidRPr="002B3BCD">
              <w:rPr>
                <w:rFonts w:cstheme="minorHAnsi"/>
                <w:b/>
                <w:sz w:val="24"/>
                <w:szCs w:val="24"/>
              </w:rPr>
              <w:t>WSIS&amp;SDG-</w:t>
            </w:r>
            <w:r w:rsidR="00994E08" w:rsidRPr="002B3BCD">
              <w:rPr>
                <w:rFonts w:cstheme="minorHAnsi"/>
                <w:b/>
                <w:sz w:val="24"/>
                <w:szCs w:val="24"/>
              </w:rPr>
              <w:t>3</w:t>
            </w:r>
            <w:r w:rsidR="00857FF1" w:rsidRPr="002B3BCD">
              <w:rPr>
                <w:rFonts w:cstheme="minorHAnsi"/>
                <w:b/>
                <w:sz w:val="24"/>
                <w:szCs w:val="24"/>
              </w:rPr>
              <w:t>8</w:t>
            </w:r>
            <w:r w:rsidRPr="002B3BCD">
              <w:rPr>
                <w:rFonts w:cstheme="minorHAnsi"/>
                <w:b/>
                <w:sz w:val="24"/>
                <w:szCs w:val="24"/>
              </w:rPr>
              <w:t>/</w:t>
            </w:r>
            <w:r w:rsidR="00F17EF3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</w:tr>
      <w:tr w:rsidR="005F153A" w:rsidRPr="00E544AC" w14:paraId="738CA7AF" w14:textId="77777777" w:rsidTr="0036762C">
        <w:trPr>
          <w:cantSplit/>
          <w:trHeight w:val="23"/>
        </w:trPr>
        <w:tc>
          <w:tcPr>
            <w:tcW w:w="6096" w:type="dxa"/>
            <w:vMerge/>
          </w:tcPr>
          <w:p w14:paraId="418692AD" w14:textId="77777777" w:rsidR="005F153A" w:rsidRPr="002B3BCD" w:rsidRDefault="005F153A" w:rsidP="00F17EF3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4218" w:type="dxa"/>
          </w:tcPr>
          <w:p w14:paraId="62B5CD2A" w14:textId="03CD36F0" w:rsidR="005F153A" w:rsidRPr="009D2C0F" w:rsidRDefault="009D2C0F" w:rsidP="00F17EF3">
            <w:pPr>
              <w:snapToGrid w:val="0"/>
              <w:spacing w:after="0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2B3BCD" w:rsidRPr="002B3BCD">
              <w:rPr>
                <w:rFonts w:cstheme="minorHAnsi" w:hint="eastAsia"/>
                <w:b/>
                <w:sz w:val="24"/>
                <w:szCs w:val="24"/>
              </w:rPr>
              <w:t>7</w:t>
            </w:r>
            <w:r w:rsidRPr="009D2C0F">
              <w:rPr>
                <w:rFonts w:cstheme="minorHAnsi"/>
                <w:b/>
                <w:sz w:val="24"/>
                <w:szCs w:val="24"/>
              </w:rPr>
              <w:t xml:space="preserve"> December </w:t>
            </w:r>
            <w:r w:rsidR="000F2E67" w:rsidRPr="009D2C0F">
              <w:rPr>
                <w:rFonts w:cstheme="minorHAnsi"/>
                <w:b/>
                <w:sz w:val="24"/>
                <w:szCs w:val="24"/>
              </w:rPr>
              <w:t>20</w:t>
            </w:r>
            <w:r w:rsidR="000E334D" w:rsidRPr="009D2C0F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</w:tr>
      <w:tr w:rsidR="005F153A" w:rsidRPr="00E544AC" w14:paraId="1438B3DD" w14:textId="77777777" w:rsidTr="0036762C">
        <w:trPr>
          <w:cantSplit/>
          <w:trHeight w:val="80"/>
        </w:trPr>
        <w:tc>
          <w:tcPr>
            <w:tcW w:w="6096" w:type="dxa"/>
            <w:vMerge/>
          </w:tcPr>
          <w:p w14:paraId="7609E632" w14:textId="77777777" w:rsidR="005F153A" w:rsidRPr="00E544AC" w:rsidRDefault="005F153A" w:rsidP="00F17EF3">
            <w:pPr>
              <w:snapToGrid w:val="0"/>
              <w:spacing w:after="0" w:line="240" w:lineRule="auto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4218" w:type="dxa"/>
          </w:tcPr>
          <w:p w14:paraId="74D115A8" w14:textId="77777777" w:rsidR="005F153A" w:rsidRPr="009D2C0F" w:rsidRDefault="005F153A" w:rsidP="00F17EF3">
            <w:pPr>
              <w:snapToGrid w:val="0"/>
              <w:spacing w:after="0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9D2C0F">
              <w:rPr>
                <w:rFonts w:cstheme="minorHAnsi"/>
                <w:b/>
                <w:sz w:val="24"/>
                <w:szCs w:val="24"/>
              </w:rPr>
              <w:t>English only</w:t>
            </w:r>
          </w:p>
        </w:tc>
      </w:tr>
      <w:bookmarkEnd w:id="5"/>
      <w:tr w:rsidR="00857FF1" w:rsidRPr="00E544AC" w14:paraId="274ACDD0" w14:textId="77777777" w:rsidTr="00056F6B">
        <w:trPr>
          <w:cantSplit/>
          <w:trHeight w:val="80"/>
        </w:trPr>
        <w:tc>
          <w:tcPr>
            <w:tcW w:w="10314" w:type="dxa"/>
            <w:gridSpan w:val="2"/>
          </w:tcPr>
          <w:p w14:paraId="20E90AAA" w14:textId="37CDEE82" w:rsidR="00857FF1" w:rsidRPr="009D2C0F" w:rsidRDefault="00857FF1" w:rsidP="00F17EF3">
            <w:pPr>
              <w:pStyle w:val="Source"/>
              <w:framePr w:hSpace="0" w:wrap="auto" w:hAnchor="text" w:yAlign="inline"/>
              <w:spacing w:line="240" w:lineRule="auto"/>
            </w:pPr>
            <w:r w:rsidRPr="009D2C0F">
              <w:t xml:space="preserve">Contribution by </w:t>
            </w:r>
            <w:r w:rsidR="00746ED9" w:rsidRPr="009D2C0F">
              <w:t>the Secretariat</w:t>
            </w:r>
          </w:p>
        </w:tc>
      </w:tr>
      <w:tr w:rsidR="00857FF1" w:rsidRPr="00E544AC" w14:paraId="051AB311" w14:textId="77777777" w:rsidTr="00056F6B">
        <w:trPr>
          <w:cantSplit/>
          <w:trHeight w:val="80"/>
        </w:trPr>
        <w:tc>
          <w:tcPr>
            <w:tcW w:w="10314" w:type="dxa"/>
            <w:gridSpan w:val="2"/>
          </w:tcPr>
          <w:p w14:paraId="7BC664EC" w14:textId="4C0FA5F0" w:rsidR="00857FF1" w:rsidRPr="000F2E67" w:rsidRDefault="007937DA" w:rsidP="00F17EF3">
            <w:pPr>
              <w:pStyle w:val="Title1"/>
              <w:framePr w:hSpace="0" w:wrap="auto" w:hAnchor="text" w:yAlign="inline"/>
              <w:spacing w:line="240" w:lineRule="auto"/>
            </w:pPr>
            <w:r w:rsidRPr="0064060F">
              <w:t>ICT-related discussions and outcomes of 76</w:t>
            </w:r>
            <w:r w:rsidR="00EB7E46" w:rsidRPr="00EB7E46">
              <w:rPr>
                <w:vertAlign w:val="superscript"/>
              </w:rPr>
              <w:t>th</w:t>
            </w:r>
            <w:r w:rsidR="00EB7E46">
              <w:t xml:space="preserve"> </w:t>
            </w:r>
            <w:r w:rsidRPr="0064060F">
              <w:t>UNGA</w:t>
            </w:r>
          </w:p>
        </w:tc>
      </w:tr>
    </w:tbl>
    <w:tbl>
      <w:tblPr>
        <w:tblW w:w="935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857FF1" w:rsidRPr="001F57C2" w14:paraId="184840CF" w14:textId="77777777" w:rsidTr="00056F6B">
        <w:trPr>
          <w:trHeight w:val="3372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BBC43" w14:textId="77777777" w:rsidR="00857FF1" w:rsidRPr="0036762C" w:rsidRDefault="00857FF1" w:rsidP="009D2C0F">
            <w:pPr>
              <w:snapToGrid w:val="0"/>
              <w:spacing w:before="120" w:after="120" w:line="240" w:lineRule="auto"/>
              <w:ind w:left="869" w:hanging="869"/>
              <w:rPr>
                <w:rFonts w:eastAsia="SimSun"/>
                <w:b/>
                <w:bCs/>
              </w:rPr>
            </w:pPr>
            <w:r w:rsidRPr="0036762C">
              <w:rPr>
                <w:rFonts w:eastAsia="SimSun"/>
                <w:b/>
                <w:bCs/>
              </w:rPr>
              <w:t>Summary</w:t>
            </w:r>
          </w:p>
          <w:p w14:paraId="28C22265" w14:textId="2505E61F" w:rsidR="00857FF1" w:rsidRDefault="0064060F" w:rsidP="009D2C0F">
            <w:pPr>
              <w:snapToGrid w:val="0"/>
              <w:spacing w:before="120" w:after="120" w:line="240" w:lineRule="auto"/>
              <w:ind w:right="64"/>
              <w:jc w:val="both"/>
              <w:rPr>
                <w:rFonts w:eastAsia="SimSun"/>
              </w:rPr>
            </w:pPr>
            <w:r w:rsidRPr="00BE5A0B">
              <w:rPr>
                <w:rFonts w:eastAsia="SimSun"/>
              </w:rPr>
              <w:t xml:space="preserve">This report summarizes the </w:t>
            </w:r>
            <w:r w:rsidRPr="0064060F">
              <w:rPr>
                <w:rFonts w:eastAsia="SimSun"/>
              </w:rPr>
              <w:t>ICT-related discussions and outcomes of 76th UNGA</w:t>
            </w:r>
            <w:r>
              <w:rPr>
                <w:rFonts w:eastAsia="SimSun"/>
              </w:rPr>
              <w:t>.</w:t>
            </w:r>
          </w:p>
          <w:p w14:paraId="3AAE3E2E" w14:textId="77777777" w:rsidR="00857FF1" w:rsidRPr="0036762C" w:rsidRDefault="00857FF1" w:rsidP="009D2C0F">
            <w:pPr>
              <w:snapToGrid w:val="0"/>
              <w:spacing w:before="120" w:after="120" w:line="240" w:lineRule="auto"/>
              <w:ind w:left="862" w:hanging="868"/>
              <w:jc w:val="both"/>
              <w:rPr>
                <w:rFonts w:eastAsia="SimSun"/>
                <w:b/>
                <w:bCs/>
              </w:rPr>
            </w:pPr>
            <w:r w:rsidRPr="0036762C">
              <w:rPr>
                <w:rFonts w:eastAsia="SimSun"/>
                <w:b/>
                <w:bCs/>
              </w:rPr>
              <w:t>Action required</w:t>
            </w:r>
          </w:p>
          <w:p w14:paraId="43C047BC" w14:textId="77777777" w:rsidR="00746ED9" w:rsidRDefault="00746ED9" w:rsidP="009D2C0F">
            <w:pPr>
              <w:snapToGrid w:val="0"/>
              <w:spacing w:before="120" w:after="120" w:line="240" w:lineRule="auto"/>
              <w:ind w:right="64"/>
              <w:jc w:val="both"/>
            </w:pPr>
            <w:r w:rsidRPr="00746ED9">
              <w:t>This report is transmitted to the Council</w:t>
            </w:r>
            <w:r>
              <w:t xml:space="preserve"> Working Group WSIS &amp; SDGs </w:t>
            </w:r>
            <w:r w:rsidRPr="00746ED9">
              <w:t>for information.</w:t>
            </w:r>
          </w:p>
          <w:p w14:paraId="7B688A64" w14:textId="3B7CEC14" w:rsidR="00617346" w:rsidRPr="0036762C" w:rsidRDefault="00617346" w:rsidP="009D2C0F">
            <w:pPr>
              <w:snapToGrid w:val="0"/>
              <w:spacing w:before="120" w:after="120" w:line="240" w:lineRule="auto"/>
              <w:ind w:right="64"/>
              <w:jc w:val="both"/>
              <w:rPr>
                <w:rFonts w:eastAsia="SimSun"/>
              </w:rPr>
            </w:pPr>
            <w:r>
              <w:t>________________</w:t>
            </w:r>
          </w:p>
          <w:p w14:paraId="56AC7730" w14:textId="77777777" w:rsidR="00857FF1" w:rsidRPr="0036762C" w:rsidRDefault="00857FF1" w:rsidP="009D2C0F">
            <w:pPr>
              <w:snapToGrid w:val="0"/>
              <w:spacing w:before="120" w:after="120" w:line="240" w:lineRule="auto"/>
              <w:ind w:left="862" w:hanging="868"/>
              <w:jc w:val="both"/>
              <w:rPr>
                <w:rFonts w:eastAsia="SimSun"/>
                <w:b/>
                <w:bCs/>
              </w:rPr>
            </w:pPr>
            <w:r w:rsidRPr="0036762C">
              <w:rPr>
                <w:rFonts w:eastAsia="SimSun"/>
                <w:b/>
                <w:bCs/>
              </w:rPr>
              <w:t>References</w:t>
            </w:r>
          </w:p>
          <w:p w14:paraId="31655A5C" w14:textId="41CB23F7" w:rsidR="00857FF1" w:rsidRPr="0036762C" w:rsidRDefault="00746ED9" w:rsidP="009D2C0F">
            <w:pPr>
              <w:snapToGrid w:val="0"/>
              <w:spacing w:before="120" w:after="120" w:line="240" w:lineRule="auto"/>
              <w:ind w:right="64"/>
              <w:jc w:val="both"/>
            </w:pPr>
            <w:r>
              <w:t xml:space="preserve"> </w:t>
            </w:r>
          </w:p>
        </w:tc>
      </w:tr>
    </w:tbl>
    <w:p w14:paraId="7B7C31C2" w14:textId="0041C790" w:rsidR="0064060F" w:rsidRPr="00EB7E46" w:rsidRDefault="0064060F" w:rsidP="009D2C0F">
      <w:pPr>
        <w:pStyle w:val="ListParagraph"/>
        <w:numPr>
          <w:ilvl w:val="0"/>
          <w:numId w:val="11"/>
        </w:numPr>
        <w:spacing w:before="360" w:after="120" w:line="240" w:lineRule="auto"/>
        <w:ind w:left="714" w:right="-68" w:hanging="357"/>
        <w:rPr>
          <w:rFonts w:cstheme="majorBidi"/>
        </w:rPr>
      </w:pPr>
      <w:r w:rsidRPr="00EB7E46">
        <w:rPr>
          <w:rFonts w:eastAsia="SimSun"/>
          <w:b/>
          <w:bCs/>
        </w:rPr>
        <w:t>ICT-related discussions</w:t>
      </w:r>
    </w:p>
    <w:p w14:paraId="6A3DAF49" w14:textId="30536142" w:rsidR="0072380C" w:rsidRPr="0072380C" w:rsidRDefault="00A92298" w:rsidP="009D2C0F">
      <w:pPr>
        <w:pStyle w:val="ListParagraph"/>
        <w:numPr>
          <w:ilvl w:val="1"/>
          <w:numId w:val="11"/>
        </w:numPr>
        <w:spacing w:before="240" w:after="120" w:line="240" w:lineRule="auto"/>
        <w:ind w:left="1077" w:right="-68" w:hanging="357"/>
        <w:rPr>
          <w:rFonts w:eastAsia="Times New Roman" w:cstheme="minorHAnsi"/>
        </w:rPr>
      </w:pPr>
      <w:r w:rsidRPr="0064060F">
        <w:rPr>
          <w:rFonts w:eastAsia="Times New Roman" w:cstheme="minorHAnsi"/>
          <w:b/>
          <w:bCs/>
          <w:color w:val="000000"/>
          <w:shd w:val="clear" w:color="auto" w:fill="FFFFFF"/>
        </w:rPr>
        <w:t>UNGA</w:t>
      </w:r>
      <w:r w:rsidR="009D2C0F">
        <w:rPr>
          <w:rFonts w:eastAsia="Times New Roman" w:cstheme="minorHAnsi"/>
          <w:b/>
          <w:bCs/>
          <w:color w:val="000000"/>
          <w:shd w:val="clear" w:color="auto" w:fill="FFFFFF"/>
        </w:rPr>
        <w:t xml:space="preserve"> </w:t>
      </w:r>
      <w:r w:rsidRPr="0064060F">
        <w:rPr>
          <w:rFonts w:eastAsia="Times New Roman" w:cstheme="minorHAnsi"/>
          <w:b/>
          <w:bCs/>
          <w:color w:val="000000"/>
          <w:shd w:val="clear" w:color="auto" w:fill="FFFFFF"/>
        </w:rPr>
        <w:t>76</w:t>
      </w:r>
      <w:r w:rsidRPr="0064060F">
        <w:rPr>
          <w:rFonts w:eastAsia="Times New Roman" w:cstheme="minorHAnsi"/>
          <w:b/>
          <w:bCs/>
          <w:color w:val="000000"/>
          <w:shd w:val="clear" w:color="auto" w:fill="FFFFFF"/>
          <w:vertAlign w:val="superscript"/>
        </w:rPr>
        <w:t>th</w:t>
      </w:r>
      <w:r w:rsidR="009D2C0F">
        <w:rPr>
          <w:rFonts w:eastAsia="Times New Roman" w:cstheme="minorHAns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602632" w:rsidRPr="0064060F">
        <w:rPr>
          <w:rFonts w:eastAsia="Times New Roman" w:cstheme="minorHAnsi"/>
          <w:b/>
          <w:bCs/>
          <w:color w:val="000000"/>
          <w:shd w:val="clear" w:color="auto" w:fill="FFFFFF"/>
        </w:rPr>
        <w:t>Session General</w:t>
      </w:r>
      <w:r w:rsidR="009D2C0F">
        <w:rPr>
          <w:rFonts w:eastAsia="Times New Roman" w:cstheme="minorHAnsi"/>
          <w:b/>
          <w:bCs/>
          <w:color w:val="000000"/>
          <w:shd w:val="clear" w:color="auto" w:fill="FFFFFF"/>
        </w:rPr>
        <w:t xml:space="preserve"> </w:t>
      </w:r>
      <w:r w:rsidR="003D142D">
        <w:rPr>
          <w:rFonts w:eastAsia="Times New Roman" w:cstheme="minorHAnsi"/>
          <w:b/>
          <w:bCs/>
          <w:color w:val="000000"/>
          <w:shd w:val="clear" w:color="auto" w:fill="FFFFFF"/>
        </w:rPr>
        <w:t>D</w:t>
      </w:r>
      <w:r w:rsidR="00C972EF">
        <w:rPr>
          <w:rFonts w:eastAsia="Times New Roman" w:cstheme="minorHAnsi"/>
          <w:b/>
          <w:bCs/>
          <w:color w:val="000000"/>
          <w:shd w:val="clear" w:color="auto" w:fill="FFFFFF"/>
        </w:rPr>
        <w:t>ebate</w:t>
      </w:r>
      <w:r w:rsidRPr="0064060F">
        <w:rPr>
          <w:rFonts w:eastAsia="Times New Roman" w:cstheme="minorHAnsi"/>
          <w:b/>
          <w:bCs/>
          <w:color w:val="000000"/>
          <w:shd w:val="clear" w:color="auto" w:fill="FFFFFF"/>
        </w:rPr>
        <w:t> </w:t>
      </w:r>
    </w:p>
    <w:p w14:paraId="7DABAFA5" w14:textId="39827F90" w:rsidR="00316F5B" w:rsidRPr="00EB7E46" w:rsidRDefault="00316F5B" w:rsidP="009D2C0F">
      <w:pPr>
        <w:pStyle w:val="ListParagraph"/>
        <w:spacing w:before="120" w:after="120" w:line="240" w:lineRule="auto"/>
        <w:ind w:left="1080" w:right="-69"/>
        <w:jc w:val="both"/>
      </w:pPr>
      <w:r w:rsidRPr="00EB7E46">
        <w:rPr>
          <w:rFonts w:cstheme="minorHAnsi"/>
          <w:color w:val="333333"/>
          <w:shd w:val="clear" w:color="auto" w:fill="FFFFFF"/>
        </w:rPr>
        <w:t xml:space="preserve">At the opening of the </w:t>
      </w:r>
      <w:r w:rsidR="003D142D" w:rsidRPr="00EB7E46">
        <w:rPr>
          <w:rFonts w:cstheme="minorHAnsi"/>
          <w:color w:val="333333"/>
          <w:shd w:val="clear" w:color="auto" w:fill="FFFFFF"/>
        </w:rPr>
        <w:t>Annual General</w:t>
      </w:r>
      <w:r w:rsidRPr="00EB7E46">
        <w:rPr>
          <w:rFonts w:cstheme="minorHAnsi"/>
          <w:color w:val="333333"/>
          <w:shd w:val="clear" w:color="auto" w:fill="FFFFFF"/>
        </w:rPr>
        <w:t xml:space="preserve"> Debate of the 76</w:t>
      </w:r>
      <w:r w:rsidRPr="00EB7E46">
        <w:rPr>
          <w:rFonts w:cstheme="minorHAnsi"/>
          <w:color w:val="333333"/>
          <w:shd w:val="clear" w:color="auto" w:fill="FFFFFF"/>
          <w:vertAlign w:val="superscript"/>
        </w:rPr>
        <w:t>th</w:t>
      </w:r>
      <w:r w:rsidRPr="00EB7E46">
        <w:rPr>
          <w:rFonts w:cstheme="minorHAnsi"/>
          <w:color w:val="333333"/>
          <w:shd w:val="clear" w:color="auto" w:fill="FFFFFF"/>
        </w:rPr>
        <w:t xml:space="preserve"> Session of the </w:t>
      </w:r>
      <w:r w:rsidR="00C972EF" w:rsidRPr="00EB7E46">
        <w:rPr>
          <w:rFonts w:cstheme="minorHAnsi"/>
          <w:color w:val="333333"/>
          <w:shd w:val="clear" w:color="auto" w:fill="FFFFFF"/>
        </w:rPr>
        <w:t xml:space="preserve">United Nations </w:t>
      </w:r>
      <w:r w:rsidR="00C972EF" w:rsidRPr="00EB7E46">
        <w:rPr>
          <w:rFonts w:cstheme="minorHAnsi"/>
        </w:rPr>
        <w:t>General Assembly</w:t>
      </w:r>
      <w:r w:rsidRPr="00EB7E46">
        <w:rPr>
          <w:rFonts w:cstheme="minorHAnsi"/>
        </w:rPr>
        <w:t xml:space="preserve"> (UNGA), the UN Secretary-General (UNSG) highlighted </w:t>
      </w:r>
      <w:r w:rsidR="006B28AA" w:rsidRPr="00EB7E46">
        <w:rPr>
          <w:rFonts w:cstheme="minorHAnsi"/>
        </w:rPr>
        <w:t xml:space="preserve">that we are at a critical inflection point with a choice between breakdown and breakthrough. He spoke about 6 great divides </w:t>
      </w:r>
      <w:r w:rsidRPr="00EB7E46">
        <w:rPr>
          <w:rFonts w:cstheme="minorHAnsi"/>
        </w:rPr>
        <w:t>o</w:t>
      </w:r>
      <w:r w:rsidR="005148FA" w:rsidRPr="00EB7E46">
        <w:rPr>
          <w:rFonts w:cstheme="minorHAnsi"/>
        </w:rPr>
        <w:t>r</w:t>
      </w:r>
      <w:r w:rsidRPr="00EB7E46">
        <w:rPr>
          <w:rFonts w:cstheme="minorHAnsi"/>
        </w:rPr>
        <w:t xml:space="preserve"> grand canyons </w:t>
      </w:r>
      <w:r w:rsidR="006B28AA" w:rsidRPr="00EB7E46">
        <w:rPr>
          <w:rFonts w:cstheme="minorHAnsi"/>
        </w:rPr>
        <w:t>that urgently need to be tackled</w:t>
      </w:r>
      <w:r w:rsidR="00DD6D8F" w:rsidRPr="00EB7E46">
        <w:rPr>
          <w:rFonts w:cstheme="minorHAnsi"/>
        </w:rPr>
        <w:t>, among these</w:t>
      </w:r>
      <w:r w:rsidR="006B28AA" w:rsidRPr="00EB7E46">
        <w:rPr>
          <w:rFonts w:cstheme="minorHAnsi"/>
        </w:rPr>
        <w:t xml:space="preserve"> </w:t>
      </w:r>
      <w:r w:rsidRPr="00EB7E46">
        <w:rPr>
          <w:rFonts w:cstheme="minorHAnsi"/>
        </w:rPr>
        <w:t xml:space="preserve">is </w:t>
      </w:r>
      <w:r w:rsidR="006B28AA" w:rsidRPr="00EB7E46">
        <w:rPr>
          <w:rFonts w:cstheme="minorHAnsi"/>
        </w:rPr>
        <w:t>the digital divide.</w:t>
      </w:r>
      <w:r w:rsidR="00DD6D8F" w:rsidRPr="00EB7E46">
        <w:rPr>
          <w:rStyle w:val="FootnoteReference"/>
          <w:rFonts w:cstheme="minorHAnsi"/>
          <w:sz w:val="22"/>
        </w:rPr>
        <w:footnoteReference w:id="2"/>
      </w:r>
      <w:r w:rsidR="00DD6D8F" w:rsidRPr="00EB7E46">
        <w:rPr>
          <w:rFonts w:cstheme="minorHAnsi"/>
        </w:rPr>
        <w:t xml:space="preserve"> </w:t>
      </w:r>
      <w:r w:rsidR="005148FA" w:rsidRPr="00EB7E46">
        <w:rPr>
          <w:rFonts w:cstheme="minorHAnsi"/>
        </w:rPr>
        <w:t xml:space="preserve"> </w:t>
      </w:r>
      <w:r w:rsidR="00792EA4" w:rsidRPr="00EB7E46">
        <w:rPr>
          <w:rFonts w:cstheme="minorHAnsi"/>
        </w:rPr>
        <w:t>The UNSG also referred to</w:t>
      </w:r>
      <w:r w:rsidR="006B28AA" w:rsidRPr="00EB7E46">
        <w:rPr>
          <w:rFonts w:cstheme="minorHAnsi"/>
        </w:rPr>
        <w:t xml:space="preserve"> his Roadmap for Digital Cooperation,</w:t>
      </w:r>
      <w:r w:rsidR="00792EA4" w:rsidRPr="00EB7E46">
        <w:rPr>
          <w:rFonts w:cstheme="minorHAnsi"/>
        </w:rPr>
        <w:t xml:space="preserve"> </w:t>
      </w:r>
      <w:r w:rsidR="005148FA" w:rsidRPr="00EB7E46">
        <w:rPr>
          <w:rFonts w:cstheme="minorHAnsi"/>
        </w:rPr>
        <w:t>as well as</w:t>
      </w:r>
      <w:r w:rsidR="00792EA4" w:rsidRPr="00EB7E46">
        <w:rPr>
          <w:rFonts w:cstheme="minorHAnsi"/>
        </w:rPr>
        <w:t xml:space="preserve"> </w:t>
      </w:r>
      <w:r w:rsidR="006B28AA" w:rsidRPr="00EB7E46">
        <w:rPr>
          <w:rFonts w:cstheme="minorHAnsi"/>
        </w:rPr>
        <w:t>concerns about the growing reach of digital platforms, data abuse, human rights impacts</w:t>
      </w:r>
      <w:r w:rsidR="005148FA" w:rsidRPr="00EB7E46">
        <w:rPr>
          <w:rFonts w:cstheme="minorHAnsi"/>
        </w:rPr>
        <w:t xml:space="preserve"> of digital technologies</w:t>
      </w:r>
      <w:r w:rsidR="006B28AA" w:rsidRPr="00EB7E46">
        <w:rPr>
          <w:rFonts w:cstheme="minorHAnsi"/>
        </w:rPr>
        <w:t xml:space="preserve">, cyber-attacks, and autonomous weapons. </w:t>
      </w:r>
      <w:r w:rsidR="00792EA4" w:rsidRPr="00EB7E46">
        <w:rPr>
          <w:rFonts w:cstheme="minorHAnsi"/>
        </w:rPr>
        <w:t>As the path forward, the UNSG</w:t>
      </w:r>
      <w:r w:rsidR="008D7638" w:rsidRPr="00EB7E46">
        <w:rPr>
          <w:rFonts w:cstheme="minorHAnsi"/>
        </w:rPr>
        <w:t xml:space="preserve"> </w:t>
      </w:r>
      <w:r w:rsidR="006B28AA" w:rsidRPr="00EB7E46">
        <w:rPr>
          <w:rFonts w:cstheme="minorHAnsi"/>
        </w:rPr>
        <w:t xml:space="preserve">positioned his Our Common Agenda report and its 90 </w:t>
      </w:r>
      <w:r w:rsidRPr="00EB7E46">
        <w:rPr>
          <w:rFonts w:cstheme="minorHAnsi"/>
        </w:rPr>
        <w:t>proposals</w:t>
      </w:r>
      <w:r w:rsidR="008D7638" w:rsidRPr="00EB7E46">
        <w:rPr>
          <w:rFonts w:cstheme="minorHAnsi"/>
        </w:rPr>
        <w:t>, which include among other</w:t>
      </w:r>
      <w:r w:rsidRPr="00EB7E46">
        <w:rPr>
          <w:rFonts w:cstheme="minorHAnsi"/>
        </w:rPr>
        <w:t xml:space="preserve"> things</w:t>
      </w:r>
      <w:r w:rsidR="008D7638" w:rsidRPr="00EB7E46">
        <w:rPr>
          <w:rFonts w:cstheme="minorHAnsi"/>
        </w:rPr>
        <w:t xml:space="preserve">, a </w:t>
      </w:r>
      <w:r w:rsidR="005148FA" w:rsidRPr="00EB7E46">
        <w:rPr>
          <w:rFonts w:cstheme="minorHAnsi"/>
        </w:rPr>
        <w:t xml:space="preserve">call for a </w:t>
      </w:r>
      <w:r w:rsidRPr="00EB7E46">
        <w:rPr>
          <w:rFonts w:cstheme="minorHAnsi"/>
        </w:rPr>
        <w:t xml:space="preserve">Global </w:t>
      </w:r>
      <w:r w:rsidR="008D7638" w:rsidRPr="00EB7E46">
        <w:rPr>
          <w:rFonts w:cstheme="minorHAnsi"/>
        </w:rPr>
        <w:t xml:space="preserve">Digital Compact and a Summit of the Future in 2023 with a </w:t>
      </w:r>
      <w:r w:rsidRPr="00EB7E46">
        <w:rPr>
          <w:rFonts w:cstheme="minorHAnsi"/>
        </w:rPr>
        <w:t xml:space="preserve">possible </w:t>
      </w:r>
      <w:r w:rsidR="008D7638" w:rsidRPr="00EB7E46">
        <w:rPr>
          <w:rFonts w:cstheme="minorHAnsi"/>
        </w:rPr>
        <w:t xml:space="preserve">digital track. </w:t>
      </w:r>
      <w:r w:rsidR="000503E1" w:rsidRPr="00EB7E46">
        <w:rPr>
          <w:rFonts w:cstheme="minorHAnsi"/>
        </w:rPr>
        <w:t xml:space="preserve">Many of the General Debate statements presented by Heads of State and Government </w:t>
      </w:r>
      <w:r w:rsidRPr="00EB7E46">
        <w:rPr>
          <w:rFonts w:cstheme="minorHAnsi"/>
        </w:rPr>
        <w:t xml:space="preserve">also </w:t>
      </w:r>
      <w:proofErr w:type="gramStart"/>
      <w:r w:rsidR="000503E1" w:rsidRPr="00EB7E46">
        <w:rPr>
          <w:rFonts w:cstheme="minorHAnsi"/>
        </w:rPr>
        <w:t>made reference</w:t>
      </w:r>
      <w:proofErr w:type="gramEnd"/>
      <w:r w:rsidR="000503E1" w:rsidRPr="00EB7E46">
        <w:rPr>
          <w:rFonts w:cstheme="minorHAnsi"/>
        </w:rPr>
        <w:t xml:space="preserve"> to </w:t>
      </w:r>
      <w:r w:rsidR="000503E1" w:rsidRPr="00EB7E46">
        <w:t>d</w:t>
      </w:r>
      <w:r w:rsidR="006B28AA" w:rsidRPr="00EB7E46">
        <w:t>igital policy issues</w:t>
      </w:r>
      <w:r w:rsidR="000503E1" w:rsidRPr="00EB7E46">
        <w:t>, such as:  c</w:t>
      </w:r>
      <w:r w:rsidR="006B28AA" w:rsidRPr="00EB7E46">
        <w:t>ybersecurity</w:t>
      </w:r>
      <w:r w:rsidRPr="00EB7E46">
        <w:t xml:space="preserve">, </w:t>
      </w:r>
      <w:r w:rsidR="000503E1" w:rsidRPr="00EB7E46">
        <w:t>c</w:t>
      </w:r>
      <w:r w:rsidR="006B28AA" w:rsidRPr="00EB7E46">
        <w:t xml:space="preserve">ybercrime, </w:t>
      </w:r>
      <w:r w:rsidR="000503E1" w:rsidRPr="00EB7E46">
        <w:t>v</w:t>
      </w:r>
      <w:r w:rsidR="006B28AA" w:rsidRPr="00EB7E46">
        <w:t xml:space="preserve">iolent extremism online, </w:t>
      </w:r>
      <w:r w:rsidR="000503E1" w:rsidRPr="00EB7E46">
        <w:t>f</w:t>
      </w:r>
      <w:r w:rsidR="006B28AA" w:rsidRPr="00EB7E46">
        <w:t xml:space="preserve">ake news and social media abuse, </w:t>
      </w:r>
      <w:r w:rsidR="000503E1" w:rsidRPr="00EB7E46">
        <w:t>e</w:t>
      </w:r>
      <w:r w:rsidR="006B28AA" w:rsidRPr="00EB7E46">
        <w:t>merging tech</w:t>
      </w:r>
      <w:r w:rsidR="000503E1" w:rsidRPr="00EB7E46">
        <w:t>nolog</w:t>
      </w:r>
      <w:r w:rsidRPr="00EB7E46">
        <w:t>ies</w:t>
      </w:r>
      <w:r w:rsidR="006B28AA" w:rsidRPr="00EB7E46">
        <w:t xml:space="preserve">, </w:t>
      </w:r>
      <w:r w:rsidR="000503E1" w:rsidRPr="00EB7E46">
        <w:t>d</w:t>
      </w:r>
      <w:r w:rsidR="006B28AA" w:rsidRPr="00EB7E46">
        <w:t xml:space="preserve">igital taxation, </w:t>
      </w:r>
      <w:r w:rsidR="000503E1" w:rsidRPr="00EB7E46">
        <w:t>d</w:t>
      </w:r>
      <w:r w:rsidR="006B28AA" w:rsidRPr="00EB7E46">
        <w:t>igital economy</w:t>
      </w:r>
      <w:r w:rsidR="000503E1" w:rsidRPr="00EB7E46">
        <w:t>, the d</w:t>
      </w:r>
      <w:r w:rsidR="006B28AA" w:rsidRPr="00EB7E46">
        <w:t xml:space="preserve">igital divide, </w:t>
      </w:r>
      <w:r w:rsidR="000503E1" w:rsidRPr="00EB7E46">
        <w:t>o</w:t>
      </w:r>
      <w:r w:rsidR="006B28AA" w:rsidRPr="00EB7E46">
        <w:t xml:space="preserve">nline education, </w:t>
      </w:r>
      <w:r w:rsidR="000503E1" w:rsidRPr="00EB7E46">
        <w:t>a</w:t>
      </w:r>
      <w:r w:rsidR="006B28AA" w:rsidRPr="00EB7E46">
        <w:t>ccess to data</w:t>
      </w:r>
      <w:r w:rsidR="000503E1" w:rsidRPr="00EB7E46">
        <w:t xml:space="preserve">, and the </w:t>
      </w:r>
      <w:r w:rsidRPr="00EB7E46">
        <w:t xml:space="preserve">UNSG’s </w:t>
      </w:r>
      <w:r w:rsidR="006B28AA" w:rsidRPr="00EB7E46">
        <w:t xml:space="preserve">Roadmap for Digital Cooperation. The digital divide was the most </w:t>
      </w:r>
      <w:r w:rsidR="005148FA" w:rsidRPr="00EB7E46">
        <w:t>frequently mentioned</w:t>
      </w:r>
      <w:r w:rsidR="006B28AA" w:rsidRPr="00EB7E46">
        <w:t xml:space="preserve"> digital topic, followed by cybersecurity</w:t>
      </w:r>
      <w:r w:rsidR="005148FA" w:rsidRPr="00EB7E46">
        <w:t>,</w:t>
      </w:r>
      <w:r w:rsidR="006B28AA" w:rsidRPr="00EB7E46">
        <w:t xml:space="preserve"> the digital economy and fake news spread </w:t>
      </w:r>
      <w:r w:rsidR="006B28AA" w:rsidRPr="00EB7E46">
        <w:lastRenderedPageBreak/>
        <w:t xml:space="preserve">through social media. </w:t>
      </w:r>
      <w:r w:rsidR="005148FA" w:rsidRPr="00EB7E46">
        <w:t xml:space="preserve">ITU’s </w:t>
      </w:r>
      <w:r w:rsidR="006B28AA" w:rsidRPr="00EB7E46">
        <w:t xml:space="preserve">analysis of the digital content of the </w:t>
      </w:r>
      <w:r w:rsidR="00A21547" w:rsidRPr="00EB7E46">
        <w:t xml:space="preserve">General Debate </w:t>
      </w:r>
      <w:r w:rsidR="006B28AA" w:rsidRPr="00EB7E46">
        <w:t>statement</w:t>
      </w:r>
      <w:r w:rsidR="005148FA" w:rsidRPr="00EB7E46">
        <w:t>s</w:t>
      </w:r>
      <w:r w:rsidR="00A21547" w:rsidRPr="00EB7E46">
        <w:t xml:space="preserve"> is available </w:t>
      </w:r>
      <w:hyperlink r:id="rId13" w:history="1">
        <w:r w:rsidR="00A21547" w:rsidRPr="00EB7E46">
          <w:rPr>
            <w:rStyle w:val="Hyperlink"/>
          </w:rPr>
          <w:t>here.</w:t>
        </w:r>
      </w:hyperlink>
      <w:r w:rsidR="006B28AA" w:rsidRPr="00EB7E46">
        <w:t xml:space="preserve"> </w:t>
      </w:r>
    </w:p>
    <w:p w14:paraId="4E770915" w14:textId="227321D5" w:rsidR="003D142D" w:rsidRPr="00EB7E46" w:rsidRDefault="00ED6442" w:rsidP="009D2C0F">
      <w:pPr>
        <w:pStyle w:val="ListParagraph"/>
        <w:numPr>
          <w:ilvl w:val="1"/>
          <w:numId w:val="11"/>
        </w:numPr>
        <w:spacing w:before="240" w:after="120" w:line="240" w:lineRule="auto"/>
        <w:ind w:left="1077" w:right="-68" w:hanging="357"/>
        <w:jc w:val="both"/>
        <w:rPr>
          <w:rFonts w:eastAsia="Times New Roman" w:cstheme="minorHAnsi"/>
        </w:rPr>
      </w:pPr>
      <w:r w:rsidRPr="00EB7E46">
        <w:rPr>
          <w:rFonts w:cstheme="minorHAnsi"/>
          <w:b/>
          <w:bCs/>
        </w:rPr>
        <w:t xml:space="preserve">UNGA </w:t>
      </w:r>
      <w:r w:rsidR="003D142D" w:rsidRPr="00EB7E46">
        <w:rPr>
          <w:rFonts w:cstheme="minorHAnsi"/>
          <w:b/>
          <w:bCs/>
        </w:rPr>
        <w:t>agenda items on ICTs</w:t>
      </w:r>
    </w:p>
    <w:p w14:paraId="1C32DF8E" w14:textId="5EE270FB" w:rsidR="00C32D5C" w:rsidRPr="00EB7E46" w:rsidRDefault="00316F5B" w:rsidP="009D2C0F">
      <w:pPr>
        <w:pStyle w:val="ListParagraph"/>
        <w:spacing w:before="120" w:after="120" w:line="240" w:lineRule="auto"/>
        <w:ind w:left="1080" w:right="-69"/>
        <w:jc w:val="both"/>
        <w:rPr>
          <w:rFonts w:cstheme="majorBidi"/>
        </w:rPr>
      </w:pPr>
      <w:r w:rsidRPr="00EB7E46">
        <w:rPr>
          <w:rFonts w:cstheme="minorHAnsi"/>
        </w:rPr>
        <w:t xml:space="preserve">Many </w:t>
      </w:r>
      <w:r w:rsidR="00C66594" w:rsidRPr="00EB7E46">
        <w:rPr>
          <w:rFonts w:cstheme="minorHAnsi"/>
        </w:rPr>
        <w:t>UNGA</w:t>
      </w:r>
      <w:r w:rsidRPr="00EB7E46">
        <w:rPr>
          <w:rFonts w:cstheme="minorHAnsi"/>
        </w:rPr>
        <w:t xml:space="preserve"> resolutions now contain provisions referencing digital issues, </w:t>
      </w:r>
      <w:r w:rsidR="006755CC" w:rsidRPr="00EB7E46">
        <w:rPr>
          <w:rFonts w:cstheme="minorHAnsi"/>
        </w:rPr>
        <w:t>such as the importance of addressing digital divides</w:t>
      </w:r>
      <w:r w:rsidR="00E73666" w:rsidRPr="00EB7E46">
        <w:rPr>
          <w:rFonts w:cstheme="minorHAnsi"/>
        </w:rPr>
        <w:t xml:space="preserve">, digital </w:t>
      </w:r>
      <w:proofErr w:type="gramStart"/>
      <w:r w:rsidR="00E73666" w:rsidRPr="00EB7E46">
        <w:rPr>
          <w:rFonts w:cstheme="minorHAnsi"/>
        </w:rPr>
        <w:t>skills</w:t>
      </w:r>
      <w:proofErr w:type="gramEnd"/>
      <w:r w:rsidR="00E73666" w:rsidRPr="00EB7E46">
        <w:rPr>
          <w:rFonts w:cstheme="minorHAnsi"/>
        </w:rPr>
        <w:t xml:space="preserve"> and the potential of ICTs for making progress on the SDGs</w:t>
      </w:r>
      <w:r w:rsidR="006755CC" w:rsidRPr="00EB7E46">
        <w:rPr>
          <w:rFonts w:cstheme="minorHAnsi"/>
        </w:rPr>
        <w:t xml:space="preserve">. </w:t>
      </w:r>
      <w:r w:rsidR="00C66594" w:rsidRPr="00EB7E46">
        <w:rPr>
          <w:rFonts w:cstheme="minorHAnsi"/>
        </w:rPr>
        <w:t>In addition, a</w:t>
      </w:r>
      <w:r w:rsidR="006755CC" w:rsidRPr="00EB7E46">
        <w:rPr>
          <w:rFonts w:cstheme="minorHAnsi"/>
        </w:rPr>
        <w:t xml:space="preserve"> </w:t>
      </w:r>
      <w:r w:rsidRPr="00EB7E46">
        <w:rPr>
          <w:rFonts w:cstheme="minorHAnsi"/>
        </w:rPr>
        <w:t xml:space="preserve">growing number </w:t>
      </w:r>
      <w:r w:rsidR="006755CC" w:rsidRPr="00EB7E46">
        <w:rPr>
          <w:rFonts w:cstheme="minorHAnsi"/>
        </w:rPr>
        <w:t xml:space="preserve">of </w:t>
      </w:r>
      <w:r w:rsidR="00C66594" w:rsidRPr="00EB7E46">
        <w:rPr>
          <w:rFonts w:cstheme="minorHAnsi"/>
        </w:rPr>
        <w:t xml:space="preserve">UNGA </w:t>
      </w:r>
      <w:r w:rsidR="006755CC" w:rsidRPr="00EB7E46">
        <w:rPr>
          <w:rFonts w:cstheme="minorHAnsi"/>
        </w:rPr>
        <w:t xml:space="preserve">resolutions </w:t>
      </w:r>
      <w:r w:rsidR="00E73666" w:rsidRPr="00EB7E46">
        <w:rPr>
          <w:rFonts w:cstheme="minorHAnsi"/>
        </w:rPr>
        <w:t>have ICTs as their focus</w:t>
      </w:r>
      <w:r w:rsidRPr="00EB7E46">
        <w:rPr>
          <w:rFonts w:cstheme="minorHAnsi"/>
        </w:rPr>
        <w:t>.  For example, in August</w:t>
      </w:r>
      <w:r w:rsidR="00C66594" w:rsidRPr="00EB7E46">
        <w:rPr>
          <w:rFonts w:cstheme="minorHAnsi"/>
        </w:rPr>
        <w:t xml:space="preserve"> in the 75</w:t>
      </w:r>
      <w:r w:rsidR="00C66594" w:rsidRPr="00EB7E46">
        <w:rPr>
          <w:rFonts w:cstheme="minorHAnsi"/>
          <w:vertAlign w:val="superscript"/>
        </w:rPr>
        <w:t>th</w:t>
      </w:r>
      <w:r w:rsidR="00C66594" w:rsidRPr="00EB7E46">
        <w:rPr>
          <w:rFonts w:cstheme="minorHAnsi"/>
        </w:rPr>
        <w:t xml:space="preserve"> Session</w:t>
      </w:r>
      <w:r w:rsidRPr="00EB7E46">
        <w:rPr>
          <w:rFonts w:cstheme="minorHAnsi"/>
        </w:rPr>
        <w:t xml:space="preserve">, the UNGA </w:t>
      </w:r>
      <w:r w:rsidRPr="00EB7E46">
        <w:rPr>
          <w:rFonts w:cstheme="minorHAnsi"/>
          <w:color w:val="000000" w:themeColor="text1"/>
        </w:rPr>
        <w:t xml:space="preserve">adopted </w:t>
      </w:r>
      <w:r w:rsidR="006755CC" w:rsidRPr="00EB7E46">
        <w:rPr>
          <w:rFonts w:cstheme="minorHAnsi"/>
          <w:color w:val="000000" w:themeColor="text1"/>
        </w:rPr>
        <w:t>the</w:t>
      </w:r>
      <w:r w:rsidRPr="00EB7E46">
        <w:rPr>
          <w:rFonts w:cstheme="minorHAnsi"/>
          <w:color w:val="000000" w:themeColor="text1"/>
        </w:rPr>
        <w:t xml:space="preserve"> </w:t>
      </w:r>
      <w:r w:rsidR="00C66594" w:rsidRPr="00EB7E46">
        <w:rPr>
          <w:rFonts w:cstheme="minorHAnsi"/>
          <w:color w:val="000000" w:themeColor="text1"/>
        </w:rPr>
        <w:t xml:space="preserve">latest </w:t>
      </w:r>
      <w:r w:rsidRPr="00EB7E46">
        <w:rPr>
          <w:rFonts w:cstheme="minorHAnsi"/>
          <w:color w:val="000000" w:themeColor="text1"/>
        </w:rPr>
        <w:t xml:space="preserve">resolution on the </w:t>
      </w:r>
      <w:r w:rsidR="00C75C29" w:rsidRPr="00EB7E46">
        <w:rPr>
          <w:rFonts w:cstheme="minorHAnsi"/>
          <w:color w:val="000000" w:themeColor="text1"/>
        </w:rPr>
        <w:t>“</w:t>
      </w:r>
      <w:r w:rsidRPr="00EB7E46">
        <w:rPr>
          <w:rFonts w:eastAsia="Times New Roman" w:cstheme="minorHAnsi"/>
          <w:color w:val="000000" w:themeColor="text1"/>
          <w:shd w:val="clear" w:color="auto" w:fill="FFFFFF"/>
        </w:rPr>
        <w:t xml:space="preserve">Impact of </w:t>
      </w:r>
      <w:r w:rsidR="00C66594" w:rsidRPr="00EB7E46">
        <w:rPr>
          <w:rFonts w:eastAsia="Times New Roman" w:cstheme="minorHAnsi"/>
          <w:color w:val="000000" w:themeColor="text1"/>
          <w:shd w:val="clear" w:color="auto" w:fill="FFFFFF"/>
        </w:rPr>
        <w:t>r</w:t>
      </w:r>
      <w:r w:rsidRPr="00EB7E46">
        <w:rPr>
          <w:rFonts w:eastAsia="Times New Roman" w:cstheme="minorHAnsi"/>
          <w:color w:val="000000" w:themeColor="text1"/>
          <w:shd w:val="clear" w:color="auto" w:fill="FFFFFF"/>
        </w:rPr>
        <w:t xml:space="preserve">apid </w:t>
      </w:r>
      <w:r w:rsidR="00C66594" w:rsidRPr="00EB7E46">
        <w:rPr>
          <w:rFonts w:eastAsia="Times New Roman" w:cstheme="minorHAnsi"/>
          <w:color w:val="000000" w:themeColor="text1"/>
          <w:shd w:val="clear" w:color="auto" w:fill="FFFFFF"/>
        </w:rPr>
        <w:t>t</w:t>
      </w:r>
      <w:r w:rsidRPr="00EB7E46">
        <w:rPr>
          <w:rFonts w:eastAsia="Times New Roman" w:cstheme="minorHAnsi"/>
          <w:color w:val="000000" w:themeColor="text1"/>
          <w:shd w:val="clear" w:color="auto" w:fill="FFFFFF"/>
        </w:rPr>
        <w:t xml:space="preserve">echnological </w:t>
      </w:r>
      <w:r w:rsidR="00C66594" w:rsidRPr="00EB7E46">
        <w:rPr>
          <w:rFonts w:eastAsia="Times New Roman" w:cstheme="minorHAnsi"/>
          <w:color w:val="000000" w:themeColor="text1"/>
          <w:shd w:val="clear" w:color="auto" w:fill="FFFFFF"/>
        </w:rPr>
        <w:t>c</w:t>
      </w:r>
      <w:r w:rsidRPr="00EB7E46">
        <w:rPr>
          <w:rFonts w:eastAsia="Times New Roman" w:cstheme="minorHAnsi"/>
          <w:color w:val="000000" w:themeColor="text1"/>
          <w:shd w:val="clear" w:color="auto" w:fill="FFFFFF"/>
        </w:rPr>
        <w:t xml:space="preserve">hange on the </w:t>
      </w:r>
      <w:r w:rsidR="00C66594" w:rsidRPr="00EB7E46">
        <w:rPr>
          <w:rFonts w:eastAsia="Times New Roman" w:cstheme="minorHAnsi"/>
          <w:color w:val="000000" w:themeColor="text1"/>
          <w:shd w:val="clear" w:color="auto" w:fill="FFFFFF"/>
        </w:rPr>
        <w:t>a</w:t>
      </w:r>
      <w:r w:rsidRPr="00EB7E46">
        <w:rPr>
          <w:rFonts w:eastAsia="Times New Roman" w:cstheme="minorHAnsi"/>
          <w:color w:val="000000" w:themeColor="text1"/>
          <w:shd w:val="clear" w:color="auto" w:fill="FFFFFF"/>
        </w:rPr>
        <w:t>chievement of the Sustainable Development Goals and Targets</w:t>
      </w:r>
      <w:r w:rsidR="00C75C29" w:rsidRPr="00EB7E46">
        <w:rPr>
          <w:rFonts w:eastAsia="Times New Roman" w:cstheme="minorHAnsi"/>
          <w:color w:val="000000" w:themeColor="text1"/>
          <w:shd w:val="clear" w:color="auto" w:fill="FFFFFF"/>
        </w:rPr>
        <w:t>”</w:t>
      </w:r>
      <w:r w:rsidR="00C66594" w:rsidRPr="00EB7E46">
        <w:rPr>
          <w:rStyle w:val="FootnoteReference"/>
          <w:rFonts w:eastAsia="Times New Roman" w:cstheme="minorHAnsi"/>
          <w:color w:val="000000" w:themeColor="text1"/>
          <w:sz w:val="22"/>
          <w:shd w:val="clear" w:color="auto" w:fill="FFFFFF"/>
        </w:rPr>
        <w:footnoteReference w:id="3"/>
      </w:r>
      <w:r w:rsidRPr="00EB7E46">
        <w:rPr>
          <w:rFonts w:eastAsia="Times New Roman" w:cstheme="minorHAnsi"/>
          <w:color w:val="000000" w:themeColor="text1"/>
          <w:shd w:val="clear" w:color="auto" w:fill="FFFFFF"/>
        </w:rPr>
        <w:t>.</w:t>
      </w:r>
      <w:r w:rsidR="006755CC" w:rsidRPr="00EB7E46">
        <w:rPr>
          <w:rFonts w:eastAsia="Times New Roman" w:cstheme="minorHAnsi"/>
          <w:color w:val="000000" w:themeColor="text1"/>
          <w:shd w:val="clear" w:color="auto" w:fill="FFFFFF"/>
        </w:rPr>
        <w:t xml:space="preserve">  </w:t>
      </w:r>
      <w:r w:rsidR="005148FA" w:rsidRPr="00EB7E46">
        <w:rPr>
          <w:rFonts w:eastAsia="Times New Roman" w:cstheme="minorHAnsi"/>
          <w:color w:val="000000" w:themeColor="text1"/>
          <w:shd w:val="clear" w:color="auto" w:fill="FFFFFF"/>
        </w:rPr>
        <w:t xml:space="preserve">ICT themes are also being addressed in the First </w:t>
      </w:r>
      <w:r w:rsidR="005F19DA" w:rsidRPr="00EB7E46">
        <w:rPr>
          <w:rFonts w:eastAsia="Times New Roman" w:cstheme="minorHAnsi"/>
          <w:color w:val="000000" w:themeColor="text1"/>
          <w:shd w:val="clear" w:color="auto" w:fill="FFFFFF"/>
        </w:rPr>
        <w:t>Committee</w:t>
      </w:r>
      <w:r w:rsidR="005F19DA" w:rsidRPr="00EB7E46">
        <w:rPr>
          <w:rStyle w:val="FootnoteReference"/>
          <w:rFonts w:eastAsia="Times New Roman" w:cstheme="minorHAnsi"/>
          <w:color w:val="000000" w:themeColor="text1"/>
          <w:sz w:val="22"/>
          <w:shd w:val="clear" w:color="auto" w:fill="FFFFFF"/>
        </w:rPr>
        <w:footnoteReference w:id="4"/>
      </w:r>
      <w:r w:rsidR="005F19DA" w:rsidRPr="00EB7E46">
        <w:rPr>
          <w:rFonts w:eastAsia="Times New Roman" w:cstheme="minorHAnsi"/>
          <w:color w:val="000000" w:themeColor="text1"/>
          <w:shd w:val="clear" w:color="auto" w:fill="FFFFFF"/>
        </w:rPr>
        <w:t xml:space="preserve"> and Third </w:t>
      </w:r>
      <w:r w:rsidR="005148FA" w:rsidRPr="00EB7E46">
        <w:rPr>
          <w:rFonts w:eastAsia="Times New Roman" w:cstheme="minorHAnsi"/>
          <w:color w:val="000000" w:themeColor="text1"/>
          <w:shd w:val="clear" w:color="auto" w:fill="FFFFFF"/>
        </w:rPr>
        <w:t>Committee</w:t>
      </w:r>
      <w:r w:rsidR="005F19DA" w:rsidRPr="00EB7E46">
        <w:rPr>
          <w:rStyle w:val="FootnoteReference"/>
          <w:rFonts w:eastAsia="Times New Roman" w:cstheme="minorHAnsi"/>
          <w:color w:val="000000" w:themeColor="text1"/>
          <w:sz w:val="22"/>
          <w:shd w:val="clear" w:color="auto" w:fill="FFFFFF"/>
        </w:rPr>
        <w:footnoteReference w:id="5"/>
      </w:r>
      <w:r w:rsidR="005148FA" w:rsidRPr="00EB7E46">
        <w:rPr>
          <w:rFonts w:eastAsia="Times New Roman" w:cstheme="minorHAnsi"/>
          <w:color w:val="000000" w:themeColor="text1"/>
          <w:shd w:val="clear" w:color="auto" w:fill="FFFFFF"/>
        </w:rPr>
        <w:t xml:space="preserve">.  </w:t>
      </w:r>
      <w:r w:rsidR="00E73666" w:rsidRPr="00EB7E46">
        <w:rPr>
          <w:rFonts w:eastAsia="Times New Roman" w:cstheme="minorHAnsi"/>
          <w:color w:val="000000" w:themeColor="text1"/>
          <w:shd w:val="clear" w:color="auto" w:fill="FFFFFF"/>
        </w:rPr>
        <w:t xml:space="preserve">ITU followed two agenda items in </w:t>
      </w:r>
      <w:r w:rsidR="006755CC" w:rsidRPr="00EB7E46">
        <w:rPr>
          <w:rFonts w:eastAsia="Times New Roman" w:cstheme="minorHAnsi"/>
          <w:color w:val="000000" w:themeColor="text1"/>
          <w:shd w:val="clear" w:color="auto" w:fill="FFFFFF"/>
        </w:rPr>
        <w:t>the Second Committee</w:t>
      </w:r>
      <w:r w:rsidR="002B5305" w:rsidRPr="00EB7E46">
        <w:rPr>
          <w:rFonts w:eastAsia="Times New Roman" w:cstheme="minorHAnsi"/>
          <w:color w:val="000000" w:themeColor="text1"/>
          <w:shd w:val="clear" w:color="auto" w:fill="FFFFFF"/>
        </w:rPr>
        <w:t xml:space="preserve"> (2</w:t>
      </w:r>
      <w:r w:rsidR="002B5305" w:rsidRPr="00EB7E46">
        <w:rPr>
          <w:rFonts w:eastAsia="Times New Roman" w:cstheme="minorHAnsi"/>
          <w:color w:val="000000" w:themeColor="text1"/>
          <w:shd w:val="clear" w:color="auto" w:fill="FFFFFF"/>
          <w:vertAlign w:val="superscript"/>
        </w:rPr>
        <w:t>nd</w:t>
      </w:r>
      <w:r w:rsidR="002B5305" w:rsidRPr="00EB7E46">
        <w:rPr>
          <w:rFonts w:eastAsia="Times New Roman" w:cstheme="minorHAnsi"/>
          <w:color w:val="000000" w:themeColor="text1"/>
          <w:shd w:val="clear" w:color="auto" w:fill="FFFFFF"/>
        </w:rPr>
        <w:t xml:space="preserve"> Committee)</w:t>
      </w:r>
      <w:r w:rsidR="00E73666" w:rsidRPr="00EB7E46">
        <w:rPr>
          <w:rFonts w:eastAsia="Times New Roman" w:cstheme="minorHAnsi"/>
          <w:color w:val="000000" w:themeColor="text1"/>
          <w:shd w:val="clear" w:color="auto" w:fill="FFFFFF"/>
        </w:rPr>
        <w:t xml:space="preserve">: </w:t>
      </w:r>
      <w:r w:rsidR="00ED6442" w:rsidRPr="00EB7E46">
        <w:rPr>
          <w:rFonts w:cstheme="minorHAnsi"/>
          <w:color w:val="000000" w:themeColor="text1"/>
        </w:rPr>
        <w:t xml:space="preserve">Agenda item 17. Information and communications technologies for sustainable development, and Agenda item 22. Globalization </w:t>
      </w:r>
      <w:r w:rsidR="00ED6442" w:rsidRPr="00EB7E46">
        <w:rPr>
          <w:rFonts w:cstheme="minorHAnsi"/>
        </w:rPr>
        <w:t xml:space="preserve">and interdependence: (a) Science, </w:t>
      </w:r>
      <w:proofErr w:type="gramStart"/>
      <w:r w:rsidR="00ED6442" w:rsidRPr="00EB7E46">
        <w:rPr>
          <w:rFonts w:cstheme="minorHAnsi"/>
        </w:rPr>
        <w:t>technology</w:t>
      </w:r>
      <w:proofErr w:type="gramEnd"/>
      <w:r w:rsidR="00ED6442" w:rsidRPr="00EB7E46">
        <w:rPr>
          <w:rFonts w:cstheme="minorHAnsi"/>
        </w:rPr>
        <w:t xml:space="preserve"> and innovation for sustainable development</w:t>
      </w:r>
      <w:r w:rsidR="006755CC" w:rsidRPr="00EB7E46">
        <w:rPr>
          <w:rFonts w:cstheme="minorHAnsi"/>
        </w:rPr>
        <w:t>.</w:t>
      </w:r>
      <w:r w:rsidR="00ED6442" w:rsidRPr="00EB7E46">
        <w:rPr>
          <w:rFonts w:cstheme="minorHAnsi"/>
          <w:b/>
          <w:bCs/>
        </w:rPr>
        <w:t xml:space="preserve"> </w:t>
      </w:r>
      <w:r w:rsidR="006755CC" w:rsidRPr="00EB7E46">
        <w:rPr>
          <w:rFonts w:cstheme="minorHAnsi"/>
        </w:rPr>
        <w:t xml:space="preserve"> </w:t>
      </w:r>
      <w:r w:rsidR="00C66594" w:rsidRPr="00EB7E46">
        <w:rPr>
          <w:rFonts w:cstheme="minorHAnsi"/>
        </w:rPr>
        <w:t>In statements delivered under Agenda item 17, m</w:t>
      </w:r>
      <w:r w:rsidR="00AE3228" w:rsidRPr="00EB7E46">
        <w:rPr>
          <w:rFonts w:cstheme="majorBidi"/>
        </w:rPr>
        <w:t>any</w:t>
      </w:r>
      <w:r w:rsidR="00ED6442" w:rsidRPr="00EB7E46">
        <w:rPr>
          <w:rFonts w:cstheme="majorBidi"/>
        </w:rPr>
        <w:t xml:space="preserve"> </w:t>
      </w:r>
      <w:r w:rsidR="00C66594" w:rsidRPr="00EB7E46">
        <w:rPr>
          <w:rFonts w:cstheme="majorBidi"/>
        </w:rPr>
        <w:t xml:space="preserve">UN Member States </w:t>
      </w:r>
      <w:r w:rsidR="00AE3228" w:rsidRPr="00EB7E46">
        <w:rPr>
          <w:rFonts w:cstheme="majorBidi"/>
        </w:rPr>
        <w:t xml:space="preserve">emphasized the need to </w:t>
      </w:r>
      <w:r w:rsidR="005148FA" w:rsidRPr="00EB7E46">
        <w:rPr>
          <w:rFonts w:cstheme="majorBidi"/>
        </w:rPr>
        <w:t>bridge</w:t>
      </w:r>
      <w:r w:rsidR="00AE3228" w:rsidRPr="00EB7E46">
        <w:rPr>
          <w:rFonts w:cstheme="majorBidi"/>
        </w:rPr>
        <w:t xml:space="preserve"> the digital divide, </w:t>
      </w:r>
      <w:r w:rsidR="00C66594" w:rsidRPr="00EB7E46">
        <w:rPr>
          <w:rFonts w:cstheme="majorBidi"/>
        </w:rPr>
        <w:t xml:space="preserve">highlighting how </w:t>
      </w:r>
      <w:r w:rsidR="00AE3228" w:rsidRPr="00EB7E46">
        <w:rPr>
          <w:rFonts w:cstheme="majorBidi"/>
        </w:rPr>
        <w:t xml:space="preserve">the pandemic has shown the importance of meaningful Internet connectivity for livelihoods, employment, </w:t>
      </w:r>
      <w:proofErr w:type="gramStart"/>
      <w:r w:rsidR="00AE3228" w:rsidRPr="00EB7E46">
        <w:rPr>
          <w:rFonts w:cstheme="majorBidi"/>
        </w:rPr>
        <w:t>health</w:t>
      </w:r>
      <w:proofErr w:type="gramEnd"/>
      <w:r w:rsidR="00AE3228" w:rsidRPr="00EB7E46">
        <w:rPr>
          <w:rFonts w:cstheme="majorBidi"/>
        </w:rPr>
        <w:t xml:space="preserve"> and social participation</w:t>
      </w:r>
      <w:r w:rsidR="00C66594" w:rsidRPr="00EB7E46">
        <w:rPr>
          <w:rFonts w:cstheme="majorBidi"/>
        </w:rPr>
        <w:t>.  They also emphasized the need for cooperation</w:t>
      </w:r>
      <w:r w:rsidR="00163902" w:rsidRPr="00EB7E46">
        <w:rPr>
          <w:rFonts w:cstheme="majorBidi"/>
        </w:rPr>
        <w:t xml:space="preserve"> and</w:t>
      </w:r>
      <w:r w:rsidR="00C66594" w:rsidRPr="00EB7E46">
        <w:rPr>
          <w:rFonts w:cstheme="majorBidi"/>
        </w:rPr>
        <w:t xml:space="preserve"> </w:t>
      </w:r>
      <w:r w:rsidR="00ED6442" w:rsidRPr="00EB7E46">
        <w:rPr>
          <w:rFonts w:cstheme="majorBidi"/>
        </w:rPr>
        <w:t xml:space="preserve">adopting a coordinated approach in addressing the digital divide, improving Internet </w:t>
      </w:r>
      <w:proofErr w:type="gramStart"/>
      <w:r w:rsidR="00ED6442" w:rsidRPr="00EB7E46">
        <w:rPr>
          <w:rFonts w:cstheme="majorBidi"/>
        </w:rPr>
        <w:t>access</w:t>
      </w:r>
      <w:proofErr w:type="gramEnd"/>
      <w:r w:rsidR="00ED6442" w:rsidRPr="00EB7E46">
        <w:rPr>
          <w:rFonts w:cstheme="majorBidi"/>
        </w:rPr>
        <w:t xml:space="preserve"> and boosting connectivity for </w:t>
      </w:r>
      <w:r w:rsidR="00163902" w:rsidRPr="00EB7E46">
        <w:rPr>
          <w:rFonts w:cstheme="majorBidi"/>
        </w:rPr>
        <w:t xml:space="preserve">sustainable </w:t>
      </w:r>
      <w:r w:rsidR="00ED6442" w:rsidRPr="00EB7E46">
        <w:rPr>
          <w:rFonts w:cstheme="majorBidi"/>
        </w:rPr>
        <w:t>development</w:t>
      </w:r>
      <w:r w:rsidR="00A55CD3" w:rsidRPr="00EB7E46">
        <w:rPr>
          <w:rFonts w:cstheme="majorBidi"/>
        </w:rPr>
        <w:t xml:space="preserve">. </w:t>
      </w:r>
      <w:r w:rsidR="00AE3228" w:rsidRPr="00EB7E46">
        <w:rPr>
          <w:rFonts w:cstheme="majorBidi"/>
        </w:rPr>
        <w:t xml:space="preserve"> </w:t>
      </w:r>
      <w:r w:rsidR="00C66594" w:rsidRPr="00EB7E46">
        <w:rPr>
          <w:rFonts w:cstheme="majorBidi"/>
        </w:rPr>
        <w:t xml:space="preserve">ITU’s </w:t>
      </w:r>
      <w:r w:rsidR="00163902" w:rsidRPr="00EB7E46">
        <w:rPr>
          <w:rFonts w:cstheme="majorBidi"/>
        </w:rPr>
        <w:t xml:space="preserve">own </w:t>
      </w:r>
      <w:r w:rsidR="00C66594" w:rsidRPr="00EB7E46">
        <w:rPr>
          <w:rFonts w:cstheme="majorBidi"/>
        </w:rPr>
        <w:t xml:space="preserve">statement </w:t>
      </w:r>
      <w:r w:rsidR="00AE3228" w:rsidRPr="00EB7E46">
        <w:rPr>
          <w:rFonts w:cstheme="majorBidi"/>
        </w:rPr>
        <w:t>stressed th</w:t>
      </w:r>
      <w:r w:rsidR="00C66594" w:rsidRPr="00EB7E46">
        <w:rPr>
          <w:rFonts w:cstheme="majorBidi"/>
        </w:rPr>
        <w:t>at</w:t>
      </w:r>
      <w:r w:rsidR="00AE3228" w:rsidRPr="00EB7E46">
        <w:rPr>
          <w:rFonts w:cstheme="majorBidi"/>
        </w:rPr>
        <w:t xml:space="preserve"> leaving no one behind means leaving no one offline</w:t>
      </w:r>
      <w:r w:rsidR="00163902" w:rsidRPr="00EB7E46">
        <w:rPr>
          <w:rFonts w:cstheme="majorBidi"/>
        </w:rPr>
        <w:t>,</w:t>
      </w:r>
      <w:r w:rsidR="00AE3228" w:rsidRPr="00EB7E46">
        <w:rPr>
          <w:rFonts w:cstheme="majorBidi"/>
        </w:rPr>
        <w:t xml:space="preserve"> the need </w:t>
      </w:r>
      <w:r w:rsidR="00163902" w:rsidRPr="00EB7E46">
        <w:rPr>
          <w:rFonts w:cstheme="majorBidi"/>
        </w:rPr>
        <w:t>for reliable</w:t>
      </w:r>
      <w:r w:rsidR="00C41625" w:rsidRPr="00EB7E46">
        <w:rPr>
          <w:rFonts w:cstheme="majorBidi"/>
        </w:rPr>
        <w:t xml:space="preserve"> and</w:t>
      </w:r>
      <w:r w:rsidR="00163902" w:rsidRPr="00EB7E46">
        <w:rPr>
          <w:rFonts w:cstheme="majorBidi"/>
        </w:rPr>
        <w:t xml:space="preserve"> affordable </w:t>
      </w:r>
      <w:r w:rsidR="00AE3228" w:rsidRPr="00EB7E46">
        <w:rPr>
          <w:rFonts w:cstheme="majorBidi"/>
        </w:rPr>
        <w:t>access to technology and</w:t>
      </w:r>
      <w:r w:rsidR="00163902" w:rsidRPr="00EB7E46">
        <w:rPr>
          <w:rFonts w:cstheme="majorBidi"/>
        </w:rPr>
        <w:t xml:space="preserve"> the importance of </w:t>
      </w:r>
      <w:r w:rsidR="00AE3228" w:rsidRPr="00EB7E46">
        <w:rPr>
          <w:rFonts w:cstheme="majorBidi"/>
        </w:rPr>
        <w:t>empower</w:t>
      </w:r>
      <w:r w:rsidR="00163902" w:rsidRPr="00EB7E46">
        <w:rPr>
          <w:rFonts w:cstheme="majorBidi"/>
        </w:rPr>
        <w:t>ing</w:t>
      </w:r>
      <w:r w:rsidR="00AE3228" w:rsidRPr="00EB7E46">
        <w:rPr>
          <w:rFonts w:cstheme="majorBidi"/>
        </w:rPr>
        <w:t xml:space="preserve"> people with digital skills</w:t>
      </w:r>
      <w:r w:rsidR="00163902" w:rsidRPr="00EB7E46">
        <w:rPr>
          <w:rFonts w:cstheme="majorBidi"/>
        </w:rPr>
        <w:t>.  ITU’s statement also highlighted the value of cooperation and collaboration to connect the unconnected</w:t>
      </w:r>
      <w:r w:rsidR="00C32D5C" w:rsidRPr="00EB7E46">
        <w:rPr>
          <w:rFonts w:cstheme="majorBidi"/>
        </w:rPr>
        <w:t xml:space="preserve"> (</w:t>
      </w:r>
      <w:r w:rsidR="00163902" w:rsidRPr="00EB7E46">
        <w:rPr>
          <w:rFonts w:cstheme="majorBidi"/>
        </w:rPr>
        <w:t xml:space="preserve">the </w:t>
      </w:r>
      <w:r w:rsidR="00C32D5C" w:rsidRPr="00EB7E46">
        <w:rPr>
          <w:rFonts w:cstheme="majorBidi"/>
        </w:rPr>
        <w:t xml:space="preserve">full text </w:t>
      </w:r>
      <w:r w:rsidR="00163902" w:rsidRPr="00EB7E46">
        <w:rPr>
          <w:rFonts w:cstheme="majorBidi"/>
        </w:rPr>
        <w:t xml:space="preserve">of ITU’s statement is </w:t>
      </w:r>
      <w:r w:rsidR="00C32D5C" w:rsidRPr="00EB7E46">
        <w:rPr>
          <w:rFonts w:cstheme="majorBidi"/>
        </w:rPr>
        <w:t xml:space="preserve">available </w:t>
      </w:r>
      <w:hyperlink r:id="rId14" w:history="1">
        <w:r w:rsidR="00C32D5C" w:rsidRPr="00EB7E46">
          <w:rPr>
            <w:rStyle w:val="Hyperlink"/>
          </w:rPr>
          <w:t>here</w:t>
        </w:r>
      </w:hyperlink>
      <w:r w:rsidR="00C32D5C" w:rsidRPr="00EB7E46">
        <w:rPr>
          <w:rFonts w:cstheme="majorBidi"/>
        </w:rPr>
        <w:t>)</w:t>
      </w:r>
      <w:r w:rsidR="00163902" w:rsidRPr="00EB7E46">
        <w:rPr>
          <w:rFonts w:cstheme="majorBidi"/>
        </w:rPr>
        <w:t xml:space="preserve">.  </w:t>
      </w:r>
    </w:p>
    <w:p w14:paraId="71EDE283" w14:textId="458C6A79" w:rsidR="00C32D5C" w:rsidRPr="00EB7E46" w:rsidRDefault="00EB7E46" w:rsidP="009D2C0F">
      <w:pPr>
        <w:spacing w:before="360" w:after="120" w:line="240" w:lineRule="auto"/>
        <w:ind w:left="181" w:right="-68"/>
        <w:jc w:val="both"/>
        <w:rPr>
          <w:rFonts w:cstheme="minorHAnsi"/>
          <w:b/>
          <w:bCs/>
        </w:rPr>
      </w:pPr>
      <w:r>
        <w:rPr>
          <w:rFonts w:eastAsia="SimSun"/>
          <w:b/>
          <w:bCs/>
        </w:rPr>
        <w:t>2.</w:t>
      </w:r>
      <w:r>
        <w:rPr>
          <w:rFonts w:eastAsia="SimSun"/>
          <w:b/>
          <w:bCs/>
        </w:rPr>
        <w:tab/>
      </w:r>
      <w:r w:rsidR="00C32D5C" w:rsidRPr="00EB7E46">
        <w:rPr>
          <w:rFonts w:eastAsia="SimSun"/>
          <w:b/>
          <w:bCs/>
        </w:rPr>
        <w:t xml:space="preserve">ICT-related </w:t>
      </w:r>
      <w:r w:rsidR="00C32D5C" w:rsidRPr="00EB7E46">
        <w:rPr>
          <w:rFonts w:cstheme="minorHAnsi"/>
          <w:b/>
          <w:bCs/>
        </w:rPr>
        <w:t>Outcomes</w:t>
      </w:r>
    </w:p>
    <w:p w14:paraId="6C7D3991" w14:textId="2921FC96" w:rsidR="00357E49" w:rsidRPr="00EB7E46" w:rsidRDefault="00357E49" w:rsidP="009D2C0F">
      <w:pPr>
        <w:spacing w:before="240" w:after="120" w:line="240" w:lineRule="auto"/>
        <w:ind w:left="709" w:right="-68"/>
        <w:jc w:val="both"/>
        <w:rPr>
          <w:rFonts w:cstheme="minorHAnsi"/>
          <w:b/>
          <w:bCs/>
        </w:rPr>
      </w:pPr>
      <w:r w:rsidRPr="00EB7E46">
        <w:rPr>
          <w:rFonts w:cstheme="minorHAnsi"/>
          <w:b/>
          <w:bCs/>
        </w:rPr>
        <w:t>2.1 ICT4SD and STI4SD Resolutions</w:t>
      </w:r>
    </w:p>
    <w:p w14:paraId="488E78B1" w14:textId="1568F75E" w:rsidR="00423F80" w:rsidRDefault="0050285F" w:rsidP="009D2C0F">
      <w:pPr>
        <w:spacing w:before="120" w:after="120" w:line="240" w:lineRule="auto"/>
        <w:ind w:left="1080" w:right="-72"/>
        <w:jc w:val="both"/>
        <w:rPr>
          <w:rFonts w:eastAsia="Times New Roman" w:cstheme="minorHAnsi"/>
        </w:rPr>
      </w:pPr>
      <w:r w:rsidRPr="00EB7E46">
        <w:rPr>
          <w:rFonts w:cstheme="minorHAnsi"/>
        </w:rPr>
        <w:t xml:space="preserve">The </w:t>
      </w:r>
      <w:r w:rsidR="00E16FC9" w:rsidRPr="00EB7E46">
        <w:rPr>
          <w:rFonts w:cstheme="minorHAnsi"/>
        </w:rPr>
        <w:t xml:space="preserve">resolution  </w:t>
      </w:r>
      <w:r w:rsidR="00D176FF" w:rsidRPr="00EB7E46">
        <w:rPr>
          <w:rFonts w:cstheme="minorHAnsi"/>
        </w:rPr>
        <w:t>“</w:t>
      </w:r>
      <w:hyperlink r:id="rId15" w:history="1">
        <w:r w:rsidR="00E16FC9" w:rsidRPr="00EB7E46">
          <w:rPr>
            <w:rStyle w:val="Hyperlink"/>
          </w:rPr>
          <w:t>Information and communications technologies for sustainable development</w:t>
        </w:r>
      </w:hyperlink>
      <w:r w:rsidR="00D176FF" w:rsidRPr="00EB7E46">
        <w:rPr>
          <w:rFonts w:cstheme="minorHAnsi"/>
        </w:rPr>
        <w:t>”</w:t>
      </w:r>
      <w:r w:rsidRPr="00EB7E46">
        <w:rPr>
          <w:rStyle w:val="FootnoteReference"/>
          <w:rFonts w:cstheme="minorHAnsi"/>
          <w:sz w:val="22"/>
        </w:rPr>
        <w:footnoteReference w:id="6"/>
      </w:r>
      <w:r w:rsidRPr="00EB7E46">
        <w:rPr>
          <w:rFonts w:cstheme="minorHAnsi"/>
        </w:rPr>
        <w:t xml:space="preserve">, which was co-facilitated by Mexico and Singapore, </w:t>
      </w:r>
      <w:r w:rsidR="00D176FF" w:rsidRPr="00EB7E46">
        <w:rPr>
          <w:rFonts w:cstheme="minorHAnsi"/>
        </w:rPr>
        <w:t>and</w:t>
      </w:r>
      <w:r w:rsidR="00C75C29" w:rsidRPr="00EB7E46">
        <w:rPr>
          <w:rFonts w:cstheme="minorHAnsi"/>
        </w:rPr>
        <w:t xml:space="preserve"> the resolution </w:t>
      </w:r>
      <w:r w:rsidR="00D176FF" w:rsidRPr="00EB7E46">
        <w:rPr>
          <w:rFonts w:cstheme="minorHAnsi"/>
        </w:rPr>
        <w:t>“</w:t>
      </w:r>
      <w:hyperlink r:id="rId16" w:history="1">
        <w:r w:rsidR="00D176FF" w:rsidRPr="00EB7E46">
          <w:rPr>
            <w:rStyle w:val="Hyperlink"/>
          </w:rPr>
          <w:t>Science, technology and innovation for sustainable development</w:t>
        </w:r>
      </w:hyperlink>
      <w:r w:rsidR="00D176FF" w:rsidRPr="00EB7E46">
        <w:rPr>
          <w:rFonts w:cstheme="minorHAnsi"/>
        </w:rPr>
        <w:t>”</w:t>
      </w:r>
      <w:r w:rsidRPr="00EB7E46">
        <w:rPr>
          <w:rStyle w:val="FootnoteReference"/>
          <w:rFonts w:cstheme="minorHAnsi"/>
          <w:sz w:val="22"/>
        </w:rPr>
        <w:footnoteReference w:id="7"/>
      </w:r>
      <w:r w:rsidRPr="00EB7E46">
        <w:rPr>
          <w:rFonts w:cstheme="minorHAnsi"/>
        </w:rPr>
        <w:t xml:space="preserve">, which was co-facilitated by Indonesia and Mexico, </w:t>
      </w:r>
      <w:r w:rsidR="00D176FF" w:rsidRPr="00EB7E46">
        <w:rPr>
          <w:rFonts w:cstheme="minorHAnsi"/>
        </w:rPr>
        <w:t xml:space="preserve">were </w:t>
      </w:r>
      <w:r w:rsidR="00C75C29" w:rsidRPr="00EB7E46">
        <w:rPr>
          <w:rFonts w:cstheme="minorHAnsi"/>
        </w:rPr>
        <w:t xml:space="preserve">both </w:t>
      </w:r>
      <w:r w:rsidR="00D176FF" w:rsidRPr="00EB7E46">
        <w:rPr>
          <w:rFonts w:cstheme="minorHAnsi"/>
        </w:rPr>
        <w:t xml:space="preserve">negotiated successfully within </w:t>
      </w:r>
      <w:proofErr w:type="spellStart"/>
      <w:r w:rsidR="00C41625" w:rsidRPr="00EB7E46">
        <w:rPr>
          <w:rFonts w:cstheme="minorHAnsi"/>
        </w:rPr>
        <w:t>informals</w:t>
      </w:r>
      <w:proofErr w:type="spellEnd"/>
      <w:r w:rsidR="00C41625" w:rsidRPr="00EB7E46">
        <w:rPr>
          <w:rFonts w:cstheme="minorHAnsi"/>
        </w:rPr>
        <w:t xml:space="preserve"> of </w:t>
      </w:r>
      <w:r w:rsidR="00D176FF" w:rsidRPr="00EB7E46">
        <w:rPr>
          <w:rFonts w:cstheme="minorHAnsi"/>
        </w:rPr>
        <w:t>the UNGA 2</w:t>
      </w:r>
      <w:r w:rsidR="00D176FF" w:rsidRPr="00EB7E46">
        <w:rPr>
          <w:rFonts w:cstheme="minorHAnsi"/>
          <w:vertAlign w:val="superscript"/>
        </w:rPr>
        <w:t>nd</w:t>
      </w:r>
      <w:r w:rsidR="00D176FF" w:rsidRPr="00EB7E46">
        <w:rPr>
          <w:rFonts w:cstheme="minorHAnsi"/>
        </w:rPr>
        <w:t xml:space="preserve"> Committee</w:t>
      </w:r>
      <w:r w:rsidRPr="00EB7E46">
        <w:rPr>
          <w:rFonts w:cstheme="minorHAnsi"/>
        </w:rPr>
        <w:t xml:space="preserve"> and adopted by the 2</w:t>
      </w:r>
      <w:r w:rsidRPr="00EB7E46">
        <w:rPr>
          <w:rFonts w:cstheme="minorHAnsi"/>
          <w:vertAlign w:val="superscript"/>
        </w:rPr>
        <w:t>nd</w:t>
      </w:r>
      <w:r w:rsidRPr="00EB7E46">
        <w:rPr>
          <w:rFonts w:cstheme="minorHAnsi"/>
        </w:rPr>
        <w:t xml:space="preserve"> Committee on 23 November. </w:t>
      </w:r>
      <w:r w:rsidR="003D142D" w:rsidRPr="00EB7E46">
        <w:rPr>
          <w:rFonts w:cstheme="minorHAnsi"/>
        </w:rPr>
        <w:t xml:space="preserve"> </w:t>
      </w:r>
      <w:r w:rsidR="00806056" w:rsidRPr="00EB7E46">
        <w:rPr>
          <w:rFonts w:cstheme="minorHAnsi"/>
        </w:rPr>
        <w:t>Due to the pandemic, 2</w:t>
      </w:r>
      <w:r w:rsidR="00806056" w:rsidRPr="00EB7E46">
        <w:rPr>
          <w:rFonts w:cstheme="minorHAnsi"/>
          <w:vertAlign w:val="superscript"/>
        </w:rPr>
        <w:t>nd</w:t>
      </w:r>
      <w:r w:rsidR="00806056" w:rsidRPr="00EB7E46">
        <w:rPr>
          <w:rFonts w:cstheme="minorHAnsi"/>
        </w:rPr>
        <w:t xml:space="preserve"> Committee modalities put the focus on mostly technical updates </w:t>
      </w:r>
      <w:r w:rsidR="00C41625" w:rsidRPr="00EB7E46">
        <w:rPr>
          <w:rFonts w:cstheme="minorHAnsi"/>
        </w:rPr>
        <w:t xml:space="preserve">again </w:t>
      </w:r>
      <w:r w:rsidR="00806056" w:rsidRPr="00EB7E46">
        <w:rPr>
          <w:rFonts w:cstheme="minorHAnsi"/>
        </w:rPr>
        <w:t xml:space="preserve">this year. </w:t>
      </w:r>
      <w:r w:rsidR="00DF6A01" w:rsidRPr="00EB7E46">
        <w:rPr>
          <w:rFonts w:cstheme="minorHAnsi"/>
        </w:rPr>
        <w:t>Key themes addressed in the</w:t>
      </w:r>
      <w:r w:rsidR="008734D9" w:rsidRPr="00EB7E46">
        <w:rPr>
          <w:rFonts w:cstheme="minorHAnsi"/>
        </w:rPr>
        <w:t xml:space="preserve"> ICT for SD </w:t>
      </w:r>
      <w:r w:rsidR="00DF6A01" w:rsidRPr="00EB7E46">
        <w:rPr>
          <w:rFonts w:cstheme="minorHAnsi"/>
        </w:rPr>
        <w:t>resolution</w:t>
      </w:r>
      <w:r w:rsidR="008734D9" w:rsidRPr="00EB7E46">
        <w:rPr>
          <w:rFonts w:cstheme="minorHAnsi"/>
        </w:rPr>
        <w:t xml:space="preserve"> </w:t>
      </w:r>
      <w:r w:rsidR="00DF6A01" w:rsidRPr="00EB7E46">
        <w:rPr>
          <w:rFonts w:cstheme="minorHAnsi"/>
        </w:rPr>
        <w:t xml:space="preserve">include, among other things, recognition </w:t>
      </w:r>
      <w:r w:rsidR="008A1F7F" w:rsidRPr="00EB7E46">
        <w:rPr>
          <w:rFonts w:cstheme="minorHAnsi"/>
        </w:rPr>
        <w:t xml:space="preserve">of the </w:t>
      </w:r>
      <w:r w:rsidR="00C25F10" w:rsidRPr="00EB7E46">
        <w:rPr>
          <w:rFonts w:cstheme="minorHAnsi"/>
        </w:rPr>
        <w:t xml:space="preserve">need to harness the </w:t>
      </w:r>
      <w:r w:rsidR="008A1F7F" w:rsidRPr="00EB7E46">
        <w:rPr>
          <w:rFonts w:cstheme="minorHAnsi"/>
        </w:rPr>
        <w:t>potential of ICTs for acceleration of the SDGs</w:t>
      </w:r>
      <w:r w:rsidR="00C41625" w:rsidRPr="00EB7E46">
        <w:rPr>
          <w:rFonts w:cstheme="minorHAnsi"/>
        </w:rPr>
        <w:t>;</w:t>
      </w:r>
      <w:r w:rsidR="008A1F7F" w:rsidRPr="00EB7E46">
        <w:rPr>
          <w:rFonts w:cstheme="minorHAnsi"/>
        </w:rPr>
        <w:t xml:space="preserve"> </w:t>
      </w:r>
      <w:r w:rsidR="00714E0F" w:rsidRPr="00EB7E46">
        <w:rPr>
          <w:rFonts w:cstheme="minorHAnsi"/>
        </w:rPr>
        <w:t xml:space="preserve">recognition that </w:t>
      </w:r>
      <w:r w:rsidR="00714E0F" w:rsidRPr="00EB7E46">
        <w:rPr>
          <w:rFonts w:eastAsia="Times New Roman" w:cstheme="minorHAnsi"/>
        </w:rPr>
        <w:t xml:space="preserve">lack of access to affordable and reliable technologies and services remains a critical challenge in many developing countries; </w:t>
      </w:r>
      <w:r w:rsidR="00C41625" w:rsidRPr="00EB7E46">
        <w:rPr>
          <w:rFonts w:cstheme="minorHAnsi"/>
        </w:rPr>
        <w:t xml:space="preserve">commitment to bridging </w:t>
      </w:r>
      <w:r w:rsidR="00DF6A01" w:rsidRPr="00EB7E46">
        <w:rPr>
          <w:rFonts w:cstheme="minorHAnsi"/>
        </w:rPr>
        <w:t xml:space="preserve">digital </w:t>
      </w:r>
      <w:r w:rsidR="00B76107" w:rsidRPr="00EB7E46">
        <w:rPr>
          <w:rFonts w:cstheme="minorHAnsi"/>
        </w:rPr>
        <w:t xml:space="preserve">and knowledge </w:t>
      </w:r>
      <w:r w:rsidR="00DF6A01" w:rsidRPr="00EB7E46">
        <w:rPr>
          <w:rFonts w:cstheme="minorHAnsi"/>
        </w:rPr>
        <w:t>divides</w:t>
      </w:r>
      <w:r w:rsidR="007A388C" w:rsidRPr="00EB7E46">
        <w:rPr>
          <w:rFonts w:cstheme="minorHAnsi"/>
        </w:rPr>
        <w:t xml:space="preserve"> and urging all relevant stakeholders to play their part</w:t>
      </w:r>
      <w:r w:rsidR="00C41625" w:rsidRPr="00EB7E46">
        <w:rPr>
          <w:rFonts w:cstheme="minorHAnsi"/>
        </w:rPr>
        <w:t xml:space="preserve">; </w:t>
      </w:r>
      <w:r w:rsidR="00884CB6" w:rsidRPr="00EB7E46">
        <w:rPr>
          <w:rFonts w:cstheme="minorHAnsi"/>
        </w:rPr>
        <w:t xml:space="preserve">that </w:t>
      </w:r>
      <w:r w:rsidR="00884CB6" w:rsidRPr="00EB7E46">
        <w:rPr>
          <w:rFonts w:eastAsia="Times New Roman" w:cstheme="minorHAnsi"/>
        </w:rPr>
        <w:t xml:space="preserve">all efforts should be deployed to reduce the price of ICTs and broadband access; </w:t>
      </w:r>
      <w:r w:rsidR="007F427A" w:rsidRPr="00EB7E46">
        <w:rPr>
          <w:rFonts w:cstheme="minorHAnsi"/>
        </w:rPr>
        <w:t xml:space="preserve">encouragement of cooperation between and among stakeholders; importance of expanding participation of all countries in the digital economy; encouragement to take up capacity building opportunities provided by the UN System; </w:t>
      </w:r>
      <w:r w:rsidR="007F427A" w:rsidRPr="00EB7E46">
        <w:rPr>
          <w:rFonts w:eastAsia="Times New Roman" w:cstheme="minorHAnsi"/>
        </w:rPr>
        <w:t xml:space="preserve">maximizing development gains from e-commerce; </w:t>
      </w:r>
      <w:r w:rsidR="009304D4" w:rsidRPr="00EB7E46">
        <w:rPr>
          <w:rFonts w:eastAsia="Times New Roman" w:cstheme="minorHAnsi"/>
        </w:rPr>
        <w:t xml:space="preserve">the call for further actions, including investment, to improve broadband access and connectivity; </w:t>
      </w:r>
      <w:r w:rsidR="007A388C" w:rsidRPr="00EB7E46">
        <w:rPr>
          <w:rFonts w:eastAsia="Times New Roman" w:cstheme="minorHAnsi"/>
        </w:rPr>
        <w:t xml:space="preserve">the role that small and non-profit community operators can </w:t>
      </w:r>
      <w:r w:rsidR="007A388C" w:rsidRPr="00EB7E46">
        <w:rPr>
          <w:rFonts w:eastAsia="Times New Roman" w:cstheme="minorHAnsi"/>
        </w:rPr>
        <w:lastRenderedPageBreak/>
        <w:t xml:space="preserve">play in broadband connectivity in rural and remote areas; </w:t>
      </w:r>
      <w:r w:rsidR="00C25F10" w:rsidRPr="00EB7E46">
        <w:rPr>
          <w:rFonts w:eastAsia="Times New Roman" w:cstheme="minorHAnsi"/>
        </w:rPr>
        <w:t xml:space="preserve">the pressing need to address the major impediments that developing countries face in engaging with and accessing new technologies; the critical importance of private sector investment in </w:t>
      </w:r>
      <w:r w:rsidR="00683BF6" w:rsidRPr="00EB7E46">
        <w:rPr>
          <w:rFonts w:eastAsia="Times New Roman" w:cstheme="minorHAnsi"/>
        </w:rPr>
        <w:t>ICT</w:t>
      </w:r>
      <w:r w:rsidR="00C25F10" w:rsidRPr="00EB7E46">
        <w:rPr>
          <w:rFonts w:eastAsia="Times New Roman" w:cstheme="minorHAnsi"/>
        </w:rPr>
        <w:t xml:space="preserve"> infrastructure, content and services</w:t>
      </w:r>
      <w:r w:rsidR="00683BF6" w:rsidRPr="00EB7E46">
        <w:rPr>
          <w:rFonts w:cstheme="minorHAnsi"/>
        </w:rPr>
        <w:t xml:space="preserve">; </w:t>
      </w:r>
      <w:r w:rsidR="00683BF6" w:rsidRPr="00EB7E46">
        <w:rPr>
          <w:rFonts w:eastAsia="Times New Roman" w:cstheme="minorHAnsi"/>
        </w:rPr>
        <w:t xml:space="preserve">the important role of ICTs for attaining the SDGs and for a sustainable, inclusive and resilient recovery from the COVID-19 pandemic; </w:t>
      </w:r>
      <w:r w:rsidR="00663885" w:rsidRPr="00EB7E46">
        <w:rPr>
          <w:rFonts w:eastAsia="Times New Roman" w:cstheme="minorHAnsi"/>
        </w:rPr>
        <w:t>tak</w:t>
      </w:r>
      <w:r w:rsidR="00877494" w:rsidRPr="00EB7E46">
        <w:rPr>
          <w:rFonts w:eastAsia="Times New Roman" w:cstheme="minorHAnsi"/>
        </w:rPr>
        <w:t>ing</w:t>
      </w:r>
      <w:r w:rsidR="00663885" w:rsidRPr="00EB7E46">
        <w:rPr>
          <w:rFonts w:eastAsia="Times New Roman" w:cstheme="minorHAnsi"/>
        </w:rPr>
        <w:t xml:space="preserve"> note of the recommendations of the Secretary-General, in his report entitled “Our Common Agenda” to improve digital cooperation.</w:t>
      </w:r>
    </w:p>
    <w:p w14:paraId="631FC3AE" w14:textId="77777777" w:rsidR="00423F80" w:rsidRPr="00EB7E46" w:rsidRDefault="008734D9" w:rsidP="009D2C0F">
      <w:pPr>
        <w:spacing w:before="120" w:after="120" w:line="240" w:lineRule="auto"/>
        <w:ind w:left="1080" w:right="-69"/>
        <w:jc w:val="both"/>
        <w:rPr>
          <w:rFonts w:cstheme="minorHAnsi"/>
        </w:rPr>
      </w:pPr>
      <w:r w:rsidRPr="00EB7E46">
        <w:rPr>
          <w:rFonts w:cstheme="minorHAnsi"/>
        </w:rPr>
        <w:t>Key ICT themes addressed in the STI for SD resolution include</w:t>
      </w:r>
      <w:r w:rsidR="00877494" w:rsidRPr="00EB7E46">
        <w:rPr>
          <w:rFonts w:cstheme="minorHAnsi"/>
        </w:rPr>
        <w:t>, among other things</w:t>
      </w:r>
      <w:r w:rsidRPr="00EB7E46">
        <w:rPr>
          <w:rFonts w:cstheme="minorHAnsi"/>
        </w:rPr>
        <w:t xml:space="preserve">: </w:t>
      </w:r>
      <w:r w:rsidR="00ED6442" w:rsidRPr="00EB7E46">
        <w:rPr>
          <w:rFonts w:cstheme="minorHAnsi"/>
        </w:rPr>
        <w:t xml:space="preserve">the need to adopt </w:t>
      </w:r>
      <w:r w:rsidR="00877494" w:rsidRPr="00EB7E46">
        <w:rPr>
          <w:rFonts w:cstheme="minorHAnsi"/>
        </w:rPr>
        <w:t>STI</w:t>
      </w:r>
      <w:r w:rsidR="00ED6442" w:rsidRPr="00EB7E46">
        <w:rPr>
          <w:rFonts w:cstheme="minorHAnsi"/>
        </w:rPr>
        <w:t xml:space="preserve"> strategies as integral elements of national sustainable development plans and strengthen knowledge-sharing on mutually agreed terms and collaboration</w:t>
      </w:r>
      <w:r w:rsidR="00C41625" w:rsidRPr="00EB7E46">
        <w:rPr>
          <w:rFonts w:cstheme="minorHAnsi"/>
        </w:rPr>
        <w:t xml:space="preserve">; </w:t>
      </w:r>
      <w:r w:rsidR="00C05E35" w:rsidRPr="00EB7E46">
        <w:rPr>
          <w:rFonts w:eastAsia="Times New Roman" w:cstheme="minorHAnsi"/>
        </w:rPr>
        <w:t xml:space="preserve">the importance of addressing the gap in capabilities across and between countries, sectors and segments of society so all can adapt and benefit from technological changes; creation of a conducive environment that attracts and supports private investment, entrepreneurship and corporate social responsibility; </w:t>
      </w:r>
      <w:r w:rsidR="00C41625" w:rsidRPr="00EB7E46">
        <w:rPr>
          <w:rFonts w:cstheme="minorHAnsi"/>
        </w:rPr>
        <w:t xml:space="preserve">encouragement to Member States to </w:t>
      </w:r>
      <w:r w:rsidR="00ED6442" w:rsidRPr="00EB7E46">
        <w:rPr>
          <w:rFonts w:cstheme="minorHAnsi"/>
        </w:rPr>
        <w:t>invest in research and development for environmentally sound technologies and promote the involvement of business and financial sectors in developing them</w:t>
      </w:r>
      <w:r w:rsidR="00F10C7B" w:rsidRPr="00EB7E46">
        <w:rPr>
          <w:rFonts w:cstheme="minorHAnsi"/>
        </w:rPr>
        <w:t xml:space="preserve">; </w:t>
      </w:r>
      <w:r w:rsidR="00F10C7B" w:rsidRPr="00EB7E46">
        <w:rPr>
          <w:rFonts w:eastAsia="Times New Roman" w:cstheme="minorHAnsi"/>
        </w:rPr>
        <w:t>encourages all stakeholders to prepare for existing and future opportunities and challenges presented by technological change; encourage</w:t>
      </w:r>
      <w:r w:rsidR="00877494" w:rsidRPr="00EB7E46">
        <w:rPr>
          <w:rFonts w:eastAsia="Times New Roman" w:cstheme="minorHAnsi"/>
        </w:rPr>
        <w:t>ment to</w:t>
      </w:r>
      <w:r w:rsidR="00F10C7B" w:rsidRPr="00EB7E46">
        <w:rPr>
          <w:rFonts w:eastAsia="Times New Roman" w:cstheme="minorHAnsi"/>
        </w:rPr>
        <w:t xml:space="preserve"> Member States to promote digital inclusion and literacy and to consider incorporating digital competencies into the education system; the importance of women and girls in STI and of addressing barriers to their equal access; the importance of facilitating access to and sharing accessible and assistive technologies; critical role of STI in building resilience to, combating and recovering from the COVID-19 pandemic;</w:t>
      </w:r>
      <w:r w:rsidR="000525E3" w:rsidRPr="00EB7E46">
        <w:rPr>
          <w:rFonts w:eastAsia="Times New Roman" w:cstheme="minorHAnsi"/>
        </w:rPr>
        <w:t xml:space="preserve"> the need to effectively harness technology to bridge the digital divides within countries and between developed and developing countries; enhanced capacity-building support for developing countries to generate the use of high-quality, timely and reliable disaggregated data; the importance of better coordination and coherence among existing mechanisms</w:t>
      </w:r>
      <w:r w:rsidR="00877494" w:rsidRPr="00EB7E46">
        <w:rPr>
          <w:rFonts w:eastAsia="Times New Roman" w:cstheme="minorHAnsi"/>
        </w:rPr>
        <w:t>; support for technical and scientific cooperation and North-South, South-South, triangular, regional and international cooperation on access to STI and knowledge-sharing</w:t>
      </w:r>
      <w:r w:rsidR="00ED6442" w:rsidRPr="00EB7E46">
        <w:rPr>
          <w:rFonts w:cstheme="minorHAnsi"/>
        </w:rPr>
        <w:t>.</w:t>
      </w:r>
      <w:r w:rsidR="00C41625" w:rsidRPr="00EB7E46">
        <w:rPr>
          <w:rFonts w:cstheme="minorHAnsi"/>
        </w:rPr>
        <w:t xml:space="preserve"> </w:t>
      </w:r>
      <w:r w:rsidRPr="00EB7E46">
        <w:rPr>
          <w:rFonts w:cstheme="minorHAnsi"/>
        </w:rPr>
        <w:t xml:space="preserve"> </w:t>
      </w:r>
    </w:p>
    <w:p w14:paraId="23D540C5" w14:textId="56976512" w:rsidR="00387D60" w:rsidRPr="00EB7E46" w:rsidRDefault="007A388C" w:rsidP="009D2C0F">
      <w:pPr>
        <w:spacing w:before="120" w:after="120" w:line="240" w:lineRule="auto"/>
        <w:ind w:left="1080" w:right="-69"/>
        <w:jc w:val="both"/>
        <w:rPr>
          <w:rFonts w:ascii="Times New Roman" w:eastAsia="Times New Roman" w:hAnsi="Times New Roman" w:cs="Times New Roman"/>
        </w:rPr>
      </w:pPr>
      <w:r w:rsidRPr="00EB7E46">
        <w:rPr>
          <w:rFonts w:cstheme="minorHAnsi"/>
        </w:rPr>
        <w:t>A</w:t>
      </w:r>
      <w:r w:rsidR="00A211DB" w:rsidRPr="00EB7E46">
        <w:rPr>
          <w:rFonts w:cstheme="minorHAnsi"/>
        </w:rPr>
        <w:t xml:space="preserve">longside </w:t>
      </w:r>
      <w:r w:rsidR="00877494" w:rsidRPr="00EB7E46">
        <w:rPr>
          <w:rFonts w:cstheme="minorHAnsi"/>
        </w:rPr>
        <w:t xml:space="preserve">recognition of </w:t>
      </w:r>
      <w:r w:rsidRPr="00EB7E46">
        <w:rPr>
          <w:rFonts w:cstheme="minorHAnsi"/>
        </w:rPr>
        <w:t>the work and activities of other UN entities</w:t>
      </w:r>
      <w:r w:rsidR="00A211DB" w:rsidRPr="00EB7E46">
        <w:rPr>
          <w:rFonts w:cstheme="minorHAnsi"/>
        </w:rPr>
        <w:t xml:space="preserve"> and other UN forums such as IGF</w:t>
      </w:r>
      <w:r w:rsidR="00F10C7B" w:rsidRPr="00EB7E46">
        <w:rPr>
          <w:rFonts w:cstheme="minorHAnsi"/>
        </w:rPr>
        <w:t>, STI Forum</w:t>
      </w:r>
      <w:r w:rsidR="00A211DB" w:rsidRPr="00EB7E46">
        <w:rPr>
          <w:rFonts w:cstheme="minorHAnsi"/>
        </w:rPr>
        <w:t xml:space="preserve"> and CSTD</w:t>
      </w:r>
      <w:r w:rsidR="008734D9" w:rsidRPr="00EB7E46">
        <w:rPr>
          <w:rFonts w:cstheme="minorHAnsi"/>
        </w:rPr>
        <w:t xml:space="preserve"> in these resolutions</w:t>
      </w:r>
      <w:r w:rsidRPr="00EB7E46">
        <w:rPr>
          <w:rFonts w:cstheme="minorHAnsi"/>
        </w:rPr>
        <w:t xml:space="preserve">, </w:t>
      </w:r>
      <w:r w:rsidR="00D73D4C" w:rsidRPr="00EB7E46">
        <w:rPr>
          <w:rFonts w:cstheme="minorHAnsi"/>
        </w:rPr>
        <w:t>ITU</w:t>
      </w:r>
      <w:r w:rsidRPr="00EB7E46">
        <w:rPr>
          <w:rFonts w:cstheme="minorHAnsi"/>
        </w:rPr>
        <w:t>’s</w:t>
      </w:r>
      <w:r w:rsidR="00D73D4C" w:rsidRPr="00EB7E46">
        <w:rPr>
          <w:rFonts w:cstheme="minorHAnsi"/>
        </w:rPr>
        <w:t xml:space="preserve"> work and activities are reflected, in</w:t>
      </w:r>
      <w:r w:rsidR="00806056" w:rsidRPr="00EB7E46">
        <w:rPr>
          <w:rFonts w:cstheme="minorHAnsi"/>
        </w:rPr>
        <w:t xml:space="preserve">cluding </w:t>
      </w:r>
      <w:r w:rsidR="000A6F17" w:rsidRPr="00EB7E46">
        <w:rPr>
          <w:rFonts w:cstheme="minorHAnsi"/>
        </w:rPr>
        <w:t>ITU statistics</w:t>
      </w:r>
      <w:r w:rsidR="00806056" w:rsidRPr="00EB7E46">
        <w:rPr>
          <w:rFonts w:cstheme="minorHAnsi"/>
        </w:rPr>
        <w:t xml:space="preserve"> on digital divides</w:t>
      </w:r>
      <w:r w:rsidR="000A6F17" w:rsidRPr="00EB7E46">
        <w:rPr>
          <w:rFonts w:cstheme="minorHAnsi"/>
        </w:rPr>
        <w:t xml:space="preserve">, </w:t>
      </w:r>
      <w:r w:rsidR="00D73D4C" w:rsidRPr="00EB7E46">
        <w:rPr>
          <w:rFonts w:cstheme="minorHAnsi"/>
        </w:rPr>
        <w:t>WSIS</w:t>
      </w:r>
      <w:r w:rsidR="000A6F17" w:rsidRPr="00EB7E46">
        <w:rPr>
          <w:rFonts w:cstheme="minorHAnsi"/>
        </w:rPr>
        <w:t xml:space="preserve"> </w:t>
      </w:r>
      <w:r w:rsidR="007F427A" w:rsidRPr="00EB7E46">
        <w:rPr>
          <w:rFonts w:cstheme="minorHAnsi"/>
        </w:rPr>
        <w:t xml:space="preserve">and WSIS </w:t>
      </w:r>
      <w:r w:rsidR="000A6F17" w:rsidRPr="00EB7E46">
        <w:rPr>
          <w:rFonts w:cstheme="minorHAnsi"/>
        </w:rPr>
        <w:t>Forum</w:t>
      </w:r>
      <w:r w:rsidR="00AD2DAD" w:rsidRPr="00EB7E46">
        <w:rPr>
          <w:rFonts w:cstheme="minorHAnsi"/>
        </w:rPr>
        <w:t xml:space="preserve">, </w:t>
      </w:r>
      <w:proofErr w:type="gramStart"/>
      <w:r w:rsidR="00806056" w:rsidRPr="00EB7E46">
        <w:rPr>
          <w:rFonts w:cstheme="minorHAnsi"/>
        </w:rPr>
        <w:t>Connect</w:t>
      </w:r>
      <w:proofErr w:type="gramEnd"/>
      <w:r w:rsidR="00806056" w:rsidRPr="00EB7E46">
        <w:rPr>
          <w:rFonts w:cstheme="minorHAnsi"/>
        </w:rPr>
        <w:t xml:space="preserve"> 2030, </w:t>
      </w:r>
      <w:r w:rsidR="00AD2DAD" w:rsidRPr="00EB7E46">
        <w:rPr>
          <w:rFonts w:cstheme="minorHAnsi"/>
        </w:rPr>
        <w:t>Broadband Commission</w:t>
      </w:r>
      <w:r w:rsidR="00806056" w:rsidRPr="00EB7E46">
        <w:rPr>
          <w:rFonts w:cstheme="minorHAnsi"/>
        </w:rPr>
        <w:t xml:space="preserve"> for Sustainable Development</w:t>
      </w:r>
      <w:r w:rsidR="00387D60" w:rsidRPr="00EB7E46">
        <w:rPr>
          <w:rFonts w:cstheme="minorHAnsi"/>
        </w:rPr>
        <w:t xml:space="preserve">, International Girls in ICT Day, EQUALS Global Partnership for Gender Equality in the Digital Age, </w:t>
      </w:r>
      <w:r w:rsidR="00806056" w:rsidRPr="00EB7E46">
        <w:rPr>
          <w:rFonts w:cstheme="minorHAnsi"/>
        </w:rPr>
        <w:t xml:space="preserve">and </w:t>
      </w:r>
      <w:r w:rsidR="00387D60" w:rsidRPr="00EB7E46">
        <w:rPr>
          <w:rFonts w:cstheme="minorHAnsi"/>
        </w:rPr>
        <w:t>WTDC 2022.</w:t>
      </w:r>
    </w:p>
    <w:p w14:paraId="0C698A4F" w14:textId="0F5FDE6E" w:rsidR="00A92298" w:rsidRPr="00EB7E46" w:rsidRDefault="00EB7E46" w:rsidP="009D2C0F">
      <w:pPr>
        <w:spacing w:before="360" w:after="120" w:line="240" w:lineRule="auto"/>
        <w:ind w:left="181" w:right="-68"/>
        <w:jc w:val="both"/>
        <w:rPr>
          <w:rFonts w:cstheme="minorHAnsi"/>
          <w:b/>
          <w:bCs/>
        </w:rPr>
      </w:pPr>
      <w:r>
        <w:rPr>
          <w:rFonts w:eastAsia="SimSun"/>
          <w:b/>
          <w:bCs/>
        </w:rPr>
        <w:t>3.</w:t>
      </w:r>
      <w:r>
        <w:rPr>
          <w:rFonts w:eastAsia="SimSun"/>
          <w:b/>
          <w:bCs/>
        </w:rPr>
        <w:tab/>
      </w:r>
      <w:r w:rsidR="00015B76" w:rsidRPr="00EB7E46">
        <w:rPr>
          <w:rFonts w:eastAsia="SimSun"/>
          <w:b/>
          <w:bCs/>
        </w:rPr>
        <w:t>I</w:t>
      </w:r>
      <w:r w:rsidR="00806056" w:rsidRPr="00EB7E46">
        <w:rPr>
          <w:rFonts w:eastAsia="SimSun"/>
          <w:b/>
          <w:bCs/>
        </w:rPr>
        <w:t>TU</w:t>
      </w:r>
      <w:r w:rsidR="00015B76" w:rsidRPr="00EB7E46">
        <w:rPr>
          <w:rFonts w:cstheme="minorHAnsi"/>
          <w:b/>
          <w:bCs/>
        </w:rPr>
        <w:t xml:space="preserve"> activities and contributions</w:t>
      </w:r>
      <w:r w:rsidR="008734D9" w:rsidRPr="00EB7E46">
        <w:rPr>
          <w:rFonts w:cstheme="minorHAnsi"/>
          <w:b/>
          <w:bCs/>
        </w:rPr>
        <w:t xml:space="preserve"> in UNGA 76</w:t>
      </w:r>
      <w:r w:rsidR="008734D9" w:rsidRPr="00EB7E46">
        <w:rPr>
          <w:rFonts w:cstheme="minorHAnsi"/>
          <w:b/>
          <w:bCs/>
          <w:vertAlign w:val="superscript"/>
        </w:rPr>
        <w:t>th</w:t>
      </w:r>
      <w:r w:rsidR="008734D9" w:rsidRPr="00EB7E46">
        <w:rPr>
          <w:rFonts w:cstheme="minorHAnsi"/>
          <w:b/>
          <w:bCs/>
        </w:rPr>
        <w:t xml:space="preserve"> Session</w:t>
      </w:r>
    </w:p>
    <w:p w14:paraId="04E4E855" w14:textId="50C78522" w:rsidR="0072380C" w:rsidRPr="00EB7E46" w:rsidRDefault="00806056" w:rsidP="009D2C0F">
      <w:pPr>
        <w:spacing w:before="240" w:after="120" w:line="240" w:lineRule="auto"/>
        <w:ind w:left="720" w:right="-68"/>
        <w:jc w:val="both"/>
        <w:rPr>
          <w:rFonts w:eastAsia="Times New Roman" w:cstheme="minorHAnsi"/>
        </w:rPr>
      </w:pPr>
      <w:r w:rsidRPr="00EB7E46">
        <w:rPr>
          <w:rFonts w:eastAsia="Times New Roman" w:cstheme="minorHAnsi"/>
          <w:b/>
          <w:bCs/>
          <w:color w:val="000000"/>
          <w:shd w:val="clear" w:color="auto" w:fill="FFFFFF"/>
        </w:rPr>
        <w:t xml:space="preserve">3.1 </w:t>
      </w:r>
      <w:r w:rsidR="00015B76" w:rsidRPr="00EB7E46">
        <w:rPr>
          <w:rFonts w:eastAsia="Times New Roman" w:cstheme="minorHAnsi"/>
          <w:b/>
          <w:bCs/>
          <w:color w:val="000000"/>
          <w:shd w:val="clear" w:color="auto" w:fill="FFFFFF"/>
        </w:rPr>
        <w:t xml:space="preserve">Participation by ITU Elected Officials </w:t>
      </w:r>
      <w:r w:rsidR="003D142D" w:rsidRPr="00EB7E46">
        <w:rPr>
          <w:rFonts w:eastAsia="Times New Roman" w:cstheme="minorHAnsi"/>
          <w:b/>
          <w:bCs/>
          <w:color w:val="000000"/>
          <w:shd w:val="clear" w:color="auto" w:fill="FFFFFF"/>
        </w:rPr>
        <w:t>and ITU co-hosted events</w:t>
      </w:r>
      <w:r w:rsidR="00D73D4C" w:rsidRPr="00EB7E46">
        <w:rPr>
          <w:rFonts w:eastAsia="Times New Roman" w:cstheme="minorHAnsi"/>
          <w:b/>
          <w:bCs/>
          <w:color w:val="000000"/>
          <w:shd w:val="clear" w:color="auto" w:fill="FFFFFF"/>
        </w:rPr>
        <w:t xml:space="preserve"> </w:t>
      </w:r>
    </w:p>
    <w:p w14:paraId="0689DBFE" w14:textId="479EC693" w:rsidR="00A03D3A" w:rsidRDefault="000A6F17" w:rsidP="009D2C0F">
      <w:pPr>
        <w:pStyle w:val="ListParagraph"/>
        <w:spacing w:before="120" w:after="120" w:line="240" w:lineRule="auto"/>
        <w:ind w:left="1080" w:right="-69"/>
        <w:jc w:val="both"/>
        <w:rPr>
          <w:rFonts w:cstheme="minorHAnsi"/>
        </w:rPr>
      </w:pPr>
      <w:r w:rsidRPr="00EB7E46">
        <w:rPr>
          <w:rFonts w:cstheme="minorHAnsi"/>
        </w:rPr>
        <w:t xml:space="preserve">ITU </w:t>
      </w:r>
      <w:r w:rsidR="00806056" w:rsidRPr="00EB7E46">
        <w:rPr>
          <w:rFonts w:cstheme="minorHAnsi"/>
        </w:rPr>
        <w:t>E</w:t>
      </w:r>
      <w:r w:rsidRPr="00EB7E46">
        <w:rPr>
          <w:rFonts w:cstheme="minorHAnsi"/>
        </w:rPr>
        <w:t xml:space="preserve">lected </w:t>
      </w:r>
      <w:r w:rsidR="00806056" w:rsidRPr="00EB7E46">
        <w:rPr>
          <w:rFonts w:cstheme="minorHAnsi"/>
        </w:rPr>
        <w:t>O</w:t>
      </w:r>
      <w:r w:rsidRPr="00EB7E46">
        <w:rPr>
          <w:rFonts w:cstheme="minorHAnsi"/>
        </w:rPr>
        <w:t xml:space="preserve">fficials spoke at UNGA </w:t>
      </w:r>
      <w:r w:rsidR="00806056" w:rsidRPr="00EB7E46">
        <w:rPr>
          <w:rFonts w:cstheme="minorHAnsi"/>
        </w:rPr>
        <w:t xml:space="preserve">High Level Week </w:t>
      </w:r>
      <w:r w:rsidRPr="00EB7E46">
        <w:rPr>
          <w:rFonts w:cstheme="minorHAnsi"/>
        </w:rPr>
        <w:t>events, including the SDG Moment event</w:t>
      </w:r>
      <w:r w:rsidR="00DF6A01" w:rsidRPr="00EB7E46">
        <w:rPr>
          <w:rFonts w:cstheme="minorHAnsi"/>
        </w:rPr>
        <w:t xml:space="preserve"> (which included a segment on connectivity)</w:t>
      </w:r>
      <w:r w:rsidRPr="00EB7E46">
        <w:rPr>
          <w:rFonts w:cstheme="minorHAnsi"/>
        </w:rPr>
        <w:t xml:space="preserve">, and at ITU </w:t>
      </w:r>
      <w:r w:rsidR="00F74ED5" w:rsidRPr="00EB7E46">
        <w:rPr>
          <w:rFonts w:cstheme="minorHAnsi"/>
        </w:rPr>
        <w:t>hosted</w:t>
      </w:r>
      <w:r w:rsidRPr="00EB7E46">
        <w:rPr>
          <w:rFonts w:cstheme="minorHAnsi"/>
        </w:rPr>
        <w:t>/co-hosted</w:t>
      </w:r>
      <w:r w:rsidR="00F74ED5" w:rsidRPr="00EB7E46">
        <w:rPr>
          <w:rFonts w:cstheme="minorHAnsi"/>
        </w:rPr>
        <w:t xml:space="preserve"> side events including the annual Broadband Commission meeting, a Partner2Connect side event</w:t>
      </w:r>
      <w:r w:rsidRPr="00EB7E46">
        <w:rPr>
          <w:rFonts w:cstheme="minorHAnsi"/>
        </w:rPr>
        <w:t xml:space="preserve">, </w:t>
      </w:r>
      <w:r w:rsidR="00F74ED5" w:rsidRPr="00EB7E46">
        <w:rPr>
          <w:rFonts w:cstheme="minorHAnsi"/>
        </w:rPr>
        <w:t xml:space="preserve">a side event </w:t>
      </w:r>
      <w:r w:rsidRPr="00EB7E46">
        <w:rPr>
          <w:rFonts w:cstheme="minorHAnsi"/>
        </w:rPr>
        <w:t xml:space="preserve">on Innovating against food loss and waste with ICT </w:t>
      </w:r>
      <w:r w:rsidR="00F74ED5" w:rsidRPr="00EB7E46">
        <w:rPr>
          <w:rFonts w:cstheme="minorHAnsi"/>
        </w:rPr>
        <w:t xml:space="preserve">for the Food Systems Summit </w:t>
      </w:r>
      <w:r w:rsidRPr="00EB7E46">
        <w:rPr>
          <w:rFonts w:cstheme="minorHAnsi"/>
        </w:rPr>
        <w:t>/</w:t>
      </w:r>
      <w:r w:rsidR="00F74ED5" w:rsidRPr="00EB7E46">
        <w:rPr>
          <w:rFonts w:cstheme="minorHAnsi"/>
        </w:rPr>
        <w:t xml:space="preserve"> International Day of Food Waste and Loss. ITU also partnered on a side event hosted by </w:t>
      </w:r>
      <w:r w:rsidR="00E12046" w:rsidRPr="00EB7E46">
        <w:rPr>
          <w:rFonts w:cstheme="minorHAnsi"/>
        </w:rPr>
        <w:t xml:space="preserve">the </w:t>
      </w:r>
      <w:r w:rsidR="00F74ED5" w:rsidRPr="00EB7E46">
        <w:rPr>
          <w:rFonts w:cstheme="minorHAnsi"/>
        </w:rPr>
        <w:t>World Benchmarking Alliance on digital inclusion.</w:t>
      </w:r>
      <w:r w:rsidR="00E12046" w:rsidRPr="00EB7E46">
        <w:rPr>
          <w:rFonts w:cstheme="minorHAnsi"/>
        </w:rPr>
        <w:t xml:space="preserve">  ITU staff also followed many other </w:t>
      </w:r>
      <w:r w:rsidR="00DF6A01" w:rsidRPr="00EB7E46">
        <w:rPr>
          <w:rFonts w:cstheme="minorHAnsi"/>
        </w:rPr>
        <w:t xml:space="preserve">UNGA </w:t>
      </w:r>
      <w:r w:rsidR="00E12046" w:rsidRPr="00EB7E46">
        <w:rPr>
          <w:rFonts w:cstheme="minorHAnsi"/>
        </w:rPr>
        <w:t xml:space="preserve">events and </w:t>
      </w:r>
      <w:r w:rsidR="00DF6A01" w:rsidRPr="00EB7E46">
        <w:rPr>
          <w:rFonts w:cstheme="minorHAnsi"/>
        </w:rPr>
        <w:t xml:space="preserve">side-events and </w:t>
      </w:r>
      <w:r w:rsidR="00E12046" w:rsidRPr="00EB7E46">
        <w:rPr>
          <w:rFonts w:cstheme="minorHAnsi"/>
        </w:rPr>
        <w:t>reported to ITU Headquarters on highlights and key takeaways</w:t>
      </w:r>
      <w:r w:rsidR="00DF6A01" w:rsidRPr="00EB7E46">
        <w:rPr>
          <w:rFonts w:cstheme="minorHAnsi"/>
        </w:rPr>
        <w:t xml:space="preserve"> from the various sessions</w:t>
      </w:r>
      <w:r w:rsidR="00602632" w:rsidRPr="00EB7E46">
        <w:rPr>
          <w:rFonts w:cstheme="minorHAnsi"/>
        </w:rPr>
        <w:t xml:space="preserve">, see details </w:t>
      </w:r>
      <w:hyperlink r:id="rId17" w:history="1">
        <w:r w:rsidR="00602632" w:rsidRPr="00EB7E46">
          <w:rPr>
            <w:rStyle w:val="Hyperlink"/>
            <w:rFonts w:cstheme="minorHAnsi"/>
          </w:rPr>
          <w:t>here</w:t>
        </w:r>
      </w:hyperlink>
      <w:r w:rsidR="00602632" w:rsidRPr="00EB7E46">
        <w:rPr>
          <w:rFonts w:cstheme="minorHAnsi"/>
        </w:rPr>
        <w:t>.</w:t>
      </w:r>
    </w:p>
    <w:p w14:paraId="3134BE75" w14:textId="4F7B6C2A" w:rsidR="009D2C0F" w:rsidRPr="00EB7E46" w:rsidRDefault="009D2C0F" w:rsidP="009D2C0F">
      <w:pPr>
        <w:pStyle w:val="ListParagraph"/>
        <w:spacing w:before="840" w:after="0" w:line="240" w:lineRule="auto"/>
        <w:ind w:left="1077" w:right="-68"/>
        <w:jc w:val="center"/>
        <w:rPr>
          <w:rFonts w:cstheme="minorHAnsi"/>
        </w:rPr>
      </w:pPr>
      <w:r>
        <w:t>________________</w:t>
      </w:r>
    </w:p>
    <w:sectPr w:rsidR="009D2C0F" w:rsidRPr="00EB7E46" w:rsidSect="004D65AF">
      <w:headerReference w:type="default" r:id="rId18"/>
      <w:footerReference w:type="first" r:id="rId19"/>
      <w:pgSz w:w="11901" w:h="16840" w:code="9"/>
      <w:pgMar w:top="1411" w:right="1080" w:bottom="85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1196" w14:textId="77777777" w:rsidR="008615A4" w:rsidRDefault="008615A4">
      <w:r>
        <w:separator/>
      </w:r>
    </w:p>
  </w:endnote>
  <w:endnote w:type="continuationSeparator" w:id="0">
    <w:p w14:paraId="5946E2B3" w14:textId="77777777" w:rsidR="008615A4" w:rsidRDefault="008615A4">
      <w:r>
        <w:continuationSeparator/>
      </w:r>
    </w:p>
  </w:endnote>
  <w:endnote w:type="continuationNotice" w:id="1">
    <w:p w14:paraId="68E2F5D5" w14:textId="77777777" w:rsidR="008615A4" w:rsidRDefault="00861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E5AC" w14:textId="5571EF0F" w:rsidR="0036762C" w:rsidRDefault="0036762C" w:rsidP="00D47CF9">
    <w:pPr>
      <w:spacing w:before="120"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9B99" w14:textId="77777777" w:rsidR="008615A4" w:rsidRDefault="008615A4">
      <w:r>
        <w:separator/>
      </w:r>
    </w:p>
  </w:footnote>
  <w:footnote w:type="continuationSeparator" w:id="0">
    <w:p w14:paraId="7E6A4888" w14:textId="77777777" w:rsidR="008615A4" w:rsidRDefault="008615A4">
      <w:r>
        <w:continuationSeparator/>
      </w:r>
    </w:p>
  </w:footnote>
  <w:footnote w:type="continuationNotice" w:id="1">
    <w:p w14:paraId="57D83EF0" w14:textId="77777777" w:rsidR="008615A4" w:rsidRDefault="008615A4"/>
  </w:footnote>
  <w:footnote w:id="2">
    <w:p w14:paraId="7F27D845" w14:textId="720DB563" w:rsidR="00DD6D8F" w:rsidRPr="00EA1635" w:rsidRDefault="00DD6D8F" w:rsidP="00EB7E46">
      <w:pPr>
        <w:pStyle w:val="FootnoteText"/>
        <w:ind w:left="360" w:hanging="90"/>
      </w:pPr>
      <w:r>
        <w:rPr>
          <w:rStyle w:val="FootnoteReference"/>
        </w:rPr>
        <w:footnoteRef/>
      </w:r>
      <w:r>
        <w:t xml:space="preserve"> </w:t>
      </w:r>
      <w:r w:rsidRPr="00602632">
        <w:rPr>
          <w:rFonts w:cstheme="minorHAnsi"/>
        </w:rPr>
        <w:t>The other great divides the UNSG mentioned were peace, climate, the gap between rich and poor, gender, and generations (youth).</w:t>
      </w:r>
    </w:p>
  </w:footnote>
  <w:footnote w:id="3">
    <w:p w14:paraId="5DC1E4A7" w14:textId="30AC771B" w:rsidR="00C66594" w:rsidRPr="009D2C0F" w:rsidRDefault="00C66594" w:rsidP="009D2C0F">
      <w:pPr>
        <w:spacing w:before="120" w:after="120" w:line="240" w:lineRule="auto"/>
        <w:rPr>
          <w:rFonts w:eastAsia="Times New Roman" w:cstheme="minorHAnsi"/>
          <w:sz w:val="18"/>
          <w:szCs w:val="18"/>
        </w:rPr>
      </w:pPr>
      <w:r w:rsidRPr="009D2C0F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9D2C0F">
        <w:rPr>
          <w:rFonts w:cstheme="minorHAnsi"/>
          <w:sz w:val="18"/>
          <w:szCs w:val="18"/>
        </w:rPr>
        <w:t xml:space="preserve"> </w:t>
      </w:r>
      <w:hyperlink r:id="rId1" w:tgtFrame="_top" w:history="1">
        <w:r w:rsidRPr="009D2C0F">
          <w:rPr>
            <w:rStyle w:val="Hyperlink"/>
            <w:rFonts w:cstheme="minorHAnsi"/>
            <w:sz w:val="18"/>
            <w:szCs w:val="18"/>
          </w:rPr>
          <w:t>A/RES/75/316</w:t>
        </w:r>
      </w:hyperlink>
    </w:p>
  </w:footnote>
  <w:footnote w:id="4">
    <w:p w14:paraId="1B16431B" w14:textId="49682E9A" w:rsidR="005F19DA" w:rsidRPr="009D2C0F" w:rsidRDefault="005F19DA" w:rsidP="009D2C0F">
      <w:pPr>
        <w:spacing w:before="120" w:after="120" w:line="240" w:lineRule="auto"/>
        <w:rPr>
          <w:rFonts w:eastAsia="Times New Roman" w:cstheme="minorHAnsi"/>
          <w:sz w:val="18"/>
          <w:szCs w:val="18"/>
        </w:rPr>
      </w:pPr>
      <w:r w:rsidRPr="009D2C0F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9D2C0F">
        <w:rPr>
          <w:rFonts w:cstheme="minorHAnsi"/>
          <w:sz w:val="18"/>
          <w:szCs w:val="18"/>
        </w:rPr>
        <w:t xml:space="preserve"> See </w:t>
      </w:r>
      <w:proofErr w:type="gramStart"/>
      <w:r w:rsidRPr="009D2C0F">
        <w:rPr>
          <w:rFonts w:cstheme="minorHAnsi"/>
          <w:sz w:val="18"/>
          <w:szCs w:val="18"/>
        </w:rPr>
        <w:t>e.g.</w:t>
      </w:r>
      <w:proofErr w:type="gramEnd"/>
      <w:r w:rsidRPr="009D2C0F">
        <w:rPr>
          <w:rFonts w:cstheme="minorHAnsi"/>
          <w:sz w:val="18"/>
          <w:szCs w:val="18"/>
        </w:rPr>
        <w:t xml:space="preserve"> </w:t>
      </w:r>
      <w:r w:rsidR="009E1A2E" w:rsidRPr="009D2C0F">
        <w:rPr>
          <w:rFonts w:cstheme="minorHAnsi"/>
          <w:sz w:val="18"/>
          <w:szCs w:val="18"/>
        </w:rPr>
        <w:t xml:space="preserve">the </w:t>
      </w:r>
      <w:r w:rsidRPr="009D2C0F">
        <w:rPr>
          <w:rFonts w:cstheme="minorHAnsi"/>
          <w:sz w:val="18"/>
          <w:szCs w:val="18"/>
        </w:rPr>
        <w:t>agenda item entitled “</w:t>
      </w:r>
      <w:r w:rsidRPr="009D2C0F">
        <w:rPr>
          <w:rFonts w:eastAsia="Times New Roman" w:cstheme="minorHAnsi"/>
          <w:color w:val="333333"/>
          <w:sz w:val="18"/>
          <w:szCs w:val="18"/>
          <w:shd w:val="clear" w:color="auto" w:fill="FFFFFF"/>
        </w:rPr>
        <w:t>Developments in the field of information and telecommunications in the context of international security</w:t>
      </w:r>
      <w:r w:rsidR="009E1A2E" w:rsidRPr="009D2C0F">
        <w:rPr>
          <w:rFonts w:eastAsia="Times New Roman" w:cstheme="minorHAnsi"/>
          <w:color w:val="333333"/>
          <w:sz w:val="18"/>
          <w:szCs w:val="18"/>
          <w:shd w:val="clear" w:color="auto" w:fill="FFFFFF"/>
        </w:rPr>
        <w:t>.</w:t>
      </w:r>
      <w:r w:rsidRPr="009D2C0F">
        <w:rPr>
          <w:rFonts w:eastAsia="Times New Roman" w:cstheme="minorHAnsi"/>
          <w:color w:val="333333"/>
          <w:sz w:val="18"/>
          <w:szCs w:val="18"/>
          <w:shd w:val="clear" w:color="auto" w:fill="FFFFFF"/>
        </w:rPr>
        <w:t>”</w:t>
      </w:r>
    </w:p>
  </w:footnote>
  <w:footnote w:id="5">
    <w:p w14:paraId="48812A90" w14:textId="7224CC02" w:rsidR="005F19DA" w:rsidRPr="009D2C0F" w:rsidRDefault="005F19DA" w:rsidP="009D2C0F">
      <w:pPr>
        <w:pStyle w:val="FootnoteText"/>
        <w:tabs>
          <w:tab w:val="left" w:pos="0"/>
        </w:tabs>
        <w:spacing w:before="120" w:after="120" w:line="240" w:lineRule="auto"/>
        <w:ind w:left="0" w:firstLine="0"/>
        <w:rPr>
          <w:rFonts w:cstheme="minorHAnsi"/>
          <w:sz w:val="18"/>
          <w:szCs w:val="18"/>
        </w:rPr>
      </w:pPr>
      <w:r w:rsidRPr="009D2C0F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9D2C0F">
        <w:rPr>
          <w:rFonts w:cstheme="minorHAnsi"/>
          <w:sz w:val="18"/>
          <w:szCs w:val="18"/>
        </w:rPr>
        <w:t xml:space="preserve"> S</w:t>
      </w:r>
      <w:r w:rsidRPr="009D2C0F">
        <w:rPr>
          <w:rFonts w:eastAsia="Times New Roman" w:cstheme="minorHAnsi"/>
          <w:color w:val="333333"/>
          <w:sz w:val="18"/>
          <w:szCs w:val="18"/>
          <w:shd w:val="clear" w:color="auto" w:fill="FFFFFF"/>
        </w:rPr>
        <w:t xml:space="preserve">ee </w:t>
      </w:r>
      <w:proofErr w:type="gramStart"/>
      <w:r w:rsidRPr="009D2C0F">
        <w:rPr>
          <w:rFonts w:eastAsia="Times New Roman" w:cstheme="minorHAnsi"/>
          <w:color w:val="333333"/>
          <w:sz w:val="18"/>
          <w:szCs w:val="18"/>
          <w:shd w:val="clear" w:color="auto" w:fill="FFFFFF"/>
        </w:rPr>
        <w:t>e.g.</w:t>
      </w:r>
      <w:proofErr w:type="gramEnd"/>
      <w:r w:rsidRPr="009D2C0F">
        <w:rPr>
          <w:rFonts w:eastAsia="Times New Roman" w:cstheme="minorHAnsi"/>
          <w:color w:val="333333"/>
          <w:sz w:val="18"/>
          <w:szCs w:val="18"/>
          <w:shd w:val="clear" w:color="auto" w:fill="FFFFFF"/>
        </w:rPr>
        <w:t xml:space="preserve"> the agenda </w:t>
      </w:r>
      <w:r w:rsidRPr="009D2C0F">
        <w:rPr>
          <w:rFonts w:eastAsia="Times New Roman" w:cstheme="minorHAnsi"/>
          <w:sz w:val="18"/>
          <w:szCs w:val="18"/>
        </w:rPr>
        <w:t>item entitled “Countering the use of information and communications technologies for criminal purpose</w:t>
      </w:r>
      <w:r w:rsidR="002F1466" w:rsidRPr="009D2C0F">
        <w:rPr>
          <w:rFonts w:eastAsia="Times New Roman" w:cstheme="minorHAnsi"/>
          <w:sz w:val="18"/>
          <w:szCs w:val="18"/>
        </w:rPr>
        <w:t>s</w:t>
      </w:r>
      <w:r w:rsidR="009E1A2E" w:rsidRPr="009D2C0F">
        <w:rPr>
          <w:rFonts w:eastAsia="Times New Roman" w:cstheme="minorHAnsi"/>
          <w:sz w:val="18"/>
          <w:szCs w:val="18"/>
        </w:rPr>
        <w:t xml:space="preserve">.” The </w:t>
      </w:r>
      <w:r w:rsidRPr="009D2C0F">
        <w:rPr>
          <w:rFonts w:eastAsia="Times New Roman" w:cstheme="minorHAnsi"/>
          <w:sz w:val="18"/>
          <w:szCs w:val="18"/>
        </w:rPr>
        <w:t>Third Committee held a virtual informal meeting on this jointly with other agenda items.</w:t>
      </w:r>
    </w:p>
  </w:footnote>
  <w:footnote w:id="6">
    <w:p w14:paraId="22A4124C" w14:textId="10769D43" w:rsidR="0050285F" w:rsidRPr="009D2C0F" w:rsidRDefault="0050285F" w:rsidP="009D2C0F">
      <w:pPr>
        <w:pStyle w:val="FootnoteText"/>
        <w:spacing w:before="120" w:after="120" w:line="240" w:lineRule="auto"/>
        <w:rPr>
          <w:rFonts w:cstheme="minorHAnsi"/>
          <w:sz w:val="18"/>
          <w:szCs w:val="18"/>
        </w:rPr>
      </w:pPr>
      <w:r w:rsidRPr="009D2C0F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9D2C0F">
        <w:rPr>
          <w:rFonts w:cstheme="minorHAnsi"/>
          <w:sz w:val="18"/>
          <w:szCs w:val="18"/>
        </w:rPr>
        <w:t xml:space="preserve"> </w:t>
      </w:r>
      <w:hyperlink r:id="rId2" w:history="1">
        <w:r w:rsidR="00DF6A01" w:rsidRPr="009D2C0F">
          <w:rPr>
            <w:rStyle w:val="Hyperlink"/>
            <w:rFonts w:cstheme="minorHAnsi"/>
            <w:sz w:val="18"/>
            <w:szCs w:val="18"/>
          </w:rPr>
          <w:t>https://undocs.org/en/A/C.2/76/L.56</w:t>
        </w:r>
      </w:hyperlink>
      <w:r w:rsidR="00DF6A01" w:rsidRPr="009D2C0F">
        <w:rPr>
          <w:rFonts w:cstheme="minorHAnsi"/>
          <w:sz w:val="18"/>
          <w:szCs w:val="18"/>
        </w:rPr>
        <w:t xml:space="preserve"> </w:t>
      </w:r>
    </w:p>
  </w:footnote>
  <w:footnote w:id="7">
    <w:p w14:paraId="3EEDD0A9" w14:textId="6EF81101" w:rsidR="0050285F" w:rsidRDefault="0050285F" w:rsidP="009D2C0F">
      <w:pPr>
        <w:pStyle w:val="FootnoteText"/>
        <w:spacing w:before="120" w:after="120" w:line="240" w:lineRule="auto"/>
      </w:pPr>
      <w:r w:rsidRPr="009D2C0F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9D2C0F">
        <w:rPr>
          <w:rFonts w:cstheme="minorHAnsi"/>
          <w:sz w:val="18"/>
          <w:szCs w:val="18"/>
        </w:rPr>
        <w:t xml:space="preserve"> https://undocs.org/en/A/C.2/76/L.60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2971" w14:textId="270E59EB" w:rsidR="004B6FBE" w:rsidRDefault="0036762C" w:rsidP="00857FF1">
    <w:pPr>
      <w:pStyle w:val="Header"/>
      <w:spacing w:after="12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B0E70">
      <w:rPr>
        <w:noProof/>
      </w:rPr>
      <w:t>2</w:t>
    </w:r>
    <w:r>
      <w:rPr>
        <w:noProof/>
      </w:rPr>
      <w:fldChar w:fldCharType="end"/>
    </w:r>
    <w:r w:rsidR="00857FF1">
      <w:rPr>
        <w:noProof/>
      </w:rPr>
      <w:br/>
      <w:t>CWG-WSIS&amp;SDG-38/</w:t>
    </w:r>
    <w:r w:rsidR="00F17EF3">
      <w:rPr>
        <w:noProof/>
      </w:rPr>
      <w:t>16</w:t>
    </w:r>
    <w:r w:rsidR="00857FF1"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67C69"/>
    <w:multiLevelType w:val="hybridMultilevel"/>
    <w:tmpl w:val="B3C2BC20"/>
    <w:lvl w:ilvl="0" w:tplc="3BB2AB0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130AB"/>
    <w:multiLevelType w:val="hybridMultilevel"/>
    <w:tmpl w:val="F0489A0A"/>
    <w:lvl w:ilvl="0" w:tplc="46F20938">
      <w:start w:val="1"/>
      <w:numFmt w:val="decimal"/>
      <w:lvlText w:val="%1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918B0"/>
    <w:multiLevelType w:val="hybridMultilevel"/>
    <w:tmpl w:val="AE20A902"/>
    <w:lvl w:ilvl="0" w:tplc="F4981A84">
      <w:start w:val="3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324FD7"/>
    <w:multiLevelType w:val="hybridMultilevel"/>
    <w:tmpl w:val="29E2400C"/>
    <w:lvl w:ilvl="0" w:tplc="73366FAA">
      <w:start w:val="1"/>
      <w:numFmt w:val="lowerLetter"/>
      <w:lvlText w:val="%1)"/>
      <w:lvlJc w:val="left"/>
      <w:pPr>
        <w:ind w:left="794" w:hanging="43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94323"/>
    <w:multiLevelType w:val="hybridMultilevel"/>
    <w:tmpl w:val="98D00B94"/>
    <w:lvl w:ilvl="0" w:tplc="476081AE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A3F2486"/>
    <w:multiLevelType w:val="multilevel"/>
    <w:tmpl w:val="B5027C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7C310E9"/>
    <w:multiLevelType w:val="hybridMultilevel"/>
    <w:tmpl w:val="C1CC51CE"/>
    <w:lvl w:ilvl="0" w:tplc="05E8FC6E">
      <w:start w:val="1"/>
      <w:numFmt w:val="bullet"/>
      <w:lvlText w:val="o"/>
      <w:lvlJc w:val="left"/>
      <w:pPr>
        <w:ind w:left="794" w:hanging="43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BD23589"/>
    <w:multiLevelType w:val="hybridMultilevel"/>
    <w:tmpl w:val="582C2998"/>
    <w:lvl w:ilvl="0" w:tplc="C4EAD058">
      <w:start w:val="1"/>
      <w:numFmt w:val="lowerRoman"/>
      <w:lvlText w:val="%1."/>
      <w:lvlJc w:val="right"/>
      <w:pPr>
        <w:ind w:left="794" w:hanging="434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CE3EC23A">
      <w:start w:val="1"/>
      <w:numFmt w:val="lowerRoman"/>
      <w:lvlText w:val="%3."/>
      <w:lvlJc w:val="right"/>
      <w:pPr>
        <w:ind w:left="794" w:hanging="437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76EF1"/>
    <w:multiLevelType w:val="hybridMultilevel"/>
    <w:tmpl w:val="B70E485C"/>
    <w:lvl w:ilvl="0" w:tplc="20000003">
      <w:start w:val="1"/>
      <w:numFmt w:val="bullet"/>
      <w:lvlText w:val="o"/>
      <w:lvlJc w:val="left"/>
      <w:pPr>
        <w:ind w:left="1157" w:hanging="8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E2F18A4"/>
    <w:multiLevelType w:val="multilevel"/>
    <w:tmpl w:val="ED2091A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Bidi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color w:val="000000"/>
      </w:rPr>
    </w:lvl>
  </w:abstractNum>
  <w:abstractNum w:abstractNumId="11" w15:restartNumberingAfterBreak="0">
    <w:nsid w:val="7F8A2EB0"/>
    <w:multiLevelType w:val="hybridMultilevel"/>
    <w:tmpl w:val="14DCA6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5B76"/>
    <w:rsid w:val="00015FB1"/>
    <w:rsid w:val="0001781D"/>
    <w:rsid w:val="0002197D"/>
    <w:rsid w:val="00021D77"/>
    <w:rsid w:val="00021DF9"/>
    <w:rsid w:val="0002607F"/>
    <w:rsid w:val="000264BE"/>
    <w:rsid w:val="000268B0"/>
    <w:rsid w:val="00027767"/>
    <w:rsid w:val="0003282D"/>
    <w:rsid w:val="00047F0D"/>
    <w:rsid w:val="000503E1"/>
    <w:rsid w:val="00052578"/>
    <w:rsid w:val="000525E3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86FC8"/>
    <w:rsid w:val="000929FF"/>
    <w:rsid w:val="00093ACA"/>
    <w:rsid w:val="000A1688"/>
    <w:rsid w:val="000A5071"/>
    <w:rsid w:val="000A6F17"/>
    <w:rsid w:val="000B4C95"/>
    <w:rsid w:val="000C20DC"/>
    <w:rsid w:val="000C2A2E"/>
    <w:rsid w:val="000C2C28"/>
    <w:rsid w:val="000C4839"/>
    <w:rsid w:val="000C4E71"/>
    <w:rsid w:val="000D1EC9"/>
    <w:rsid w:val="000D746E"/>
    <w:rsid w:val="000E0B2E"/>
    <w:rsid w:val="000E334D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3902"/>
    <w:rsid w:val="001668F0"/>
    <w:rsid w:val="0017057A"/>
    <w:rsid w:val="001743A1"/>
    <w:rsid w:val="00175D3F"/>
    <w:rsid w:val="001778D9"/>
    <w:rsid w:val="00193826"/>
    <w:rsid w:val="00194AC8"/>
    <w:rsid w:val="001962CD"/>
    <w:rsid w:val="001A1E52"/>
    <w:rsid w:val="001A43BB"/>
    <w:rsid w:val="001B0D22"/>
    <w:rsid w:val="001B17B9"/>
    <w:rsid w:val="001B3FBE"/>
    <w:rsid w:val="001B506B"/>
    <w:rsid w:val="001B5EDA"/>
    <w:rsid w:val="001B776D"/>
    <w:rsid w:val="001B7A37"/>
    <w:rsid w:val="001C154A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6AD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26568"/>
    <w:rsid w:val="00231E1D"/>
    <w:rsid w:val="00234D49"/>
    <w:rsid w:val="00236174"/>
    <w:rsid w:val="0024200E"/>
    <w:rsid w:val="002427C0"/>
    <w:rsid w:val="00243040"/>
    <w:rsid w:val="00243B39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3BCD"/>
    <w:rsid w:val="002B4498"/>
    <w:rsid w:val="002B4C20"/>
    <w:rsid w:val="002B5305"/>
    <w:rsid w:val="002B7F6E"/>
    <w:rsid w:val="002C3B5B"/>
    <w:rsid w:val="002D0F7E"/>
    <w:rsid w:val="002D301E"/>
    <w:rsid w:val="002E04CE"/>
    <w:rsid w:val="002E581D"/>
    <w:rsid w:val="002E5B9B"/>
    <w:rsid w:val="002F1466"/>
    <w:rsid w:val="002F150A"/>
    <w:rsid w:val="002F461D"/>
    <w:rsid w:val="003010A1"/>
    <w:rsid w:val="00302584"/>
    <w:rsid w:val="00302B27"/>
    <w:rsid w:val="00306388"/>
    <w:rsid w:val="00307AF2"/>
    <w:rsid w:val="00312766"/>
    <w:rsid w:val="00313660"/>
    <w:rsid w:val="003149DC"/>
    <w:rsid w:val="00315C60"/>
    <w:rsid w:val="0031621F"/>
    <w:rsid w:val="00316F5B"/>
    <w:rsid w:val="00332B82"/>
    <w:rsid w:val="003341A5"/>
    <w:rsid w:val="00335193"/>
    <w:rsid w:val="00336F10"/>
    <w:rsid w:val="00342898"/>
    <w:rsid w:val="00344CAA"/>
    <w:rsid w:val="00344DC5"/>
    <w:rsid w:val="0034736F"/>
    <w:rsid w:val="00347E04"/>
    <w:rsid w:val="003573BA"/>
    <w:rsid w:val="00357E49"/>
    <w:rsid w:val="00366DC6"/>
    <w:rsid w:val="0036762C"/>
    <w:rsid w:val="00374C2C"/>
    <w:rsid w:val="0037552B"/>
    <w:rsid w:val="0038108B"/>
    <w:rsid w:val="003834F8"/>
    <w:rsid w:val="00383935"/>
    <w:rsid w:val="0038562C"/>
    <w:rsid w:val="00387D60"/>
    <w:rsid w:val="00390067"/>
    <w:rsid w:val="00391655"/>
    <w:rsid w:val="003917D7"/>
    <w:rsid w:val="00394C20"/>
    <w:rsid w:val="003A4FC0"/>
    <w:rsid w:val="003B0E70"/>
    <w:rsid w:val="003B306B"/>
    <w:rsid w:val="003B63AE"/>
    <w:rsid w:val="003C1B04"/>
    <w:rsid w:val="003C441A"/>
    <w:rsid w:val="003D1349"/>
    <w:rsid w:val="003D142D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6902"/>
    <w:rsid w:val="00417936"/>
    <w:rsid w:val="00423041"/>
    <w:rsid w:val="004232D9"/>
    <w:rsid w:val="00423F80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B6FBE"/>
    <w:rsid w:val="004C07AF"/>
    <w:rsid w:val="004C1A8E"/>
    <w:rsid w:val="004C4DBE"/>
    <w:rsid w:val="004C53CF"/>
    <w:rsid w:val="004C6988"/>
    <w:rsid w:val="004C72E3"/>
    <w:rsid w:val="004D1794"/>
    <w:rsid w:val="004D3913"/>
    <w:rsid w:val="004D48DF"/>
    <w:rsid w:val="004D65AF"/>
    <w:rsid w:val="004E2A9A"/>
    <w:rsid w:val="004E5922"/>
    <w:rsid w:val="004E59D9"/>
    <w:rsid w:val="004F597C"/>
    <w:rsid w:val="004F5D70"/>
    <w:rsid w:val="0050285F"/>
    <w:rsid w:val="00502CCA"/>
    <w:rsid w:val="005070D4"/>
    <w:rsid w:val="00510FAF"/>
    <w:rsid w:val="00513A75"/>
    <w:rsid w:val="005148FA"/>
    <w:rsid w:val="0052221D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12B4"/>
    <w:rsid w:val="005940F0"/>
    <w:rsid w:val="0059492C"/>
    <w:rsid w:val="005A000B"/>
    <w:rsid w:val="005A09AC"/>
    <w:rsid w:val="005A39BB"/>
    <w:rsid w:val="005A3ABC"/>
    <w:rsid w:val="005A58DC"/>
    <w:rsid w:val="005B02E4"/>
    <w:rsid w:val="005B20CE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19D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2632"/>
    <w:rsid w:val="00607F0B"/>
    <w:rsid w:val="00611188"/>
    <w:rsid w:val="00616D37"/>
    <w:rsid w:val="00617346"/>
    <w:rsid w:val="006204DB"/>
    <w:rsid w:val="00623E67"/>
    <w:rsid w:val="00624887"/>
    <w:rsid w:val="00626262"/>
    <w:rsid w:val="00630805"/>
    <w:rsid w:val="00635161"/>
    <w:rsid w:val="006367B6"/>
    <w:rsid w:val="006377C7"/>
    <w:rsid w:val="0064055B"/>
    <w:rsid w:val="0064060F"/>
    <w:rsid w:val="00642B5B"/>
    <w:rsid w:val="006463AB"/>
    <w:rsid w:val="006477FD"/>
    <w:rsid w:val="00655BE6"/>
    <w:rsid w:val="00656B2D"/>
    <w:rsid w:val="00661E22"/>
    <w:rsid w:val="00663885"/>
    <w:rsid w:val="00665F5E"/>
    <w:rsid w:val="0066704D"/>
    <w:rsid w:val="00671D68"/>
    <w:rsid w:val="006720AA"/>
    <w:rsid w:val="0067474B"/>
    <w:rsid w:val="006755CC"/>
    <w:rsid w:val="00683733"/>
    <w:rsid w:val="00683BF6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155"/>
    <w:rsid w:val="006A6D99"/>
    <w:rsid w:val="006B28AA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059A"/>
    <w:rsid w:val="006F2163"/>
    <w:rsid w:val="006F5ACB"/>
    <w:rsid w:val="007003D6"/>
    <w:rsid w:val="0070262F"/>
    <w:rsid w:val="00704271"/>
    <w:rsid w:val="00713A1D"/>
    <w:rsid w:val="00714E0F"/>
    <w:rsid w:val="007156E4"/>
    <w:rsid w:val="00717F6C"/>
    <w:rsid w:val="0072067D"/>
    <w:rsid w:val="00721EED"/>
    <w:rsid w:val="0072380C"/>
    <w:rsid w:val="007270D0"/>
    <w:rsid w:val="00733871"/>
    <w:rsid w:val="007339D5"/>
    <w:rsid w:val="00734285"/>
    <w:rsid w:val="00735D47"/>
    <w:rsid w:val="00746ED9"/>
    <w:rsid w:val="00750401"/>
    <w:rsid w:val="0076010E"/>
    <w:rsid w:val="00764696"/>
    <w:rsid w:val="0076620B"/>
    <w:rsid w:val="0077353C"/>
    <w:rsid w:val="00775A12"/>
    <w:rsid w:val="00776D75"/>
    <w:rsid w:val="00783E51"/>
    <w:rsid w:val="0078643F"/>
    <w:rsid w:val="00790E9D"/>
    <w:rsid w:val="00792EA4"/>
    <w:rsid w:val="007937DA"/>
    <w:rsid w:val="007944BB"/>
    <w:rsid w:val="0079453B"/>
    <w:rsid w:val="007962C2"/>
    <w:rsid w:val="00797D46"/>
    <w:rsid w:val="007A388C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4A06"/>
    <w:rsid w:val="007C5CDF"/>
    <w:rsid w:val="007C7752"/>
    <w:rsid w:val="007E1149"/>
    <w:rsid w:val="007E33CE"/>
    <w:rsid w:val="007E6398"/>
    <w:rsid w:val="007E754E"/>
    <w:rsid w:val="007E77C1"/>
    <w:rsid w:val="007F1EAE"/>
    <w:rsid w:val="007F427A"/>
    <w:rsid w:val="007F5448"/>
    <w:rsid w:val="007F5590"/>
    <w:rsid w:val="007F7EDA"/>
    <w:rsid w:val="008002FF"/>
    <w:rsid w:val="00802ED1"/>
    <w:rsid w:val="00803EC9"/>
    <w:rsid w:val="0080441F"/>
    <w:rsid w:val="00804996"/>
    <w:rsid w:val="0080605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2A03"/>
    <w:rsid w:val="00833DC2"/>
    <w:rsid w:val="00835CD6"/>
    <w:rsid w:val="0084292A"/>
    <w:rsid w:val="00842DFD"/>
    <w:rsid w:val="008446CA"/>
    <w:rsid w:val="008449BB"/>
    <w:rsid w:val="0084622B"/>
    <w:rsid w:val="00853371"/>
    <w:rsid w:val="008543CD"/>
    <w:rsid w:val="00857FF1"/>
    <w:rsid w:val="008615A4"/>
    <w:rsid w:val="00861F9C"/>
    <w:rsid w:val="00872804"/>
    <w:rsid w:val="008734D9"/>
    <w:rsid w:val="008749C8"/>
    <w:rsid w:val="00877494"/>
    <w:rsid w:val="0088059A"/>
    <w:rsid w:val="00884CB6"/>
    <w:rsid w:val="008851BC"/>
    <w:rsid w:val="00887F43"/>
    <w:rsid w:val="00891BFC"/>
    <w:rsid w:val="00893BBD"/>
    <w:rsid w:val="00894A9C"/>
    <w:rsid w:val="00897007"/>
    <w:rsid w:val="008A0AAD"/>
    <w:rsid w:val="008A0F72"/>
    <w:rsid w:val="008A1F7F"/>
    <w:rsid w:val="008A2445"/>
    <w:rsid w:val="008A292E"/>
    <w:rsid w:val="008A4F01"/>
    <w:rsid w:val="008B2C85"/>
    <w:rsid w:val="008B56C2"/>
    <w:rsid w:val="008C0AE0"/>
    <w:rsid w:val="008C173B"/>
    <w:rsid w:val="008C2C8E"/>
    <w:rsid w:val="008D18C5"/>
    <w:rsid w:val="008D1B8D"/>
    <w:rsid w:val="008D1DB1"/>
    <w:rsid w:val="008D45D6"/>
    <w:rsid w:val="008D7638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1D37"/>
    <w:rsid w:val="0091462A"/>
    <w:rsid w:val="009152F8"/>
    <w:rsid w:val="009158E2"/>
    <w:rsid w:val="0091691F"/>
    <w:rsid w:val="009208B2"/>
    <w:rsid w:val="00921BD2"/>
    <w:rsid w:val="009304D4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94E08"/>
    <w:rsid w:val="009A0436"/>
    <w:rsid w:val="009A34AF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2C0F"/>
    <w:rsid w:val="009D3610"/>
    <w:rsid w:val="009D6205"/>
    <w:rsid w:val="009D6E05"/>
    <w:rsid w:val="009E0E57"/>
    <w:rsid w:val="009E1A2E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03D3A"/>
    <w:rsid w:val="00A10925"/>
    <w:rsid w:val="00A10EFD"/>
    <w:rsid w:val="00A10EFE"/>
    <w:rsid w:val="00A12C2C"/>
    <w:rsid w:val="00A14D06"/>
    <w:rsid w:val="00A211DB"/>
    <w:rsid w:val="00A21547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5CD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2298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2DAD"/>
    <w:rsid w:val="00AD6268"/>
    <w:rsid w:val="00AE1811"/>
    <w:rsid w:val="00AE3228"/>
    <w:rsid w:val="00AE72AF"/>
    <w:rsid w:val="00AF2C12"/>
    <w:rsid w:val="00AF50A8"/>
    <w:rsid w:val="00B012E8"/>
    <w:rsid w:val="00B02AB0"/>
    <w:rsid w:val="00B13CEA"/>
    <w:rsid w:val="00B15C66"/>
    <w:rsid w:val="00B22946"/>
    <w:rsid w:val="00B2335D"/>
    <w:rsid w:val="00B25573"/>
    <w:rsid w:val="00B32122"/>
    <w:rsid w:val="00B33E2C"/>
    <w:rsid w:val="00B36FB3"/>
    <w:rsid w:val="00B46190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76107"/>
    <w:rsid w:val="00B83F99"/>
    <w:rsid w:val="00B915C1"/>
    <w:rsid w:val="00B921B1"/>
    <w:rsid w:val="00B92D6B"/>
    <w:rsid w:val="00B9352F"/>
    <w:rsid w:val="00B97A98"/>
    <w:rsid w:val="00BA02C1"/>
    <w:rsid w:val="00BA4B96"/>
    <w:rsid w:val="00BA6CE7"/>
    <w:rsid w:val="00BA7BE0"/>
    <w:rsid w:val="00BB09A2"/>
    <w:rsid w:val="00BB0AE6"/>
    <w:rsid w:val="00BB1545"/>
    <w:rsid w:val="00BB16E4"/>
    <w:rsid w:val="00BB21AD"/>
    <w:rsid w:val="00BB2740"/>
    <w:rsid w:val="00BB46DF"/>
    <w:rsid w:val="00BB4B1A"/>
    <w:rsid w:val="00BB5F5E"/>
    <w:rsid w:val="00BB611D"/>
    <w:rsid w:val="00BC1480"/>
    <w:rsid w:val="00BC30E9"/>
    <w:rsid w:val="00BC4228"/>
    <w:rsid w:val="00BC72BF"/>
    <w:rsid w:val="00BD6AF4"/>
    <w:rsid w:val="00BD6DF5"/>
    <w:rsid w:val="00BE175D"/>
    <w:rsid w:val="00BE2648"/>
    <w:rsid w:val="00BE364F"/>
    <w:rsid w:val="00BE4BC7"/>
    <w:rsid w:val="00BE5EDE"/>
    <w:rsid w:val="00BE71E9"/>
    <w:rsid w:val="00BE7737"/>
    <w:rsid w:val="00BF3543"/>
    <w:rsid w:val="00BF3A0C"/>
    <w:rsid w:val="00C03ACA"/>
    <w:rsid w:val="00C05E35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25F10"/>
    <w:rsid w:val="00C318C0"/>
    <w:rsid w:val="00C32D5C"/>
    <w:rsid w:val="00C37F17"/>
    <w:rsid w:val="00C40E80"/>
    <w:rsid w:val="00C41625"/>
    <w:rsid w:val="00C4710B"/>
    <w:rsid w:val="00C62E1A"/>
    <w:rsid w:val="00C64BBF"/>
    <w:rsid w:val="00C64EB2"/>
    <w:rsid w:val="00C657EE"/>
    <w:rsid w:val="00C66594"/>
    <w:rsid w:val="00C70729"/>
    <w:rsid w:val="00C71595"/>
    <w:rsid w:val="00C73FEA"/>
    <w:rsid w:val="00C75C29"/>
    <w:rsid w:val="00C863F7"/>
    <w:rsid w:val="00C86BA0"/>
    <w:rsid w:val="00C9084A"/>
    <w:rsid w:val="00C94166"/>
    <w:rsid w:val="00C972EF"/>
    <w:rsid w:val="00CA20F2"/>
    <w:rsid w:val="00CA2A06"/>
    <w:rsid w:val="00CA3CB2"/>
    <w:rsid w:val="00CA3F8B"/>
    <w:rsid w:val="00CA5798"/>
    <w:rsid w:val="00CA59F0"/>
    <w:rsid w:val="00CB0190"/>
    <w:rsid w:val="00CB0AAF"/>
    <w:rsid w:val="00CB5E62"/>
    <w:rsid w:val="00CB6567"/>
    <w:rsid w:val="00CB7672"/>
    <w:rsid w:val="00CB7CCD"/>
    <w:rsid w:val="00CC0448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176FF"/>
    <w:rsid w:val="00D24CF3"/>
    <w:rsid w:val="00D35A9D"/>
    <w:rsid w:val="00D44BB2"/>
    <w:rsid w:val="00D45050"/>
    <w:rsid w:val="00D452A3"/>
    <w:rsid w:val="00D47CF9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73D4C"/>
    <w:rsid w:val="00D77E0D"/>
    <w:rsid w:val="00D82F11"/>
    <w:rsid w:val="00D834CC"/>
    <w:rsid w:val="00D8573B"/>
    <w:rsid w:val="00D8748C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6D8F"/>
    <w:rsid w:val="00DD7F74"/>
    <w:rsid w:val="00DE0161"/>
    <w:rsid w:val="00DE2E35"/>
    <w:rsid w:val="00DE6AB7"/>
    <w:rsid w:val="00DF6A01"/>
    <w:rsid w:val="00DF7B4D"/>
    <w:rsid w:val="00E00223"/>
    <w:rsid w:val="00E01D38"/>
    <w:rsid w:val="00E023F8"/>
    <w:rsid w:val="00E02AF4"/>
    <w:rsid w:val="00E02C98"/>
    <w:rsid w:val="00E04BBC"/>
    <w:rsid w:val="00E0648E"/>
    <w:rsid w:val="00E06E45"/>
    <w:rsid w:val="00E12046"/>
    <w:rsid w:val="00E1258E"/>
    <w:rsid w:val="00E1668A"/>
    <w:rsid w:val="00E16FC9"/>
    <w:rsid w:val="00E2007F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0E43"/>
    <w:rsid w:val="00E6198A"/>
    <w:rsid w:val="00E652C7"/>
    <w:rsid w:val="00E73666"/>
    <w:rsid w:val="00E8066A"/>
    <w:rsid w:val="00E87721"/>
    <w:rsid w:val="00E90EA7"/>
    <w:rsid w:val="00E950B1"/>
    <w:rsid w:val="00E95A03"/>
    <w:rsid w:val="00E95A45"/>
    <w:rsid w:val="00E97D5E"/>
    <w:rsid w:val="00EA1635"/>
    <w:rsid w:val="00EA1E39"/>
    <w:rsid w:val="00EA3A6C"/>
    <w:rsid w:val="00EA5FFD"/>
    <w:rsid w:val="00EA751F"/>
    <w:rsid w:val="00EB1578"/>
    <w:rsid w:val="00EB47FF"/>
    <w:rsid w:val="00EB67D1"/>
    <w:rsid w:val="00EB7CDE"/>
    <w:rsid w:val="00EB7E46"/>
    <w:rsid w:val="00EC7457"/>
    <w:rsid w:val="00ED3A2F"/>
    <w:rsid w:val="00ED6442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0C7B"/>
    <w:rsid w:val="00F13DB9"/>
    <w:rsid w:val="00F147F9"/>
    <w:rsid w:val="00F1697D"/>
    <w:rsid w:val="00F17EF3"/>
    <w:rsid w:val="00F2080E"/>
    <w:rsid w:val="00F22AF9"/>
    <w:rsid w:val="00F31532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74ED5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22FF"/>
    <w:rsid w:val="00FE406A"/>
    <w:rsid w:val="00FE5D70"/>
    <w:rsid w:val="00FE6802"/>
    <w:rsid w:val="00FE6FD2"/>
    <w:rsid w:val="00FF2F3B"/>
    <w:rsid w:val="00FF54E3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495F7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EF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F17EF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17EF3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9D2C0F"/>
    <w:pPr>
      <w:framePr w:hSpace="181" w:wrap="around" w:hAnchor="margin" w:y="-674"/>
      <w:spacing w:before="720" w:after="120"/>
      <w:jc w:val="center"/>
    </w:pPr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15FB1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15FB1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015FB1"/>
    <w:pPr>
      <w:framePr w:wrap="around"/>
    </w:pPr>
    <w:rPr>
      <w:b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9D62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92298"/>
  </w:style>
  <w:style w:type="character" w:customStyle="1" w:styleId="eop">
    <w:name w:val="eop"/>
    <w:basedOn w:val="DefaultParagraphFont"/>
    <w:rsid w:val="00A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  <w:div w:id="2106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tuint-my.sharepoint.com/:x:/g/personal/rui_wan_itu_int/EdAsw52_rRREqa4k63l7MKcBQwfYzA6pzn-_oI4aNoxWgw?e=L7j93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docs.google.com/document/d/1KCh_RuJBkuvFzH0AgRgS1cHSWlqH0YZJ/edit?usp=sharing&amp;ouid=117766948601484971000&amp;rtpof=true&amp;sd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docs.org/en/A/C.2/76/L.6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undocs.org/en/A/C.2/76/L.56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rive.google.com/file/d/11ZQNsvwTfBX8zxRCfzwIda5XJrSI4KlS/view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ndocs.org/en/A/C.2/76/L.56" TargetMode="External"/><Relationship Id="rId1" Type="http://schemas.openxmlformats.org/officeDocument/2006/relationships/hyperlink" Target="https://undocs.org/en/A/RES/75/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FA38D-6E00-4CBA-9460-488FB9AE4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E8DB8-ECA4-431A-910F-5B372D368F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B7ADF-EB5F-4537-943F-279F722AEB45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1282</Words>
  <Characters>8004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agenda of CWG-WSIS</vt:lpstr>
      <vt:lpstr>ITU Normal.dot</vt:lpstr>
    </vt:vector>
  </TitlesOfParts>
  <Company>ITU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ICT-related discussions and outcomes of the 76th UNGA</dc:title>
  <dc:subject>Council Working Group on WSIS&amp;SDG</dc:subject>
  <dc:creator>Brouard, Ricarda</dc:creator>
  <cp:keywords>CWG-WSIS&amp;SDG</cp:keywords>
  <cp:lastModifiedBy>Brouard, Ricarda</cp:lastModifiedBy>
  <cp:revision>2</cp:revision>
  <cp:lastPrinted>2021-08-23T14:13:00Z</cp:lastPrinted>
  <dcterms:created xsi:type="dcterms:W3CDTF">2022-01-18T15:24:00Z</dcterms:created>
  <dcterms:modified xsi:type="dcterms:W3CDTF">2022-01-18T15:24:00Z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