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D428DA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30637397" w:rsidR="00923A1B" w:rsidRPr="00D428DA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  <w:sz w:val="20"/>
                <w:szCs w:val="20"/>
              </w:rPr>
            </w:pPr>
            <w:r w:rsidRPr="00D428DA">
              <w:rPr>
                <w:rFonts w:cs="Times"/>
                <w:b/>
                <w:sz w:val="28"/>
                <w:szCs w:val="28"/>
              </w:rPr>
              <w:t>Expert Group on the International</w:t>
            </w:r>
            <w:r w:rsidRPr="00D428DA">
              <w:rPr>
                <w:rFonts w:cs="Times"/>
                <w:b/>
                <w:sz w:val="28"/>
                <w:szCs w:val="28"/>
              </w:rPr>
              <w:br/>
              <w:t>Telecommunication Regulations (EG-ITRs)</w:t>
            </w:r>
            <w:r w:rsidR="00162982" w:rsidRPr="00D428DA">
              <w:rPr>
                <w:rFonts w:cs="Times"/>
                <w:b/>
                <w:sz w:val="29"/>
                <w:szCs w:val="29"/>
              </w:rPr>
              <w:br/>
            </w:r>
            <w:r w:rsidR="00950747" w:rsidRPr="00D428DA">
              <w:rPr>
                <w:b/>
                <w:bCs/>
              </w:rPr>
              <w:t>Six</w:t>
            </w:r>
            <w:r w:rsidR="000349C4" w:rsidRPr="00D428DA">
              <w:rPr>
                <w:b/>
                <w:bCs/>
              </w:rPr>
              <w:t>th</w:t>
            </w:r>
            <w:r w:rsidR="002C2D6C" w:rsidRPr="00D428DA">
              <w:rPr>
                <w:b/>
                <w:bCs/>
              </w:rPr>
              <w:t xml:space="preserve"> </w:t>
            </w:r>
            <w:r w:rsidR="00162982" w:rsidRPr="00D428DA">
              <w:rPr>
                <w:b/>
                <w:bCs/>
              </w:rPr>
              <w:t xml:space="preserve">meeting </w:t>
            </w:r>
            <w:r w:rsidR="002C2D6C" w:rsidRPr="00D428DA">
              <w:rPr>
                <w:b/>
                <w:bCs/>
              </w:rPr>
              <w:t>–</w:t>
            </w:r>
            <w:r w:rsidR="00E05369" w:rsidRPr="00D428DA">
              <w:rPr>
                <w:b/>
                <w:bCs/>
              </w:rPr>
              <w:t xml:space="preserve"> </w:t>
            </w:r>
            <w:r w:rsidR="00695348" w:rsidRPr="00D428DA">
              <w:rPr>
                <w:rFonts w:hint="eastAsia"/>
                <w:b/>
                <w:bCs/>
              </w:rPr>
              <w:t>17-18</w:t>
            </w:r>
            <w:r w:rsidR="00695348" w:rsidRPr="00D428DA">
              <w:rPr>
                <w:b/>
                <w:bCs/>
              </w:rPr>
              <w:t xml:space="preserve"> </w:t>
            </w:r>
            <w:r w:rsidR="0076214D" w:rsidRPr="00D428DA">
              <w:rPr>
                <w:b/>
                <w:bCs/>
              </w:rPr>
              <w:t>January</w:t>
            </w:r>
            <w:r w:rsidR="002C2D6C" w:rsidRPr="00D428DA">
              <w:rPr>
                <w:b/>
                <w:bCs/>
              </w:rPr>
              <w:t xml:space="preserve"> 202</w:t>
            </w:r>
            <w:r w:rsidR="0076214D" w:rsidRPr="00D428DA">
              <w:rPr>
                <w:b/>
                <w:bCs/>
              </w:rPr>
              <w:t>2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D428DA" w:rsidRDefault="00B36E39" w:rsidP="00162982">
            <w:pPr>
              <w:pStyle w:val="dnum"/>
              <w:framePr w:hSpace="0" w:wrap="auto" w:vAnchor="margin" w:hAnchor="text" w:yAlign="inline"/>
              <w:spacing w:after="0"/>
              <w:rPr>
                <w:sz w:val="20"/>
                <w:szCs w:val="20"/>
              </w:rPr>
            </w:pPr>
            <w:r w:rsidRPr="00D428DA">
              <w:rPr>
                <w:noProof/>
                <w:sz w:val="20"/>
                <w:szCs w:val="20"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D428DA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D428DA" w:rsidRDefault="00923A1B" w:rsidP="00162982">
            <w:pPr>
              <w:shd w:val="solid" w:color="FFFFFF" w:fill="FFFFFF"/>
              <w:spacing w:after="0"/>
              <w:ind w:right="284"/>
              <w:rPr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D428DA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</w:p>
        </w:tc>
      </w:tr>
      <w:tr w:rsidR="00923A1B" w:rsidRPr="00D428DA" w14:paraId="1BBCA794" w14:textId="77777777" w:rsidTr="0084321C">
        <w:trPr>
          <w:cantSplit/>
          <w:trHeight w:val="60"/>
        </w:trPr>
        <w:tc>
          <w:tcPr>
            <w:tcW w:w="6469" w:type="dxa"/>
          </w:tcPr>
          <w:p w14:paraId="4162AE0B" w14:textId="31302F2B" w:rsidR="00923A1B" w:rsidRPr="00D428DA" w:rsidRDefault="00923A1B" w:rsidP="00162982">
            <w:pPr>
              <w:spacing w:after="0"/>
              <w:rPr>
                <w:b/>
                <w:bCs/>
              </w:rPr>
            </w:pPr>
          </w:p>
        </w:tc>
        <w:tc>
          <w:tcPr>
            <w:tcW w:w="3561" w:type="dxa"/>
          </w:tcPr>
          <w:p w14:paraId="18749866" w14:textId="1EB01C85" w:rsidR="0081000C" w:rsidRPr="00D428DA" w:rsidRDefault="0081000C" w:rsidP="00162982">
            <w:pPr>
              <w:spacing w:after="0"/>
              <w:rPr>
                <w:b/>
                <w:bCs/>
                <w:lang w:val="en-US"/>
              </w:rPr>
            </w:pPr>
            <w:r w:rsidRPr="00D428DA">
              <w:rPr>
                <w:b/>
                <w:bCs/>
                <w:lang w:val="en-US"/>
              </w:rPr>
              <w:t xml:space="preserve">Revision 1 to </w:t>
            </w:r>
          </w:p>
          <w:p w14:paraId="01BBC68C" w14:textId="7C4C5C0F" w:rsidR="00923A1B" w:rsidRPr="00D428DA" w:rsidRDefault="00923A1B" w:rsidP="00162982">
            <w:pPr>
              <w:spacing w:after="0"/>
              <w:rPr>
                <w:b/>
                <w:bCs/>
              </w:rPr>
            </w:pPr>
            <w:r w:rsidRPr="00D428DA">
              <w:rPr>
                <w:b/>
                <w:bCs/>
              </w:rPr>
              <w:t xml:space="preserve">Document </w:t>
            </w:r>
            <w:r w:rsidR="000854C6" w:rsidRPr="00D428DA">
              <w:rPr>
                <w:b/>
                <w:bCs/>
              </w:rPr>
              <w:t>EG-ITRs</w:t>
            </w:r>
            <w:r w:rsidR="00A7440D" w:rsidRPr="00D428DA">
              <w:rPr>
                <w:b/>
                <w:bCs/>
              </w:rPr>
              <w:t>-</w:t>
            </w:r>
            <w:r w:rsidR="0076214D" w:rsidRPr="00D428DA">
              <w:rPr>
                <w:b/>
                <w:bCs/>
              </w:rPr>
              <w:t>6</w:t>
            </w:r>
            <w:r w:rsidR="00236464" w:rsidRPr="00D428DA">
              <w:rPr>
                <w:b/>
                <w:bCs/>
              </w:rPr>
              <w:t>/</w:t>
            </w:r>
            <w:r w:rsidR="001B1941" w:rsidRPr="00D428DA">
              <w:rPr>
                <w:b/>
                <w:bCs/>
              </w:rPr>
              <w:t>1</w:t>
            </w:r>
            <w:r w:rsidR="000854C6" w:rsidRPr="00D428DA">
              <w:rPr>
                <w:b/>
                <w:bCs/>
              </w:rPr>
              <w:t>-E</w:t>
            </w:r>
          </w:p>
        </w:tc>
      </w:tr>
      <w:tr w:rsidR="00923A1B" w:rsidRPr="00D428DA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D428DA" w:rsidRDefault="00923A1B" w:rsidP="00162982">
            <w:pPr>
              <w:shd w:val="solid" w:color="FFFFFF" w:fill="FFFFFF"/>
              <w:spacing w:after="0"/>
              <w:ind w:right="284"/>
              <w:rPr>
                <w:color w:val="000000" w:themeColor="text1"/>
                <w:highlight w:val="yellow"/>
              </w:rPr>
            </w:pPr>
          </w:p>
        </w:tc>
        <w:tc>
          <w:tcPr>
            <w:tcW w:w="3561" w:type="dxa"/>
          </w:tcPr>
          <w:p w14:paraId="4BC2ED00" w14:textId="0A1038DB" w:rsidR="00923A1B" w:rsidRPr="00D428DA" w:rsidRDefault="00D428DA" w:rsidP="000C5350">
            <w:pPr>
              <w:tabs>
                <w:tab w:val="left" w:pos="851"/>
              </w:tabs>
              <w:spacing w:after="0"/>
              <w:ind w:right="284"/>
              <w:rPr>
                <w:b/>
                <w:color w:val="000000" w:themeColor="text1"/>
                <w:highlight w:val="yellow"/>
              </w:rPr>
            </w:pPr>
            <w:r w:rsidRPr="00D428DA">
              <w:rPr>
                <w:b/>
                <w:color w:val="000000" w:themeColor="text1"/>
              </w:rPr>
              <w:t>14 January</w:t>
            </w:r>
            <w:r w:rsidR="000C5350" w:rsidRPr="00D428DA">
              <w:rPr>
                <w:b/>
                <w:color w:val="000000" w:themeColor="text1"/>
              </w:rPr>
              <w:t xml:space="preserve"> 202</w:t>
            </w:r>
            <w:r w:rsidRPr="00D428DA">
              <w:rPr>
                <w:b/>
                <w:color w:val="000000" w:themeColor="text1"/>
              </w:rPr>
              <w:t>2</w:t>
            </w:r>
          </w:p>
        </w:tc>
      </w:tr>
      <w:tr w:rsidR="00923A1B" w:rsidRPr="00D428DA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D428DA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</w:tcPr>
          <w:p w14:paraId="06AB3AD7" w14:textId="4504F85E" w:rsidR="00923A1B" w:rsidRPr="00D428DA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</w:rPr>
            </w:pPr>
            <w:r w:rsidRPr="00D428DA">
              <w:rPr>
                <w:b/>
              </w:rPr>
              <w:t xml:space="preserve">Original: </w:t>
            </w:r>
            <w:r w:rsidR="002238C4" w:rsidRPr="00D428DA">
              <w:rPr>
                <w:b/>
              </w:rPr>
              <w:t>English</w:t>
            </w:r>
          </w:p>
        </w:tc>
      </w:tr>
      <w:tr w:rsidR="000854C6" w:rsidRPr="00D428DA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Pr="00D428DA" w:rsidRDefault="00CB05C9" w:rsidP="003657E2">
            <w:pPr>
              <w:pStyle w:val="Title1"/>
              <w:spacing w:before="360"/>
              <w:rPr>
                <w:sz w:val="26"/>
                <w:szCs w:val="26"/>
              </w:rPr>
            </w:pPr>
            <w:r w:rsidRPr="00D428DA">
              <w:rPr>
                <w:sz w:val="26"/>
                <w:szCs w:val="26"/>
              </w:rPr>
              <w:t xml:space="preserve">DRAFT </w:t>
            </w:r>
            <w:r w:rsidR="001B1941" w:rsidRPr="00D428DA">
              <w:rPr>
                <w:sz w:val="26"/>
                <w:szCs w:val="26"/>
              </w:rPr>
              <w:t>AGENDA</w:t>
            </w:r>
          </w:p>
          <w:p w14:paraId="11774442" w14:textId="62CE2C7B" w:rsidR="00C80D79" w:rsidRPr="00D428DA" w:rsidRDefault="00C80D79" w:rsidP="00177E9C">
            <w:pPr>
              <w:pStyle w:val="Title2"/>
              <w:rPr>
                <w:sz w:val="26"/>
                <w:szCs w:val="26"/>
              </w:rPr>
            </w:pPr>
            <w:r w:rsidRPr="00D428DA">
              <w:rPr>
                <w:sz w:val="26"/>
                <w:szCs w:val="26"/>
              </w:rPr>
              <w:t>EXPERT GROUP ON INTERNATIONAL TELCOMMUNICATION REGULATIONS</w:t>
            </w:r>
            <w:r w:rsidR="000349C4" w:rsidRPr="00D428DA">
              <w:rPr>
                <w:sz w:val="26"/>
                <w:szCs w:val="26"/>
              </w:rPr>
              <w:br/>
            </w:r>
          </w:p>
        </w:tc>
      </w:tr>
    </w:tbl>
    <w:p w14:paraId="2E6C7B0D" w14:textId="7A98AAD4" w:rsidR="000349C4" w:rsidRPr="00D428DA" w:rsidRDefault="00695348" w:rsidP="00B13008">
      <w:pPr>
        <w:spacing w:after="120"/>
        <w:jc w:val="center"/>
      </w:pPr>
      <w:r w:rsidRPr="00D428DA">
        <w:t>Monday</w:t>
      </w:r>
      <w:r w:rsidR="000349C4" w:rsidRPr="00D428DA">
        <w:t xml:space="preserve"> </w:t>
      </w:r>
      <w:r w:rsidR="00DD7838" w:rsidRPr="00D428DA">
        <w:t>1</w:t>
      </w:r>
      <w:r w:rsidRPr="00D428DA">
        <w:t>7</w:t>
      </w:r>
      <w:r w:rsidR="00DD7838" w:rsidRPr="00D428DA">
        <w:t xml:space="preserve"> January</w:t>
      </w:r>
      <w:r w:rsidR="000349C4" w:rsidRPr="00D428DA">
        <w:t xml:space="preserve"> 202</w:t>
      </w:r>
      <w:r w:rsidR="00DD7838" w:rsidRPr="00D428DA">
        <w:t>2</w:t>
      </w:r>
      <w:r w:rsidR="000349C4" w:rsidRPr="00D428DA">
        <w:t xml:space="preserve"> (1200-1500 hours CET)</w:t>
      </w:r>
    </w:p>
    <w:p w14:paraId="12B96756" w14:textId="4DDE6D84" w:rsidR="000349C4" w:rsidRPr="00D428DA" w:rsidRDefault="00695348" w:rsidP="00B13008">
      <w:pPr>
        <w:spacing w:after="120"/>
        <w:jc w:val="center"/>
      </w:pPr>
      <w:r w:rsidRPr="00D428DA">
        <w:t>Tuesday</w:t>
      </w:r>
      <w:r w:rsidR="000349C4" w:rsidRPr="00D428DA">
        <w:t xml:space="preserve"> </w:t>
      </w:r>
      <w:r w:rsidRPr="00D428DA">
        <w:t>18</w:t>
      </w:r>
      <w:r w:rsidR="000349C4" w:rsidRPr="00D428DA">
        <w:t xml:space="preserve"> </w:t>
      </w:r>
      <w:r w:rsidR="008A66F3" w:rsidRPr="00D428DA">
        <w:t>January</w:t>
      </w:r>
      <w:r w:rsidR="000349C4" w:rsidRPr="00D428DA">
        <w:t xml:space="preserve"> 202</w:t>
      </w:r>
      <w:r w:rsidR="008A66F3" w:rsidRPr="00D428DA">
        <w:t>2</w:t>
      </w:r>
      <w:r w:rsidR="000349C4" w:rsidRPr="00D428DA">
        <w:t xml:space="preserve"> (1200-1500 hours CET)</w:t>
      </w:r>
    </w:p>
    <w:p w14:paraId="38E855F9" w14:textId="5C262A69" w:rsidR="001B1941" w:rsidRPr="00D428DA" w:rsidRDefault="00761ADA" w:rsidP="003657E2">
      <w:pPr>
        <w:spacing w:after="300"/>
        <w:jc w:val="center"/>
        <w:rPr>
          <w:b/>
        </w:rPr>
      </w:pPr>
      <w:r w:rsidRPr="00D428DA">
        <w:rPr>
          <w:b/>
        </w:rPr>
        <w:t>Virtual meeting</w:t>
      </w:r>
    </w:p>
    <w:tbl>
      <w:tblPr>
        <w:tblW w:w="10060" w:type="dxa"/>
        <w:jc w:val="center"/>
        <w:tblLook w:val="01E0" w:firstRow="1" w:lastRow="1" w:firstColumn="1" w:lastColumn="1" w:noHBand="0" w:noVBand="0"/>
      </w:tblPr>
      <w:tblGrid>
        <w:gridCol w:w="565"/>
        <w:gridCol w:w="7368"/>
        <w:gridCol w:w="2127"/>
      </w:tblGrid>
      <w:tr w:rsidR="009168B4" w:rsidRPr="00D428DA" w14:paraId="2E49D742" w14:textId="77777777" w:rsidTr="00C21A20">
        <w:trPr>
          <w:trHeight w:val="467"/>
          <w:jc w:val="center"/>
        </w:trPr>
        <w:tc>
          <w:tcPr>
            <w:tcW w:w="565" w:type="dxa"/>
            <w:vAlign w:val="center"/>
          </w:tcPr>
          <w:p w14:paraId="4436F4D1" w14:textId="77777777" w:rsidR="009168B4" w:rsidRPr="00D428DA" w:rsidRDefault="009168B4" w:rsidP="009F3D95">
            <w:pPr>
              <w:spacing w:before="40" w:after="40" w:line="480" w:lineRule="auto"/>
              <w:rPr>
                <w:b/>
              </w:rPr>
            </w:pPr>
          </w:p>
        </w:tc>
        <w:tc>
          <w:tcPr>
            <w:tcW w:w="7368" w:type="dxa"/>
            <w:shd w:val="clear" w:color="auto" w:fill="auto"/>
            <w:vAlign w:val="center"/>
          </w:tcPr>
          <w:p w14:paraId="0B5ADB15" w14:textId="77777777" w:rsidR="009168B4" w:rsidRPr="00D428DA" w:rsidRDefault="009168B4" w:rsidP="009F3D95">
            <w:pPr>
              <w:spacing w:before="40" w:after="40" w:line="480" w:lineRule="auto"/>
              <w:rPr>
                <w:b/>
              </w:rPr>
            </w:pPr>
            <w:r w:rsidRPr="00D428DA">
              <w:rPr>
                <w:b/>
              </w:rPr>
              <w:t>Item</w:t>
            </w:r>
          </w:p>
        </w:tc>
        <w:tc>
          <w:tcPr>
            <w:tcW w:w="2127" w:type="dxa"/>
          </w:tcPr>
          <w:p w14:paraId="68F6FE36" w14:textId="77777777" w:rsidR="009168B4" w:rsidRPr="00D428DA" w:rsidRDefault="009168B4" w:rsidP="009F3D95">
            <w:pPr>
              <w:spacing w:before="40" w:after="40" w:line="480" w:lineRule="auto"/>
              <w:rPr>
                <w:b/>
              </w:rPr>
            </w:pPr>
          </w:p>
        </w:tc>
      </w:tr>
      <w:tr w:rsidR="009168B4" w:rsidRPr="00D428DA" w14:paraId="4A91E9B5" w14:textId="77777777" w:rsidTr="00C21A20">
        <w:trPr>
          <w:trHeight w:val="624"/>
          <w:jc w:val="center"/>
        </w:trPr>
        <w:tc>
          <w:tcPr>
            <w:tcW w:w="565" w:type="dxa"/>
          </w:tcPr>
          <w:p w14:paraId="61D3B90B" w14:textId="77777777" w:rsidR="009168B4" w:rsidRPr="00D428DA" w:rsidRDefault="009168B4" w:rsidP="00EE28ED">
            <w:pPr>
              <w:snapToGrid w:val="0"/>
              <w:spacing w:before="100" w:line="240" w:lineRule="auto"/>
              <w:jc w:val="center"/>
              <w:rPr>
                <w:bCs/>
              </w:rPr>
            </w:pPr>
            <w:r w:rsidRPr="00D428DA">
              <w:t>1</w:t>
            </w:r>
          </w:p>
        </w:tc>
        <w:tc>
          <w:tcPr>
            <w:tcW w:w="7368" w:type="dxa"/>
            <w:shd w:val="clear" w:color="auto" w:fill="auto"/>
          </w:tcPr>
          <w:p w14:paraId="126ED26F" w14:textId="77777777" w:rsidR="009168B4" w:rsidRPr="00D428DA" w:rsidRDefault="009168B4" w:rsidP="00D428DA">
            <w:pPr>
              <w:snapToGrid w:val="0"/>
              <w:spacing w:before="120" w:after="0" w:line="240" w:lineRule="auto"/>
              <w:rPr>
                <w:bCs/>
                <w:highlight w:val="yellow"/>
              </w:rPr>
            </w:pPr>
            <w:r w:rsidRPr="00D428DA">
              <w:rPr>
                <w:bCs/>
              </w:rPr>
              <w:t>Introductory remarks</w:t>
            </w:r>
          </w:p>
        </w:tc>
        <w:tc>
          <w:tcPr>
            <w:tcW w:w="2127" w:type="dxa"/>
          </w:tcPr>
          <w:p w14:paraId="540748C2" w14:textId="77777777" w:rsidR="009168B4" w:rsidRPr="00D428DA" w:rsidRDefault="009168B4" w:rsidP="00D428DA">
            <w:pPr>
              <w:snapToGrid w:val="0"/>
              <w:spacing w:before="120" w:after="0" w:line="240" w:lineRule="auto"/>
              <w:jc w:val="center"/>
              <w:rPr>
                <w:bCs/>
              </w:rPr>
            </w:pPr>
          </w:p>
        </w:tc>
      </w:tr>
      <w:tr w:rsidR="009168B4" w:rsidRPr="00D428DA" w14:paraId="4FC30E27" w14:textId="77777777" w:rsidTr="00C21A20">
        <w:trPr>
          <w:trHeight w:val="624"/>
          <w:jc w:val="center"/>
        </w:trPr>
        <w:tc>
          <w:tcPr>
            <w:tcW w:w="565" w:type="dxa"/>
          </w:tcPr>
          <w:p w14:paraId="5ABFB3DF" w14:textId="77777777" w:rsidR="009168B4" w:rsidRPr="00D428DA" w:rsidRDefault="009168B4" w:rsidP="00EE28ED">
            <w:pPr>
              <w:snapToGrid w:val="0"/>
              <w:spacing w:before="100" w:line="240" w:lineRule="auto"/>
              <w:jc w:val="center"/>
              <w:rPr>
                <w:bCs/>
              </w:rPr>
            </w:pPr>
            <w:r w:rsidRPr="00D428DA">
              <w:t>2</w:t>
            </w:r>
          </w:p>
        </w:tc>
        <w:tc>
          <w:tcPr>
            <w:tcW w:w="7368" w:type="dxa"/>
            <w:shd w:val="clear" w:color="auto" w:fill="auto"/>
          </w:tcPr>
          <w:p w14:paraId="07645A2A" w14:textId="329304E5" w:rsidR="009168B4" w:rsidRPr="00D428DA" w:rsidRDefault="009168B4" w:rsidP="00D428DA">
            <w:pPr>
              <w:snapToGrid w:val="0"/>
              <w:spacing w:before="120" w:after="0" w:line="240" w:lineRule="auto"/>
              <w:rPr>
                <w:bCs/>
              </w:rPr>
            </w:pPr>
            <w:r w:rsidRPr="00D428DA">
              <w:rPr>
                <w:bCs/>
              </w:rPr>
              <w:t xml:space="preserve">Adoption of the Agenda </w:t>
            </w:r>
          </w:p>
        </w:tc>
        <w:tc>
          <w:tcPr>
            <w:tcW w:w="2127" w:type="dxa"/>
          </w:tcPr>
          <w:p w14:paraId="481DCC5A" w14:textId="163C53F1" w:rsidR="009168B4" w:rsidRPr="00D428DA" w:rsidRDefault="00010B6A" w:rsidP="00D428DA">
            <w:pPr>
              <w:snapToGrid w:val="0"/>
              <w:spacing w:before="120" w:after="0" w:line="240" w:lineRule="auto"/>
              <w:jc w:val="center"/>
            </w:pPr>
            <w:hyperlink r:id="rId9" w:history="1">
              <w:r w:rsidR="0081000C" w:rsidRPr="00D428DA">
                <w:rPr>
                  <w:rStyle w:val="Hyperlink"/>
                </w:rPr>
                <w:t>EG-ITRs-6/1</w:t>
              </w:r>
            </w:hyperlink>
          </w:p>
        </w:tc>
      </w:tr>
      <w:tr w:rsidR="009168B4" w:rsidRPr="00D428DA" w14:paraId="56FCEE09" w14:textId="77777777" w:rsidTr="00C21A20">
        <w:trPr>
          <w:trHeight w:val="624"/>
          <w:jc w:val="center"/>
        </w:trPr>
        <w:tc>
          <w:tcPr>
            <w:tcW w:w="565" w:type="dxa"/>
          </w:tcPr>
          <w:p w14:paraId="0902DD97" w14:textId="77777777" w:rsidR="009168B4" w:rsidRPr="00D428DA" w:rsidRDefault="009168B4" w:rsidP="00EE28ED">
            <w:pPr>
              <w:snapToGrid w:val="0"/>
              <w:spacing w:before="100" w:line="240" w:lineRule="auto"/>
              <w:jc w:val="center"/>
              <w:rPr>
                <w:bCs/>
              </w:rPr>
            </w:pPr>
            <w:r w:rsidRPr="00D428DA">
              <w:t>3</w:t>
            </w:r>
          </w:p>
        </w:tc>
        <w:tc>
          <w:tcPr>
            <w:tcW w:w="7368" w:type="dxa"/>
            <w:shd w:val="clear" w:color="auto" w:fill="auto"/>
          </w:tcPr>
          <w:p w14:paraId="0E36DE79" w14:textId="00E553F5" w:rsidR="00FD070C" w:rsidRPr="00D428DA" w:rsidRDefault="009168B4" w:rsidP="00D428DA">
            <w:pPr>
              <w:snapToGrid w:val="0"/>
              <w:spacing w:before="120" w:after="0" w:line="240" w:lineRule="auto"/>
              <w:rPr>
                <w:bCs/>
              </w:rPr>
            </w:pPr>
            <w:r w:rsidRPr="00D428DA">
              <w:rPr>
                <w:bCs/>
              </w:rPr>
              <w:t xml:space="preserve">Discussion on Contributions received </w:t>
            </w:r>
          </w:p>
          <w:p w14:paraId="4666D64D" w14:textId="522B7312" w:rsidR="009168B4" w:rsidRPr="00D428DA" w:rsidRDefault="005A21F4" w:rsidP="00D428DA">
            <w:pPr>
              <w:snapToGrid w:val="0"/>
              <w:spacing w:before="120" w:after="0" w:line="240" w:lineRule="auto"/>
              <w:ind w:left="360"/>
              <w:rPr>
                <w:bCs/>
              </w:rPr>
            </w:pPr>
            <w:r w:rsidRPr="00D428DA">
              <w:rPr>
                <w:bCs/>
              </w:rPr>
              <w:t xml:space="preserve">Contribution by Austria, Czech Republic, Latvia, Romania, the Netherlands, Spain, </w:t>
            </w:r>
            <w:proofErr w:type="gramStart"/>
            <w:r w:rsidRPr="00D428DA">
              <w:rPr>
                <w:bCs/>
              </w:rPr>
              <w:t>Sweden</w:t>
            </w:r>
            <w:proofErr w:type="gramEnd"/>
            <w:r w:rsidRPr="00D428DA">
              <w:rPr>
                <w:bCs/>
              </w:rPr>
              <w:t xml:space="preserve"> and the United Kingdom</w:t>
            </w:r>
          </w:p>
          <w:p w14:paraId="6FAC6C44" w14:textId="0BF861C1" w:rsidR="005A21F4" w:rsidRPr="00D428DA" w:rsidRDefault="005A21F4" w:rsidP="00D428DA">
            <w:pPr>
              <w:snapToGrid w:val="0"/>
              <w:spacing w:before="120" w:after="0" w:line="240" w:lineRule="auto"/>
              <w:ind w:left="360"/>
              <w:rPr>
                <w:bCs/>
              </w:rPr>
            </w:pPr>
            <w:r w:rsidRPr="00D428DA">
              <w:rPr>
                <w:bCs/>
              </w:rPr>
              <w:t>Contribution by Canada and the USA</w:t>
            </w:r>
          </w:p>
          <w:p w14:paraId="12E8DA67" w14:textId="2C944D8F" w:rsidR="005A21F4" w:rsidRPr="00D428DA" w:rsidRDefault="005A21F4" w:rsidP="00D428DA">
            <w:pPr>
              <w:snapToGrid w:val="0"/>
              <w:spacing w:before="120" w:after="0" w:line="240" w:lineRule="auto"/>
              <w:ind w:left="360"/>
              <w:rPr>
                <w:bCs/>
              </w:rPr>
            </w:pPr>
            <w:r w:rsidRPr="00D428DA">
              <w:rPr>
                <w:bCs/>
              </w:rPr>
              <w:t xml:space="preserve">Contribution by </w:t>
            </w:r>
            <w:proofErr w:type="spellStart"/>
            <w:r w:rsidRPr="00D428DA">
              <w:rPr>
                <w:bCs/>
              </w:rPr>
              <w:t>Rostelecom</w:t>
            </w:r>
            <w:proofErr w:type="spellEnd"/>
          </w:p>
          <w:p w14:paraId="450FF351" w14:textId="6C9ABC92" w:rsidR="005A21F4" w:rsidRPr="00D428DA" w:rsidRDefault="005A21F4" w:rsidP="00D428DA">
            <w:pPr>
              <w:snapToGrid w:val="0"/>
              <w:spacing w:before="120" w:after="0" w:line="240" w:lineRule="auto"/>
              <w:ind w:left="360"/>
              <w:rPr>
                <w:bCs/>
              </w:rPr>
            </w:pPr>
            <w:r w:rsidRPr="00D428DA">
              <w:rPr>
                <w:bCs/>
              </w:rPr>
              <w:t>Contribution by the Arab Republic of Egypt and the State of Kuwait</w:t>
            </w:r>
          </w:p>
          <w:p w14:paraId="4DFBA127" w14:textId="3656C384" w:rsidR="005A21F4" w:rsidRPr="00D428DA" w:rsidRDefault="005A21F4" w:rsidP="00D428DA">
            <w:pPr>
              <w:snapToGrid w:val="0"/>
              <w:spacing w:before="120" w:after="0" w:line="240" w:lineRule="auto"/>
              <w:ind w:left="360"/>
              <w:rPr>
                <w:bCs/>
              </w:rPr>
            </w:pPr>
            <w:r w:rsidRPr="00D428DA">
              <w:rPr>
                <w:bCs/>
              </w:rPr>
              <w:t>Contribution by the People's Republic of China</w:t>
            </w:r>
          </w:p>
        </w:tc>
        <w:tc>
          <w:tcPr>
            <w:tcW w:w="2127" w:type="dxa"/>
          </w:tcPr>
          <w:p w14:paraId="78EBBBA0" w14:textId="77777777" w:rsidR="009168B4" w:rsidRPr="00D428DA" w:rsidRDefault="009168B4" w:rsidP="00D428DA">
            <w:pPr>
              <w:snapToGrid w:val="0"/>
              <w:spacing w:before="120" w:after="0" w:line="240" w:lineRule="auto"/>
              <w:jc w:val="center"/>
            </w:pPr>
          </w:p>
          <w:p w14:paraId="2B29F540" w14:textId="77777777" w:rsidR="000D53F7" w:rsidRPr="00D428DA" w:rsidRDefault="000D53F7" w:rsidP="00D428DA">
            <w:pPr>
              <w:spacing w:before="120" w:after="0" w:line="240" w:lineRule="auto"/>
            </w:pPr>
          </w:p>
          <w:p w14:paraId="74C259D3" w14:textId="27AA6840" w:rsidR="002117B3" w:rsidRPr="00D428DA" w:rsidRDefault="00010B6A" w:rsidP="00D428DA">
            <w:pPr>
              <w:spacing w:before="120" w:after="0" w:line="240" w:lineRule="auto"/>
              <w:jc w:val="center"/>
            </w:pPr>
            <w:hyperlink r:id="rId10" w:history="1">
              <w:r w:rsidR="002117B3" w:rsidRPr="00D428DA">
                <w:rPr>
                  <w:rStyle w:val="Hyperlink"/>
                </w:rPr>
                <w:t>EG-ITRs-6/3</w:t>
              </w:r>
            </w:hyperlink>
          </w:p>
          <w:p w14:paraId="6B016560" w14:textId="4F0A61A3" w:rsidR="002117B3" w:rsidRPr="00D428DA" w:rsidRDefault="00010B6A" w:rsidP="00D428DA">
            <w:pPr>
              <w:spacing w:before="120" w:after="0" w:line="240" w:lineRule="auto"/>
              <w:jc w:val="center"/>
            </w:pPr>
            <w:hyperlink r:id="rId11" w:history="1">
              <w:r w:rsidR="000D53F7" w:rsidRPr="00D428DA">
                <w:rPr>
                  <w:rStyle w:val="Hyperlink"/>
                </w:rPr>
                <w:t>EG-ITRs-6/4</w:t>
              </w:r>
            </w:hyperlink>
          </w:p>
          <w:p w14:paraId="4612AD01" w14:textId="1648F162" w:rsidR="000D53F7" w:rsidRPr="00D428DA" w:rsidRDefault="00010B6A" w:rsidP="00D428DA">
            <w:pPr>
              <w:spacing w:before="120" w:after="0" w:line="240" w:lineRule="auto"/>
              <w:jc w:val="center"/>
            </w:pPr>
            <w:hyperlink r:id="rId12" w:history="1">
              <w:r w:rsidR="000D53F7" w:rsidRPr="00D428DA">
                <w:rPr>
                  <w:rStyle w:val="Hyperlink"/>
                </w:rPr>
                <w:t>EG-ITRs-6/5</w:t>
              </w:r>
            </w:hyperlink>
          </w:p>
          <w:p w14:paraId="38A1E53B" w14:textId="2F87A2AD" w:rsidR="000D53F7" w:rsidRPr="00D428DA" w:rsidRDefault="00010B6A" w:rsidP="00D428DA">
            <w:pPr>
              <w:spacing w:before="120" w:after="0" w:line="240" w:lineRule="auto"/>
              <w:jc w:val="center"/>
            </w:pPr>
            <w:hyperlink r:id="rId13" w:history="1">
              <w:r w:rsidR="000D53F7" w:rsidRPr="00D428DA">
                <w:rPr>
                  <w:rStyle w:val="Hyperlink"/>
                </w:rPr>
                <w:t>EG-ITRs-6/6</w:t>
              </w:r>
            </w:hyperlink>
          </w:p>
          <w:p w14:paraId="02F0A328" w14:textId="0ADEDB71" w:rsidR="000D53F7" w:rsidRPr="00D428DA" w:rsidRDefault="00010B6A" w:rsidP="00D428DA">
            <w:pPr>
              <w:spacing w:before="120" w:after="0" w:line="240" w:lineRule="auto"/>
              <w:jc w:val="center"/>
              <w:rPr>
                <w:rStyle w:val="Hyperlink"/>
              </w:rPr>
            </w:pPr>
            <w:hyperlink r:id="rId14" w:history="1">
              <w:r w:rsidR="0030760C" w:rsidRPr="00D428DA">
                <w:rPr>
                  <w:rStyle w:val="Hyperlink"/>
                </w:rPr>
                <w:t>EG-ITRs-6/7</w:t>
              </w:r>
            </w:hyperlink>
          </w:p>
          <w:p w14:paraId="2E6F4F57" w14:textId="33C21B66" w:rsidR="000D53F7" w:rsidRPr="00D428DA" w:rsidRDefault="000D53F7" w:rsidP="00D428DA">
            <w:pPr>
              <w:spacing w:before="120" w:after="0" w:line="240" w:lineRule="auto"/>
              <w:jc w:val="center"/>
            </w:pPr>
          </w:p>
        </w:tc>
      </w:tr>
      <w:tr w:rsidR="009168B4" w:rsidRPr="00D428DA" w14:paraId="0155A82D" w14:textId="77777777" w:rsidTr="00C21A20">
        <w:trPr>
          <w:trHeight w:val="624"/>
          <w:jc w:val="center"/>
        </w:trPr>
        <w:tc>
          <w:tcPr>
            <w:tcW w:w="565" w:type="dxa"/>
          </w:tcPr>
          <w:p w14:paraId="60331396" w14:textId="205F73AC" w:rsidR="009168B4" w:rsidRPr="00D428DA" w:rsidRDefault="009168B4" w:rsidP="00EE28ED">
            <w:pPr>
              <w:snapToGrid w:val="0"/>
              <w:spacing w:before="100" w:line="240" w:lineRule="auto"/>
              <w:jc w:val="center"/>
            </w:pPr>
            <w:r w:rsidRPr="00D428DA">
              <w:t>4</w:t>
            </w:r>
          </w:p>
        </w:tc>
        <w:tc>
          <w:tcPr>
            <w:tcW w:w="7368" w:type="dxa"/>
            <w:shd w:val="clear" w:color="auto" w:fill="auto"/>
          </w:tcPr>
          <w:p w14:paraId="228357BB" w14:textId="182A2342" w:rsidR="009168B4" w:rsidRPr="00D428DA" w:rsidRDefault="009168B4" w:rsidP="00D428DA">
            <w:pPr>
              <w:snapToGrid w:val="0"/>
              <w:spacing w:before="120" w:after="0" w:line="240" w:lineRule="auto"/>
              <w:rPr>
                <w:bCs/>
              </w:rPr>
            </w:pPr>
            <w:r w:rsidRPr="00D428DA">
              <w:rPr>
                <w:bCs/>
              </w:rPr>
              <w:t>Approval of the draft Final Report of the EG-ITRs to ITU Council 2022</w:t>
            </w:r>
          </w:p>
        </w:tc>
        <w:tc>
          <w:tcPr>
            <w:tcW w:w="2127" w:type="dxa"/>
          </w:tcPr>
          <w:p w14:paraId="5E31AD9F" w14:textId="517A1B21" w:rsidR="009168B4" w:rsidRPr="00D428DA" w:rsidRDefault="00010B6A" w:rsidP="00D428DA">
            <w:pPr>
              <w:snapToGrid w:val="0"/>
              <w:spacing w:before="120" w:after="0" w:line="240" w:lineRule="auto"/>
              <w:jc w:val="center"/>
            </w:pPr>
            <w:hyperlink r:id="rId15" w:history="1">
              <w:r w:rsidR="0086514F" w:rsidRPr="00D428DA">
                <w:rPr>
                  <w:rStyle w:val="Hyperlink"/>
                </w:rPr>
                <w:t>EG-ITRs-6/2</w:t>
              </w:r>
            </w:hyperlink>
          </w:p>
        </w:tc>
      </w:tr>
      <w:tr w:rsidR="009168B4" w:rsidRPr="00D428DA" w14:paraId="7AEE82D0" w14:textId="77777777" w:rsidTr="00C21A20">
        <w:trPr>
          <w:trHeight w:val="624"/>
          <w:jc w:val="center"/>
        </w:trPr>
        <w:tc>
          <w:tcPr>
            <w:tcW w:w="565" w:type="dxa"/>
          </w:tcPr>
          <w:p w14:paraId="20C0C376" w14:textId="61EAE1A5" w:rsidR="009168B4" w:rsidRPr="00D428DA" w:rsidRDefault="009168B4" w:rsidP="00EE28ED">
            <w:pPr>
              <w:snapToGrid w:val="0"/>
              <w:spacing w:before="100" w:line="240" w:lineRule="auto"/>
              <w:jc w:val="center"/>
            </w:pPr>
            <w:r w:rsidRPr="00D428DA">
              <w:t>5</w:t>
            </w:r>
          </w:p>
        </w:tc>
        <w:tc>
          <w:tcPr>
            <w:tcW w:w="7368" w:type="dxa"/>
            <w:shd w:val="clear" w:color="auto" w:fill="auto"/>
          </w:tcPr>
          <w:p w14:paraId="7B955B6C" w14:textId="4D53CAA5" w:rsidR="009168B4" w:rsidRPr="00D428DA" w:rsidRDefault="009168B4" w:rsidP="00D428DA">
            <w:pPr>
              <w:snapToGrid w:val="0"/>
              <w:spacing w:before="120" w:after="0" w:line="240" w:lineRule="auto"/>
              <w:rPr>
                <w:bCs/>
              </w:rPr>
            </w:pPr>
            <w:r w:rsidRPr="00D428DA">
              <w:rPr>
                <w:bCs/>
              </w:rPr>
              <w:t>Next steps</w:t>
            </w:r>
          </w:p>
        </w:tc>
        <w:tc>
          <w:tcPr>
            <w:tcW w:w="2127" w:type="dxa"/>
          </w:tcPr>
          <w:p w14:paraId="1E518E72" w14:textId="77777777" w:rsidR="009168B4" w:rsidRPr="00D428DA" w:rsidRDefault="009168B4" w:rsidP="00D428DA">
            <w:pPr>
              <w:snapToGrid w:val="0"/>
              <w:spacing w:before="120" w:after="0" w:line="240" w:lineRule="auto"/>
              <w:jc w:val="center"/>
              <w:rPr>
                <w:bCs/>
              </w:rPr>
            </w:pPr>
          </w:p>
        </w:tc>
      </w:tr>
      <w:tr w:rsidR="009168B4" w:rsidRPr="00D428DA" w14:paraId="62C9227F" w14:textId="77777777" w:rsidTr="00C21A20">
        <w:trPr>
          <w:trHeight w:val="624"/>
          <w:jc w:val="center"/>
        </w:trPr>
        <w:tc>
          <w:tcPr>
            <w:tcW w:w="565" w:type="dxa"/>
          </w:tcPr>
          <w:p w14:paraId="676B6C7D" w14:textId="35CBA794" w:rsidR="009168B4" w:rsidRPr="00D428DA" w:rsidRDefault="009168B4" w:rsidP="00EE28ED">
            <w:pPr>
              <w:snapToGrid w:val="0"/>
              <w:spacing w:before="100" w:line="240" w:lineRule="auto"/>
              <w:jc w:val="center"/>
            </w:pPr>
            <w:r w:rsidRPr="00D428DA">
              <w:t>6</w:t>
            </w:r>
          </w:p>
        </w:tc>
        <w:tc>
          <w:tcPr>
            <w:tcW w:w="7368" w:type="dxa"/>
            <w:shd w:val="clear" w:color="auto" w:fill="auto"/>
          </w:tcPr>
          <w:p w14:paraId="1F2DEF26" w14:textId="38BCF617" w:rsidR="009168B4" w:rsidRPr="00D428DA" w:rsidRDefault="009168B4" w:rsidP="00D428DA">
            <w:pPr>
              <w:snapToGrid w:val="0"/>
              <w:spacing w:before="120" w:after="0" w:line="240" w:lineRule="auto"/>
              <w:rPr>
                <w:bCs/>
              </w:rPr>
            </w:pPr>
            <w:r w:rsidRPr="00D428DA">
              <w:rPr>
                <w:bCs/>
              </w:rPr>
              <w:t>Other business</w:t>
            </w:r>
          </w:p>
        </w:tc>
        <w:tc>
          <w:tcPr>
            <w:tcW w:w="2127" w:type="dxa"/>
          </w:tcPr>
          <w:p w14:paraId="5A88B4B8" w14:textId="77777777" w:rsidR="009168B4" w:rsidRPr="00D428DA" w:rsidRDefault="009168B4" w:rsidP="00D428DA">
            <w:pPr>
              <w:snapToGrid w:val="0"/>
              <w:spacing w:before="120" w:after="0" w:line="240" w:lineRule="auto"/>
              <w:jc w:val="center"/>
              <w:rPr>
                <w:bCs/>
              </w:rPr>
            </w:pPr>
          </w:p>
        </w:tc>
      </w:tr>
    </w:tbl>
    <w:p w14:paraId="258BAAF4" w14:textId="205F81D5" w:rsidR="001B1941" w:rsidRPr="00D428DA" w:rsidRDefault="001B1941" w:rsidP="00EE28ED">
      <w:pPr>
        <w:tabs>
          <w:tab w:val="right" w:pos="8789"/>
        </w:tabs>
        <w:spacing w:before="240" w:after="0"/>
      </w:pPr>
      <w:r w:rsidRPr="00D428DA">
        <w:rPr>
          <w:sz w:val="20"/>
          <w:szCs w:val="20"/>
        </w:rPr>
        <w:tab/>
      </w:r>
      <w:r w:rsidRPr="00D428DA">
        <w:t>Lwando BBUKU</w:t>
      </w:r>
    </w:p>
    <w:p w14:paraId="5366B69F" w14:textId="705CB43B" w:rsidR="00112430" w:rsidRPr="00D428DA" w:rsidRDefault="009168B4" w:rsidP="00D428DA">
      <w:pPr>
        <w:ind w:right="850"/>
        <w:jc w:val="right"/>
      </w:pPr>
      <w:r w:rsidRPr="00D428DA">
        <w:t>Chairman</w:t>
      </w:r>
    </w:p>
    <w:p w14:paraId="72E4B1BE" w14:textId="5921A03A" w:rsidR="00112430" w:rsidRPr="00D428DA" w:rsidRDefault="00D428DA" w:rsidP="00010B6A">
      <w:pPr>
        <w:spacing w:before="360" w:after="0" w:line="240" w:lineRule="auto"/>
        <w:jc w:val="center"/>
      </w:pPr>
      <w:r>
        <w:t>___________________</w:t>
      </w:r>
    </w:p>
    <w:sectPr w:rsidR="00112430" w:rsidRPr="00D428DA" w:rsidSect="004D1851">
      <w:head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A75F" w14:textId="77777777" w:rsidR="008433F2" w:rsidRPr="00D428DA" w:rsidRDefault="008433F2">
      <w:pPr>
        <w:rPr>
          <w:sz w:val="20"/>
          <w:szCs w:val="20"/>
        </w:rPr>
      </w:pPr>
      <w:r w:rsidRPr="00D428DA">
        <w:rPr>
          <w:sz w:val="20"/>
          <w:szCs w:val="20"/>
        </w:rPr>
        <w:separator/>
      </w:r>
    </w:p>
  </w:endnote>
  <w:endnote w:type="continuationSeparator" w:id="0">
    <w:p w14:paraId="00A9186F" w14:textId="77777777" w:rsidR="008433F2" w:rsidRPr="00D428DA" w:rsidRDefault="008433F2">
      <w:pPr>
        <w:rPr>
          <w:sz w:val="20"/>
          <w:szCs w:val="20"/>
        </w:rPr>
      </w:pPr>
      <w:r w:rsidRPr="00D428D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3082" w14:textId="77777777" w:rsidR="002238C4" w:rsidRPr="00D428DA" w:rsidRDefault="002238C4" w:rsidP="002238C4">
    <w:pPr>
      <w:spacing w:after="120"/>
      <w:jc w:val="center"/>
      <w:rPr>
        <w:sz w:val="20"/>
        <w:szCs w:val="20"/>
        <w:lang w:val="es-ES"/>
      </w:rPr>
    </w:pPr>
    <w:r w:rsidRPr="00D428DA">
      <w:rPr>
        <w:sz w:val="20"/>
        <w:szCs w:val="20"/>
        <w:lang w:val="es-ES"/>
      </w:rPr>
      <w:t xml:space="preserve">• </w:t>
    </w:r>
    <w:hyperlink r:id="rId1" w:history="1">
      <w:r w:rsidRPr="00D428DA">
        <w:rPr>
          <w:rStyle w:val="Hyperlink"/>
          <w:rFonts w:cstheme="minorHAnsi"/>
          <w:sz w:val="20"/>
          <w:szCs w:val="20"/>
          <w:lang w:val="es-ES"/>
        </w:rPr>
        <w:t>http://www.itu.int/council</w:t>
      </w:r>
    </w:hyperlink>
    <w:r w:rsidRPr="00D428DA">
      <w:rPr>
        <w:sz w:val="20"/>
        <w:szCs w:val="20"/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F03F" w14:textId="77777777" w:rsidR="008433F2" w:rsidRPr="00D428DA" w:rsidRDefault="008433F2">
      <w:pPr>
        <w:rPr>
          <w:sz w:val="20"/>
          <w:szCs w:val="20"/>
        </w:rPr>
      </w:pPr>
      <w:r w:rsidRPr="00D428DA">
        <w:rPr>
          <w:sz w:val="20"/>
          <w:szCs w:val="20"/>
        </w:rPr>
        <w:t>____________________</w:t>
      </w:r>
    </w:p>
  </w:footnote>
  <w:footnote w:type="continuationSeparator" w:id="0">
    <w:p w14:paraId="177370F8" w14:textId="77777777" w:rsidR="008433F2" w:rsidRPr="00D428DA" w:rsidRDefault="008433F2">
      <w:pPr>
        <w:rPr>
          <w:sz w:val="20"/>
          <w:szCs w:val="20"/>
        </w:rPr>
      </w:pPr>
      <w:r w:rsidRPr="00D428D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970D" w14:textId="40D6F87E" w:rsidR="00542BAB" w:rsidRPr="00D428DA" w:rsidRDefault="00542BAB" w:rsidP="000854C6">
    <w:pPr>
      <w:pStyle w:val="Header"/>
      <w:spacing w:after="120"/>
      <w:rPr>
        <w:sz w:val="17"/>
        <w:szCs w:val="17"/>
      </w:rPr>
    </w:pPr>
    <w:r w:rsidRPr="00D428DA">
      <w:rPr>
        <w:sz w:val="17"/>
        <w:szCs w:val="17"/>
      </w:rPr>
      <w:fldChar w:fldCharType="begin"/>
    </w:r>
    <w:r w:rsidRPr="00D428DA">
      <w:rPr>
        <w:sz w:val="17"/>
        <w:szCs w:val="17"/>
      </w:rPr>
      <w:instrText xml:space="preserve"> PAGE   \* MERGEFORMAT </w:instrText>
    </w:r>
    <w:r w:rsidRPr="00D428DA">
      <w:rPr>
        <w:sz w:val="17"/>
        <w:szCs w:val="17"/>
      </w:rPr>
      <w:fldChar w:fldCharType="separate"/>
    </w:r>
    <w:r w:rsidR="003657E2" w:rsidRPr="00D428DA">
      <w:rPr>
        <w:noProof/>
        <w:sz w:val="17"/>
        <w:szCs w:val="17"/>
      </w:rPr>
      <w:t>2</w:t>
    </w:r>
    <w:r w:rsidRPr="00D428DA">
      <w:rPr>
        <w:noProof/>
        <w:sz w:val="17"/>
        <w:szCs w:val="17"/>
      </w:rPr>
      <w:fldChar w:fldCharType="end"/>
    </w:r>
    <w:r w:rsidRPr="00D428DA">
      <w:rPr>
        <w:noProof/>
        <w:sz w:val="17"/>
        <w:szCs w:val="17"/>
      </w:rPr>
      <w:br/>
    </w:r>
    <w:r w:rsidR="000854C6" w:rsidRPr="00D428DA">
      <w:rPr>
        <w:noProof/>
        <w:sz w:val="17"/>
        <w:szCs w:val="17"/>
      </w:rPr>
      <w:t>EG-ITRs</w:t>
    </w:r>
    <w:r w:rsidR="00965A18" w:rsidRPr="00D428DA">
      <w:rPr>
        <w:noProof/>
        <w:sz w:val="17"/>
        <w:szCs w:val="17"/>
      </w:rPr>
      <w:t>-</w:t>
    </w:r>
    <w:r w:rsidR="00742FD0" w:rsidRPr="00D428DA">
      <w:rPr>
        <w:noProof/>
        <w:sz w:val="17"/>
        <w:szCs w:val="17"/>
      </w:rPr>
      <w:t>6</w:t>
    </w:r>
    <w:r w:rsidR="000854C6" w:rsidRPr="00D428DA">
      <w:rPr>
        <w:noProof/>
        <w:sz w:val="17"/>
        <w:szCs w:val="17"/>
      </w:rPr>
      <w:t>\</w:t>
    </w:r>
    <w:r w:rsidR="00742FD0" w:rsidRPr="00D428DA">
      <w:rPr>
        <w:noProof/>
        <w:sz w:val="17"/>
        <w:szCs w:val="17"/>
      </w:rPr>
      <w:t>1</w:t>
    </w:r>
    <w:r w:rsidR="00D428DA" w:rsidRPr="00D428DA">
      <w:rPr>
        <w:noProof/>
        <w:sz w:val="17"/>
        <w:szCs w:val="17"/>
      </w:rPr>
      <w:t>(Rev.1)</w:t>
    </w:r>
    <w:r w:rsidRPr="00D428DA">
      <w:rPr>
        <w:noProof/>
        <w:sz w:val="17"/>
        <w:szCs w:val="17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923E3"/>
    <w:multiLevelType w:val="hybridMultilevel"/>
    <w:tmpl w:val="37A877A4"/>
    <w:lvl w:ilvl="0" w:tplc="734EDE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1"/>
  </w:num>
  <w:num w:numId="6">
    <w:abstractNumId w:val="12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10B6A"/>
    <w:rsid w:val="00020E9C"/>
    <w:rsid w:val="00030247"/>
    <w:rsid w:val="0003420F"/>
    <w:rsid w:val="000349C4"/>
    <w:rsid w:val="00044DDB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C5350"/>
    <w:rsid w:val="000D1B1F"/>
    <w:rsid w:val="000D347B"/>
    <w:rsid w:val="000D53F7"/>
    <w:rsid w:val="000D75B2"/>
    <w:rsid w:val="001121F5"/>
    <w:rsid w:val="00112430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7B3"/>
    <w:rsid w:val="002119FD"/>
    <w:rsid w:val="002130E0"/>
    <w:rsid w:val="00221C8F"/>
    <w:rsid w:val="002238C4"/>
    <w:rsid w:val="00236464"/>
    <w:rsid w:val="002418AE"/>
    <w:rsid w:val="0025471D"/>
    <w:rsid w:val="00256D0F"/>
    <w:rsid w:val="00257BDE"/>
    <w:rsid w:val="00265875"/>
    <w:rsid w:val="002667C5"/>
    <w:rsid w:val="0027303B"/>
    <w:rsid w:val="0028109B"/>
    <w:rsid w:val="00286D1E"/>
    <w:rsid w:val="00293DE5"/>
    <w:rsid w:val="002945CB"/>
    <w:rsid w:val="00295397"/>
    <w:rsid w:val="002B1870"/>
    <w:rsid w:val="002B1F58"/>
    <w:rsid w:val="002C1C7A"/>
    <w:rsid w:val="002C2D6C"/>
    <w:rsid w:val="002C5285"/>
    <w:rsid w:val="002D1E7F"/>
    <w:rsid w:val="002D494F"/>
    <w:rsid w:val="002D703E"/>
    <w:rsid w:val="0030160F"/>
    <w:rsid w:val="0030760C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241"/>
    <w:rsid w:val="004B5D1C"/>
    <w:rsid w:val="004B7C87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619"/>
    <w:rsid w:val="00542AE7"/>
    <w:rsid w:val="00542BAB"/>
    <w:rsid w:val="0054366C"/>
    <w:rsid w:val="00544CA6"/>
    <w:rsid w:val="005467AE"/>
    <w:rsid w:val="005471D2"/>
    <w:rsid w:val="00564FBC"/>
    <w:rsid w:val="0057569B"/>
    <w:rsid w:val="00582442"/>
    <w:rsid w:val="0058499C"/>
    <w:rsid w:val="005A1D86"/>
    <w:rsid w:val="005A21F4"/>
    <w:rsid w:val="005A3B8A"/>
    <w:rsid w:val="005B42BB"/>
    <w:rsid w:val="005B4351"/>
    <w:rsid w:val="005C01F3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1B4B"/>
    <w:rsid w:val="00662984"/>
    <w:rsid w:val="0066736B"/>
    <w:rsid w:val="006716BB"/>
    <w:rsid w:val="006771E7"/>
    <w:rsid w:val="00695348"/>
    <w:rsid w:val="006B6DCC"/>
    <w:rsid w:val="006B7318"/>
    <w:rsid w:val="006C03DE"/>
    <w:rsid w:val="006C2EE7"/>
    <w:rsid w:val="006D3B24"/>
    <w:rsid w:val="006D3B29"/>
    <w:rsid w:val="00726CCF"/>
    <w:rsid w:val="00733B71"/>
    <w:rsid w:val="00741793"/>
    <w:rsid w:val="00742FD0"/>
    <w:rsid w:val="0074569D"/>
    <w:rsid w:val="0075051B"/>
    <w:rsid w:val="00761ADA"/>
    <w:rsid w:val="0076214D"/>
    <w:rsid w:val="00763E73"/>
    <w:rsid w:val="00774AB4"/>
    <w:rsid w:val="00782C0B"/>
    <w:rsid w:val="007877CC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000C"/>
    <w:rsid w:val="00813E5E"/>
    <w:rsid w:val="0081547A"/>
    <w:rsid w:val="00820BAF"/>
    <w:rsid w:val="008211D2"/>
    <w:rsid w:val="0083581B"/>
    <w:rsid w:val="0084321C"/>
    <w:rsid w:val="008433F2"/>
    <w:rsid w:val="00855BA7"/>
    <w:rsid w:val="00864AFF"/>
    <w:rsid w:val="0086514F"/>
    <w:rsid w:val="008662BD"/>
    <w:rsid w:val="00885126"/>
    <w:rsid w:val="008911FB"/>
    <w:rsid w:val="0089474C"/>
    <w:rsid w:val="008A16A8"/>
    <w:rsid w:val="008A66F3"/>
    <w:rsid w:val="008B4A6A"/>
    <w:rsid w:val="008C7E27"/>
    <w:rsid w:val="008E3733"/>
    <w:rsid w:val="008F1108"/>
    <w:rsid w:val="008F3912"/>
    <w:rsid w:val="00904212"/>
    <w:rsid w:val="00915A48"/>
    <w:rsid w:val="009168B4"/>
    <w:rsid w:val="00917052"/>
    <w:rsid w:val="009173EF"/>
    <w:rsid w:val="00923A1B"/>
    <w:rsid w:val="00926B92"/>
    <w:rsid w:val="00932906"/>
    <w:rsid w:val="00933C23"/>
    <w:rsid w:val="00933CC0"/>
    <w:rsid w:val="00935D9D"/>
    <w:rsid w:val="00944BC2"/>
    <w:rsid w:val="00950747"/>
    <w:rsid w:val="00961B0B"/>
    <w:rsid w:val="00965A18"/>
    <w:rsid w:val="00984F5D"/>
    <w:rsid w:val="00987D95"/>
    <w:rsid w:val="00990B53"/>
    <w:rsid w:val="00996E42"/>
    <w:rsid w:val="009A4E24"/>
    <w:rsid w:val="009A56C8"/>
    <w:rsid w:val="009B2407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37D78"/>
    <w:rsid w:val="00A462B5"/>
    <w:rsid w:val="00A549CE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C5A98"/>
    <w:rsid w:val="00AD69F9"/>
    <w:rsid w:val="00AF6E49"/>
    <w:rsid w:val="00B04A67"/>
    <w:rsid w:val="00B0583C"/>
    <w:rsid w:val="00B11C44"/>
    <w:rsid w:val="00B13008"/>
    <w:rsid w:val="00B131C2"/>
    <w:rsid w:val="00B3673E"/>
    <w:rsid w:val="00B36E39"/>
    <w:rsid w:val="00B37038"/>
    <w:rsid w:val="00B40A81"/>
    <w:rsid w:val="00B447F3"/>
    <w:rsid w:val="00B44910"/>
    <w:rsid w:val="00B473A4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434A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21A20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4FA5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428DA"/>
    <w:rsid w:val="00D65041"/>
    <w:rsid w:val="00D9148E"/>
    <w:rsid w:val="00D945E6"/>
    <w:rsid w:val="00DA51F3"/>
    <w:rsid w:val="00DA6905"/>
    <w:rsid w:val="00DC0004"/>
    <w:rsid w:val="00DD7838"/>
    <w:rsid w:val="00DE2B20"/>
    <w:rsid w:val="00DF0F5D"/>
    <w:rsid w:val="00E00F7D"/>
    <w:rsid w:val="00E05369"/>
    <w:rsid w:val="00E10E80"/>
    <w:rsid w:val="00E124F0"/>
    <w:rsid w:val="00E1313D"/>
    <w:rsid w:val="00E378C5"/>
    <w:rsid w:val="00E37B16"/>
    <w:rsid w:val="00E51EC9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8ED"/>
    <w:rsid w:val="00EE2A3B"/>
    <w:rsid w:val="00F2150A"/>
    <w:rsid w:val="00F231D8"/>
    <w:rsid w:val="00F233BC"/>
    <w:rsid w:val="00F31144"/>
    <w:rsid w:val="00F334D6"/>
    <w:rsid w:val="00F44ED7"/>
    <w:rsid w:val="00F46C5F"/>
    <w:rsid w:val="00F54A63"/>
    <w:rsid w:val="00F56D59"/>
    <w:rsid w:val="00F60A27"/>
    <w:rsid w:val="00F70098"/>
    <w:rsid w:val="00F73F49"/>
    <w:rsid w:val="00F856EC"/>
    <w:rsid w:val="00F94A63"/>
    <w:rsid w:val="00F96CA1"/>
    <w:rsid w:val="00FB7596"/>
    <w:rsid w:val="00FC08D9"/>
    <w:rsid w:val="00FC3AA9"/>
    <w:rsid w:val="00FD070C"/>
    <w:rsid w:val="00FD60B3"/>
    <w:rsid w:val="00FE1048"/>
    <w:rsid w:val="00FE4021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D7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37D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7D78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5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EGITR6-C-0006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EGITR6-C-0005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EGITR6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EGITR6-C-0002/en" TargetMode="External"/><Relationship Id="rId10" Type="http://schemas.openxmlformats.org/officeDocument/2006/relationships/hyperlink" Target="https://www.itu.int/md/S22-EGITR6-C-0003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EGITR6-C-0001/en" TargetMode="External"/><Relationship Id="rId14" Type="http://schemas.openxmlformats.org/officeDocument/2006/relationships/hyperlink" Target="https://www.itu.int/md/S22-EGITR6-C-0007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645-E85F-4F8A-BE11-B758513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EG-ITRs</vt:lpstr>
    </vt:vector>
  </TitlesOfParts>
  <Manager>General Secretariat - Pool</Manager>
  <Company>International Telecommunication Union (ITU)</Company>
  <LinksUpToDate>false</LinksUpToDate>
  <CharactersWithSpaces>1418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EG-ITRs</dc:title>
  <dc:subject>EG-ITRs</dc:subject>
  <dc:creator>Brouard, Ricarda</dc:creator>
  <cp:keywords>EG-ITRs</cp:keywords>
  <dc:description/>
  <cp:lastModifiedBy>Xue, Kun</cp:lastModifiedBy>
  <cp:revision>5</cp:revision>
  <cp:lastPrinted>2000-07-18T13:30:00Z</cp:lastPrinted>
  <dcterms:created xsi:type="dcterms:W3CDTF">2022-01-14T09:41:00Z</dcterms:created>
  <dcterms:modified xsi:type="dcterms:W3CDTF">2022-01-14T09:57:00Z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