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23C03583" w14:textId="77777777">
        <w:trPr>
          <w:cantSplit/>
        </w:trPr>
        <w:tc>
          <w:tcPr>
            <w:tcW w:w="6911" w:type="dxa"/>
          </w:tcPr>
          <w:p w14:paraId="6383570C" w14:textId="77777777" w:rsidR="00700D1F" w:rsidRPr="00DF23FC" w:rsidRDefault="00C06DEB" w:rsidP="00C06DEB">
            <w:pPr>
              <w:spacing w:before="360" w:after="48"/>
              <w:rPr>
                <w:rFonts w:ascii="Verdana" w:hAnsi="Verdana"/>
                <w:position w:val="6"/>
                <w:lang w:eastAsia="zh-CN"/>
              </w:rPr>
            </w:pPr>
            <w:r w:rsidRPr="008C63B0">
              <w:rPr>
                <w:rFonts w:asciiTheme="minorHAnsi" w:eastAsiaTheme="majorEastAsia" w:hAnsiTheme="minorHAnsi" w:cs="Microsoft YaHei"/>
                <w:b/>
                <w:bCs/>
                <w:sz w:val="28"/>
                <w:szCs w:val="28"/>
                <w:lang w:val="en-US" w:eastAsia="zh-CN"/>
              </w:rPr>
              <w:t>《国际电信规则》专家组（</w:t>
            </w:r>
            <w:r w:rsidRPr="008C63B0">
              <w:rPr>
                <w:rFonts w:asciiTheme="minorHAnsi" w:eastAsiaTheme="majorEastAsia" w:hAnsiTheme="minorHAnsi"/>
                <w:b/>
                <w:bCs/>
                <w:sz w:val="28"/>
                <w:szCs w:val="28"/>
                <w:lang w:val="en-US" w:eastAsia="zh-CN"/>
              </w:rPr>
              <w:t>EG</w:t>
            </w:r>
            <w:r w:rsidRPr="008C63B0">
              <w:rPr>
                <w:rFonts w:asciiTheme="minorHAnsi" w:eastAsiaTheme="majorEastAsia" w:hAnsiTheme="minorHAnsi"/>
                <w:b/>
                <w:bCs/>
                <w:sz w:val="28"/>
                <w:szCs w:val="28"/>
                <w:lang w:val="en-US" w:eastAsia="zh-CN"/>
              </w:rPr>
              <w:noBreakHyphen/>
              <w:t>ITR</w:t>
            </w:r>
            <w:r>
              <w:rPr>
                <w:rFonts w:asciiTheme="minorHAnsi" w:eastAsiaTheme="majorEastAsia" w:hAnsiTheme="minorHAnsi" w:hint="eastAsia"/>
                <w:b/>
                <w:bCs/>
                <w:sz w:val="28"/>
                <w:szCs w:val="28"/>
                <w:lang w:val="en-US" w:eastAsia="zh-CN"/>
              </w:rPr>
              <w:t>s</w:t>
            </w:r>
            <w:r w:rsidRPr="008C63B0">
              <w:rPr>
                <w:rFonts w:asciiTheme="minorHAnsi" w:eastAsiaTheme="majorEastAsia" w:hAnsiTheme="minorHAnsi" w:cs="Microsoft YaHei"/>
                <w:b/>
                <w:bCs/>
                <w:sz w:val="28"/>
                <w:szCs w:val="28"/>
                <w:lang w:val="en-US" w:eastAsia="zh-CN"/>
              </w:rPr>
              <w:t>）</w:t>
            </w:r>
          </w:p>
        </w:tc>
        <w:tc>
          <w:tcPr>
            <w:tcW w:w="3120" w:type="dxa"/>
          </w:tcPr>
          <w:p w14:paraId="40AF64F1" w14:textId="77777777" w:rsidR="00700D1F" w:rsidRDefault="0041142C" w:rsidP="000D3B1A">
            <w:pPr>
              <w:spacing w:before="0"/>
            </w:pPr>
            <w:bookmarkStart w:id="0" w:name="ditulogo"/>
            <w:bookmarkEnd w:id="0"/>
            <w:r>
              <w:rPr>
                <w:noProof/>
                <w:lang w:val="en-US" w:eastAsia="zh-CN"/>
              </w:rPr>
              <w:drawing>
                <wp:inline distT="0" distB="0" distL="0" distR="0" wp14:anchorId="7A14893E" wp14:editId="00E21A25">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700D1F" w:rsidRPr="00617BE4" w14:paraId="54355958" w14:textId="77777777">
        <w:trPr>
          <w:cantSplit/>
        </w:trPr>
        <w:tc>
          <w:tcPr>
            <w:tcW w:w="6911" w:type="dxa"/>
            <w:tcBorders>
              <w:bottom w:val="single" w:sz="12" w:space="0" w:color="auto"/>
            </w:tcBorders>
          </w:tcPr>
          <w:p w14:paraId="1FD1B2C4" w14:textId="77777777" w:rsidR="00700D1F" w:rsidRPr="00617BE4" w:rsidRDefault="00A61116" w:rsidP="00001B77">
            <w:pPr>
              <w:spacing w:before="0" w:after="48"/>
              <w:rPr>
                <w:b/>
                <w:smallCaps/>
                <w:szCs w:val="24"/>
              </w:rPr>
            </w:pPr>
            <w:r w:rsidRPr="00A61116">
              <w:rPr>
                <w:rFonts w:hint="eastAsia"/>
                <w:b/>
                <w:smallCaps/>
                <w:szCs w:val="24"/>
                <w:lang w:eastAsia="zh-CN"/>
              </w:rPr>
              <w:t>第六次</w:t>
            </w:r>
            <w:r w:rsidRPr="00A61116">
              <w:rPr>
                <w:b/>
                <w:smallCaps/>
                <w:szCs w:val="24"/>
                <w:lang w:eastAsia="zh-CN"/>
              </w:rPr>
              <w:t>会议</w:t>
            </w:r>
            <w:bookmarkStart w:id="1" w:name="_Hlk80387812"/>
            <w:r w:rsidRPr="00A61116">
              <w:rPr>
                <w:rFonts w:hint="eastAsia"/>
                <w:b/>
                <w:smallCaps/>
                <w:szCs w:val="24"/>
                <w:lang w:eastAsia="zh-CN"/>
              </w:rPr>
              <w:t>，</w:t>
            </w:r>
            <w:r w:rsidRPr="00A61116">
              <w:rPr>
                <w:b/>
                <w:smallCaps/>
                <w:szCs w:val="24"/>
                <w:lang w:eastAsia="zh-CN"/>
              </w:rPr>
              <w:t>20</w:t>
            </w:r>
            <w:r w:rsidRPr="00A61116">
              <w:rPr>
                <w:rFonts w:hint="eastAsia"/>
                <w:b/>
                <w:smallCaps/>
                <w:szCs w:val="24"/>
                <w:lang w:eastAsia="zh-CN"/>
              </w:rPr>
              <w:t>22</w:t>
            </w:r>
            <w:r w:rsidRPr="00A61116">
              <w:rPr>
                <w:b/>
                <w:smallCaps/>
                <w:szCs w:val="24"/>
                <w:lang w:eastAsia="zh-CN"/>
              </w:rPr>
              <w:t>年</w:t>
            </w:r>
            <w:r w:rsidRPr="00A61116">
              <w:rPr>
                <w:rFonts w:hint="eastAsia"/>
                <w:b/>
                <w:smallCaps/>
                <w:szCs w:val="24"/>
                <w:lang w:eastAsia="zh-CN"/>
              </w:rPr>
              <w:t>1</w:t>
            </w:r>
            <w:r w:rsidRPr="00A61116">
              <w:rPr>
                <w:b/>
                <w:smallCaps/>
                <w:szCs w:val="24"/>
                <w:lang w:eastAsia="zh-CN"/>
              </w:rPr>
              <w:t>月</w:t>
            </w:r>
            <w:r w:rsidRPr="00A61116">
              <w:rPr>
                <w:rFonts w:hint="eastAsia"/>
                <w:b/>
                <w:smallCaps/>
                <w:szCs w:val="24"/>
                <w:lang w:eastAsia="zh-CN"/>
              </w:rPr>
              <w:t>17</w:t>
            </w:r>
            <w:r w:rsidRPr="00A61116">
              <w:rPr>
                <w:b/>
                <w:smallCaps/>
                <w:szCs w:val="24"/>
                <w:lang w:eastAsia="zh-CN"/>
              </w:rPr>
              <w:t>-</w:t>
            </w:r>
            <w:r w:rsidRPr="00A61116">
              <w:rPr>
                <w:rFonts w:hint="eastAsia"/>
                <w:b/>
                <w:smallCaps/>
                <w:szCs w:val="24"/>
                <w:lang w:eastAsia="zh-CN"/>
              </w:rPr>
              <w:t>18</w:t>
            </w:r>
            <w:r w:rsidRPr="00A61116">
              <w:rPr>
                <w:rFonts w:hint="eastAsia"/>
                <w:b/>
                <w:smallCaps/>
                <w:szCs w:val="24"/>
                <w:lang w:eastAsia="zh-CN"/>
              </w:rPr>
              <w:t>日</w:t>
            </w:r>
            <w:bookmarkEnd w:id="1"/>
          </w:p>
        </w:tc>
        <w:tc>
          <w:tcPr>
            <w:tcW w:w="3120" w:type="dxa"/>
            <w:tcBorders>
              <w:bottom w:val="single" w:sz="12" w:space="0" w:color="auto"/>
            </w:tcBorders>
          </w:tcPr>
          <w:p w14:paraId="4AC3CA51" w14:textId="77777777" w:rsidR="00700D1F" w:rsidRPr="00617BE4" w:rsidRDefault="00700D1F" w:rsidP="00001B77">
            <w:pPr>
              <w:spacing w:before="0"/>
              <w:rPr>
                <w:rFonts w:ascii="Verdana" w:hAnsi="Verdana"/>
                <w:szCs w:val="24"/>
              </w:rPr>
            </w:pPr>
          </w:p>
        </w:tc>
      </w:tr>
      <w:tr w:rsidR="00700D1F" w:rsidRPr="00617BE4" w14:paraId="5E2477E8" w14:textId="77777777">
        <w:trPr>
          <w:cantSplit/>
        </w:trPr>
        <w:tc>
          <w:tcPr>
            <w:tcW w:w="6911" w:type="dxa"/>
            <w:tcBorders>
              <w:top w:val="single" w:sz="12" w:space="0" w:color="auto"/>
            </w:tcBorders>
          </w:tcPr>
          <w:p w14:paraId="1DB16F98" w14:textId="77777777" w:rsidR="00700D1F" w:rsidRPr="00D96EFC" w:rsidRDefault="00700D1F" w:rsidP="00CA29F7">
            <w:pPr>
              <w:spacing w:before="0" w:after="48"/>
              <w:rPr>
                <w:b/>
                <w:bCs/>
                <w:smallCaps/>
                <w:szCs w:val="24"/>
                <w:lang w:eastAsia="zh-CN"/>
              </w:rPr>
            </w:pPr>
          </w:p>
        </w:tc>
        <w:tc>
          <w:tcPr>
            <w:tcW w:w="3120" w:type="dxa"/>
            <w:tcBorders>
              <w:top w:val="single" w:sz="12" w:space="0" w:color="auto"/>
            </w:tcBorders>
          </w:tcPr>
          <w:p w14:paraId="3B12DFE7" w14:textId="77777777" w:rsidR="00700D1F" w:rsidRPr="00617BE4" w:rsidRDefault="00700D1F" w:rsidP="00001B77">
            <w:pPr>
              <w:spacing w:before="0"/>
              <w:rPr>
                <w:rFonts w:ascii="Verdana" w:hAnsi="Verdana"/>
                <w:szCs w:val="24"/>
                <w:lang w:eastAsia="zh-CN"/>
              </w:rPr>
            </w:pPr>
          </w:p>
        </w:tc>
      </w:tr>
      <w:tr w:rsidR="00700D1F" w14:paraId="755D49AE" w14:textId="77777777">
        <w:trPr>
          <w:cantSplit/>
          <w:trHeight w:val="23"/>
        </w:trPr>
        <w:tc>
          <w:tcPr>
            <w:tcW w:w="6911" w:type="dxa"/>
            <w:vMerge w:val="restart"/>
          </w:tcPr>
          <w:p w14:paraId="3818FB10" w14:textId="77777777" w:rsidR="00700D1F" w:rsidRPr="00FC5386" w:rsidRDefault="00700D1F" w:rsidP="00E067C5">
            <w:pPr>
              <w:tabs>
                <w:tab w:val="left" w:pos="851"/>
              </w:tabs>
              <w:rPr>
                <w:b/>
                <w:szCs w:val="24"/>
                <w:lang w:eastAsia="zh-CN"/>
              </w:rPr>
            </w:pPr>
            <w:bookmarkStart w:id="2" w:name="dmeeting" w:colFirst="0" w:colLast="0"/>
          </w:p>
        </w:tc>
        <w:tc>
          <w:tcPr>
            <w:tcW w:w="3120" w:type="dxa"/>
          </w:tcPr>
          <w:p w14:paraId="3164715A" w14:textId="77777777" w:rsidR="00700D1F" w:rsidRPr="00700D1F" w:rsidRDefault="00D81264" w:rsidP="0041142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C0597A">
              <w:rPr>
                <w:rFonts w:asciiTheme="minorHAnsi" w:hAnsiTheme="minorHAnsi" w:cs="Times New Roman Bold"/>
                <w:b/>
                <w:spacing w:val="-4"/>
                <w:lang w:val="de-CH"/>
              </w:rPr>
              <w:t>EG-ITRs-</w:t>
            </w:r>
            <w:r w:rsidR="00A61116">
              <w:rPr>
                <w:rFonts w:asciiTheme="minorHAnsi" w:hAnsiTheme="minorHAnsi" w:cs="Times New Roman Bold"/>
                <w:b/>
                <w:spacing w:val="-4"/>
                <w:lang w:val="de-CH"/>
              </w:rPr>
              <w:t>6</w:t>
            </w:r>
            <w:r w:rsidRPr="00C0597A">
              <w:rPr>
                <w:rFonts w:asciiTheme="minorHAnsi" w:hAnsiTheme="minorHAnsi" w:cs="Times New Roman Bold"/>
                <w:b/>
                <w:spacing w:val="-4"/>
                <w:lang w:val="de-CH"/>
              </w:rPr>
              <w:t>/</w:t>
            </w:r>
            <w:r w:rsidR="00A61116">
              <w:rPr>
                <w:rFonts w:asciiTheme="minorHAnsi" w:hAnsiTheme="minorHAnsi" w:cs="Times New Roman Bold"/>
                <w:b/>
                <w:spacing w:val="-4"/>
                <w:lang w:val="de-CH"/>
              </w:rPr>
              <w:t>3</w:t>
            </w:r>
            <w:r>
              <w:rPr>
                <w:rFonts w:asciiTheme="minorHAnsi" w:hAnsiTheme="minorHAnsi" w:cs="Times New Roman Bold"/>
                <w:b/>
                <w:spacing w:val="-4"/>
                <w:lang w:val="de-CH"/>
              </w:rPr>
              <w:t>-</w:t>
            </w:r>
            <w:r w:rsidRPr="00FC5386">
              <w:rPr>
                <w:b/>
                <w:bCs/>
                <w:szCs w:val="24"/>
                <w:lang w:eastAsia="zh-CN"/>
              </w:rPr>
              <w:t>C</w:t>
            </w:r>
          </w:p>
        </w:tc>
      </w:tr>
      <w:bookmarkEnd w:id="2"/>
      <w:tr w:rsidR="00700D1F" w14:paraId="1AD8FF32" w14:textId="77777777">
        <w:trPr>
          <w:cantSplit/>
          <w:trHeight w:val="23"/>
        </w:trPr>
        <w:tc>
          <w:tcPr>
            <w:tcW w:w="6911" w:type="dxa"/>
            <w:vMerge/>
          </w:tcPr>
          <w:p w14:paraId="16E09D10" w14:textId="77777777" w:rsidR="00700D1F" w:rsidRDefault="00700D1F" w:rsidP="00001B77">
            <w:pPr>
              <w:tabs>
                <w:tab w:val="left" w:pos="851"/>
              </w:tabs>
              <w:rPr>
                <w:b/>
                <w:lang w:eastAsia="zh-CN"/>
              </w:rPr>
            </w:pPr>
          </w:p>
        </w:tc>
        <w:tc>
          <w:tcPr>
            <w:tcW w:w="3120" w:type="dxa"/>
          </w:tcPr>
          <w:p w14:paraId="41F6243D" w14:textId="77777777" w:rsidR="00700D1F" w:rsidRPr="00FC5386" w:rsidRDefault="00700D1F" w:rsidP="0041142C">
            <w:pPr>
              <w:tabs>
                <w:tab w:val="left" w:pos="993"/>
              </w:tabs>
              <w:spacing w:before="0"/>
              <w:rPr>
                <w:b/>
                <w:bCs/>
                <w:szCs w:val="24"/>
                <w:lang w:eastAsia="zh-CN"/>
              </w:rPr>
            </w:pPr>
            <w:r w:rsidRPr="00FC5386">
              <w:rPr>
                <w:b/>
                <w:bCs/>
                <w:szCs w:val="24"/>
                <w:lang w:eastAsia="zh-CN"/>
              </w:rPr>
              <w:t>20</w:t>
            </w:r>
            <w:r w:rsidR="00A61116">
              <w:rPr>
                <w:b/>
                <w:bCs/>
                <w:szCs w:val="24"/>
                <w:lang w:eastAsia="zh-CN"/>
              </w:rPr>
              <w:t>22</w:t>
            </w:r>
            <w:r w:rsidRPr="00FC5386">
              <w:rPr>
                <w:rFonts w:hint="eastAsia"/>
                <w:b/>
                <w:bCs/>
                <w:szCs w:val="24"/>
                <w:lang w:eastAsia="zh-CN"/>
              </w:rPr>
              <w:t>年</w:t>
            </w:r>
            <w:r w:rsidR="00A61116">
              <w:rPr>
                <w:rFonts w:asciiTheme="minorHAnsi" w:hAnsiTheme="minorHAnsi" w:cstheme="minorHAnsi"/>
                <w:b/>
                <w:bCs/>
                <w:szCs w:val="24"/>
                <w:lang w:eastAsia="zh-CN"/>
              </w:rPr>
              <w:t>1</w:t>
            </w:r>
            <w:r w:rsidRPr="00FC5386">
              <w:rPr>
                <w:rFonts w:hint="eastAsia"/>
                <w:b/>
                <w:bCs/>
                <w:szCs w:val="24"/>
                <w:lang w:eastAsia="zh-CN"/>
              </w:rPr>
              <w:t>月</w:t>
            </w:r>
            <w:r w:rsidR="00A61116">
              <w:rPr>
                <w:rFonts w:asciiTheme="minorHAnsi" w:hAnsiTheme="minorHAnsi" w:cstheme="minorHAnsi"/>
                <w:b/>
                <w:bCs/>
                <w:szCs w:val="24"/>
                <w:lang w:eastAsia="zh-CN"/>
              </w:rPr>
              <w:t>3</w:t>
            </w:r>
            <w:r w:rsidRPr="00FC5386">
              <w:rPr>
                <w:rFonts w:hint="eastAsia"/>
                <w:b/>
                <w:bCs/>
                <w:szCs w:val="24"/>
                <w:lang w:eastAsia="zh-CN"/>
              </w:rPr>
              <w:t>日</w:t>
            </w:r>
          </w:p>
        </w:tc>
      </w:tr>
      <w:tr w:rsidR="00700D1F" w14:paraId="0CA7F2B6" w14:textId="77777777">
        <w:trPr>
          <w:cantSplit/>
          <w:trHeight w:val="23"/>
        </w:trPr>
        <w:tc>
          <w:tcPr>
            <w:tcW w:w="6911" w:type="dxa"/>
            <w:vMerge/>
          </w:tcPr>
          <w:p w14:paraId="11C2DC23" w14:textId="77777777" w:rsidR="00700D1F" w:rsidRDefault="00700D1F" w:rsidP="00001B77">
            <w:pPr>
              <w:tabs>
                <w:tab w:val="left" w:pos="851"/>
              </w:tabs>
              <w:rPr>
                <w:b/>
                <w:lang w:eastAsia="zh-CN"/>
              </w:rPr>
            </w:pPr>
          </w:p>
        </w:tc>
        <w:tc>
          <w:tcPr>
            <w:tcW w:w="3120" w:type="dxa"/>
          </w:tcPr>
          <w:p w14:paraId="7B83DC50"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6148E55B" w14:textId="77777777">
        <w:trPr>
          <w:cantSplit/>
        </w:trPr>
        <w:tc>
          <w:tcPr>
            <w:tcW w:w="10031" w:type="dxa"/>
          </w:tcPr>
          <w:p w14:paraId="2216D728" w14:textId="585E4EF7" w:rsidR="0093362E" w:rsidRDefault="00D94CBF" w:rsidP="00001B77">
            <w:pPr>
              <w:pStyle w:val="Source"/>
              <w:rPr>
                <w:lang w:eastAsia="zh-CN"/>
              </w:rPr>
            </w:pPr>
            <w:bookmarkStart w:id="3" w:name="lt_pId012"/>
            <w:r w:rsidRPr="00D94CBF">
              <w:rPr>
                <w:lang w:val="en-US" w:eastAsia="zh-CN"/>
              </w:rPr>
              <w:t>奥地利、捷克共和国、拉脱维亚、罗马尼亚、荷兰、西班牙、</w:t>
            </w:r>
            <w:r w:rsidR="000557BD">
              <w:rPr>
                <w:lang w:val="en-US" w:eastAsia="zh-CN"/>
              </w:rPr>
              <w:br/>
            </w:r>
            <w:r w:rsidRPr="00D94CBF">
              <w:rPr>
                <w:lang w:val="en-US" w:eastAsia="zh-CN"/>
              </w:rPr>
              <w:t>瑞典</w:t>
            </w:r>
            <w:r w:rsidR="00ED4E63">
              <w:rPr>
                <w:rFonts w:hint="eastAsia"/>
                <w:lang w:val="en-US" w:eastAsia="zh-CN"/>
              </w:rPr>
              <w:t>和</w:t>
            </w:r>
            <w:r w:rsidRPr="00D94CBF">
              <w:rPr>
                <w:lang w:val="en-US" w:eastAsia="zh-CN"/>
              </w:rPr>
              <w:t>英国</w:t>
            </w:r>
            <w:bookmarkEnd w:id="3"/>
            <w:r w:rsidR="00ED4E63">
              <w:rPr>
                <w:rFonts w:hint="eastAsia"/>
                <w:lang w:val="en-US" w:eastAsia="zh-CN"/>
              </w:rPr>
              <w:t>的文稿</w:t>
            </w:r>
          </w:p>
        </w:tc>
      </w:tr>
      <w:tr w:rsidR="0093362E" w14:paraId="753A6BE8" w14:textId="77777777">
        <w:trPr>
          <w:cantSplit/>
        </w:trPr>
        <w:tc>
          <w:tcPr>
            <w:tcW w:w="10031" w:type="dxa"/>
          </w:tcPr>
          <w:p w14:paraId="4493CD5E" w14:textId="740A5A6D" w:rsidR="0093362E" w:rsidRDefault="00ED4E63" w:rsidP="00001B77">
            <w:pPr>
              <w:pStyle w:val="Title1"/>
              <w:rPr>
                <w:bCs/>
                <w:lang w:eastAsia="zh-CN"/>
              </w:rPr>
            </w:pPr>
            <w:bookmarkStart w:id="4" w:name="lt_pId013"/>
            <w:r w:rsidRPr="00ED4E63">
              <w:rPr>
                <w:rFonts w:hint="eastAsia"/>
                <w:lang w:val="en-US" w:eastAsia="zh-CN"/>
              </w:rPr>
              <w:t>《国际电信规则》专家组</w:t>
            </w:r>
            <w:r>
              <w:rPr>
                <w:rFonts w:hint="eastAsia"/>
                <w:lang w:val="en-US" w:eastAsia="zh-CN"/>
              </w:rPr>
              <w:t>（</w:t>
            </w:r>
            <w:r w:rsidR="00A61116" w:rsidRPr="00A75A2B">
              <w:rPr>
                <w:lang w:val="en-US" w:eastAsia="zh-CN"/>
              </w:rPr>
              <w:t>EG ITRS</w:t>
            </w:r>
            <w:r>
              <w:rPr>
                <w:rFonts w:hint="eastAsia"/>
                <w:lang w:val="en-US" w:eastAsia="zh-CN"/>
              </w:rPr>
              <w:t>）提交理事会的报告</w:t>
            </w:r>
            <w:bookmarkEnd w:id="4"/>
          </w:p>
        </w:tc>
      </w:tr>
      <w:tr w:rsidR="00A61116" w14:paraId="12B0E655" w14:textId="77777777">
        <w:trPr>
          <w:cantSplit/>
        </w:trPr>
        <w:tc>
          <w:tcPr>
            <w:tcW w:w="10031" w:type="dxa"/>
          </w:tcPr>
          <w:p w14:paraId="5D4A9E89" w14:textId="77777777" w:rsidR="00A61116" w:rsidRPr="00A75A2B" w:rsidRDefault="00A61116" w:rsidP="00001B77">
            <w:pPr>
              <w:pStyle w:val="Title1"/>
              <w:rPr>
                <w:lang w:val="en-US" w:eastAsia="zh-CN"/>
              </w:rPr>
            </w:pPr>
          </w:p>
        </w:tc>
      </w:tr>
    </w:tbl>
    <w:p w14:paraId="27810852" w14:textId="4DDF581D" w:rsidR="00A61116" w:rsidRDefault="00ED4E63" w:rsidP="00A61116">
      <w:pPr>
        <w:spacing w:after="120"/>
        <w:rPr>
          <w:szCs w:val="24"/>
          <w:u w:val="single"/>
          <w:lang w:val="en-US" w:eastAsia="zh-CN"/>
        </w:rPr>
      </w:pPr>
      <w:bookmarkStart w:id="5" w:name="lt_pId014"/>
      <w:r>
        <w:rPr>
          <w:rFonts w:hint="eastAsia"/>
          <w:szCs w:val="24"/>
          <w:u w:val="single"/>
          <w:lang w:val="en-US" w:eastAsia="zh-CN"/>
        </w:rPr>
        <w:t>对</w:t>
      </w:r>
      <w:r w:rsidRPr="00ED4E63">
        <w:rPr>
          <w:rFonts w:hint="eastAsia"/>
          <w:szCs w:val="24"/>
          <w:u w:val="single"/>
          <w:lang w:val="en-US" w:eastAsia="zh-CN"/>
        </w:rPr>
        <w:t>《国际电信规则》专家组提交理事会的报告</w:t>
      </w:r>
      <w:r>
        <w:rPr>
          <w:rFonts w:hint="eastAsia"/>
          <w:szCs w:val="24"/>
          <w:u w:val="single"/>
          <w:lang w:val="en-US" w:eastAsia="zh-CN"/>
        </w:rPr>
        <w:t>的看法</w:t>
      </w:r>
      <w:bookmarkEnd w:id="5"/>
    </w:p>
    <w:p w14:paraId="1C290988" w14:textId="57714F2A" w:rsidR="00A61116" w:rsidRPr="00ED4E63" w:rsidRDefault="00A61116" w:rsidP="00684261">
      <w:pPr>
        <w:spacing w:before="240" w:after="120"/>
        <w:ind w:firstLineChars="200" w:firstLine="480"/>
        <w:rPr>
          <w:rFonts w:cs="Calibri"/>
          <w:b/>
          <w:color w:val="800000"/>
          <w:szCs w:val="24"/>
          <w:lang w:val="en-US" w:eastAsia="zh-CN"/>
        </w:rPr>
      </w:pPr>
      <w:r w:rsidRPr="00ED4E63">
        <w:rPr>
          <w:rFonts w:hint="eastAsia"/>
          <w:szCs w:val="24"/>
          <w:lang w:eastAsia="zh-CN"/>
        </w:rPr>
        <w:t>我们欢迎有机会为</w:t>
      </w:r>
      <w:r w:rsidRPr="00ED4E63">
        <w:rPr>
          <w:szCs w:val="24"/>
          <w:lang w:val="en-US" w:eastAsia="zh-CN"/>
        </w:rPr>
        <w:t>《国际电信规则》</w:t>
      </w:r>
      <w:r w:rsidRPr="00ED4E63">
        <w:rPr>
          <w:rFonts w:hint="eastAsia"/>
          <w:szCs w:val="24"/>
          <w:lang w:val="en-US" w:eastAsia="zh-CN"/>
        </w:rPr>
        <w:t>（</w:t>
      </w:r>
      <w:r w:rsidRPr="00ED4E63">
        <w:rPr>
          <w:rFonts w:hint="eastAsia"/>
          <w:szCs w:val="24"/>
          <w:lang w:val="en-US" w:eastAsia="zh-CN"/>
        </w:rPr>
        <w:t>ITR</w:t>
      </w:r>
      <w:r w:rsidR="00B13011">
        <w:rPr>
          <w:szCs w:val="24"/>
          <w:lang w:val="en-US" w:eastAsia="zh-CN"/>
        </w:rPr>
        <w:t>s</w:t>
      </w:r>
      <w:r w:rsidRPr="00ED4E63">
        <w:rPr>
          <w:rFonts w:hint="eastAsia"/>
          <w:szCs w:val="24"/>
          <w:lang w:val="en-US" w:eastAsia="zh-CN"/>
        </w:rPr>
        <w:t>）</w:t>
      </w:r>
      <w:r w:rsidRPr="00ED4E63">
        <w:rPr>
          <w:szCs w:val="24"/>
          <w:lang w:val="en-US" w:eastAsia="zh-CN"/>
        </w:rPr>
        <w:t>专家组</w:t>
      </w:r>
      <w:r w:rsidR="00ED4E63">
        <w:rPr>
          <w:rFonts w:hint="eastAsia"/>
          <w:szCs w:val="24"/>
          <w:lang w:eastAsia="zh-CN"/>
        </w:rPr>
        <w:t>最后一次</w:t>
      </w:r>
      <w:r w:rsidRPr="00ED4E63">
        <w:rPr>
          <w:rFonts w:hint="eastAsia"/>
          <w:szCs w:val="24"/>
          <w:lang w:eastAsia="zh-CN"/>
        </w:rPr>
        <w:t>会议做出贡献。</w:t>
      </w:r>
    </w:p>
    <w:p w14:paraId="6D5F74C7" w14:textId="24017150" w:rsidR="00A61116" w:rsidRDefault="00B30230" w:rsidP="000557BD">
      <w:pPr>
        <w:ind w:firstLineChars="200" w:firstLine="480"/>
        <w:rPr>
          <w:lang w:val="en-US" w:eastAsia="zh-CN"/>
        </w:rPr>
      </w:pPr>
      <w:r w:rsidRPr="00ED4E63">
        <w:rPr>
          <w:lang w:eastAsia="zh-CN"/>
        </w:rPr>
        <w:t>我们</w:t>
      </w:r>
      <w:r w:rsidRPr="00ED4E63">
        <w:rPr>
          <w:rFonts w:hint="eastAsia"/>
          <w:lang w:eastAsia="zh-CN"/>
        </w:rPr>
        <w:t>也</w:t>
      </w:r>
      <w:r w:rsidRPr="00ED4E63">
        <w:rPr>
          <w:lang w:eastAsia="zh-CN"/>
        </w:rPr>
        <w:t>高兴</w:t>
      </w:r>
      <w:r w:rsidRPr="00ED4E63">
        <w:rPr>
          <w:rFonts w:hint="eastAsia"/>
          <w:lang w:eastAsia="zh-CN"/>
        </w:rPr>
        <w:t>地看到</w:t>
      </w:r>
      <w:r w:rsidRPr="00ED4E63">
        <w:rPr>
          <w:lang w:eastAsia="zh-CN"/>
        </w:rPr>
        <w:t>，</w:t>
      </w:r>
      <w:r w:rsidRPr="00ED4E63">
        <w:rPr>
          <w:rFonts w:hint="eastAsia"/>
          <w:lang w:val="en-US" w:eastAsia="zh-CN"/>
        </w:rPr>
        <w:t>专家组</w:t>
      </w:r>
      <w:r w:rsidRPr="00ED4E63">
        <w:rPr>
          <w:lang w:eastAsia="zh-CN"/>
        </w:rPr>
        <w:t>将</w:t>
      </w:r>
      <w:r w:rsidRPr="00ED4E63">
        <w:rPr>
          <w:rFonts w:hint="eastAsia"/>
          <w:lang w:eastAsia="zh-CN"/>
        </w:rPr>
        <w:t>起草</w:t>
      </w:r>
      <w:r w:rsidRPr="00ED4E63">
        <w:rPr>
          <w:lang w:eastAsia="zh-CN"/>
        </w:rPr>
        <w:t>一份</w:t>
      </w:r>
      <w:r w:rsidRPr="00ED4E63">
        <w:rPr>
          <w:rFonts w:hint="eastAsia"/>
          <w:lang w:eastAsia="zh-CN"/>
        </w:rPr>
        <w:t>基于</w:t>
      </w:r>
      <w:r w:rsidRPr="00ED4E63">
        <w:rPr>
          <w:lang w:eastAsia="zh-CN"/>
        </w:rPr>
        <w:t>事实</w:t>
      </w:r>
      <w:r w:rsidRPr="00ED4E63">
        <w:rPr>
          <w:rFonts w:hint="eastAsia"/>
          <w:lang w:eastAsia="zh-CN"/>
        </w:rPr>
        <w:t>、以不偏不倚</w:t>
      </w:r>
      <w:r w:rsidRPr="00ED4E63">
        <w:rPr>
          <w:lang w:eastAsia="zh-CN"/>
        </w:rPr>
        <w:t>的方式反映所有观点的报告。</w:t>
      </w:r>
      <w:r w:rsidR="00A61116" w:rsidRPr="00ED4E63">
        <w:rPr>
          <w:lang w:eastAsia="zh-CN"/>
        </w:rPr>
        <w:t>这一点</w:t>
      </w:r>
      <w:r w:rsidR="00A61116" w:rsidRPr="00ED4E63">
        <w:rPr>
          <w:rFonts w:hint="eastAsia"/>
          <w:lang w:eastAsia="zh-CN"/>
        </w:rPr>
        <w:t>对于</w:t>
      </w:r>
      <w:r w:rsidR="00A61116" w:rsidRPr="00ED4E63">
        <w:rPr>
          <w:lang w:eastAsia="zh-CN"/>
        </w:rPr>
        <w:t>理事会和全权代表</w:t>
      </w:r>
      <w:r w:rsidR="00A61116" w:rsidRPr="00ED4E63">
        <w:rPr>
          <w:rFonts w:hint="eastAsia"/>
          <w:lang w:eastAsia="zh-CN"/>
        </w:rPr>
        <w:t>大会</w:t>
      </w:r>
      <w:r w:rsidR="00A61116" w:rsidRPr="00ED4E63">
        <w:rPr>
          <w:lang w:eastAsia="zh-CN"/>
        </w:rPr>
        <w:t>能够了解所涉问题、</w:t>
      </w:r>
      <w:r w:rsidR="00A61116" w:rsidRPr="00ED4E63">
        <w:rPr>
          <w:rFonts w:hint="eastAsia"/>
          <w:lang w:eastAsia="zh-CN"/>
        </w:rPr>
        <w:t>已</w:t>
      </w:r>
      <w:r w:rsidR="00A61116" w:rsidRPr="00ED4E63">
        <w:rPr>
          <w:lang w:eastAsia="zh-CN"/>
        </w:rPr>
        <w:t>达成一致的领域和意见分歧</w:t>
      </w:r>
      <w:r w:rsidR="00A61116" w:rsidRPr="00ED4E63">
        <w:rPr>
          <w:rFonts w:hint="eastAsia"/>
          <w:lang w:eastAsia="zh-CN"/>
        </w:rPr>
        <w:t>而言</w:t>
      </w:r>
      <w:r w:rsidR="00A61116" w:rsidRPr="00ED4E63">
        <w:rPr>
          <w:lang w:eastAsia="zh-CN"/>
        </w:rPr>
        <w:t>非常重要。</w:t>
      </w:r>
    </w:p>
    <w:p w14:paraId="020FF659" w14:textId="071A08FB" w:rsidR="00A61116" w:rsidRPr="00B30230" w:rsidRDefault="00B30230" w:rsidP="000557BD">
      <w:pPr>
        <w:ind w:firstLineChars="200" w:firstLine="480"/>
        <w:rPr>
          <w:lang w:eastAsia="zh-CN"/>
        </w:rPr>
      </w:pPr>
      <w:r w:rsidRPr="00B30230">
        <w:rPr>
          <w:rFonts w:hint="eastAsia"/>
          <w:lang w:eastAsia="zh-CN"/>
        </w:rPr>
        <w:t>我们</w:t>
      </w:r>
      <w:r w:rsidR="00ED4E63">
        <w:rPr>
          <w:rFonts w:hint="eastAsia"/>
          <w:lang w:eastAsia="zh-CN"/>
        </w:rPr>
        <w:t>对基于是否存在</w:t>
      </w:r>
      <w:r w:rsidRPr="00B30230">
        <w:rPr>
          <w:rFonts w:hint="eastAsia"/>
          <w:lang w:eastAsia="zh-CN"/>
        </w:rPr>
        <w:t>从实例中得出的</w:t>
      </w:r>
      <w:r w:rsidR="000557BD">
        <w:rPr>
          <w:rFonts w:hint="eastAsia"/>
          <w:lang w:eastAsia="zh-CN"/>
        </w:rPr>
        <w:t>“</w:t>
      </w:r>
      <w:r w:rsidRPr="00B30230">
        <w:rPr>
          <w:rFonts w:hint="eastAsia"/>
          <w:lang w:eastAsia="zh-CN"/>
        </w:rPr>
        <w:t>真实世界</w:t>
      </w:r>
      <w:r w:rsidR="000557BD">
        <w:rPr>
          <w:rFonts w:hint="eastAsia"/>
          <w:lang w:eastAsia="zh-CN"/>
        </w:rPr>
        <w:t>”</w:t>
      </w:r>
      <w:r w:rsidRPr="00B30230">
        <w:rPr>
          <w:rFonts w:hint="eastAsia"/>
          <w:lang w:eastAsia="zh-CN"/>
        </w:rPr>
        <w:t>的证据</w:t>
      </w:r>
      <w:r w:rsidR="00ED4E63">
        <w:rPr>
          <w:rFonts w:hint="eastAsia"/>
          <w:lang w:eastAsia="zh-CN"/>
        </w:rPr>
        <w:t>的讨论做出了贡献</w:t>
      </w:r>
      <w:r w:rsidRPr="00B30230">
        <w:rPr>
          <w:rFonts w:hint="eastAsia"/>
          <w:lang w:eastAsia="zh-CN"/>
        </w:rPr>
        <w:t>。如果我们能够就当前是否应该以及如何使用《国际电信规则》形成</w:t>
      </w:r>
      <w:r w:rsidR="00ED4E63">
        <w:rPr>
          <w:rFonts w:hint="eastAsia"/>
          <w:lang w:eastAsia="zh-CN"/>
        </w:rPr>
        <w:t>更好的共识</w:t>
      </w:r>
      <w:r w:rsidRPr="00B30230">
        <w:rPr>
          <w:rFonts w:hint="eastAsia"/>
          <w:lang w:eastAsia="zh-CN"/>
        </w:rPr>
        <w:t>，我们就更有可能达成</w:t>
      </w:r>
      <w:r w:rsidR="00ED4E63">
        <w:rPr>
          <w:rFonts w:hint="eastAsia"/>
          <w:lang w:eastAsia="zh-CN"/>
        </w:rPr>
        <w:t>协商一致</w:t>
      </w:r>
      <w:r w:rsidRPr="00B30230">
        <w:rPr>
          <w:rFonts w:hint="eastAsia"/>
          <w:lang w:eastAsia="zh-CN"/>
        </w:rPr>
        <w:t>。我们感到高兴的是，专家组的职责范围侧重于《国际电信规则》的适用性，并审查条约层面的规定是否不再具备适应电信发展新趋势的灵活性。</w:t>
      </w:r>
    </w:p>
    <w:p w14:paraId="396A7825" w14:textId="30F6E8E2" w:rsidR="00A61116" w:rsidRDefault="00A61116" w:rsidP="000557BD">
      <w:pPr>
        <w:ind w:firstLineChars="200" w:firstLine="480"/>
        <w:rPr>
          <w:lang w:val="en-US" w:eastAsia="zh-CN"/>
        </w:rPr>
      </w:pPr>
      <w:bookmarkStart w:id="6" w:name="lt_pId021"/>
      <w:r w:rsidRPr="001423DE">
        <w:rPr>
          <w:rFonts w:hint="eastAsia"/>
          <w:lang w:eastAsia="zh-CN"/>
        </w:rPr>
        <w:t>我们在逐</w:t>
      </w:r>
      <w:proofErr w:type="gramStart"/>
      <w:r w:rsidRPr="001423DE">
        <w:rPr>
          <w:rFonts w:hint="eastAsia"/>
          <w:lang w:eastAsia="zh-CN"/>
        </w:rPr>
        <w:t>款审议</w:t>
      </w:r>
      <w:proofErr w:type="gramEnd"/>
      <w:r w:rsidRPr="001423DE">
        <w:rPr>
          <w:rFonts w:hint="eastAsia"/>
          <w:lang w:eastAsia="zh-CN"/>
        </w:rPr>
        <w:t>基础上的总体意见是，对于</w:t>
      </w:r>
      <w:r w:rsidRPr="001423DE">
        <w:rPr>
          <w:rFonts w:hint="eastAsia"/>
          <w:lang w:eastAsia="zh-CN"/>
        </w:rPr>
        <w:t>2012</w:t>
      </w:r>
      <w:r w:rsidRPr="001423DE">
        <w:rPr>
          <w:rFonts w:hint="eastAsia"/>
          <w:lang w:eastAsia="zh-CN"/>
        </w:rPr>
        <w:t>年版</w:t>
      </w:r>
      <w:r w:rsidRPr="001423DE">
        <w:rPr>
          <w:rFonts w:hint="eastAsia"/>
          <w:lang w:eastAsia="zh-CN"/>
        </w:rPr>
        <w:t>ITR</w:t>
      </w:r>
      <w:r w:rsidR="00B13011">
        <w:rPr>
          <w:lang w:eastAsia="zh-CN"/>
        </w:rPr>
        <w:t>s</w:t>
      </w:r>
      <w:r w:rsidRPr="001423DE">
        <w:rPr>
          <w:rFonts w:hint="eastAsia"/>
          <w:lang w:eastAsia="zh-CN"/>
        </w:rPr>
        <w:t>的每一条款，无论就“</w:t>
      </w:r>
      <w:r w:rsidRPr="001423DE">
        <w:rPr>
          <w:lang w:eastAsia="zh-CN"/>
        </w:rPr>
        <w:t>《国际电信规则》条款在促进国际电信</w:t>
      </w:r>
      <w:r w:rsidRPr="001423DE">
        <w:rPr>
          <w:lang w:eastAsia="zh-CN"/>
        </w:rPr>
        <w:t>/ICT</w:t>
      </w:r>
      <w:r w:rsidRPr="001423DE">
        <w:rPr>
          <w:lang w:eastAsia="zh-CN"/>
        </w:rPr>
        <w:t>业务和网络的提供与发展方面的适用</w:t>
      </w:r>
      <w:r w:rsidRPr="001423DE">
        <w:rPr>
          <w:rFonts w:hint="eastAsia"/>
          <w:lang w:eastAsia="zh-CN"/>
        </w:rPr>
        <w:t>性”，还是就“</w:t>
      </w:r>
      <w:r w:rsidRPr="001423DE">
        <w:rPr>
          <w:lang w:eastAsia="zh-CN"/>
        </w:rPr>
        <w:t>《国际电信规则》条款在适应电信</w:t>
      </w:r>
      <w:r w:rsidRPr="001423DE">
        <w:rPr>
          <w:lang w:eastAsia="zh-CN"/>
        </w:rPr>
        <w:t>/ICT</w:t>
      </w:r>
      <w:r w:rsidRPr="001423DE">
        <w:rPr>
          <w:lang w:eastAsia="zh-CN"/>
        </w:rPr>
        <w:t>的新趋势和国际电信</w:t>
      </w:r>
      <w:r w:rsidRPr="001423DE">
        <w:rPr>
          <w:lang w:eastAsia="zh-CN"/>
        </w:rPr>
        <w:t>/ICT</w:t>
      </w:r>
      <w:r w:rsidRPr="001423DE">
        <w:rPr>
          <w:lang w:eastAsia="zh-CN"/>
        </w:rPr>
        <w:t>环境中新出现的问题方面的灵活性或缺乏灵活性问</w:t>
      </w:r>
      <w:r w:rsidRPr="001423DE">
        <w:rPr>
          <w:rFonts w:hint="eastAsia"/>
          <w:lang w:eastAsia="zh-CN"/>
        </w:rPr>
        <w:t>题”，都存在种类繁多的观点，并未达成</w:t>
      </w:r>
      <w:r w:rsidR="00684261" w:rsidRPr="001423DE">
        <w:rPr>
          <w:rFonts w:hint="eastAsia"/>
          <w:lang w:eastAsia="zh-CN"/>
        </w:rPr>
        <w:t>协商一致</w:t>
      </w:r>
      <w:r w:rsidRPr="001423DE">
        <w:rPr>
          <w:rFonts w:hint="eastAsia"/>
          <w:lang w:eastAsia="zh-CN"/>
        </w:rPr>
        <w:t>。这一点在会议进展报告中有明确说明，包括这些报告附件“审查表”（</w:t>
      </w:r>
      <w:r w:rsidRPr="001423DE">
        <w:rPr>
          <w:lang w:eastAsia="zh-CN"/>
        </w:rPr>
        <w:t>Examination Table</w:t>
      </w:r>
      <w:r w:rsidRPr="001423DE">
        <w:rPr>
          <w:rFonts w:hint="eastAsia"/>
          <w:lang w:eastAsia="zh-CN"/>
        </w:rPr>
        <w:t>）中的“成果摘要”一栏</w:t>
      </w:r>
      <w:bookmarkEnd w:id="6"/>
      <w:r w:rsidRPr="001423DE">
        <w:rPr>
          <w:rFonts w:hint="eastAsia"/>
          <w:lang w:eastAsia="zh-CN"/>
        </w:rPr>
        <w:t>。</w:t>
      </w:r>
    </w:p>
    <w:p w14:paraId="448FE5AE" w14:textId="49F8685D" w:rsidR="00A61116" w:rsidRDefault="00684261" w:rsidP="000557BD">
      <w:pPr>
        <w:ind w:firstLineChars="200" w:firstLine="480"/>
        <w:rPr>
          <w:lang w:val="en-US" w:eastAsia="zh-CN"/>
        </w:rPr>
      </w:pPr>
      <w:r>
        <w:rPr>
          <w:rFonts w:hint="eastAsia"/>
          <w:lang w:val="en-US" w:eastAsia="zh-CN"/>
        </w:rPr>
        <w:t>这一看法与专家</w:t>
      </w:r>
      <w:proofErr w:type="gramStart"/>
      <w:r>
        <w:rPr>
          <w:rFonts w:hint="eastAsia"/>
          <w:lang w:val="en-US" w:eastAsia="zh-CN"/>
        </w:rPr>
        <w:t>组之前</w:t>
      </w:r>
      <w:proofErr w:type="gramEnd"/>
      <w:r>
        <w:rPr>
          <w:rFonts w:hint="eastAsia"/>
          <w:lang w:val="en-US" w:eastAsia="zh-CN"/>
        </w:rPr>
        <w:t>的审查结果并无差异：</w:t>
      </w:r>
    </w:p>
    <w:p w14:paraId="5F6B2491" w14:textId="77777777" w:rsidR="00A61116" w:rsidRPr="000A39C5" w:rsidRDefault="00A61116" w:rsidP="00A61116">
      <w:pPr>
        <w:pStyle w:val="enumlev1"/>
        <w:rPr>
          <w:lang w:val="en-US" w:eastAsia="zh-CN"/>
        </w:rPr>
      </w:pPr>
      <w:bookmarkStart w:id="7" w:name="lt_pId027"/>
      <w:r w:rsidRPr="000A39C5">
        <w:rPr>
          <w:lang w:eastAsia="zh-CN"/>
        </w:rPr>
        <w:t>•</w:t>
      </w:r>
      <w:r w:rsidRPr="000A39C5">
        <w:rPr>
          <w:lang w:eastAsia="zh-CN"/>
        </w:rPr>
        <w:tab/>
      </w:r>
      <w:r w:rsidRPr="000A39C5">
        <w:rPr>
          <w:rFonts w:hint="eastAsia"/>
          <w:lang w:val="en-US" w:eastAsia="zh-CN"/>
        </w:rPr>
        <w:t>专家组并未发现因</w:t>
      </w:r>
      <w:r w:rsidRPr="000A39C5">
        <w:rPr>
          <w:lang w:val="en-US" w:eastAsia="zh-CN"/>
        </w:rPr>
        <w:t>2012</w:t>
      </w:r>
      <w:r w:rsidRPr="000A39C5">
        <w:rPr>
          <w:rFonts w:hint="eastAsia"/>
          <w:lang w:val="en-US" w:eastAsia="zh-CN"/>
        </w:rPr>
        <w:t>年文本与</w:t>
      </w:r>
      <w:r w:rsidRPr="000A39C5">
        <w:rPr>
          <w:lang w:val="en-US" w:eastAsia="zh-CN"/>
        </w:rPr>
        <w:t>1988</w:t>
      </w:r>
      <w:proofErr w:type="gramStart"/>
      <w:r w:rsidRPr="000A39C5">
        <w:rPr>
          <w:rFonts w:hint="eastAsia"/>
          <w:lang w:val="en-US" w:eastAsia="zh-CN"/>
        </w:rPr>
        <w:t>年文本之间的差异而导致任何问题或遇到</w:t>
      </w:r>
      <w:r w:rsidRPr="000A39C5">
        <w:rPr>
          <w:rFonts w:hint="eastAsia"/>
          <w:lang w:eastAsia="zh-CN"/>
        </w:rPr>
        <w:t>“</w:t>
      </w:r>
      <w:proofErr w:type="gramEnd"/>
      <w:r w:rsidRPr="000A39C5">
        <w:rPr>
          <w:rFonts w:hint="eastAsia"/>
          <w:lang w:val="en-US" w:eastAsia="zh-CN"/>
        </w:rPr>
        <w:t>现实”困难的任何示例。</w:t>
      </w:r>
    </w:p>
    <w:p w14:paraId="2C66BF25" w14:textId="77777777" w:rsidR="00A61116" w:rsidRPr="000A39C5" w:rsidRDefault="00A61116" w:rsidP="00A61116">
      <w:pPr>
        <w:pStyle w:val="enumlev1"/>
        <w:rPr>
          <w:lang w:val="en-US" w:eastAsia="zh-CN"/>
        </w:rPr>
      </w:pPr>
      <w:r w:rsidRPr="000A39C5">
        <w:rPr>
          <w:lang w:val="fr-CH" w:eastAsia="zh-CN"/>
        </w:rPr>
        <w:t>•</w:t>
      </w:r>
      <w:r w:rsidRPr="000A39C5">
        <w:rPr>
          <w:lang w:val="fr-CH" w:eastAsia="zh-CN"/>
        </w:rPr>
        <w:tab/>
      </w:r>
      <w:r w:rsidRPr="000A39C5">
        <w:rPr>
          <w:rFonts w:hint="eastAsia"/>
          <w:lang w:val="en-US" w:eastAsia="zh-CN"/>
        </w:rPr>
        <w:t>专家组发现，</w:t>
      </w:r>
      <w:r w:rsidRPr="000A39C5">
        <w:rPr>
          <w:lang w:val="en-US" w:eastAsia="zh-CN"/>
        </w:rPr>
        <w:t>2012</w:t>
      </w:r>
      <w:r w:rsidRPr="000A39C5">
        <w:rPr>
          <w:rFonts w:hint="eastAsia"/>
          <w:lang w:val="en-US" w:eastAsia="zh-CN"/>
        </w:rPr>
        <w:t>年文本和</w:t>
      </w:r>
      <w:r w:rsidRPr="000A39C5">
        <w:rPr>
          <w:lang w:val="en-US" w:eastAsia="zh-CN"/>
        </w:rPr>
        <w:t>1988</w:t>
      </w:r>
      <w:r w:rsidRPr="000A39C5">
        <w:rPr>
          <w:rFonts w:hint="eastAsia"/>
          <w:lang w:val="en-US" w:eastAsia="zh-CN"/>
        </w:rPr>
        <w:t>年文本之间不可能发生冲突，因为《维也纳公约》将始终明确规定应适用哪些条款。</w:t>
      </w:r>
    </w:p>
    <w:p w14:paraId="7CBFBA91" w14:textId="77777777" w:rsidR="00A61116" w:rsidRPr="000A39C5" w:rsidRDefault="00A61116" w:rsidP="00A61116">
      <w:pPr>
        <w:pStyle w:val="enumlev1"/>
        <w:rPr>
          <w:lang w:val="en-US" w:eastAsia="zh-CN"/>
        </w:rPr>
      </w:pPr>
      <w:r w:rsidRPr="000A39C5">
        <w:rPr>
          <w:lang w:val="fr-CH" w:eastAsia="zh-CN"/>
        </w:rPr>
        <w:t>•</w:t>
      </w:r>
      <w:r w:rsidRPr="000A39C5">
        <w:rPr>
          <w:lang w:val="fr-CH" w:eastAsia="zh-CN"/>
        </w:rPr>
        <w:tab/>
      </w:r>
      <w:r w:rsidRPr="000A39C5">
        <w:rPr>
          <w:rFonts w:hint="eastAsia"/>
          <w:lang w:val="en-US" w:eastAsia="zh-CN"/>
        </w:rPr>
        <w:t>专家组听说，很大一部分运营商不再使用</w:t>
      </w:r>
      <w:r w:rsidRPr="000A39C5">
        <w:rPr>
          <w:rFonts w:hint="eastAsia"/>
          <w:lang w:eastAsia="zh-CN"/>
        </w:rPr>
        <w:t>《国际电信规则》，</w:t>
      </w:r>
      <w:r w:rsidRPr="000A39C5">
        <w:rPr>
          <w:rFonts w:hint="eastAsia"/>
          <w:lang w:val="en-US" w:eastAsia="zh-CN"/>
        </w:rPr>
        <w:t>而是依赖商业安排。</w:t>
      </w:r>
    </w:p>
    <w:bookmarkEnd w:id="7"/>
    <w:p w14:paraId="62653B7E" w14:textId="2EABDA6B" w:rsidR="00A61116" w:rsidRDefault="00684261" w:rsidP="00684261">
      <w:pPr>
        <w:pStyle w:val="Normal1"/>
        <w:tabs>
          <w:tab w:val="left" w:pos="1418"/>
        </w:tabs>
        <w:spacing w:after="120"/>
        <w:ind w:firstLineChars="200" w:firstLine="480"/>
        <w:rPr>
          <w:lang w:val="en-US" w:eastAsia="zh-CN"/>
        </w:rPr>
      </w:pPr>
      <w:r>
        <w:rPr>
          <w:rFonts w:asciiTheme="minorHAnsi" w:eastAsiaTheme="majorEastAsia" w:hAnsiTheme="minorHAnsi" w:cs="Microsoft YaHei" w:hint="eastAsia"/>
          <w:lang w:eastAsia="zh-CN"/>
        </w:rPr>
        <w:t>有关两套</w:t>
      </w:r>
      <w:r>
        <w:rPr>
          <w:rFonts w:asciiTheme="minorHAnsi" w:eastAsiaTheme="majorEastAsia" w:hAnsiTheme="minorHAnsi" w:cs="Microsoft YaHei" w:hint="eastAsia"/>
          <w:lang w:eastAsia="zh-CN"/>
        </w:rPr>
        <w:t>ITR</w:t>
      </w:r>
      <w:r w:rsidR="00B13011">
        <w:rPr>
          <w:rFonts w:asciiTheme="minorHAnsi" w:eastAsiaTheme="majorEastAsia" w:hAnsiTheme="minorHAnsi" w:cs="Microsoft YaHei" w:hint="eastAsia"/>
          <w:lang w:eastAsia="zh-CN"/>
        </w:rPr>
        <w:t>s</w:t>
      </w:r>
      <w:r>
        <w:rPr>
          <w:rFonts w:asciiTheme="minorHAnsi" w:eastAsiaTheme="majorEastAsia" w:hAnsiTheme="minorHAnsi" w:cs="Microsoft YaHei" w:hint="eastAsia"/>
          <w:lang w:eastAsia="zh-CN"/>
        </w:rPr>
        <w:t>的现状，</w:t>
      </w:r>
      <w:r w:rsidR="005009D8" w:rsidRPr="005009D8">
        <w:rPr>
          <w:rFonts w:asciiTheme="minorHAnsi" w:eastAsiaTheme="majorEastAsia" w:hAnsiTheme="minorHAnsi" w:cs="Microsoft YaHei"/>
          <w:lang w:eastAsia="zh-CN"/>
        </w:rPr>
        <w:t>我们注意到，自</w:t>
      </w:r>
      <w:r w:rsidR="005009D8" w:rsidRPr="005009D8">
        <w:rPr>
          <w:rFonts w:asciiTheme="minorHAnsi" w:eastAsiaTheme="majorEastAsia" w:hAnsiTheme="minorHAnsi"/>
          <w:lang w:eastAsia="zh-CN"/>
        </w:rPr>
        <w:t>2012</w:t>
      </w:r>
      <w:r w:rsidR="005009D8" w:rsidRPr="005009D8">
        <w:rPr>
          <w:rFonts w:asciiTheme="minorHAnsi" w:eastAsiaTheme="majorEastAsia" w:hAnsiTheme="minorHAnsi" w:cs="Microsoft YaHei"/>
          <w:lang w:eastAsia="zh-CN"/>
        </w:rPr>
        <w:t>年以来，电信服务的发展持续推进，两套</w:t>
      </w:r>
      <w:r w:rsidR="005009D8" w:rsidRPr="005009D8">
        <w:rPr>
          <w:rFonts w:asciiTheme="minorHAnsi" w:eastAsiaTheme="majorEastAsia" w:hAnsiTheme="minorHAnsi"/>
          <w:lang w:eastAsia="zh-CN"/>
        </w:rPr>
        <w:t>ITR</w:t>
      </w:r>
      <w:r w:rsidR="00B13011">
        <w:rPr>
          <w:rFonts w:asciiTheme="minorHAnsi" w:eastAsiaTheme="majorEastAsia" w:hAnsiTheme="minorHAnsi" w:hint="eastAsia"/>
          <w:lang w:eastAsia="zh-CN"/>
        </w:rPr>
        <w:t>s</w:t>
      </w:r>
      <w:r w:rsidR="005009D8" w:rsidRPr="005009D8">
        <w:rPr>
          <w:rFonts w:asciiTheme="minorHAnsi" w:eastAsiaTheme="majorEastAsia" w:hAnsiTheme="minorHAnsi" w:cs="Microsoft YaHei"/>
          <w:lang w:eastAsia="zh-CN"/>
        </w:rPr>
        <w:t>的存在似乎并未以任何方式阻碍这一发展</w:t>
      </w:r>
      <w:r>
        <w:rPr>
          <w:rFonts w:asciiTheme="minorHAnsi" w:eastAsiaTheme="majorEastAsia" w:hAnsiTheme="minorHAnsi" w:cs="Microsoft YaHei" w:hint="eastAsia"/>
          <w:lang w:eastAsia="zh-CN"/>
        </w:rPr>
        <w:t>。</w:t>
      </w:r>
    </w:p>
    <w:p w14:paraId="60A8437D" w14:textId="67045374" w:rsidR="00A61116" w:rsidRDefault="00B30230" w:rsidP="00B30230">
      <w:pPr>
        <w:ind w:firstLineChars="200" w:firstLine="480"/>
        <w:rPr>
          <w:lang w:val="en-US" w:eastAsia="zh-CN"/>
        </w:rPr>
      </w:pPr>
      <w:r w:rsidRPr="00B30230">
        <w:rPr>
          <w:rFonts w:hint="eastAsia"/>
          <w:lang w:val="en-US" w:eastAsia="zh-CN"/>
        </w:rPr>
        <w:t>虽有进步，发展中国家尤其在投资、价格可承受性和能力建设领域还将继续面临严峻的挑战。为弥合数字鸿沟，我们有必要在这些领域更上一层楼。我们不认为条约层面的新规定将有助于任何国家营造一个吸引投资的有利环境。</w:t>
      </w:r>
    </w:p>
    <w:p w14:paraId="3231EFC6" w14:textId="279A4671" w:rsidR="00A61116" w:rsidRDefault="00684261" w:rsidP="001423DE">
      <w:pPr>
        <w:pStyle w:val="Normal1"/>
        <w:tabs>
          <w:tab w:val="left" w:pos="1418"/>
        </w:tabs>
        <w:spacing w:after="120"/>
        <w:ind w:firstLineChars="200" w:firstLine="480"/>
        <w:rPr>
          <w:lang w:val="en-US" w:eastAsia="zh-CN"/>
        </w:rPr>
      </w:pPr>
      <w:r w:rsidRPr="00684261">
        <w:rPr>
          <w:rFonts w:eastAsia="SimSun" w:cs="Times New Roman" w:hint="eastAsia"/>
          <w:color w:val="auto"/>
          <w:szCs w:val="20"/>
          <w:lang w:val="en-US" w:eastAsia="zh-CN"/>
        </w:rPr>
        <w:lastRenderedPageBreak/>
        <w:t>一个问题是全世界都迫切需要实现可持续发展目标，这需要许多国家和组织</w:t>
      </w:r>
      <w:r>
        <w:rPr>
          <w:rFonts w:eastAsia="SimSun" w:cs="Times New Roman" w:hint="eastAsia"/>
          <w:color w:val="auto"/>
          <w:szCs w:val="20"/>
          <w:lang w:val="en-US" w:eastAsia="zh-CN"/>
        </w:rPr>
        <w:t>采取</w:t>
      </w:r>
      <w:r w:rsidRPr="00684261">
        <w:rPr>
          <w:rFonts w:eastAsia="SimSun" w:cs="Times New Roman" w:hint="eastAsia"/>
          <w:color w:val="auto"/>
          <w:szCs w:val="20"/>
          <w:lang w:val="en-US" w:eastAsia="zh-CN"/>
        </w:rPr>
        <w:t>重大步骤，并为实现这些目标</w:t>
      </w:r>
      <w:r>
        <w:rPr>
          <w:rFonts w:eastAsia="SimSun" w:cs="Times New Roman" w:hint="eastAsia"/>
          <w:color w:val="auto"/>
          <w:szCs w:val="20"/>
          <w:lang w:val="en-US" w:eastAsia="zh-CN"/>
        </w:rPr>
        <w:t>投入</w:t>
      </w:r>
      <w:r w:rsidRPr="00684261">
        <w:rPr>
          <w:rFonts w:eastAsia="SimSun" w:cs="Times New Roman" w:hint="eastAsia"/>
          <w:color w:val="auto"/>
          <w:szCs w:val="20"/>
          <w:lang w:val="en-US" w:eastAsia="zh-CN"/>
        </w:rPr>
        <w:t>资源</w:t>
      </w:r>
      <w:r>
        <w:rPr>
          <w:rFonts w:eastAsia="SimSun" w:cs="Times New Roman" w:hint="eastAsia"/>
          <w:color w:val="auto"/>
          <w:szCs w:val="20"/>
          <w:lang w:val="en-US" w:eastAsia="zh-CN"/>
        </w:rPr>
        <w:t>并给予</w:t>
      </w:r>
      <w:r w:rsidRPr="00684261">
        <w:rPr>
          <w:rFonts w:eastAsia="SimSun" w:cs="Times New Roman" w:hint="eastAsia"/>
          <w:color w:val="auto"/>
          <w:szCs w:val="20"/>
          <w:lang w:val="en-US" w:eastAsia="zh-CN"/>
        </w:rPr>
        <w:t>关注。</w:t>
      </w:r>
    </w:p>
    <w:p w14:paraId="40C83ED8" w14:textId="2C19F59F" w:rsidR="00A61116" w:rsidRPr="00B30230" w:rsidRDefault="00684261" w:rsidP="001423DE">
      <w:pPr>
        <w:ind w:firstLineChars="200" w:firstLine="480"/>
        <w:rPr>
          <w:lang w:eastAsia="zh-CN"/>
        </w:rPr>
      </w:pPr>
      <w:bookmarkStart w:id="8" w:name="lt_pId032"/>
      <w:r>
        <w:rPr>
          <w:rFonts w:hint="eastAsia"/>
          <w:lang w:val="en-US" w:eastAsia="zh-CN"/>
        </w:rPr>
        <w:t>考虑到这两方面的发展情况，</w:t>
      </w:r>
      <w:bookmarkEnd w:id="8"/>
      <w:r w:rsidR="00B30230" w:rsidRPr="00684261">
        <w:rPr>
          <w:rFonts w:hint="eastAsia"/>
          <w:lang w:eastAsia="zh-CN"/>
        </w:rPr>
        <w:t>存在着在政府间谈判新条约上花费宝贵的时间，只会从发展能力、基础设施和负担得起的连通性等紧迫工作中分流资源和工作力度的风险。</w:t>
      </w:r>
    </w:p>
    <w:p w14:paraId="5D1FBBFC" w14:textId="6AFC7FEC" w:rsidR="00A61116" w:rsidRDefault="00D94CBF" w:rsidP="001423DE">
      <w:pPr>
        <w:spacing w:after="120"/>
        <w:ind w:firstLineChars="200" w:firstLine="480"/>
        <w:rPr>
          <w:szCs w:val="24"/>
          <w:lang w:val="en-US" w:eastAsia="zh-CN"/>
        </w:rPr>
      </w:pPr>
      <w:r w:rsidRPr="00684261">
        <w:rPr>
          <w:rFonts w:hint="eastAsia"/>
          <w:szCs w:val="24"/>
          <w:lang w:val="fr-FR" w:eastAsia="zh-CN"/>
        </w:rPr>
        <w:t>我们认为</w:t>
      </w:r>
      <w:r w:rsidRPr="00684261">
        <w:rPr>
          <w:rFonts w:hint="eastAsia"/>
          <w:szCs w:val="24"/>
          <w:lang w:eastAsia="zh-CN"/>
        </w:rPr>
        <w:t>，</w:t>
      </w:r>
      <w:r w:rsidRPr="00684261">
        <w:rPr>
          <w:rFonts w:hint="eastAsia"/>
          <w:szCs w:val="24"/>
          <w:lang w:val="fr-FR" w:eastAsia="zh-CN"/>
        </w:rPr>
        <w:t>一项静态的、针对具体部门的、在现实世界中适用性有限的条约如何有助于促进国际电信</w:t>
      </w:r>
      <w:r w:rsidRPr="00684261">
        <w:rPr>
          <w:rFonts w:hint="eastAsia"/>
          <w:szCs w:val="24"/>
          <w:lang w:eastAsia="zh-CN"/>
        </w:rPr>
        <w:t>/ICT</w:t>
      </w:r>
      <w:r w:rsidRPr="00684261">
        <w:rPr>
          <w:rFonts w:hint="eastAsia"/>
          <w:szCs w:val="24"/>
          <w:lang w:val="fr-FR" w:eastAsia="zh-CN"/>
        </w:rPr>
        <w:t>服务和网络的发展</w:t>
      </w:r>
      <w:r w:rsidRPr="00684261">
        <w:rPr>
          <w:rFonts w:hint="eastAsia"/>
          <w:szCs w:val="24"/>
          <w:lang w:eastAsia="zh-CN"/>
        </w:rPr>
        <w:t>，</w:t>
      </w:r>
      <w:r w:rsidRPr="00684261">
        <w:rPr>
          <w:rFonts w:hint="eastAsia"/>
          <w:szCs w:val="24"/>
          <w:lang w:val="fr-FR" w:eastAsia="zh-CN"/>
        </w:rPr>
        <w:t>或者如何证明其具备足够的灵活性以适应国际电信</w:t>
      </w:r>
      <w:r w:rsidRPr="00684261">
        <w:rPr>
          <w:rFonts w:hint="eastAsia"/>
          <w:szCs w:val="24"/>
          <w:lang w:eastAsia="zh-CN"/>
        </w:rPr>
        <w:t>/</w:t>
      </w:r>
      <w:r w:rsidR="000557BD">
        <w:rPr>
          <w:szCs w:val="24"/>
          <w:lang w:eastAsia="zh-CN"/>
        </w:rPr>
        <w:t xml:space="preserve"> </w:t>
      </w:r>
      <w:r w:rsidRPr="00684261">
        <w:rPr>
          <w:rFonts w:hint="eastAsia"/>
          <w:szCs w:val="24"/>
          <w:lang w:eastAsia="zh-CN"/>
        </w:rPr>
        <w:t>ICT</w:t>
      </w:r>
      <w:r w:rsidRPr="00684261">
        <w:rPr>
          <w:rFonts w:hint="eastAsia"/>
          <w:szCs w:val="24"/>
          <w:lang w:val="fr-FR" w:eastAsia="zh-CN"/>
        </w:rPr>
        <w:t>环境中的新趋势和新问题</w:t>
      </w:r>
      <w:r w:rsidRPr="00684261">
        <w:rPr>
          <w:rFonts w:hint="eastAsia"/>
          <w:szCs w:val="24"/>
          <w:lang w:eastAsia="zh-CN"/>
        </w:rPr>
        <w:t>，</w:t>
      </w:r>
      <w:r w:rsidRPr="00684261">
        <w:rPr>
          <w:rFonts w:hint="eastAsia"/>
          <w:szCs w:val="24"/>
          <w:lang w:val="fr-FR" w:eastAsia="zh-CN"/>
        </w:rPr>
        <w:t>这一问题尚不清楚。</w:t>
      </w:r>
    </w:p>
    <w:p w14:paraId="257B9262" w14:textId="6310C653" w:rsidR="00A61116" w:rsidRDefault="00D94CBF" w:rsidP="001423DE">
      <w:pPr>
        <w:spacing w:after="120"/>
        <w:ind w:firstLineChars="200" w:firstLine="480"/>
        <w:rPr>
          <w:szCs w:val="24"/>
          <w:lang w:val="en-US" w:eastAsia="zh-CN"/>
        </w:rPr>
      </w:pPr>
      <w:r w:rsidRPr="00D94CBF">
        <w:rPr>
          <w:rFonts w:hint="eastAsia"/>
          <w:szCs w:val="24"/>
          <w:lang w:val="en-US" w:eastAsia="zh-CN"/>
        </w:rPr>
        <w:t>我们认识到，正如</w:t>
      </w:r>
      <w:r w:rsidR="00684261">
        <w:rPr>
          <w:rFonts w:hint="eastAsia"/>
          <w:szCs w:val="24"/>
          <w:lang w:val="en-US" w:eastAsia="zh-CN"/>
        </w:rPr>
        <w:t>提交理事会的报告草案所附</w:t>
      </w:r>
      <w:r w:rsidRPr="00D94CBF">
        <w:rPr>
          <w:rFonts w:hint="eastAsia"/>
          <w:szCs w:val="24"/>
          <w:lang w:val="en-US" w:eastAsia="zh-CN"/>
        </w:rPr>
        <w:t>审查表反映的那样，国际电联成员</w:t>
      </w:r>
      <w:r w:rsidR="00684261">
        <w:rPr>
          <w:rFonts w:hint="eastAsia"/>
          <w:szCs w:val="24"/>
          <w:lang w:val="en-US" w:eastAsia="zh-CN"/>
        </w:rPr>
        <w:t>国</w:t>
      </w:r>
      <w:r w:rsidRPr="00D94CBF">
        <w:rPr>
          <w:rFonts w:hint="eastAsia"/>
          <w:szCs w:val="24"/>
          <w:lang w:val="en-US" w:eastAsia="zh-CN"/>
        </w:rPr>
        <w:t>对这一</w:t>
      </w:r>
      <w:r w:rsidR="00684261">
        <w:rPr>
          <w:rFonts w:hint="eastAsia"/>
          <w:szCs w:val="24"/>
          <w:lang w:val="en-US" w:eastAsia="zh-CN"/>
        </w:rPr>
        <w:t>议题</w:t>
      </w:r>
      <w:r w:rsidRPr="00D94CBF">
        <w:rPr>
          <w:rFonts w:hint="eastAsia"/>
          <w:szCs w:val="24"/>
          <w:lang w:val="en-US" w:eastAsia="zh-CN"/>
        </w:rPr>
        <w:t>持有不同意见。因此，我们认为，从对</w:t>
      </w:r>
      <w:r w:rsidRPr="00D94CBF">
        <w:rPr>
          <w:szCs w:val="24"/>
          <w:lang w:val="en-US" w:eastAsia="zh-CN"/>
        </w:rPr>
        <w:t>2012</w:t>
      </w:r>
      <w:r w:rsidRPr="00D94CBF">
        <w:rPr>
          <w:szCs w:val="24"/>
          <w:lang w:val="en-US" w:eastAsia="zh-CN"/>
        </w:rPr>
        <w:t>年</w:t>
      </w:r>
      <w:r w:rsidRPr="00D94CBF">
        <w:rPr>
          <w:rFonts w:hint="eastAsia"/>
          <w:szCs w:val="24"/>
          <w:lang w:val="en-US" w:eastAsia="zh-CN"/>
        </w:rPr>
        <w:t>版</w:t>
      </w:r>
      <w:r w:rsidRPr="00D94CBF">
        <w:rPr>
          <w:szCs w:val="24"/>
          <w:lang w:val="en-US" w:eastAsia="zh-CN"/>
        </w:rPr>
        <w:t>《国际电信</w:t>
      </w:r>
      <w:r w:rsidRPr="00D94CBF">
        <w:rPr>
          <w:rFonts w:hint="eastAsia"/>
          <w:szCs w:val="24"/>
          <w:lang w:val="en-US" w:eastAsia="zh-CN"/>
        </w:rPr>
        <w:t>规则</w:t>
      </w:r>
      <w:r w:rsidRPr="00D94CBF">
        <w:rPr>
          <w:szCs w:val="24"/>
          <w:lang w:val="en-US" w:eastAsia="zh-CN"/>
        </w:rPr>
        <w:t>》</w:t>
      </w:r>
      <w:r w:rsidRPr="00D94CBF">
        <w:rPr>
          <w:rFonts w:hint="eastAsia"/>
          <w:szCs w:val="24"/>
          <w:lang w:val="en-US" w:eastAsia="zh-CN"/>
        </w:rPr>
        <w:t>的逐条审查中可以得出的唯一总体结论是，对于</w:t>
      </w:r>
      <w:r w:rsidRPr="00D94CBF">
        <w:rPr>
          <w:szCs w:val="24"/>
          <w:lang w:val="en-US" w:eastAsia="zh-CN"/>
        </w:rPr>
        <w:t>《国际电信</w:t>
      </w:r>
      <w:r w:rsidRPr="00D94CBF">
        <w:rPr>
          <w:rFonts w:hint="eastAsia"/>
          <w:szCs w:val="24"/>
          <w:lang w:val="en-US" w:eastAsia="zh-CN"/>
        </w:rPr>
        <w:t>规则</w:t>
      </w:r>
      <w:r w:rsidRPr="00D94CBF">
        <w:rPr>
          <w:szCs w:val="24"/>
          <w:lang w:val="en-US" w:eastAsia="zh-CN"/>
        </w:rPr>
        <w:t>》</w:t>
      </w:r>
      <w:r w:rsidRPr="00D94CBF">
        <w:rPr>
          <w:rFonts w:hint="eastAsia"/>
          <w:szCs w:val="24"/>
          <w:lang w:val="en-US" w:eastAsia="zh-CN"/>
        </w:rPr>
        <w:t>在当今电信领域的适用性和灵活性，以及对于修订该条约的必要性，都缺乏</w:t>
      </w:r>
      <w:r w:rsidR="00DB56F2">
        <w:rPr>
          <w:rFonts w:hint="eastAsia"/>
          <w:szCs w:val="24"/>
          <w:lang w:val="en-US" w:eastAsia="zh-CN"/>
        </w:rPr>
        <w:t>协商一致</w:t>
      </w:r>
      <w:r w:rsidRPr="00D94CBF">
        <w:rPr>
          <w:rFonts w:hint="eastAsia"/>
          <w:szCs w:val="24"/>
          <w:lang w:val="en-US" w:eastAsia="zh-CN"/>
        </w:rPr>
        <w:t>。我们认为，关于这个问题的任何进一步讨论都不太可能带来不同的结果。</w:t>
      </w:r>
    </w:p>
    <w:p w14:paraId="10AB794B" w14:textId="49EE564B" w:rsidR="00A61116" w:rsidRDefault="00D94CBF" w:rsidP="001423DE">
      <w:pPr>
        <w:spacing w:after="120"/>
        <w:ind w:firstLineChars="200" w:firstLine="480"/>
        <w:rPr>
          <w:szCs w:val="24"/>
          <w:lang w:val="en-US" w:eastAsia="zh-CN"/>
        </w:rPr>
      </w:pPr>
      <w:r w:rsidRPr="00D94CBF">
        <w:rPr>
          <w:szCs w:val="24"/>
          <w:lang w:val="en-US" w:eastAsia="zh-CN"/>
        </w:rPr>
        <w:t>我们仍然</w:t>
      </w:r>
      <w:r w:rsidRPr="00D94CBF">
        <w:rPr>
          <w:rFonts w:hint="eastAsia"/>
          <w:szCs w:val="24"/>
          <w:lang w:val="en-US" w:eastAsia="zh-CN"/>
        </w:rPr>
        <w:t>认为</w:t>
      </w:r>
      <w:r w:rsidRPr="00D94CBF">
        <w:rPr>
          <w:szCs w:val="24"/>
          <w:lang w:val="en-US" w:eastAsia="zh-CN"/>
        </w:rPr>
        <w:t>，</w:t>
      </w:r>
      <w:r w:rsidR="00DB56F2">
        <w:rPr>
          <w:rFonts w:hint="eastAsia"/>
          <w:szCs w:val="24"/>
          <w:lang w:val="en-US" w:eastAsia="zh-CN"/>
        </w:rPr>
        <w:t>将国际电联和国际电联成员国的资源用于讨论</w:t>
      </w:r>
      <w:r w:rsidR="00DB56F2">
        <w:rPr>
          <w:rFonts w:hint="eastAsia"/>
          <w:szCs w:val="24"/>
          <w:lang w:val="en-US" w:eastAsia="zh-CN"/>
        </w:rPr>
        <w:t>ITR</w:t>
      </w:r>
      <w:r w:rsidR="00B13011">
        <w:rPr>
          <w:szCs w:val="24"/>
          <w:lang w:val="en-US" w:eastAsia="zh-CN"/>
        </w:rPr>
        <w:t>s</w:t>
      </w:r>
      <w:r w:rsidR="00DB56F2">
        <w:rPr>
          <w:rFonts w:hint="eastAsia"/>
          <w:szCs w:val="24"/>
          <w:lang w:val="en-US" w:eastAsia="zh-CN"/>
        </w:rPr>
        <w:t>的活动，或探讨再次</w:t>
      </w:r>
      <w:r w:rsidRPr="00D94CBF">
        <w:rPr>
          <w:rFonts w:hint="eastAsia"/>
          <w:szCs w:val="24"/>
          <w:lang w:val="en-US" w:eastAsia="zh-CN"/>
        </w:rPr>
        <w:t>召开一届</w:t>
      </w:r>
      <w:r w:rsidRPr="00D94CBF">
        <w:rPr>
          <w:szCs w:val="24"/>
          <w:lang w:val="en-US" w:eastAsia="zh-CN"/>
        </w:rPr>
        <w:t>WCIT</w:t>
      </w:r>
      <w:r w:rsidR="00DB56F2">
        <w:rPr>
          <w:rFonts w:hint="eastAsia"/>
          <w:szCs w:val="24"/>
          <w:lang w:val="en-US" w:eastAsia="zh-CN"/>
        </w:rPr>
        <w:t>的可能性的活动</w:t>
      </w:r>
      <w:r w:rsidRPr="00D94CBF">
        <w:rPr>
          <w:szCs w:val="24"/>
          <w:lang w:val="en-US" w:eastAsia="zh-CN"/>
        </w:rPr>
        <w:t>将</w:t>
      </w:r>
      <w:r w:rsidRPr="00D94CBF">
        <w:rPr>
          <w:rFonts w:hint="eastAsia"/>
          <w:szCs w:val="24"/>
          <w:lang w:val="en-US" w:eastAsia="zh-CN"/>
        </w:rPr>
        <w:t>引发</w:t>
      </w:r>
      <w:r w:rsidRPr="00D94CBF">
        <w:rPr>
          <w:szCs w:val="24"/>
          <w:lang w:val="en-US" w:eastAsia="zh-CN"/>
        </w:rPr>
        <w:t>多年的巨大不确定性，这实际上可能阻碍我们</w:t>
      </w:r>
      <w:r w:rsidRPr="00D94CBF">
        <w:rPr>
          <w:rFonts w:hint="eastAsia"/>
          <w:szCs w:val="24"/>
          <w:lang w:val="en-US" w:eastAsia="zh-CN"/>
        </w:rPr>
        <w:t>亟需</w:t>
      </w:r>
      <w:r w:rsidRPr="00D94CBF">
        <w:rPr>
          <w:szCs w:val="24"/>
          <w:lang w:val="en-US" w:eastAsia="zh-CN"/>
        </w:rPr>
        <w:t>的投资。</w:t>
      </w:r>
      <w:r w:rsidRPr="00D94CBF">
        <w:rPr>
          <w:szCs w:val="24"/>
          <w:lang w:eastAsia="zh-CN"/>
        </w:rPr>
        <w:t>第三套《</w:t>
      </w:r>
      <w:r w:rsidRPr="00D94CBF">
        <w:rPr>
          <w:rFonts w:hint="eastAsia"/>
          <w:szCs w:val="24"/>
          <w:lang w:eastAsia="zh-CN"/>
        </w:rPr>
        <w:t>国际电信规则</w:t>
      </w:r>
      <w:r w:rsidRPr="00D94CBF">
        <w:rPr>
          <w:szCs w:val="24"/>
          <w:lang w:eastAsia="zh-CN"/>
        </w:rPr>
        <w:t>》能否</w:t>
      </w:r>
      <w:r w:rsidRPr="00D94CBF">
        <w:rPr>
          <w:rFonts w:hint="eastAsia"/>
          <w:szCs w:val="24"/>
          <w:lang w:eastAsia="zh-CN"/>
        </w:rPr>
        <w:t>通过</w:t>
      </w:r>
      <w:r w:rsidRPr="00D94CBF">
        <w:rPr>
          <w:szCs w:val="24"/>
          <w:lang w:eastAsia="zh-CN"/>
        </w:rPr>
        <w:t>协商一致获得通过尚不得而知</w:t>
      </w:r>
      <w:r w:rsidRPr="00D94CBF">
        <w:rPr>
          <w:rFonts w:hint="eastAsia"/>
          <w:szCs w:val="24"/>
          <w:lang w:eastAsia="zh-CN"/>
        </w:rPr>
        <w:t>，</w:t>
      </w:r>
      <w:r w:rsidRPr="00D94CBF">
        <w:rPr>
          <w:szCs w:val="24"/>
          <w:lang w:val="en-US" w:eastAsia="zh-CN"/>
        </w:rPr>
        <w:t>这可能危及国际电联的良好声誉</w:t>
      </w:r>
      <w:r w:rsidRPr="00D94CBF">
        <w:rPr>
          <w:szCs w:val="24"/>
          <w:lang w:eastAsia="zh-CN"/>
        </w:rPr>
        <w:t>。</w:t>
      </w:r>
    </w:p>
    <w:p w14:paraId="1D58F4DC" w14:textId="59F0C56B" w:rsidR="00A61116" w:rsidRDefault="001423DE" w:rsidP="001423DE">
      <w:pPr>
        <w:spacing w:after="120"/>
        <w:ind w:firstLineChars="200" w:firstLine="480"/>
        <w:rPr>
          <w:szCs w:val="24"/>
          <w:lang w:val="en-US" w:eastAsia="zh-CN"/>
        </w:rPr>
      </w:pPr>
      <w:bookmarkStart w:id="9" w:name="lt_pId039"/>
      <w:r w:rsidRPr="001423DE">
        <w:rPr>
          <w:rFonts w:hint="eastAsia"/>
          <w:szCs w:val="24"/>
          <w:lang w:val="en-US" w:eastAsia="zh-CN"/>
        </w:rPr>
        <w:t>我们认为，要得出的结论是，在这个问题上的任何进一步工作都不会导致任何其他的结果，只有现有的两种相反的观点。唯一的出路是保持两套</w:t>
      </w:r>
      <w:r w:rsidRPr="001423DE">
        <w:rPr>
          <w:rFonts w:hint="eastAsia"/>
          <w:szCs w:val="24"/>
          <w:lang w:val="en-US" w:eastAsia="zh-CN"/>
        </w:rPr>
        <w:t>ITR</w:t>
      </w:r>
      <w:r w:rsidR="00B13011">
        <w:rPr>
          <w:szCs w:val="24"/>
          <w:lang w:val="en-US" w:eastAsia="zh-CN"/>
        </w:rPr>
        <w:t>s</w:t>
      </w:r>
      <w:r w:rsidRPr="001423DE">
        <w:rPr>
          <w:rFonts w:hint="eastAsia"/>
          <w:szCs w:val="24"/>
          <w:lang w:val="en-US" w:eastAsia="zh-CN"/>
        </w:rPr>
        <w:t>的现状，并避免就</w:t>
      </w:r>
      <w:r w:rsidRPr="001423DE">
        <w:rPr>
          <w:rFonts w:hint="eastAsia"/>
          <w:szCs w:val="24"/>
          <w:lang w:val="en-US" w:eastAsia="zh-CN"/>
        </w:rPr>
        <w:t>ITR</w:t>
      </w:r>
      <w:r w:rsidR="00B13011">
        <w:rPr>
          <w:szCs w:val="24"/>
          <w:lang w:val="en-US" w:eastAsia="zh-CN"/>
        </w:rPr>
        <w:t>s</w:t>
      </w:r>
      <w:r w:rsidRPr="001423DE">
        <w:rPr>
          <w:rFonts w:hint="eastAsia"/>
          <w:szCs w:val="24"/>
          <w:lang w:val="en-US" w:eastAsia="zh-CN"/>
        </w:rPr>
        <w:t>开展任何进一步的活动。</w:t>
      </w:r>
      <w:bookmarkEnd w:id="9"/>
    </w:p>
    <w:p w14:paraId="04D28865" w14:textId="10D1EEEC" w:rsidR="000557BD" w:rsidRPr="000557BD" w:rsidRDefault="000557BD" w:rsidP="00A11CC1">
      <w:pPr>
        <w:spacing w:before="840"/>
        <w:jc w:val="center"/>
      </w:pPr>
      <w:r>
        <w:t>______________</w:t>
      </w:r>
    </w:p>
    <w:sectPr w:rsidR="000557BD" w:rsidRPr="000557B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0D218" w14:textId="77777777" w:rsidR="002C4040" w:rsidRDefault="002C4040">
      <w:r>
        <w:separator/>
      </w:r>
    </w:p>
  </w:endnote>
  <w:endnote w:type="continuationSeparator" w:id="0">
    <w:p w14:paraId="0AC3D11D" w14:textId="77777777" w:rsidR="002C4040" w:rsidRDefault="002C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81E0" w14:textId="01DC796D" w:rsidR="00B40A53" w:rsidRPr="00A11CC1" w:rsidRDefault="00C875E5" w:rsidP="00A61116">
    <w:pPr>
      <w:pStyle w:val="Footer"/>
      <w:rPr>
        <w:color w:val="F2F2F2" w:themeColor="background1" w:themeShade="F2"/>
      </w:rPr>
    </w:pPr>
    <w:r w:rsidRPr="00A11CC1">
      <w:rPr>
        <w:color w:val="F2F2F2" w:themeColor="background1" w:themeShade="F2"/>
      </w:rPr>
      <w:fldChar w:fldCharType="begin"/>
    </w:r>
    <w:r w:rsidRPr="00A11CC1">
      <w:rPr>
        <w:color w:val="F2F2F2" w:themeColor="background1" w:themeShade="F2"/>
      </w:rPr>
      <w:instrText xml:space="preserve"> FILENAME \p  \* MERGEFORMAT </w:instrText>
    </w:r>
    <w:r w:rsidRPr="00A11CC1">
      <w:rPr>
        <w:color w:val="F2F2F2" w:themeColor="background1" w:themeShade="F2"/>
      </w:rPr>
      <w:fldChar w:fldCharType="separate"/>
    </w:r>
    <w:r w:rsidR="003F728E" w:rsidRPr="00A11CC1">
      <w:rPr>
        <w:color w:val="F2F2F2" w:themeColor="background1" w:themeShade="F2"/>
      </w:rPr>
      <w:t>P:\CHI\SG\CONSEIL\EG-ITR\EG-ITR-6\000\003C.docx</w:t>
    </w:r>
    <w:r w:rsidRPr="00A11CC1">
      <w:rPr>
        <w:color w:val="F2F2F2" w:themeColor="background1" w:themeShade="F2"/>
      </w:rPr>
      <w:fldChar w:fldCharType="end"/>
    </w:r>
    <w:r w:rsidR="00A61116" w:rsidRPr="00A11CC1">
      <w:rPr>
        <w:color w:val="F2F2F2" w:themeColor="background1" w:themeShade="F2"/>
      </w:rPr>
      <w:t xml:space="preserve"> (500463)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06E9"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1B26A" w14:textId="77777777" w:rsidR="002C4040" w:rsidRDefault="002C4040">
      <w:r>
        <w:t>____________________</w:t>
      </w:r>
    </w:p>
  </w:footnote>
  <w:footnote w:type="continuationSeparator" w:id="0">
    <w:p w14:paraId="4C2B45BD" w14:textId="77777777" w:rsidR="002C4040" w:rsidRDefault="002C4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DBF5" w14:textId="7695E735" w:rsidR="00AC516F" w:rsidRDefault="00AC516F" w:rsidP="00CE6F22">
    <w:pPr>
      <w:pStyle w:val="Header"/>
    </w:pPr>
    <w:r>
      <w:fldChar w:fldCharType="begin"/>
    </w:r>
    <w:r>
      <w:instrText>PAGE</w:instrText>
    </w:r>
    <w:r>
      <w:fldChar w:fldCharType="separate"/>
    </w:r>
    <w:r w:rsidR="003F728E">
      <w:rPr>
        <w:noProof/>
      </w:rPr>
      <w:t>2</w:t>
    </w:r>
    <w:r>
      <w:rPr>
        <w:noProof/>
      </w:rPr>
      <w:fldChar w:fldCharType="end"/>
    </w:r>
  </w:p>
  <w:p w14:paraId="52C03F16" w14:textId="77777777" w:rsidR="00AC516F" w:rsidRDefault="0041142C" w:rsidP="0041142C">
    <w:pPr>
      <w:pStyle w:val="Header"/>
      <w:rPr>
        <w:lang w:eastAsia="zh-CN"/>
      </w:rPr>
    </w:pPr>
    <w:r>
      <w:rPr>
        <w:noProof/>
      </w:rPr>
      <w:t>EG-ITRs-</w:t>
    </w:r>
    <w:r w:rsidR="00A61116">
      <w:rPr>
        <w:noProof/>
      </w:rPr>
      <w:t>6</w:t>
    </w:r>
    <w:r w:rsidR="002129D1">
      <w:rPr>
        <w:noProof/>
      </w:rPr>
      <w:t>/</w:t>
    </w:r>
    <w:r w:rsidR="00A61116">
      <w:rPr>
        <w:noProof/>
      </w:rPr>
      <w:t>3</w:t>
    </w:r>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6A2787"/>
    <w:multiLevelType w:val="multilevel"/>
    <w:tmpl w:val="5238B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040"/>
    <w:rsid w:val="00001B77"/>
    <w:rsid w:val="0000517A"/>
    <w:rsid w:val="00031E72"/>
    <w:rsid w:val="000404D2"/>
    <w:rsid w:val="000557BD"/>
    <w:rsid w:val="000853C0"/>
    <w:rsid w:val="000A1C21"/>
    <w:rsid w:val="000D15EA"/>
    <w:rsid w:val="000D3B1A"/>
    <w:rsid w:val="00100D84"/>
    <w:rsid w:val="00124C9D"/>
    <w:rsid w:val="001423DE"/>
    <w:rsid w:val="00157773"/>
    <w:rsid w:val="0018251A"/>
    <w:rsid w:val="00190272"/>
    <w:rsid w:val="00193244"/>
    <w:rsid w:val="00195C6C"/>
    <w:rsid w:val="00195FED"/>
    <w:rsid w:val="001A4BD6"/>
    <w:rsid w:val="001D5A18"/>
    <w:rsid w:val="002129D1"/>
    <w:rsid w:val="002246A8"/>
    <w:rsid w:val="00280EB8"/>
    <w:rsid w:val="002A6670"/>
    <w:rsid w:val="002C4040"/>
    <w:rsid w:val="00303502"/>
    <w:rsid w:val="00325C25"/>
    <w:rsid w:val="00372C8F"/>
    <w:rsid w:val="00380ECE"/>
    <w:rsid w:val="00393DDF"/>
    <w:rsid w:val="00397F55"/>
    <w:rsid w:val="003B4454"/>
    <w:rsid w:val="003C2E37"/>
    <w:rsid w:val="003F1415"/>
    <w:rsid w:val="003F728E"/>
    <w:rsid w:val="0040144C"/>
    <w:rsid w:val="00403EB7"/>
    <w:rsid w:val="0041142C"/>
    <w:rsid w:val="00430BF0"/>
    <w:rsid w:val="004672E6"/>
    <w:rsid w:val="00474ED1"/>
    <w:rsid w:val="00493085"/>
    <w:rsid w:val="004A36EC"/>
    <w:rsid w:val="004D163F"/>
    <w:rsid w:val="004E4BFF"/>
    <w:rsid w:val="004F2598"/>
    <w:rsid w:val="005009D8"/>
    <w:rsid w:val="005403F7"/>
    <w:rsid w:val="00540632"/>
    <w:rsid w:val="00541CF4"/>
    <w:rsid w:val="005451E8"/>
    <w:rsid w:val="005507F2"/>
    <w:rsid w:val="005759CC"/>
    <w:rsid w:val="00584EAD"/>
    <w:rsid w:val="005A72E1"/>
    <w:rsid w:val="005C6632"/>
    <w:rsid w:val="005D1C9E"/>
    <w:rsid w:val="005F1361"/>
    <w:rsid w:val="00654257"/>
    <w:rsid w:val="0065435A"/>
    <w:rsid w:val="00684261"/>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1CC1"/>
    <w:rsid w:val="00A1213C"/>
    <w:rsid w:val="00A272FF"/>
    <w:rsid w:val="00A5354B"/>
    <w:rsid w:val="00A61116"/>
    <w:rsid w:val="00AB42C1"/>
    <w:rsid w:val="00AC516F"/>
    <w:rsid w:val="00AE2926"/>
    <w:rsid w:val="00B0184B"/>
    <w:rsid w:val="00B035CD"/>
    <w:rsid w:val="00B0769D"/>
    <w:rsid w:val="00B13011"/>
    <w:rsid w:val="00B217F8"/>
    <w:rsid w:val="00B30230"/>
    <w:rsid w:val="00B332EA"/>
    <w:rsid w:val="00B40A53"/>
    <w:rsid w:val="00B45365"/>
    <w:rsid w:val="00B46A65"/>
    <w:rsid w:val="00B60184"/>
    <w:rsid w:val="00B62D20"/>
    <w:rsid w:val="00B81E75"/>
    <w:rsid w:val="00BD1A5A"/>
    <w:rsid w:val="00BD7A9B"/>
    <w:rsid w:val="00BD7BE1"/>
    <w:rsid w:val="00BF416B"/>
    <w:rsid w:val="00C06DEB"/>
    <w:rsid w:val="00C64E4E"/>
    <w:rsid w:val="00C66E64"/>
    <w:rsid w:val="00C761A0"/>
    <w:rsid w:val="00C85F7E"/>
    <w:rsid w:val="00CA29F7"/>
    <w:rsid w:val="00CD47F0"/>
    <w:rsid w:val="00CD5566"/>
    <w:rsid w:val="00CD64D7"/>
    <w:rsid w:val="00CE6F22"/>
    <w:rsid w:val="00CF41F6"/>
    <w:rsid w:val="00CF7D3E"/>
    <w:rsid w:val="00D02B4E"/>
    <w:rsid w:val="00D36817"/>
    <w:rsid w:val="00D5666C"/>
    <w:rsid w:val="00D666BC"/>
    <w:rsid w:val="00D81264"/>
    <w:rsid w:val="00D83542"/>
    <w:rsid w:val="00D92F45"/>
    <w:rsid w:val="00D94637"/>
    <w:rsid w:val="00D94CBF"/>
    <w:rsid w:val="00D96EFC"/>
    <w:rsid w:val="00D9725C"/>
    <w:rsid w:val="00DA7006"/>
    <w:rsid w:val="00DB56F2"/>
    <w:rsid w:val="00DC6427"/>
    <w:rsid w:val="00DD66A1"/>
    <w:rsid w:val="00DE196D"/>
    <w:rsid w:val="00DF6B49"/>
    <w:rsid w:val="00E067C5"/>
    <w:rsid w:val="00E265BF"/>
    <w:rsid w:val="00E378D8"/>
    <w:rsid w:val="00E43A12"/>
    <w:rsid w:val="00E67C67"/>
    <w:rsid w:val="00E77476"/>
    <w:rsid w:val="00E8228B"/>
    <w:rsid w:val="00EB2337"/>
    <w:rsid w:val="00ED4E63"/>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B9047C"/>
  <w15:docId w15:val="{0F489036-FD33-4171-A9F2-A529D4A8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1">
    <w:name w:val="Normal1"/>
    <w:rsid w:val="00A61116"/>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CDA55-43AF-4E3D-BF1D-B0ED59B3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PC_EG-ITR.dotx</Template>
  <TotalTime>1</TotalTime>
  <Pages>2</Pages>
  <Words>1484</Words>
  <Characters>172</Characters>
  <Application>Microsoft Office Word</Application>
  <DocSecurity>4</DocSecurity>
  <Lines>1</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Austria, Czech Republic, Latvia, Romania, the Netherlands, Spain, Sweden and the United Kingdom - Report of the EG-ITRs to Council</dc:title>
  <dc:subject>Expert Group on the InternationalTelecommunication Regulations (EG-ITRs)</dc:subject>
  <dc:creator>Tang, Ting</dc:creator>
  <cp:keywords>EG-ITRs</cp:keywords>
  <dc:description/>
  <cp:lastModifiedBy>Kun Xue</cp:lastModifiedBy>
  <cp:revision>2</cp:revision>
  <cp:lastPrinted>2015-02-24T13:23:00Z</cp:lastPrinted>
  <dcterms:created xsi:type="dcterms:W3CDTF">2022-01-06T15:06:00Z</dcterms:created>
  <dcterms:modified xsi:type="dcterms:W3CDTF">2022-01-06T15:06:00Z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