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4CB9D40E" w14:textId="77777777" w:rsidTr="000B596F">
        <w:trPr>
          <w:cantSplit/>
          <w:jc w:val="center"/>
        </w:trPr>
        <w:tc>
          <w:tcPr>
            <w:tcW w:w="6629" w:type="dxa"/>
          </w:tcPr>
          <w:p w14:paraId="4652AA3D"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6C59D128"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58B7C847" wp14:editId="1D8B3E4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E012018" w14:textId="77777777" w:rsidTr="000B596F">
        <w:trPr>
          <w:cantSplit/>
          <w:jc w:val="center"/>
        </w:trPr>
        <w:tc>
          <w:tcPr>
            <w:tcW w:w="6629" w:type="dxa"/>
            <w:tcBorders>
              <w:bottom w:val="single" w:sz="12" w:space="0" w:color="auto"/>
            </w:tcBorders>
          </w:tcPr>
          <w:p w14:paraId="100905EA"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453499E8" w14:textId="77777777" w:rsidR="001A16ED" w:rsidRPr="00D96B4B" w:rsidRDefault="001A16ED" w:rsidP="000B596F">
            <w:pPr>
              <w:spacing w:before="0"/>
              <w:rPr>
                <w:rFonts w:cstheme="minorHAnsi"/>
                <w:szCs w:val="24"/>
              </w:rPr>
            </w:pPr>
          </w:p>
        </w:tc>
      </w:tr>
      <w:tr w:rsidR="001A16ED" w:rsidRPr="00C324A8" w14:paraId="5CF8DFB4" w14:textId="77777777" w:rsidTr="000B596F">
        <w:trPr>
          <w:cantSplit/>
          <w:jc w:val="center"/>
        </w:trPr>
        <w:tc>
          <w:tcPr>
            <w:tcW w:w="6629" w:type="dxa"/>
            <w:tcBorders>
              <w:top w:val="single" w:sz="12" w:space="0" w:color="auto"/>
            </w:tcBorders>
          </w:tcPr>
          <w:p w14:paraId="5C38DEC8"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0CC782FD" w14:textId="77777777" w:rsidR="001A16ED" w:rsidRPr="00D96B4B" w:rsidRDefault="001A16ED" w:rsidP="000B596F">
            <w:pPr>
              <w:spacing w:before="0"/>
              <w:rPr>
                <w:rFonts w:cstheme="minorHAnsi"/>
                <w:sz w:val="20"/>
              </w:rPr>
            </w:pPr>
          </w:p>
        </w:tc>
      </w:tr>
      <w:tr w:rsidR="001A16ED" w:rsidRPr="00C324A8" w14:paraId="27FE8F0B" w14:textId="77777777" w:rsidTr="000B596F">
        <w:trPr>
          <w:cantSplit/>
          <w:trHeight w:val="23"/>
          <w:jc w:val="center"/>
        </w:trPr>
        <w:tc>
          <w:tcPr>
            <w:tcW w:w="6629" w:type="dxa"/>
            <w:shd w:val="clear" w:color="auto" w:fill="auto"/>
          </w:tcPr>
          <w:p w14:paraId="52AAD448"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7E9EAA77" w14:textId="77777777" w:rsidR="001A16ED" w:rsidRPr="00F44B1A" w:rsidRDefault="001A16ED" w:rsidP="000B596F">
            <w:pPr>
              <w:tabs>
                <w:tab w:val="left" w:pos="851"/>
              </w:tabs>
              <w:spacing w:before="0"/>
              <w:rPr>
                <w:rFonts w:cstheme="minorHAnsi"/>
                <w:b/>
                <w:szCs w:val="24"/>
              </w:rPr>
            </w:pPr>
            <w:r>
              <w:rPr>
                <w:rFonts w:cstheme="minorHAnsi"/>
                <w:b/>
                <w:szCs w:val="24"/>
              </w:rPr>
              <w:t>Addendum 1 to</w:t>
            </w:r>
            <w:r>
              <w:rPr>
                <w:rFonts w:cstheme="minorHAnsi"/>
                <w:b/>
                <w:szCs w:val="24"/>
              </w:rPr>
              <w:br/>
              <w:t>Document 19</w:t>
            </w:r>
            <w:r w:rsidR="00F44B1A" w:rsidRPr="00F44B1A">
              <w:rPr>
                <w:rFonts w:cstheme="minorHAnsi"/>
                <w:b/>
                <w:szCs w:val="24"/>
              </w:rPr>
              <w:t>-E</w:t>
            </w:r>
          </w:p>
        </w:tc>
      </w:tr>
      <w:tr w:rsidR="001A16ED" w:rsidRPr="00C324A8" w14:paraId="05D53C1A" w14:textId="77777777" w:rsidTr="000B596F">
        <w:trPr>
          <w:cantSplit/>
          <w:trHeight w:val="23"/>
          <w:jc w:val="center"/>
        </w:trPr>
        <w:tc>
          <w:tcPr>
            <w:tcW w:w="6629" w:type="dxa"/>
            <w:shd w:val="clear" w:color="auto" w:fill="auto"/>
          </w:tcPr>
          <w:p w14:paraId="6BC25D8E"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A8BF225" w14:textId="77777777" w:rsidR="001A16ED" w:rsidRPr="00D96B4B" w:rsidRDefault="001A16ED" w:rsidP="000B596F">
            <w:pPr>
              <w:spacing w:before="0"/>
              <w:rPr>
                <w:rFonts w:cstheme="minorHAnsi"/>
                <w:szCs w:val="24"/>
              </w:rPr>
            </w:pPr>
            <w:r w:rsidRPr="00D96B4B">
              <w:rPr>
                <w:rFonts w:cstheme="minorHAnsi"/>
                <w:b/>
                <w:szCs w:val="24"/>
              </w:rPr>
              <w:t>5 September 2022</w:t>
            </w:r>
          </w:p>
        </w:tc>
      </w:tr>
      <w:tr w:rsidR="001A16ED" w:rsidRPr="00C324A8" w14:paraId="054FD41A" w14:textId="77777777" w:rsidTr="000B596F">
        <w:trPr>
          <w:cantSplit/>
          <w:trHeight w:val="23"/>
          <w:jc w:val="center"/>
        </w:trPr>
        <w:tc>
          <w:tcPr>
            <w:tcW w:w="6629" w:type="dxa"/>
            <w:shd w:val="clear" w:color="auto" w:fill="auto"/>
          </w:tcPr>
          <w:p w14:paraId="606F6FEF"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E261066"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2EBC529D" w14:textId="77777777" w:rsidTr="000B596F">
        <w:trPr>
          <w:cantSplit/>
          <w:trHeight w:val="23"/>
          <w:jc w:val="center"/>
        </w:trPr>
        <w:tc>
          <w:tcPr>
            <w:tcW w:w="10031" w:type="dxa"/>
            <w:gridSpan w:val="2"/>
            <w:shd w:val="clear" w:color="auto" w:fill="auto"/>
          </w:tcPr>
          <w:p w14:paraId="6288A204" w14:textId="77777777" w:rsidR="001A16ED" w:rsidRPr="00D96B4B" w:rsidRDefault="001A16ED" w:rsidP="000B596F">
            <w:pPr>
              <w:tabs>
                <w:tab w:val="left" w:pos="993"/>
              </w:tabs>
              <w:rPr>
                <w:rFonts w:ascii="Verdana" w:hAnsi="Verdana"/>
                <w:b/>
                <w:szCs w:val="24"/>
              </w:rPr>
            </w:pPr>
          </w:p>
        </w:tc>
      </w:tr>
      <w:tr w:rsidR="001A16ED" w:rsidRPr="00C324A8" w14:paraId="4439F9FF" w14:textId="77777777" w:rsidTr="000B596F">
        <w:trPr>
          <w:cantSplit/>
          <w:trHeight w:val="23"/>
          <w:jc w:val="center"/>
        </w:trPr>
        <w:tc>
          <w:tcPr>
            <w:tcW w:w="10031" w:type="dxa"/>
            <w:gridSpan w:val="2"/>
            <w:shd w:val="clear" w:color="auto" w:fill="auto"/>
          </w:tcPr>
          <w:p w14:paraId="09BA1EBD" w14:textId="77777777" w:rsidR="001A16ED" w:rsidRDefault="001A16ED" w:rsidP="000B596F">
            <w:pPr>
              <w:pStyle w:val="Source"/>
            </w:pPr>
            <w:r>
              <w:t>Canada/United States of America</w:t>
            </w:r>
          </w:p>
        </w:tc>
      </w:tr>
      <w:tr w:rsidR="001A16ED" w:rsidRPr="00C324A8" w14:paraId="38A45121" w14:textId="77777777" w:rsidTr="000B596F">
        <w:trPr>
          <w:cantSplit/>
          <w:trHeight w:val="23"/>
          <w:jc w:val="center"/>
        </w:trPr>
        <w:tc>
          <w:tcPr>
            <w:tcW w:w="10031" w:type="dxa"/>
            <w:gridSpan w:val="2"/>
            <w:shd w:val="clear" w:color="auto" w:fill="auto"/>
          </w:tcPr>
          <w:p w14:paraId="7F389475" w14:textId="77777777" w:rsidR="001A16ED" w:rsidRDefault="001A16ED" w:rsidP="000B596F">
            <w:pPr>
              <w:pStyle w:val="Title1"/>
            </w:pPr>
            <w:r>
              <w:t>DRAFT NEW RESOLUTION [CAN/USA-1]:</w:t>
            </w:r>
          </w:p>
        </w:tc>
      </w:tr>
      <w:tr w:rsidR="001A16ED" w:rsidRPr="00C324A8" w14:paraId="49C18F47" w14:textId="77777777" w:rsidTr="000B596F">
        <w:trPr>
          <w:cantSplit/>
          <w:trHeight w:val="23"/>
          <w:jc w:val="center"/>
        </w:trPr>
        <w:tc>
          <w:tcPr>
            <w:tcW w:w="10031" w:type="dxa"/>
            <w:gridSpan w:val="2"/>
            <w:shd w:val="clear" w:color="auto" w:fill="auto"/>
          </w:tcPr>
          <w:p w14:paraId="12C925F3" w14:textId="77777777" w:rsidR="001A16ED" w:rsidRDefault="001A16ED" w:rsidP="000B596F">
            <w:pPr>
              <w:pStyle w:val="Title2"/>
            </w:pPr>
            <w:r>
              <w:t>Artificial intelligence technologies and telecommunications/ICTs</w:t>
            </w:r>
          </w:p>
        </w:tc>
      </w:tr>
      <w:tr w:rsidR="001A16ED" w:rsidRPr="00C324A8" w14:paraId="701E04A4" w14:textId="77777777" w:rsidTr="000B596F">
        <w:trPr>
          <w:cantSplit/>
          <w:trHeight w:val="23"/>
          <w:jc w:val="center"/>
        </w:trPr>
        <w:tc>
          <w:tcPr>
            <w:tcW w:w="10031" w:type="dxa"/>
            <w:gridSpan w:val="2"/>
            <w:shd w:val="clear" w:color="auto" w:fill="auto"/>
          </w:tcPr>
          <w:p w14:paraId="21A272E2" w14:textId="77777777" w:rsidR="001A16ED" w:rsidRDefault="001A16ED" w:rsidP="000B596F">
            <w:pPr>
              <w:pStyle w:val="Agendaitem"/>
            </w:pPr>
          </w:p>
        </w:tc>
      </w:tr>
      <w:bookmarkEnd w:id="7"/>
      <w:bookmarkEnd w:id="8"/>
    </w:tbl>
    <w:p w14:paraId="4AA4FECA" w14:textId="77777777" w:rsidR="001A16ED" w:rsidRDefault="001A16ED" w:rsidP="00AB2D04"/>
    <w:p w14:paraId="36CF64EC" w14:textId="77777777" w:rsidR="001A16ED" w:rsidRDefault="001A16ED" w:rsidP="00AB2D04">
      <w:r>
        <w:br w:type="page"/>
      </w:r>
    </w:p>
    <w:p w14:paraId="4D5F8DE5" w14:textId="77777777" w:rsidR="0008540E" w:rsidRPr="0008540E" w:rsidRDefault="0008540E" w:rsidP="00846DBA"/>
    <w:p w14:paraId="65D37410" w14:textId="77777777" w:rsidR="001542F4" w:rsidRDefault="007357BD">
      <w:pPr>
        <w:pStyle w:val="Proposal"/>
      </w:pPr>
      <w:r>
        <w:t>ADD</w:t>
      </w:r>
      <w:r>
        <w:tab/>
        <w:t>CAN/USA/19A1/1</w:t>
      </w:r>
    </w:p>
    <w:p w14:paraId="7C187CE6" w14:textId="77777777" w:rsidR="001542F4" w:rsidRDefault="007357BD">
      <w:pPr>
        <w:pStyle w:val="ResNo"/>
      </w:pPr>
      <w:r>
        <w:t xml:space="preserve">Draft New </w:t>
      </w:r>
      <w:r>
        <w:t>Resolution [CAN/USA-1]</w:t>
      </w:r>
    </w:p>
    <w:p w14:paraId="056F15DB" w14:textId="77777777" w:rsidR="007357BD" w:rsidRDefault="007357BD" w:rsidP="007357BD">
      <w:pPr>
        <w:pStyle w:val="Restitle"/>
      </w:pPr>
      <w:r w:rsidRPr="009A1A6F">
        <w:t>Artificial intelligence technologies and telecommunications/ICTs</w:t>
      </w:r>
    </w:p>
    <w:p w14:paraId="11A62C7B" w14:textId="77777777" w:rsidR="007357BD" w:rsidRPr="00592439" w:rsidRDefault="007357BD" w:rsidP="007357BD">
      <w:pPr>
        <w:pStyle w:val="Normalaftertitle"/>
      </w:pPr>
      <w:r w:rsidRPr="00592439">
        <w:t xml:space="preserve">The Plenipotentiary Conference of the International Telecommunication Union (Bucharest, 2022), </w:t>
      </w:r>
    </w:p>
    <w:p w14:paraId="2F052DD2" w14:textId="608DB8FD" w:rsidR="007357BD" w:rsidRPr="00B04969" w:rsidRDefault="007357BD" w:rsidP="007357BD">
      <w:pPr>
        <w:pStyle w:val="Call"/>
      </w:pPr>
      <w:r w:rsidRPr="00B04969">
        <w:t>recalling</w:t>
      </w:r>
    </w:p>
    <w:p w14:paraId="74BBA189" w14:textId="77777777" w:rsidR="007357BD" w:rsidRPr="00B04969" w:rsidRDefault="007357BD" w:rsidP="007357BD">
      <w:r w:rsidRPr="00B04969">
        <w:rPr>
          <w:i/>
          <w:iCs/>
        </w:rPr>
        <w:t>a)</w:t>
      </w:r>
      <w:r w:rsidRPr="00B04969">
        <w:tab/>
        <w:t>United Nations General Assembly (UNGA) Resolution 70/125, the outcome document of the high-level meeting of the General Assembly on the overall review of the implementation of the outcomes of the World Summit on the Information Society (WSIS</w:t>
      </w:r>
      <w:proofErr w:type="gramStart"/>
      <w:r w:rsidRPr="00B04969">
        <w:t>);</w:t>
      </w:r>
      <w:proofErr w:type="gramEnd"/>
      <w:r w:rsidRPr="00B04969">
        <w:t xml:space="preserve"> </w:t>
      </w:r>
    </w:p>
    <w:p w14:paraId="5D30F336" w14:textId="68B86AFF" w:rsidR="007357BD" w:rsidRPr="00B04969" w:rsidRDefault="007357BD" w:rsidP="007357BD">
      <w:r w:rsidRPr="00B04969">
        <w:rPr>
          <w:i/>
          <w:iCs/>
        </w:rPr>
        <w:t>b)</w:t>
      </w:r>
      <w:r w:rsidRPr="00B04969">
        <w:tab/>
        <w:t>Resolution 70/1 of UNGA on “Transforming our world: the 2030 Agenda for Sustainable Development</w:t>
      </w:r>
      <w:proofErr w:type="gramStart"/>
      <w:r w:rsidRPr="00B04969">
        <w:t>”;</w:t>
      </w:r>
      <w:proofErr w:type="gramEnd"/>
    </w:p>
    <w:p w14:paraId="39EF54EE" w14:textId="77777777" w:rsidR="007357BD" w:rsidRPr="00B04969" w:rsidRDefault="007357BD" w:rsidP="007357BD">
      <w:r w:rsidRPr="00B04969">
        <w:rPr>
          <w:i/>
          <w:iCs/>
        </w:rPr>
        <w:t>c)</w:t>
      </w:r>
      <w:r w:rsidRPr="00B04969">
        <w:tab/>
        <w:t xml:space="preserve">Resolution 139 (Rev. Dubai, 2018) of the Plenipotentiary Conference, on the Use of telecommunications/information and communication technologies to bridge the digital divide and build an inclusive information </w:t>
      </w:r>
      <w:proofErr w:type="gramStart"/>
      <w:r w:rsidRPr="00B04969">
        <w:t>society;</w:t>
      </w:r>
      <w:proofErr w:type="gramEnd"/>
    </w:p>
    <w:p w14:paraId="2D9A0109" w14:textId="77777777" w:rsidR="007357BD" w:rsidRPr="00B04969" w:rsidRDefault="007357BD" w:rsidP="007357BD">
      <w:r w:rsidRPr="00B04969">
        <w:rPr>
          <w:i/>
          <w:iCs/>
        </w:rPr>
        <w:t>d)</w:t>
      </w:r>
      <w:r w:rsidRPr="00B04969">
        <w:tab/>
        <w:t>Resolution 140 (Rev. Dubai, 2018) of the Plenipotentiary Conference on ITU’s role in implementing the outcomes of the WSIS and in the overall review by UNGA of their implementation,</w:t>
      </w:r>
    </w:p>
    <w:p w14:paraId="08267031" w14:textId="77777777" w:rsidR="007357BD" w:rsidRPr="00B04969" w:rsidRDefault="007357BD" w:rsidP="007357BD">
      <w:pPr>
        <w:pStyle w:val="Call"/>
      </w:pPr>
      <w:r w:rsidRPr="00B04969">
        <w:t>recognizing</w:t>
      </w:r>
    </w:p>
    <w:p w14:paraId="45AACAF0" w14:textId="05EDA1C4" w:rsidR="007357BD" w:rsidRPr="00B04969" w:rsidRDefault="007357BD" w:rsidP="007357BD">
      <w:r w:rsidRPr="00B04969">
        <w:rPr>
          <w:i/>
          <w:iCs/>
        </w:rPr>
        <w:t>a)</w:t>
      </w:r>
      <w:r w:rsidRPr="00B04969">
        <w:tab/>
        <w:t>the ITU’s role in facilitating WSIS Action Lines C2 (information and communication infrastructure), C4 (capacity building), C5 (building confidence and security in the use of ICTs), and C6 (enabling environment</w:t>
      </w:r>
      <w:proofErr w:type="gramStart"/>
      <w:r w:rsidRPr="00B04969">
        <w:t>);</w:t>
      </w:r>
      <w:proofErr w:type="gramEnd"/>
    </w:p>
    <w:p w14:paraId="44382970" w14:textId="77777777" w:rsidR="007357BD" w:rsidRPr="00B04969" w:rsidRDefault="007357BD" w:rsidP="007357BD">
      <w:r w:rsidRPr="00B04969">
        <w:rPr>
          <w:i/>
          <w:iCs/>
        </w:rPr>
        <w:t>b)</w:t>
      </w:r>
      <w:r w:rsidRPr="00B04969">
        <w:tab/>
        <w:t xml:space="preserve">the roles of other United Nations (UN) organizations in facilitating WSIS action lines, including </w:t>
      </w:r>
      <w:r w:rsidRPr="00B04969">
        <w:rPr>
          <w:i/>
          <w:iCs/>
        </w:rPr>
        <w:t xml:space="preserve">inter alia </w:t>
      </w:r>
      <w:r w:rsidRPr="00B04969">
        <w:t>the role of the World Health Organization on e-Health, UN Department of Economic and Social Affairs on e-government; UN Conference on Trade and Development on e-business; UN Food and Agriculture Organization on e-</w:t>
      </w:r>
      <w:proofErr w:type="gramStart"/>
      <w:r w:rsidRPr="00B04969">
        <w:t>agriculture;</w:t>
      </w:r>
      <w:proofErr w:type="gramEnd"/>
    </w:p>
    <w:p w14:paraId="399A75C5" w14:textId="77777777" w:rsidR="007357BD" w:rsidRPr="00B04969" w:rsidRDefault="007357BD" w:rsidP="007357BD">
      <w:r w:rsidRPr="00B04969">
        <w:rPr>
          <w:i/>
          <w:iCs/>
        </w:rPr>
        <w:t>c)</w:t>
      </w:r>
      <w:r w:rsidRPr="00B04969">
        <w:tab/>
        <w:t xml:space="preserve">that artificial intelligence (AI) technologies have potential to contribute towards the achievement of the UN Sustainable Development Goals (SDGs) across a wide range of fields, including </w:t>
      </w:r>
      <w:r w:rsidRPr="00B04969">
        <w:rPr>
          <w:i/>
          <w:iCs/>
        </w:rPr>
        <w:t>inter alia</w:t>
      </w:r>
      <w:r w:rsidRPr="00B04969">
        <w:t xml:space="preserve"> telecommunication/ICTs, health, environment, education, energy, transportation, </w:t>
      </w:r>
      <w:proofErr w:type="gramStart"/>
      <w:r w:rsidRPr="00B04969">
        <w:t>trade;</w:t>
      </w:r>
      <w:proofErr w:type="gramEnd"/>
    </w:p>
    <w:p w14:paraId="75A4D65D" w14:textId="77777777" w:rsidR="007357BD" w:rsidRPr="00B04969" w:rsidRDefault="007357BD" w:rsidP="007357BD">
      <w:r w:rsidRPr="00B04969">
        <w:rPr>
          <w:i/>
          <w:iCs/>
        </w:rPr>
        <w:t>d)</w:t>
      </w:r>
      <w:r w:rsidRPr="00B04969">
        <w:tab/>
        <w:t xml:space="preserve">that the application of AI to telecommunication/ICTs has the potential to make telecommunications/ICTs more efficient with increased </w:t>
      </w:r>
      <w:proofErr w:type="gramStart"/>
      <w:r w:rsidRPr="00B04969">
        <w:t>capabilities;</w:t>
      </w:r>
      <w:proofErr w:type="gramEnd"/>
    </w:p>
    <w:p w14:paraId="4FC098C8" w14:textId="77777777" w:rsidR="007357BD" w:rsidRPr="00B04969" w:rsidRDefault="007357BD" w:rsidP="007357BD">
      <w:r w:rsidRPr="00B04969">
        <w:rPr>
          <w:i/>
          <w:iCs/>
        </w:rPr>
        <w:t>e)</w:t>
      </w:r>
      <w:r w:rsidRPr="00B04969">
        <w:tab/>
        <w:t xml:space="preserve">that the ITU’s work to facilitate universal access to telecommunications/ICTs helps support an enabling environment for development and deployment of AI </w:t>
      </w:r>
      <w:proofErr w:type="gramStart"/>
      <w:r w:rsidRPr="00B04969">
        <w:t>applications;</w:t>
      </w:r>
      <w:proofErr w:type="gramEnd"/>
    </w:p>
    <w:p w14:paraId="2AB2192F" w14:textId="0863899D" w:rsidR="007357BD" w:rsidRPr="00B04969" w:rsidRDefault="007357BD" w:rsidP="007357BD">
      <w:r w:rsidRPr="00B04969">
        <w:rPr>
          <w:i/>
          <w:iCs/>
        </w:rPr>
        <w:t>f)</w:t>
      </w:r>
      <w:r w:rsidRPr="00B04969">
        <w:tab/>
        <w:t xml:space="preserve">that other organizations and stakeholders have already developed guidance for the responsible stewardship of trustworthy AI, including </w:t>
      </w:r>
      <w:r w:rsidRPr="00B04969">
        <w:rPr>
          <w:i/>
          <w:iCs/>
        </w:rPr>
        <w:t xml:space="preserve">inter alia </w:t>
      </w:r>
      <w:r w:rsidRPr="00B04969">
        <w:t>through the Organization for Economic Co-operation and Development (OECD), the Group of Twenty (G20), and UN Educational, Scientific and Cultural Organization (UNESCO),</w:t>
      </w:r>
    </w:p>
    <w:p w14:paraId="0D7CE277" w14:textId="77777777" w:rsidR="007357BD" w:rsidRPr="00B04969" w:rsidRDefault="007357BD" w:rsidP="007357BD">
      <w:pPr>
        <w:pStyle w:val="Call"/>
      </w:pPr>
      <w:r w:rsidRPr="00B04969">
        <w:lastRenderedPageBreak/>
        <w:t>considering</w:t>
      </w:r>
    </w:p>
    <w:p w14:paraId="0B08A02A" w14:textId="77777777" w:rsidR="007357BD" w:rsidRPr="00B04969" w:rsidRDefault="007357BD" w:rsidP="007357BD">
      <w:r w:rsidRPr="00740F9E">
        <w:rPr>
          <w:i/>
          <w:iCs/>
        </w:rPr>
        <w:t>a)</w:t>
      </w:r>
      <w:r w:rsidRPr="00B04969">
        <w:tab/>
        <w:t xml:space="preserve">that a robust telecommunications/ICTs ecosystem can support the development and deployment of many </w:t>
      </w:r>
      <w:proofErr w:type="gramStart"/>
      <w:r w:rsidRPr="00B04969">
        <w:t>AI</w:t>
      </w:r>
      <w:proofErr w:type="gramEnd"/>
      <w:r w:rsidRPr="00B04969">
        <w:t xml:space="preserve"> use cases that contribute to sustainable development;</w:t>
      </w:r>
    </w:p>
    <w:p w14:paraId="64F50FD2" w14:textId="77777777" w:rsidR="007357BD" w:rsidRPr="00B04969" w:rsidRDefault="007357BD" w:rsidP="007357BD">
      <w:r w:rsidRPr="00740F9E">
        <w:rPr>
          <w:i/>
          <w:iCs/>
        </w:rPr>
        <w:t>b)</w:t>
      </w:r>
      <w:r w:rsidRPr="00B04969">
        <w:tab/>
        <w:t>that fully realizing the benefits of AI technologies will require bridging digital divides and achieving universal access to telecommunications/ICTs,</w:t>
      </w:r>
    </w:p>
    <w:p w14:paraId="286CDDB5" w14:textId="77777777" w:rsidR="007357BD" w:rsidRPr="00B04969" w:rsidRDefault="007357BD" w:rsidP="007357BD">
      <w:pPr>
        <w:pStyle w:val="Call"/>
      </w:pPr>
      <w:r w:rsidRPr="00B04969">
        <w:t>noting</w:t>
      </w:r>
    </w:p>
    <w:p w14:paraId="73822A3D" w14:textId="6DA3025B" w:rsidR="007357BD" w:rsidRPr="00B04969" w:rsidRDefault="007357BD" w:rsidP="007357BD">
      <w:r w:rsidRPr="00B04969">
        <w:rPr>
          <w:i/>
          <w:iCs/>
        </w:rPr>
        <w:t>a)</w:t>
      </w:r>
      <w:r w:rsidRPr="00B04969">
        <w:tab/>
        <w:t xml:space="preserve">that the ITU has partnered with 40 other UN agencies to convene the “AI for Good” platform, which seeks to identify practical applications of AI to advance the </w:t>
      </w:r>
      <w:proofErr w:type="gramStart"/>
      <w:r w:rsidRPr="00B04969">
        <w:t>SDGs;</w:t>
      </w:r>
      <w:proofErr w:type="gramEnd"/>
    </w:p>
    <w:p w14:paraId="639B5CEB" w14:textId="77777777" w:rsidR="007357BD" w:rsidRPr="00B04969" w:rsidRDefault="007357BD" w:rsidP="007357BD">
      <w:r w:rsidRPr="00B04969">
        <w:rPr>
          <w:i/>
          <w:iCs/>
        </w:rPr>
        <w:t>b)</w:t>
      </w:r>
      <w:r w:rsidRPr="00B04969">
        <w:tab/>
        <w:t xml:space="preserve">that work is already underway across the ITU, including </w:t>
      </w:r>
      <w:r w:rsidRPr="00B04969">
        <w:rPr>
          <w:i/>
          <w:iCs/>
        </w:rPr>
        <w:t xml:space="preserve">inter alia </w:t>
      </w:r>
      <w:r w:rsidRPr="00B04969">
        <w:t xml:space="preserve">through study groups, focus groups and capacity building activities, to examine the intersection between AI and telecommunications/ICTs to facilitate sustainable </w:t>
      </w:r>
      <w:proofErr w:type="gramStart"/>
      <w:r w:rsidRPr="00B04969">
        <w:t>development;</w:t>
      </w:r>
      <w:proofErr w:type="gramEnd"/>
    </w:p>
    <w:p w14:paraId="5A489FD3" w14:textId="77777777" w:rsidR="007357BD" w:rsidRPr="00B04969" w:rsidRDefault="007357BD" w:rsidP="007357BD">
      <w:r w:rsidRPr="00B04969">
        <w:rPr>
          <w:i/>
          <w:iCs/>
        </w:rPr>
        <w:t>c)</w:t>
      </w:r>
      <w:r w:rsidRPr="00B04969">
        <w:tab/>
        <w:t xml:space="preserve">that many other organizations and stakeholders are discussing, studying, and exploring aspects of AI and its capacity to benefit society, and developing projects, guidelines, best practices, standards and principles for AI technologies, systems, and services, including </w:t>
      </w:r>
      <w:r w:rsidRPr="00B04969">
        <w:rPr>
          <w:i/>
          <w:iCs/>
        </w:rPr>
        <w:t>inter alia</w:t>
      </w:r>
      <w:r w:rsidRPr="00B04969">
        <w:t xml:space="preserve"> UNESCO, the OECD, the Global Partnership on Artificial Intelligence, and the Joint Technical Committee 1 of the International Organization for Standardization and the International Electrotechnical Commission (ISO-IEC/JTC1),</w:t>
      </w:r>
    </w:p>
    <w:p w14:paraId="2F28568B" w14:textId="77777777" w:rsidR="007357BD" w:rsidRPr="00B04969" w:rsidRDefault="007357BD" w:rsidP="007357BD">
      <w:pPr>
        <w:pStyle w:val="Call"/>
      </w:pPr>
      <w:r w:rsidRPr="00B04969">
        <w:t xml:space="preserve">resolves </w:t>
      </w:r>
    </w:p>
    <w:p w14:paraId="398CD3C2" w14:textId="77777777" w:rsidR="007357BD" w:rsidRPr="00B04969" w:rsidRDefault="007357BD" w:rsidP="007357BD">
      <w:r w:rsidRPr="00B04969">
        <w:t>1</w:t>
      </w:r>
      <w:r w:rsidRPr="00B04969">
        <w:tab/>
        <w:t xml:space="preserve">to continue to examine how the application of AI to telecommunications/ICTs has the potential to make telecommunications/ICTs more </w:t>
      </w:r>
      <w:proofErr w:type="gramStart"/>
      <w:r w:rsidRPr="00B04969">
        <w:t>efficient;</w:t>
      </w:r>
      <w:proofErr w:type="gramEnd"/>
    </w:p>
    <w:p w14:paraId="6AA49B55" w14:textId="77777777" w:rsidR="007357BD" w:rsidRPr="00B04969" w:rsidRDefault="007357BD" w:rsidP="007357BD">
      <w:r w:rsidRPr="00B04969">
        <w:t>2</w:t>
      </w:r>
      <w:r w:rsidRPr="00B04969">
        <w:tab/>
        <w:t xml:space="preserve">to foster an enabling environment for AI technologies by facilitating universal access to telecommunications/ICTs for people around the world and bridging digital </w:t>
      </w:r>
      <w:proofErr w:type="gramStart"/>
      <w:r w:rsidRPr="00B04969">
        <w:t>divides;</w:t>
      </w:r>
      <w:proofErr w:type="gramEnd"/>
    </w:p>
    <w:p w14:paraId="47E7EE42" w14:textId="77777777" w:rsidR="007357BD" w:rsidRPr="00B04969" w:rsidRDefault="007357BD" w:rsidP="007357BD">
      <w:r w:rsidRPr="00B04969">
        <w:t>3</w:t>
      </w:r>
      <w:r w:rsidRPr="00B04969">
        <w:tab/>
        <w:t xml:space="preserve">to promote information sharing and capacity building among ITU membership and other stakeholders to build understanding of the importance of fostering a robust telecommunications/ICTs ecosystem in order to support AI </w:t>
      </w:r>
      <w:proofErr w:type="gramStart"/>
      <w:r w:rsidRPr="00B04969">
        <w:t>technologies;</w:t>
      </w:r>
      <w:proofErr w:type="gramEnd"/>
    </w:p>
    <w:p w14:paraId="27AC46C6" w14:textId="77777777" w:rsidR="007357BD" w:rsidRPr="00B04969" w:rsidRDefault="007357BD" w:rsidP="007357BD">
      <w:r w:rsidRPr="00B04969">
        <w:t>4</w:t>
      </w:r>
      <w:r w:rsidRPr="00B04969">
        <w:tab/>
        <w:t>that the ITU’s work related to AI should remain within the mandate and core competencies of the Union related to telecommunications/ICTs,</w:t>
      </w:r>
    </w:p>
    <w:p w14:paraId="1723E9E2" w14:textId="77777777" w:rsidR="007357BD" w:rsidRPr="00B04969" w:rsidRDefault="007357BD" w:rsidP="007357BD">
      <w:pPr>
        <w:pStyle w:val="Call"/>
      </w:pPr>
      <w:r w:rsidRPr="00B04969">
        <w:t>instructs the Secretary-General</w:t>
      </w:r>
    </w:p>
    <w:p w14:paraId="57D02F4F" w14:textId="77777777" w:rsidR="007357BD" w:rsidRPr="00B04969" w:rsidRDefault="007357BD" w:rsidP="007357BD">
      <w:r w:rsidRPr="00B04969">
        <w:t>1</w:t>
      </w:r>
      <w:r w:rsidRPr="00B04969">
        <w:tab/>
        <w:t xml:space="preserve">to focus the ITU’s efforts related to AI towards fostering robust telecommunication/ICT ecosystems in order to support AI technologies, and to the application of AI to make telecommunications/ICTs more </w:t>
      </w:r>
      <w:proofErr w:type="gramStart"/>
      <w:r w:rsidRPr="00B04969">
        <w:t>efficient;</w:t>
      </w:r>
      <w:proofErr w:type="gramEnd"/>
    </w:p>
    <w:p w14:paraId="68B3C9FB" w14:textId="77777777" w:rsidR="007357BD" w:rsidRPr="00B04969" w:rsidRDefault="007357BD" w:rsidP="007357BD">
      <w:r w:rsidRPr="00B04969">
        <w:t xml:space="preserve">2 </w:t>
      </w:r>
      <w:r w:rsidRPr="00B04969">
        <w:tab/>
        <w:t xml:space="preserve">to continue to work with other UN agencies to realize the benefits of AI use cases for sustainable development, such as through the “AI for Good” </w:t>
      </w:r>
      <w:proofErr w:type="gramStart"/>
      <w:r w:rsidRPr="00B04969">
        <w:t>platform;</w:t>
      </w:r>
      <w:proofErr w:type="gramEnd"/>
    </w:p>
    <w:p w14:paraId="54588BAF" w14:textId="77777777" w:rsidR="007357BD" w:rsidRPr="00B04969" w:rsidRDefault="007357BD" w:rsidP="007357BD">
      <w:r w:rsidRPr="00B04969">
        <w:t>3</w:t>
      </w:r>
      <w:r w:rsidRPr="00B04969">
        <w:tab/>
        <w:t xml:space="preserve">to report annually to Council on any ITU activities related to AI and the implementation of this resolution, </w:t>
      </w:r>
    </w:p>
    <w:p w14:paraId="63F388D2" w14:textId="77777777" w:rsidR="007357BD" w:rsidRPr="00B04969" w:rsidRDefault="007357BD" w:rsidP="007357BD">
      <w:pPr>
        <w:pStyle w:val="Call"/>
      </w:pPr>
      <w:r w:rsidRPr="00B04969">
        <w:t>instructs the Council</w:t>
      </w:r>
    </w:p>
    <w:p w14:paraId="10D4CEBD" w14:textId="77777777" w:rsidR="007357BD" w:rsidRPr="00B04969" w:rsidRDefault="007357BD" w:rsidP="007357BD">
      <w:r w:rsidRPr="00B04969">
        <w:t xml:space="preserve">to include the report of the Secretary-General in the documents sent to Member States in accordance with No. 81 of the Convention, </w:t>
      </w:r>
    </w:p>
    <w:p w14:paraId="4F0BD218" w14:textId="77777777" w:rsidR="007357BD" w:rsidRPr="00B04969" w:rsidRDefault="007357BD" w:rsidP="007357BD">
      <w:pPr>
        <w:pStyle w:val="Call"/>
      </w:pPr>
      <w:r w:rsidRPr="00B04969">
        <w:lastRenderedPageBreak/>
        <w:t>invites Member States, Sector Members, and Academia</w:t>
      </w:r>
    </w:p>
    <w:p w14:paraId="1387CDB8" w14:textId="77777777" w:rsidR="007357BD" w:rsidRPr="00B04969" w:rsidRDefault="007357BD" w:rsidP="007357BD">
      <w:r w:rsidRPr="00B04969">
        <w:t>1</w:t>
      </w:r>
      <w:r w:rsidRPr="00B04969">
        <w:tab/>
        <w:t xml:space="preserve">to promote the common understanding among the ITU membership that a robust telecommunications/ICTs ecosystem can support AI technologies, and that AI technologies can be applied to telecommunications/ICTs to make them more efficient and </w:t>
      </w:r>
      <w:proofErr w:type="gramStart"/>
      <w:r w:rsidRPr="00B04969">
        <w:t>capable;</w:t>
      </w:r>
      <w:proofErr w:type="gramEnd"/>
    </w:p>
    <w:p w14:paraId="5BEBCE01" w14:textId="77777777" w:rsidR="007357BD" w:rsidRPr="00B04969" w:rsidRDefault="007357BD" w:rsidP="007357BD">
      <w:pPr>
        <w:rPr>
          <w:u w:val="single"/>
        </w:rPr>
      </w:pPr>
      <w:r w:rsidRPr="00B04969">
        <w:t>2</w:t>
      </w:r>
      <w:r w:rsidRPr="00B04969">
        <w:tab/>
        <w:t>To share their experiences and contribute to international multistakeholder discussions on the application of AI technologies to telecommunications/ICTs, including international organizations, initiatives, private sector, civil society, academia, SMEs, and technical organizations.</w:t>
      </w:r>
    </w:p>
    <w:p w14:paraId="004AE51E" w14:textId="77777777" w:rsidR="007357BD" w:rsidRDefault="007357BD" w:rsidP="007357BD">
      <w:pPr>
        <w:pStyle w:val="Reasons"/>
        <w:spacing w:before="240"/>
      </w:pPr>
      <w:r>
        <w:rPr>
          <w:b/>
        </w:rPr>
        <w:t>Reasons:</w:t>
      </w:r>
      <w:r>
        <w:tab/>
      </w:r>
      <w:r w:rsidRPr="00754AF8">
        <w:t>To initiate a discussion for the development of a draft New Resolution on AI.</w:t>
      </w:r>
    </w:p>
    <w:p w14:paraId="1E9F1A11" w14:textId="5F97E088" w:rsidR="001542F4" w:rsidRDefault="007357BD" w:rsidP="007357BD">
      <w:pPr>
        <w:spacing w:before="480"/>
        <w:jc w:val="center"/>
      </w:pPr>
      <w:r>
        <w:t>_________________</w:t>
      </w:r>
    </w:p>
    <w:sectPr w:rsidR="001542F4" w:rsidSect="00361097">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3893" w14:textId="77777777" w:rsidR="00FC5117" w:rsidRDefault="00FC5117">
      <w:r>
        <w:separator/>
      </w:r>
    </w:p>
  </w:endnote>
  <w:endnote w:type="continuationSeparator" w:id="0">
    <w:p w14:paraId="53E9F568"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0CE"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F448"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B412"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334EE6CA"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3EFB" w14:textId="77777777" w:rsidR="00FC5117" w:rsidRDefault="00FC5117">
      <w:r>
        <w:t>____________________</w:t>
      </w:r>
    </w:p>
  </w:footnote>
  <w:footnote w:type="continuationSeparator" w:id="0">
    <w:p w14:paraId="78E49A79"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110A"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4D9A"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5B4D434" w14:textId="77777777" w:rsidR="00CE1B90" w:rsidRDefault="00CE1B90" w:rsidP="004F7925">
    <w:pPr>
      <w:pStyle w:val="Header"/>
    </w:pPr>
    <w:r>
      <w:t>PP</w:t>
    </w:r>
    <w:r w:rsidR="000235EC">
      <w:t>22</w:t>
    </w:r>
    <w:r>
      <w:t>/19(Add.1)-E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9B84" w14:textId="77777777" w:rsidR="00D75620" w:rsidRDefault="00D7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542F4"/>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57BD"/>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B4C587"/>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S22-PP-C-0019!A1!MSW-E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E2B5F-5581-47E6-8A9D-C9DB5222856C}"/>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ca6d6-5665-4d10-ad04-8f26ef64f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514E4-3BBE-465C-B3E9-A5D18A735E2E}"/>
</file>

<file path=docProps/app.xml><?xml version="1.0" encoding="utf-8"?>
<Properties xmlns="http://schemas.openxmlformats.org/officeDocument/2006/extended-properties" xmlns:vt="http://schemas.openxmlformats.org/officeDocument/2006/docPropsVTypes">
  <Template>Normal.dotm</Template>
  <TotalTime>2</TotalTime>
  <Pages>4</Pages>
  <Words>838</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S22-PP-C-0019!A1!MSW-E</dc:title>
  <dc:subject>Plenipotentiary Conference (PP-18)</dc:subject>
  <dc:creator>Documents Proposals Manager (DPM)</dc:creator>
  <cp:keywords>DPM_v2022.8.31.2_prod</cp:keywords>
  <cp:lastModifiedBy>Brouard, Ricarda</cp:lastModifiedBy>
  <cp:revision>2</cp:revision>
  <dcterms:created xsi:type="dcterms:W3CDTF">2022-09-11T08:48:00Z</dcterms:created>
  <dcterms:modified xsi:type="dcterms:W3CDTF">2022-09-11T08:48:00Z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