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F86347" w14:paraId="35647A1F" w14:textId="77777777" w:rsidTr="003B5DC9">
        <w:trPr>
          <w:cantSplit/>
          <w:jc w:val="center"/>
        </w:trPr>
        <w:tc>
          <w:tcPr>
            <w:tcW w:w="6911" w:type="dxa"/>
          </w:tcPr>
          <w:p w14:paraId="35F7EA27" w14:textId="77777777" w:rsidR="00255FA1" w:rsidRPr="00F86347" w:rsidRDefault="00255FA1" w:rsidP="003B5DC9">
            <w:pPr>
              <w:rPr>
                <w:b/>
                <w:bCs/>
                <w:szCs w:val="22"/>
              </w:rPr>
            </w:pPr>
            <w:bookmarkStart w:id="0" w:name="dbreak"/>
            <w:bookmarkStart w:id="1" w:name="dpp"/>
            <w:bookmarkEnd w:id="0"/>
            <w:bookmarkEnd w:id="1"/>
            <w:r w:rsidRPr="00F86347">
              <w:rPr>
                <w:rStyle w:val="PageNumber"/>
                <w:rFonts w:cs="Times"/>
                <w:b/>
                <w:sz w:val="30"/>
                <w:szCs w:val="30"/>
              </w:rPr>
              <w:t>Conferencia de Plenipotenciarios (PP-</w:t>
            </w:r>
            <w:r w:rsidR="009D1BE0" w:rsidRPr="00F86347">
              <w:rPr>
                <w:rStyle w:val="PageNumber"/>
                <w:rFonts w:cs="Times"/>
                <w:b/>
                <w:sz w:val="30"/>
                <w:szCs w:val="30"/>
              </w:rPr>
              <w:t>22</w:t>
            </w:r>
            <w:r w:rsidRPr="00F86347">
              <w:rPr>
                <w:rStyle w:val="PageNumber"/>
                <w:rFonts w:cs="Times"/>
                <w:b/>
                <w:sz w:val="30"/>
                <w:szCs w:val="30"/>
              </w:rPr>
              <w:t>)</w:t>
            </w:r>
            <w:r w:rsidRPr="00F86347">
              <w:rPr>
                <w:rStyle w:val="PageNumber"/>
                <w:rFonts w:cs="Times"/>
                <w:sz w:val="26"/>
                <w:szCs w:val="26"/>
              </w:rPr>
              <w:br/>
            </w:r>
            <w:r w:rsidR="009D1BE0" w:rsidRPr="00F86347">
              <w:rPr>
                <w:b/>
                <w:bCs/>
                <w:szCs w:val="24"/>
              </w:rPr>
              <w:t>Bucarest</w:t>
            </w:r>
            <w:r w:rsidRPr="00F86347">
              <w:rPr>
                <w:rStyle w:val="PageNumber"/>
                <w:b/>
                <w:bCs/>
                <w:szCs w:val="24"/>
              </w:rPr>
              <w:t xml:space="preserve">, </w:t>
            </w:r>
            <w:r w:rsidRPr="00F86347">
              <w:rPr>
                <w:rStyle w:val="PageNumber"/>
                <w:b/>
                <w:szCs w:val="24"/>
              </w:rPr>
              <w:t>2</w:t>
            </w:r>
            <w:r w:rsidR="009D1BE0" w:rsidRPr="00F86347">
              <w:rPr>
                <w:rStyle w:val="PageNumber"/>
                <w:b/>
                <w:szCs w:val="24"/>
              </w:rPr>
              <w:t>6</w:t>
            </w:r>
            <w:r w:rsidRPr="00F86347">
              <w:rPr>
                <w:rStyle w:val="PageNumber"/>
                <w:b/>
                <w:szCs w:val="24"/>
              </w:rPr>
              <w:t xml:space="preserve"> de </w:t>
            </w:r>
            <w:r w:rsidR="009D1BE0" w:rsidRPr="00F86347">
              <w:rPr>
                <w:rStyle w:val="PageNumber"/>
                <w:b/>
                <w:szCs w:val="24"/>
              </w:rPr>
              <w:t>septiembre</w:t>
            </w:r>
            <w:r w:rsidRPr="00F86347">
              <w:rPr>
                <w:rStyle w:val="PageNumber"/>
                <w:b/>
                <w:szCs w:val="24"/>
              </w:rPr>
              <w:t xml:space="preserve"> </w:t>
            </w:r>
            <w:r w:rsidR="00491A25" w:rsidRPr="00F86347">
              <w:rPr>
                <w:rStyle w:val="PageNumber"/>
                <w:b/>
                <w:szCs w:val="24"/>
              </w:rPr>
              <w:t>–</w:t>
            </w:r>
            <w:r w:rsidRPr="00F86347">
              <w:rPr>
                <w:rStyle w:val="PageNumber"/>
                <w:b/>
                <w:szCs w:val="24"/>
              </w:rPr>
              <w:t xml:space="preserve"> </w:t>
            </w:r>
            <w:r w:rsidR="00C43474" w:rsidRPr="00F86347">
              <w:rPr>
                <w:rStyle w:val="PageNumber"/>
                <w:b/>
                <w:szCs w:val="24"/>
              </w:rPr>
              <w:t>1</w:t>
            </w:r>
            <w:r w:rsidR="009D1BE0" w:rsidRPr="00F86347">
              <w:rPr>
                <w:rStyle w:val="PageNumber"/>
                <w:b/>
                <w:szCs w:val="24"/>
              </w:rPr>
              <w:t>4</w:t>
            </w:r>
            <w:r w:rsidRPr="00F86347">
              <w:rPr>
                <w:rStyle w:val="PageNumber"/>
                <w:b/>
                <w:szCs w:val="24"/>
              </w:rPr>
              <w:t xml:space="preserve"> de </w:t>
            </w:r>
            <w:r w:rsidR="009D1BE0" w:rsidRPr="00F86347">
              <w:rPr>
                <w:rStyle w:val="PageNumber"/>
                <w:b/>
                <w:szCs w:val="24"/>
              </w:rPr>
              <w:t>octubre</w:t>
            </w:r>
            <w:r w:rsidRPr="00F86347">
              <w:rPr>
                <w:rStyle w:val="PageNumber"/>
                <w:b/>
                <w:szCs w:val="24"/>
              </w:rPr>
              <w:t xml:space="preserve"> de 2</w:t>
            </w:r>
            <w:r w:rsidR="009D1BE0" w:rsidRPr="00F86347">
              <w:rPr>
                <w:rStyle w:val="PageNumber"/>
                <w:b/>
                <w:szCs w:val="24"/>
              </w:rPr>
              <w:t>022</w:t>
            </w:r>
          </w:p>
        </w:tc>
        <w:tc>
          <w:tcPr>
            <w:tcW w:w="3120" w:type="dxa"/>
          </w:tcPr>
          <w:p w14:paraId="02DEB8CE" w14:textId="77777777" w:rsidR="00255FA1" w:rsidRPr="00F86347" w:rsidRDefault="009D1BE0" w:rsidP="003B5DC9">
            <w:pPr>
              <w:spacing w:before="0" w:line="240" w:lineRule="atLeast"/>
              <w:rPr>
                <w:rFonts w:cstheme="minorHAnsi"/>
              </w:rPr>
            </w:pPr>
            <w:bookmarkStart w:id="2" w:name="ditulogo"/>
            <w:bookmarkEnd w:id="2"/>
            <w:r w:rsidRPr="00F86347">
              <w:rPr>
                <w:noProof/>
              </w:rPr>
              <w:drawing>
                <wp:inline distT="0" distB="0" distL="0" distR="0" wp14:anchorId="0272562A" wp14:editId="776028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F86347" w14:paraId="6F7A623E" w14:textId="77777777" w:rsidTr="003B5DC9">
        <w:trPr>
          <w:cantSplit/>
          <w:jc w:val="center"/>
        </w:trPr>
        <w:tc>
          <w:tcPr>
            <w:tcW w:w="6911" w:type="dxa"/>
            <w:tcBorders>
              <w:bottom w:val="single" w:sz="12" w:space="0" w:color="auto"/>
            </w:tcBorders>
          </w:tcPr>
          <w:p w14:paraId="6AADD572" w14:textId="77777777" w:rsidR="00255FA1" w:rsidRPr="00F86347"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9E2739F" w14:textId="77777777" w:rsidR="00255FA1" w:rsidRPr="00F86347" w:rsidRDefault="00255FA1" w:rsidP="003B5DC9">
            <w:pPr>
              <w:spacing w:before="0" w:after="48" w:line="240" w:lineRule="atLeast"/>
              <w:rPr>
                <w:rFonts w:cstheme="minorHAnsi"/>
                <w:b/>
                <w:smallCaps/>
                <w:szCs w:val="24"/>
              </w:rPr>
            </w:pPr>
          </w:p>
        </w:tc>
      </w:tr>
      <w:tr w:rsidR="00255FA1" w:rsidRPr="00F86347" w14:paraId="5991F0CD" w14:textId="77777777" w:rsidTr="003B5DC9">
        <w:trPr>
          <w:cantSplit/>
          <w:jc w:val="center"/>
        </w:trPr>
        <w:tc>
          <w:tcPr>
            <w:tcW w:w="6911" w:type="dxa"/>
            <w:tcBorders>
              <w:top w:val="single" w:sz="12" w:space="0" w:color="auto"/>
            </w:tcBorders>
          </w:tcPr>
          <w:p w14:paraId="4517C94D" w14:textId="77777777" w:rsidR="00255FA1" w:rsidRPr="00F86347" w:rsidRDefault="00255FA1" w:rsidP="003B5DC9">
            <w:pPr>
              <w:spacing w:before="0"/>
              <w:ind w:firstLine="720"/>
              <w:rPr>
                <w:rFonts w:cstheme="minorHAnsi"/>
                <w:b/>
                <w:smallCaps/>
                <w:szCs w:val="24"/>
              </w:rPr>
            </w:pPr>
          </w:p>
        </w:tc>
        <w:tc>
          <w:tcPr>
            <w:tcW w:w="3120" w:type="dxa"/>
            <w:tcBorders>
              <w:top w:val="single" w:sz="12" w:space="0" w:color="auto"/>
            </w:tcBorders>
          </w:tcPr>
          <w:p w14:paraId="3C9274A7" w14:textId="77777777" w:rsidR="00255FA1" w:rsidRPr="00F86347" w:rsidRDefault="00255FA1" w:rsidP="003B5DC9">
            <w:pPr>
              <w:spacing w:before="0"/>
              <w:rPr>
                <w:rFonts w:cstheme="minorHAnsi"/>
                <w:szCs w:val="24"/>
              </w:rPr>
            </w:pPr>
          </w:p>
        </w:tc>
      </w:tr>
      <w:tr w:rsidR="00255FA1" w:rsidRPr="00F86347" w14:paraId="154C7CD1" w14:textId="77777777" w:rsidTr="003B5DC9">
        <w:trPr>
          <w:cantSplit/>
          <w:jc w:val="center"/>
        </w:trPr>
        <w:tc>
          <w:tcPr>
            <w:tcW w:w="6911" w:type="dxa"/>
          </w:tcPr>
          <w:p w14:paraId="4ECFC2E9" w14:textId="77777777" w:rsidR="00255FA1" w:rsidRPr="00F86347" w:rsidRDefault="00255FA1" w:rsidP="003B5DC9">
            <w:pPr>
              <w:pStyle w:val="Committee"/>
              <w:framePr w:hSpace="0" w:wrap="auto" w:hAnchor="text" w:yAlign="inline"/>
              <w:spacing w:after="0" w:line="240" w:lineRule="auto"/>
              <w:rPr>
                <w:lang w:val="es-ES_tradnl"/>
              </w:rPr>
            </w:pPr>
            <w:r w:rsidRPr="00F86347">
              <w:rPr>
                <w:lang w:val="es-ES_tradnl"/>
              </w:rPr>
              <w:t>SESIÓN PLENARIA</w:t>
            </w:r>
          </w:p>
        </w:tc>
        <w:tc>
          <w:tcPr>
            <w:tcW w:w="3120" w:type="dxa"/>
          </w:tcPr>
          <w:p w14:paraId="137547B4" w14:textId="77777777" w:rsidR="00255FA1" w:rsidRPr="00F86347" w:rsidRDefault="00255FA1" w:rsidP="003B5DC9">
            <w:pPr>
              <w:spacing w:before="0"/>
              <w:rPr>
                <w:rFonts w:cstheme="minorHAnsi"/>
                <w:szCs w:val="24"/>
              </w:rPr>
            </w:pPr>
            <w:r w:rsidRPr="00F86347">
              <w:rPr>
                <w:rFonts w:cstheme="minorHAnsi"/>
                <w:b/>
                <w:szCs w:val="24"/>
              </w:rPr>
              <w:t>Addéndum 1 al</w:t>
            </w:r>
            <w:r w:rsidRPr="00F86347">
              <w:rPr>
                <w:rFonts w:cstheme="minorHAnsi"/>
                <w:b/>
                <w:szCs w:val="24"/>
              </w:rPr>
              <w:br/>
              <w:t>Documento 19</w:t>
            </w:r>
            <w:r w:rsidR="00262FF4" w:rsidRPr="00F86347">
              <w:rPr>
                <w:rFonts w:cstheme="minorHAnsi"/>
                <w:b/>
                <w:szCs w:val="24"/>
              </w:rPr>
              <w:t>-S</w:t>
            </w:r>
          </w:p>
        </w:tc>
      </w:tr>
      <w:tr w:rsidR="00255FA1" w:rsidRPr="00F86347" w14:paraId="0BF7B052" w14:textId="77777777" w:rsidTr="003B5DC9">
        <w:trPr>
          <w:cantSplit/>
          <w:jc w:val="center"/>
        </w:trPr>
        <w:tc>
          <w:tcPr>
            <w:tcW w:w="6911" w:type="dxa"/>
          </w:tcPr>
          <w:p w14:paraId="325D08C9" w14:textId="77777777" w:rsidR="00255FA1" w:rsidRPr="00F86347" w:rsidRDefault="00255FA1" w:rsidP="003B5DC9">
            <w:pPr>
              <w:spacing w:before="0"/>
              <w:rPr>
                <w:rFonts w:cstheme="minorHAnsi"/>
                <w:b/>
                <w:szCs w:val="24"/>
              </w:rPr>
            </w:pPr>
          </w:p>
        </w:tc>
        <w:tc>
          <w:tcPr>
            <w:tcW w:w="3120" w:type="dxa"/>
          </w:tcPr>
          <w:p w14:paraId="3626DCF7" w14:textId="77777777" w:rsidR="00255FA1" w:rsidRPr="00F86347" w:rsidRDefault="00255FA1" w:rsidP="003B5DC9">
            <w:pPr>
              <w:spacing w:before="0"/>
              <w:rPr>
                <w:rFonts w:cstheme="minorHAnsi"/>
                <w:b/>
                <w:szCs w:val="24"/>
              </w:rPr>
            </w:pPr>
            <w:r w:rsidRPr="00F86347">
              <w:rPr>
                <w:rFonts w:cstheme="minorHAnsi"/>
                <w:b/>
                <w:szCs w:val="24"/>
              </w:rPr>
              <w:t>5 de septiembre de 2022</w:t>
            </w:r>
          </w:p>
        </w:tc>
      </w:tr>
      <w:tr w:rsidR="00255FA1" w:rsidRPr="00F86347" w14:paraId="4B5EA71E" w14:textId="77777777" w:rsidTr="003B5DC9">
        <w:trPr>
          <w:cantSplit/>
          <w:jc w:val="center"/>
        </w:trPr>
        <w:tc>
          <w:tcPr>
            <w:tcW w:w="6911" w:type="dxa"/>
          </w:tcPr>
          <w:p w14:paraId="3834034B" w14:textId="77777777" w:rsidR="00255FA1" w:rsidRPr="00F86347" w:rsidRDefault="00255FA1" w:rsidP="003B5DC9">
            <w:pPr>
              <w:spacing w:before="0"/>
              <w:rPr>
                <w:rFonts w:cstheme="minorHAnsi"/>
                <w:b/>
                <w:smallCaps/>
                <w:szCs w:val="24"/>
              </w:rPr>
            </w:pPr>
          </w:p>
        </w:tc>
        <w:tc>
          <w:tcPr>
            <w:tcW w:w="3120" w:type="dxa"/>
          </w:tcPr>
          <w:p w14:paraId="3E6F355B" w14:textId="77777777" w:rsidR="00255FA1" w:rsidRPr="00F86347" w:rsidRDefault="00255FA1" w:rsidP="003B5DC9">
            <w:pPr>
              <w:spacing w:before="0"/>
              <w:rPr>
                <w:rFonts w:cstheme="minorHAnsi"/>
                <w:b/>
                <w:szCs w:val="24"/>
              </w:rPr>
            </w:pPr>
            <w:r w:rsidRPr="00F86347">
              <w:rPr>
                <w:rFonts w:cstheme="minorHAnsi"/>
                <w:b/>
                <w:szCs w:val="24"/>
              </w:rPr>
              <w:t>Original: inglés</w:t>
            </w:r>
          </w:p>
        </w:tc>
      </w:tr>
      <w:tr w:rsidR="00255FA1" w:rsidRPr="00F86347" w14:paraId="2E66B5B3" w14:textId="77777777" w:rsidTr="003B5DC9">
        <w:trPr>
          <w:cantSplit/>
          <w:jc w:val="center"/>
        </w:trPr>
        <w:tc>
          <w:tcPr>
            <w:tcW w:w="10031" w:type="dxa"/>
            <w:gridSpan w:val="2"/>
          </w:tcPr>
          <w:p w14:paraId="093E198C" w14:textId="77777777" w:rsidR="00255FA1" w:rsidRPr="00F86347" w:rsidRDefault="00255FA1" w:rsidP="003B5DC9">
            <w:pPr>
              <w:spacing w:before="0" w:line="240" w:lineRule="atLeast"/>
              <w:rPr>
                <w:rFonts w:cstheme="minorHAnsi"/>
                <w:b/>
                <w:szCs w:val="24"/>
              </w:rPr>
            </w:pPr>
          </w:p>
        </w:tc>
      </w:tr>
      <w:tr w:rsidR="00255FA1" w:rsidRPr="00F86347" w14:paraId="27D5214C" w14:textId="77777777" w:rsidTr="003B5DC9">
        <w:trPr>
          <w:cantSplit/>
          <w:jc w:val="center"/>
        </w:trPr>
        <w:tc>
          <w:tcPr>
            <w:tcW w:w="10031" w:type="dxa"/>
            <w:gridSpan w:val="2"/>
          </w:tcPr>
          <w:p w14:paraId="35556374" w14:textId="77777777" w:rsidR="00255FA1" w:rsidRPr="00F86347" w:rsidRDefault="00255FA1" w:rsidP="003B5DC9">
            <w:pPr>
              <w:pStyle w:val="Source"/>
            </w:pPr>
            <w:bookmarkStart w:id="4" w:name="dsource" w:colFirst="0" w:colLast="0"/>
            <w:bookmarkEnd w:id="3"/>
            <w:r w:rsidRPr="00F86347">
              <w:t>Canadá/Estados Unidos de América</w:t>
            </w:r>
          </w:p>
        </w:tc>
      </w:tr>
      <w:tr w:rsidR="00255FA1" w:rsidRPr="00F86347" w14:paraId="4A3844C0" w14:textId="77777777" w:rsidTr="003B5DC9">
        <w:trPr>
          <w:cantSplit/>
          <w:jc w:val="center"/>
        </w:trPr>
        <w:tc>
          <w:tcPr>
            <w:tcW w:w="10031" w:type="dxa"/>
            <w:gridSpan w:val="2"/>
          </w:tcPr>
          <w:p w14:paraId="366B3761" w14:textId="1DE80B86" w:rsidR="00255FA1" w:rsidRPr="00F86347" w:rsidRDefault="0022645C" w:rsidP="0022645C">
            <w:pPr>
              <w:pStyle w:val="Title1"/>
            </w:pPr>
            <w:bookmarkStart w:id="5" w:name="dtitle1" w:colFirst="0" w:colLast="0"/>
            <w:bookmarkEnd w:id="4"/>
            <w:r w:rsidRPr="00F86347">
              <w:t xml:space="preserve">PROYECTO DE NUEVA RESOLUCIÓN </w:t>
            </w:r>
            <w:r w:rsidR="00255FA1" w:rsidRPr="00F86347">
              <w:t>[CAN/USA-1]:</w:t>
            </w:r>
          </w:p>
        </w:tc>
      </w:tr>
      <w:tr w:rsidR="00255FA1" w:rsidRPr="00F86347" w14:paraId="357F5F89" w14:textId="77777777" w:rsidTr="003B5DC9">
        <w:trPr>
          <w:cantSplit/>
          <w:jc w:val="center"/>
        </w:trPr>
        <w:tc>
          <w:tcPr>
            <w:tcW w:w="10031" w:type="dxa"/>
            <w:gridSpan w:val="2"/>
          </w:tcPr>
          <w:p w14:paraId="6BB262A6" w14:textId="4F04B009" w:rsidR="00255FA1" w:rsidRPr="00F86347" w:rsidRDefault="005150BC" w:rsidP="0022645C">
            <w:pPr>
              <w:pStyle w:val="Title2"/>
            </w:pPr>
            <w:bookmarkStart w:id="6" w:name="dtitle2" w:colFirst="0" w:colLast="0"/>
            <w:bookmarkEnd w:id="5"/>
            <w:r w:rsidRPr="00F86347">
              <w:t xml:space="preserve">LAS </w:t>
            </w:r>
            <w:r w:rsidR="0022645C" w:rsidRPr="00F86347">
              <w:t xml:space="preserve">TECNOLOGÍAS DE INTELIGENCIA </w:t>
            </w:r>
            <w:r w:rsidR="00255FA1" w:rsidRPr="00F86347">
              <w:t xml:space="preserve">Artificial </w:t>
            </w:r>
            <w:r w:rsidR="0022645C" w:rsidRPr="00F86347">
              <w:t xml:space="preserve">Y </w:t>
            </w:r>
            <w:r w:rsidRPr="00F86347">
              <w:t xml:space="preserve">las </w:t>
            </w:r>
            <w:r w:rsidR="0022645C" w:rsidRPr="00F86347">
              <w:t>TELECOMUNICACIONES/tic</w:t>
            </w:r>
          </w:p>
        </w:tc>
      </w:tr>
      <w:tr w:rsidR="00255FA1" w:rsidRPr="00F86347" w14:paraId="5259AE2D" w14:textId="77777777" w:rsidTr="003B5DC9">
        <w:trPr>
          <w:cantSplit/>
          <w:jc w:val="center"/>
        </w:trPr>
        <w:tc>
          <w:tcPr>
            <w:tcW w:w="10031" w:type="dxa"/>
            <w:gridSpan w:val="2"/>
          </w:tcPr>
          <w:p w14:paraId="7280CD87" w14:textId="77777777" w:rsidR="00255FA1" w:rsidRPr="00F86347" w:rsidRDefault="00255FA1" w:rsidP="003B5DC9">
            <w:pPr>
              <w:pStyle w:val="Agendaitem"/>
            </w:pPr>
            <w:bookmarkStart w:id="7" w:name="dtitle3" w:colFirst="0" w:colLast="0"/>
            <w:bookmarkEnd w:id="6"/>
          </w:p>
        </w:tc>
      </w:tr>
      <w:bookmarkEnd w:id="7"/>
    </w:tbl>
    <w:p w14:paraId="557BD12F" w14:textId="77777777" w:rsidR="00504FD4" w:rsidRPr="00F86347" w:rsidRDefault="00504FD4" w:rsidP="00930E84"/>
    <w:p w14:paraId="0A14D3F1" w14:textId="77777777" w:rsidR="00255FA1" w:rsidRPr="00F86347"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F86347">
        <w:rPr>
          <w:rStyle w:val="PageNumber"/>
        </w:rPr>
        <w:br w:type="page"/>
      </w:r>
    </w:p>
    <w:p w14:paraId="5C136C30" w14:textId="0FEA7B4C" w:rsidR="00DA0B7A" w:rsidRPr="00F86347" w:rsidRDefault="00A558C9">
      <w:pPr>
        <w:pStyle w:val="Proposal"/>
        <w:rPr>
          <w:lang w:val="es-ES_tradnl"/>
        </w:rPr>
      </w:pPr>
      <w:r w:rsidRPr="00F86347">
        <w:rPr>
          <w:lang w:val="es-ES_tradnl"/>
        </w:rPr>
        <w:lastRenderedPageBreak/>
        <w:t>ADD</w:t>
      </w:r>
      <w:r w:rsidRPr="00F86347">
        <w:rPr>
          <w:lang w:val="es-ES_tradnl"/>
        </w:rPr>
        <w:tab/>
        <w:t>CAN/USA/19A1/1</w:t>
      </w:r>
    </w:p>
    <w:p w14:paraId="702A4AA5" w14:textId="77777777" w:rsidR="00DA0B7A" w:rsidRPr="00F86347" w:rsidRDefault="00A558C9">
      <w:pPr>
        <w:pStyle w:val="ResNo"/>
      </w:pPr>
      <w:r w:rsidRPr="00F86347">
        <w:t>Proyecto de nueva Resolución [CAN/USA-1]</w:t>
      </w:r>
    </w:p>
    <w:p w14:paraId="65E6C2CC" w14:textId="71380F7E" w:rsidR="00D13361" w:rsidRPr="00F86347" w:rsidRDefault="00A95429" w:rsidP="00D13361">
      <w:pPr>
        <w:pStyle w:val="Restitle"/>
      </w:pPr>
      <w:r w:rsidRPr="00F86347">
        <w:t>Las t</w:t>
      </w:r>
      <w:r w:rsidR="00D13361" w:rsidRPr="00F86347">
        <w:t xml:space="preserve">ecnologías de inteligencia artificial y </w:t>
      </w:r>
      <w:r w:rsidRPr="00F86347">
        <w:t xml:space="preserve">las </w:t>
      </w:r>
      <w:r w:rsidR="00D13361" w:rsidRPr="00F86347">
        <w:t>telecomunicaciones/TIC</w:t>
      </w:r>
    </w:p>
    <w:p w14:paraId="60CBFDD9" w14:textId="59B59835" w:rsidR="00D13361" w:rsidRPr="00F86347" w:rsidRDefault="00D13361" w:rsidP="00D13361">
      <w:pPr>
        <w:pStyle w:val="Normalaftertitle"/>
      </w:pPr>
      <w:r w:rsidRPr="00F86347">
        <w:t>La Conferencia de Plenipotenciar</w:t>
      </w:r>
      <w:r w:rsidR="005503EB" w:rsidRPr="00F86347">
        <w:t>i</w:t>
      </w:r>
      <w:r w:rsidRPr="00F86347">
        <w:t>os de la Unión Internacional de Telecomunicaciones (Bucarest,</w:t>
      </w:r>
      <w:r w:rsidR="00B97FD6">
        <w:t> </w:t>
      </w:r>
      <w:r w:rsidRPr="00F86347">
        <w:t>2022),</w:t>
      </w:r>
    </w:p>
    <w:p w14:paraId="0CD663B3" w14:textId="1E3F7755" w:rsidR="00D13361" w:rsidRDefault="00D13361" w:rsidP="00D13361">
      <w:pPr>
        <w:pStyle w:val="Call"/>
      </w:pPr>
      <w:r w:rsidRPr="00F86347">
        <w:t>recordando</w:t>
      </w:r>
    </w:p>
    <w:p w14:paraId="17BB72CB" w14:textId="08B4CC49" w:rsidR="00D13361" w:rsidRPr="00F86347" w:rsidRDefault="00D13361" w:rsidP="00D13361">
      <w:r w:rsidRPr="00F86347">
        <w:rPr>
          <w:i/>
          <w:iCs/>
        </w:rPr>
        <w:t>a)</w:t>
      </w:r>
      <w:r w:rsidRPr="00F86347">
        <w:tab/>
      </w:r>
      <w:r w:rsidR="005503EB" w:rsidRPr="00F86347">
        <w:t xml:space="preserve">la Resolución </w:t>
      </w:r>
      <w:r w:rsidRPr="00F86347">
        <w:t xml:space="preserve">70/125, </w:t>
      </w:r>
      <w:r w:rsidR="005503EB" w:rsidRPr="00F86347">
        <w:t>Documento final de la reunión de alto nivel de la Asamblea General sobre el examen general de la aplicación de los resultados de la Cumbre Mundial sobre la Sociedad de la Información, de la Asamblea General de las Naciones Unidas (AGNU)</w:t>
      </w:r>
      <w:r w:rsidRPr="00F86347">
        <w:t>;</w:t>
      </w:r>
    </w:p>
    <w:p w14:paraId="0D2F8208" w14:textId="5135DF9D" w:rsidR="00D13361" w:rsidRPr="00F86347" w:rsidRDefault="00D13361" w:rsidP="00F86347">
      <w:r w:rsidRPr="00F86347">
        <w:rPr>
          <w:i/>
          <w:iCs/>
        </w:rPr>
        <w:t>b)</w:t>
      </w:r>
      <w:r w:rsidRPr="00F86347">
        <w:tab/>
      </w:r>
      <w:r w:rsidR="005503EB" w:rsidRPr="00F86347">
        <w:t>la Resolución 70/1, Transformar nuestro mundo: la Agenda 2030 para el Desarrollo Sostenible, de la AGNU</w:t>
      </w:r>
      <w:r w:rsidRPr="00F86347">
        <w:t>;</w:t>
      </w:r>
    </w:p>
    <w:p w14:paraId="729C2DCB" w14:textId="17B126FF" w:rsidR="00D13361" w:rsidRPr="00F86347" w:rsidRDefault="00D13361" w:rsidP="00D13361">
      <w:r w:rsidRPr="00F86347">
        <w:rPr>
          <w:i/>
          <w:iCs/>
        </w:rPr>
        <w:t>c)</w:t>
      </w:r>
      <w:r w:rsidRPr="00F86347">
        <w:tab/>
      </w:r>
      <w:r w:rsidR="005503EB" w:rsidRPr="00F86347">
        <w:t>la Resolución 139 (Rev. Dubá</w:t>
      </w:r>
      <w:r w:rsidRPr="00F86347">
        <w:t>i, 2018)</w:t>
      </w:r>
      <w:r w:rsidR="005503EB" w:rsidRPr="00F86347">
        <w:t>, Utilización de las telecomunicaciones/tecnologías de la información y la comunicación para reducir la brecha digital y crear una sociedad de la información inclusiva, de la Conferencia de Plenipotenciarios</w:t>
      </w:r>
      <w:r w:rsidRPr="00F86347">
        <w:t>;</w:t>
      </w:r>
    </w:p>
    <w:p w14:paraId="6C95AA1F" w14:textId="6D3D0190" w:rsidR="00D13361" w:rsidRDefault="00D13361" w:rsidP="00D13361">
      <w:r w:rsidRPr="00F86347">
        <w:rPr>
          <w:i/>
          <w:iCs/>
        </w:rPr>
        <w:t>d)</w:t>
      </w:r>
      <w:r w:rsidRPr="00F86347">
        <w:tab/>
      </w:r>
      <w:r w:rsidR="00ED3ADD" w:rsidRPr="00F86347">
        <w:t>la Resolución 140 (Rev. Dubá</w:t>
      </w:r>
      <w:r w:rsidRPr="00F86347">
        <w:t>i, 2018)</w:t>
      </w:r>
      <w:r w:rsidR="00ED3ADD" w:rsidRPr="00F86347">
        <w:t>, Función de la UIT en la aplicación de los resultados de la Cumbre Mundial sobre la Sociedad de la Información y de la Agenda 2030 para el Desarrollo Sostenible, así como en sus procesos de seguimiento y revisión, de la Conferencia de Plenipotenciarios</w:t>
      </w:r>
      <w:r w:rsidRPr="00F86347">
        <w:t>,</w:t>
      </w:r>
    </w:p>
    <w:p w14:paraId="44AC5E53" w14:textId="51099F74" w:rsidR="00D13361" w:rsidRPr="00F86347" w:rsidRDefault="00ED3ADD" w:rsidP="00D13361">
      <w:pPr>
        <w:pStyle w:val="Call"/>
      </w:pPr>
      <w:r w:rsidRPr="00F86347">
        <w:t>reconociendo</w:t>
      </w:r>
    </w:p>
    <w:p w14:paraId="23AB61C2" w14:textId="13FD93A7" w:rsidR="00D13361" w:rsidRPr="00F86347" w:rsidRDefault="00D13361" w:rsidP="00D13361">
      <w:r w:rsidRPr="00F86347">
        <w:rPr>
          <w:i/>
          <w:iCs/>
        </w:rPr>
        <w:t>a)</w:t>
      </w:r>
      <w:r w:rsidR="00ED3ADD" w:rsidRPr="00F86347">
        <w:tab/>
        <w:t xml:space="preserve">la función de la UIT en la facilitación de las </w:t>
      </w:r>
      <w:r w:rsidR="00816FA6" w:rsidRPr="00F86347">
        <w:t xml:space="preserve">Líneas </w:t>
      </w:r>
      <w:r w:rsidR="00ED3ADD" w:rsidRPr="00F86347">
        <w:t xml:space="preserve">de </w:t>
      </w:r>
      <w:r w:rsidR="00816FA6" w:rsidRPr="00F86347">
        <w:t xml:space="preserve">Acción </w:t>
      </w:r>
      <w:r w:rsidR="00ED3ADD" w:rsidRPr="00F86347">
        <w:t>de la CMSI C2 (infraestructura de información y comunicación), C4 (creación de capacidades), C5 (creación de confianza y seguridad en la utilización de las TIC) y C6 (entorno habilitador</w:t>
      </w:r>
      <w:r w:rsidRPr="00F86347">
        <w:t>);</w:t>
      </w:r>
    </w:p>
    <w:p w14:paraId="00D20D85" w14:textId="502B48E6" w:rsidR="00D13361" w:rsidRPr="00F86347" w:rsidRDefault="00D13361" w:rsidP="00D13361">
      <w:r w:rsidRPr="00F86347">
        <w:rPr>
          <w:i/>
          <w:iCs/>
        </w:rPr>
        <w:t>b)</w:t>
      </w:r>
      <w:r w:rsidRPr="00F86347">
        <w:tab/>
      </w:r>
      <w:r w:rsidR="00ED3ADD" w:rsidRPr="00F86347">
        <w:t xml:space="preserve">las funciones de otras organizaciones de las Naciones Unidas en la facilitación de las </w:t>
      </w:r>
      <w:r w:rsidR="00816FA6" w:rsidRPr="00F86347">
        <w:t xml:space="preserve">Líneas </w:t>
      </w:r>
      <w:r w:rsidR="00ED3ADD" w:rsidRPr="00F86347">
        <w:t xml:space="preserve">de </w:t>
      </w:r>
      <w:r w:rsidR="00816FA6" w:rsidRPr="00F86347">
        <w:t xml:space="preserve">Acción </w:t>
      </w:r>
      <w:r w:rsidR="00ED3ADD" w:rsidRPr="00F86347">
        <w:t>de la CMSI, entre otras las que cabe citar la Organización Mundial de la Salud sobre cibersalud, el Departamento de Asuntos Económicos y Sociales de las Naciones Unidas sobre gobierno electrónico; la Conferencia de las Naciones Unidas sobre Comercio y Desarrollo sobre comercio electrónico; y la Organización de las Naciones Unidas para la Alimentación y la Agricultura sobre ciberagricultura</w:t>
      </w:r>
      <w:r w:rsidRPr="00F86347">
        <w:t>;</w:t>
      </w:r>
    </w:p>
    <w:p w14:paraId="155D6A15" w14:textId="09E4A31E" w:rsidR="00D13361" w:rsidRPr="00F86347" w:rsidRDefault="00D13361" w:rsidP="00D13361">
      <w:r w:rsidRPr="00F86347">
        <w:rPr>
          <w:i/>
          <w:iCs/>
        </w:rPr>
        <w:t>c)</w:t>
      </w:r>
      <w:r w:rsidRPr="00F86347">
        <w:tab/>
      </w:r>
      <w:r w:rsidR="00044900" w:rsidRPr="00F86347">
        <w:t xml:space="preserve">que las tecnologías de inteligencia </w:t>
      </w:r>
      <w:r w:rsidRPr="00F86347">
        <w:t xml:space="preserve">artificial </w:t>
      </w:r>
      <w:r w:rsidR="00044900" w:rsidRPr="00F86347">
        <w:t>(</w:t>
      </w:r>
      <w:r w:rsidRPr="00F86347">
        <w:t>I</w:t>
      </w:r>
      <w:r w:rsidR="00044900" w:rsidRPr="00F86347">
        <w:t>A</w:t>
      </w:r>
      <w:r w:rsidRPr="00F86347">
        <w:t xml:space="preserve">) </w:t>
      </w:r>
      <w:r w:rsidR="00044900" w:rsidRPr="00F86347">
        <w:t>pueden contribuir al logro de los Objetivos de Desarrollo Sostenible (ODS) de las Naciones Unidas en múltiples</w:t>
      </w:r>
      <w:r w:rsidR="00A95429" w:rsidRPr="00F86347">
        <w:t xml:space="preserve"> y distintos</w:t>
      </w:r>
      <w:r w:rsidR="00044900" w:rsidRPr="00F86347">
        <w:t xml:space="preserve"> ámbitos, como las telecomunicaciones/TIC, la salud, el medio ambiente, la educación, la energía, el transporte y el comercio</w:t>
      </w:r>
      <w:r w:rsidRPr="00F86347">
        <w:t>;</w:t>
      </w:r>
    </w:p>
    <w:p w14:paraId="3BBB550A" w14:textId="53C7C802" w:rsidR="00D13361" w:rsidRPr="00F86347" w:rsidRDefault="00D13361" w:rsidP="00D13361">
      <w:r w:rsidRPr="00F86347">
        <w:rPr>
          <w:i/>
          <w:iCs/>
        </w:rPr>
        <w:t>d)</w:t>
      </w:r>
      <w:r w:rsidRPr="00F86347">
        <w:tab/>
      </w:r>
      <w:r w:rsidR="00044900" w:rsidRPr="00F86347">
        <w:t>que la aplicación de la IA en las telecomunicacione</w:t>
      </w:r>
      <w:r w:rsidR="00A95429" w:rsidRPr="00F86347">
        <w:t xml:space="preserve">s/TIC puede incrementar la eficacia </w:t>
      </w:r>
      <w:r w:rsidR="00044900" w:rsidRPr="00F86347">
        <w:t>y las capacidades de las telecomunicaciones/TIC</w:t>
      </w:r>
      <w:r w:rsidRPr="00F86347">
        <w:t>;</w:t>
      </w:r>
    </w:p>
    <w:p w14:paraId="1CBA2276" w14:textId="4CBC63FF" w:rsidR="00D13361" w:rsidRDefault="00D13361" w:rsidP="00D13361">
      <w:r w:rsidRPr="00F86347">
        <w:rPr>
          <w:i/>
          <w:iCs/>
        </w:rPr>
        <w:t>e)</w:t>
      </w:r>
      <w:r w:rsidRPr="00F86347">
        <w:tab/>
      </w:r>
      <w:r w:rsidR="00044900" w:rsidRPr="00F86347">
        <w:t>que la labor de la UIT encaminada a facilitar el acceso universal a las telecomunicaciones/TIC contribuye a crear un entorno propicio para el desarrollo y el despliegue de las aplicaciones de IA</w:t>
      </w:r>
      <w:r w:rsidRPr="00F86347">
        <w:t>;</w:t>
      </w:r>
    </w:p>
    <w:p w14:paraId="2BC8BF1E" w14:textId="25D48833" w:rsidR="00D13361" w:rsidRPr="00F86347" w:rsidRDefault="00D13361" w:rsidP="006B6055">
      <w:pPr>
        <w:keepNext/>
        <w:keepLines/>
      </w:pPr>
      <w:r w:rsidRPr="00F86347">
        <w:rPr>
          <w:i/>
          <w:iCs/>
        </w:rPr>
        <w:lastRenderedPageBreak/>
        <w:t>f)</w:t>
      </w:r>
      <w:r w:rsidRPr="00F86347">
        <w:tab/>
      </w:r>
      <w:r w:rsidR="00044900" w:rsidRPr="00F86347">
        <w:t xml:space="preserve">que otras organizaciones y partes interesadas ya han </w:t>
      </w:r>
      <w:r w:rsidR="00A95429" w:rsidRPr="00F86347">
        <w:t xml:space="preserve">elaborado </w:t>
      </w:r>
      <w:r w:rsidR="00044900" w:rsidRPr="00F86347">
        <w:t>orientaciones para el control respons</w:t>
      </w:r>
      <w:r w:rsidR="00A95429" w:rsidRPr="00F86347">
        <w:t>a</w:t>
      </w:r>
      <w:r w:rsidR="00044900" w:rsidRPr="00F86347">
        <w:t>ble de una IA fiable, por</w:t>
      </w:r>
      <w:r w:rsidR="00A95429" w:rsidRPr="00F86347">
        <w:t xml:space="preserve"> </w:t>
      </w:r>
      <w:r w:rsidR="00044900" w:rsidRPr="00F86347">
        <w:t>ejemplo, a través de la Organización para la Cooperación y el Desarrollo Económicos</w:t>
      </w:r>
      <w:r w:rsidR="00E94254" w:rsidRPr="00F86347">
        <w:t xml:space="preserve"> </w:t>
      </w:r>
      <w:r w:rsidR="00044900" w:rsidRPr="00F86347">
        <w:t>(OCDE)</w:t>
      </w:r>
      <w:r w:rsidRPr="00F86347">
        <w:t xml:space="preserve">, </w:t>
      </w:r>
      <w:r w:rsidR="00044900" w:rsidRPr="00F86347">
        <w:t xml:space="preserve">el Grupo de los Veinte </w:t>
      </w:r>
      <w:r w:rsidRPr="00F86347">
        <w:t xml:space="preserve">(G20), </w:t>
      </w:r>
      <w:r w:rsidR="00044900" w:rsidRPr="00F86347">
        <w:t>y la Organización de las Naciones Unidas para la Educación, la Ciencia y la Cultura</w:t>
      </w:r>
      <w:r w:rsidRPr="00F86347">
        <w:t>,</w:t>
      </w:r>
    </w:p>
    <w:p w14:paraId="4F58A8DB" w14:textId="112D9D50" w:rsidR="00D13361" w:rsidRPr="00F86347" w:rsidRDefault="00D13361" w:rsidP="00D13361">
      <w:pPr>
        <w:pStyle w:val="Call"/>
      </w:pPr>
      <w:r w:rsidRPr="00F86347">
        <w:t>consider</w:t>
      </w:r>
      <w:r w:rsidR="0079616D" w:rsidRPr="00F86347">
        <w:t>ando</w:t>
      </w:r>
    </w:p>
    <w:p w14:paraId="1752B3ED" w14:textId="220E31BB" w:rsidR="00D13361" w:rsidRPr="00F86347" w:rsidRDefault="00D13361" w:rsidP="00D13361">
      <w:r w:rsidRPr="00F86347">
        <w:rPr>
          <w:i/>
          <w:iCs/>
        </w:rPr>
        <w:t>a)</w:t>
      </w:r>
      <w:r w:rsidRPr="00F86347">
        <w:tab/>
      </w:r>
      <w:r w:rsidR="00070E44" w:rsidRPr="00F86347">
        <w:t>que un ecosistema de telecomunicaciones/TIC sólido puede propiciar el desarrollo y el despliegue de muchos casos de uso de la IA en favor del desarrollo sostenible</w:t>
      </w:r>
      <w:r w:rsidRPr="00F86347">
        <w:t>;</w:t>
      </w:r>
    </w:p>
    <w:p w14:paraId="5ACD40D2" w14:textId="7FDA33ED" w:rsidR="00D13361" w:rsidRPr="00F86347" w:rsidRDefault="00D13361" w:rsidP="00D13361">
      <w:r w:rsidRPr="00F86347">
        <w:rPr>
          <w:i/>
          <w:iCs/>
        </w:rPr>
        <w:t>b)</w:t>
      </w:r>
      <w:r w:rsidRPr="00F86347">
        <w:tab/>
      </w:r>
      <w:r w:rsidR="00070E44" w:rsidRPr="00F86347">
        <w:t>que, a fin de aprovechar plenamente las ventajas de las tecnologías de IA, será preciso eliminar las brechas digitales y conseguir el acceso universal a las telecomunicaciones/TIC</w:t>
      </w:r>
      <w:r w:rsidRPr="00F86347">
        <w:t>,</w:t>
      </w:r>
    </w:p>
    <w:p w14:paraId="0F3C9B33" w14:textId="495FC641" w:rsidR="00D13361" w:rsidRPr="00F86347" w:rsidRDefault="00924137" w:rsidP="00D13361">
      <w:pPr>
        <w:pStyle w:val="Call"/>
      </w:pPr>
      <w:r w:rsidRPr="00F86347">
        <w:t>observando</w:t>
      </w:r>
    </w:p>
    <w:p w14:paraId="231A9E04" w14:textId="56656D6B" w:rsidR="00D13361" w:rsidRPr="00F86347" w:rsidRDefault="00D13361" w:rsidP="00D13361">
      <w:r w:rsidRPr="00F86347">
        <w:rPr>
          <w:i/>
          <w:iCs/>
        </w:rPr>
        <w:t>a)</w:t>
      </w:r>
      <w:r w:rsidRPr="00F86347">
        <w:tab/>
      </w:r>
      <w:r w:rsidR="00924137" w:rsidRPr="00F86347">
        <w:t>que la UIT se ha asociado con otros 40</w:t>
      </w:r>
      <w:r w:rsidR="00285CF9">
        <w:t> </w:t>
      </w:r>
      <w:r w:rsidR="00924137" w:rsidRPr="00F86347">
        <w:t xml:space="preserve">organismos de las Naciones Unidas con miras a organizar la plataforma </w:t>
      </w:r>
      <w:r w:rsidRPr="00F86347">
        <w:t>AI for Good</w:t>
      </w:r>
      <w:r w:rsidR="00924137" w:rsidRPr="00F86347">
        <w:t xml:space="preserve"> (IA para el bien), cuyo objetivo es identificar las aplicaciones prácticas de la IA para avanzar hacia los ODS</w:t>
      </w:r>
      <w:r w:rsidRPr="00F86347">
        <w:t>;</w:t>
      </w:r>
    </w:p>
    <w:p w14:paraId="4F2CB28E" w14:textId="1AE16785" w:rsidR="00D13361" w:rsidRPr="00F86347" w:rsidRDefault="00D13361" w:rsidP="00D13361">
      <w:r w:rsidRPr="00F86347">
        <w:rPr>
          <w:i/>
          <w:iCs/>
        </w:rPr>
        <w:t>b)</w:t>
      </w:r>
      <w:r w:rsidRPr="00F86347">
        <w:tab/>
      </w:r>
      <w:r w:rsidR="00924137" w:rsidRPr="00F86347">
        <w:t>que la UIT ya está trabajando, por ejemplo, a través de las Comisiones de Estudio, los Grupos Temáticos y las actividades de creación de capacidad, en el examen del punto de encuentro entre la IA y las telecomunicaciones/TIC a fin de facilitar el desarrollo sostenible</w:t>
      </w:r>
      <w:r w:rsidRPr="00F86347">
        <w:t>;</w:t>
      </w:r>
    </w:p>
    <w:p w14:paraId="00CAC6C9" w14:textId="5680E4F7" w:rsidR="00D13361" w:rsidRPr="00F86347" w:rsidRDefault="00D13361" w:rsidP="00D13361">
      <w:r w:rsidRPr="00F86347">
        <w:rPr>
          <w:i/>
          <w:iCs/>
        </w:rPr>
        <w:t>c)</w:t>
      </w:r>
      <w:r w:rsidRPr="00F86347">
        <w:tab/>
      </w:r>
      <w:r w:rsidR="00924137" w:rsidRPr="00F86347">
        <w:t xml:space="preserve">que muchas otras organizaciones y partes interesadas ya están debatiendo, estudiando y explorando ciertos aspectos de la IA y su capacidad para beneficiar a la sociedad, y también están elaborando proyectos, directrices, </w:t>
      </w:r>
      <w:r w:rsidR="002F6803" w:rsidRPr="00F86347">
        <w:t>practica</w:t>
      </w:r>
      <w:r w:rsidR="00924137" w:rsidRPr="00F86347">
        <w:t>s idóneas, normas y principios para las tecnologías, los sistemas y los servicios de IA, como la UNESCO, la OCDE, la Alianza Mundial sobre la Inteligencia A</w:t>
      </w:r>
      <w:r w:rsidR="00924137" w:rsidRPr="00F86347">
        <w:rPr>
          <w:iCs/>
        </w:rPr>
        <w:t>rtificial</w:t>
      </w:r>
      <w:r w:rsidRPr="00F86347">
        <w:t xml:space="preserve"> </w:t>
      </w:r>
      <w:r w:rsidR="00924137" w:rsidRPr="00F86347">
        <w:t xml:space="preserve">y el </w:t>
      </w:r>
      <w:r w:rsidR="00924137" w:rsidRPr="00F86347">
        <w:rPr>
          <w:color w:val="000000"/>
        </w:rPr>
        <w:t>Comité Técnico Mixto 1 de la Organización Internacional de Normalización y la Comisión Electrotécnica Internacional (JTC</w:t>
      </w:r>
      <w:r w:rsidR="002D5620">
        <w:rPr>
          <w:color w:val="000000"/>
        </w:rPr>
        <w:t> </w:t>
      </w:r>
      <w:r w:rsidR="00924137" w:rsidRPr="00F86347">
        <w:rPr>
          <w:color w:val="000000"/>
        </w:rPr>
        <w:t>1 de la ISO/CEI</w:t>
      </w:r>
      <w:r w:rsidRPr="00F86347">
        <w:t>),</w:t>
      </w:r>
    </w:p>
    <w:p w14:paraId="7E38AE49" w14:textId="1B0DD1FB" w:rsidR="00D13361" w:rsidRPr="00F86347" w:rsidRDefault="00924137" w:rsidP="00D13361">
      <w:pPr>
        <w:pStyle w:val="Call"/>
      </w:pPr>
      <w:r w:rsidRPr="00F86347">
        <w:t>resuelve</w:t>
      </w:r>
    </w:p>
    <w:p w14:paraId="5F83193C" w14:textId="49C221C8" w:rsidR="00D13361" w:rsidRPr="00F86347" w:rsidRDefault="00D13361" w:rsidP="00D13361">
      <w:r w:rsidRPr="00F86347">
        <w:t>1</w:t>
      </w:r>
      <w:r w:rsidRPr="00F86347">
        <w:tab/>
      </w:r>
      <w:r w:rsidR="002F6803" w:rsidRPr="00F86347">
        <w:t>continuar estudia</w:t>
      </w:r>
      <w:r w:rsidR="008D7B02" w:rsidRPr="00F86347">
        <w:t>ndo la manera en que la aplicación de la IA en las telecomunicaciones/TIC p</w:t>
      </w:r>
      <w:r w:rsidR="002F6803" w:rsidRPr="00F86347">
        <w:t>uede</w:t>
      </w:r>
      <w:r w:rsidR="008D7B02" w:rsidRPr="00F86347">
        <w:t xml:space="preserve"> mejorar la eficacia de las telecomunicaciones/TIC</w:t>
      </w:r>
      <w:r w:rsidRPr="00F86347">
        <w:t>;</w:t>
      </w:r>
    </w:p>
    <w:p w14:paraId="436BFBC6" w14:textId="419330B4" w:rsidR="00D13361" w:rsidRPr="00F86347" w:rsidRDefault="00D13361" w:rsidP="00D13361">
      <w:r w:rsidRPr="00F86347">
        <w:t>2</w:t>
      </w:r>
      <w:r w:rsidRPr="00F86347">
        <w:tab/>
      </w:r>
      <w:r w:rsidR="008D7B02" w:rsidRPr="00F86347">
        <w:t>fomentar un entorno propicio para las tecnologías de IA facilitando el acceso universal de personas de todo el mundo a las telecomunicaciones/TIC y eliminando las brechas digitales</w:t>
      </w:r>
      <w:r w:rsidRPr="00F86347">
        <w:t>;</w:t>
      </w:r>
    </w:p>
    <w:p w14:paraId="20A6A0C4" w14:textId="4231351F" w:rsidR="00D13361" w:rsidRPr="00F86347" w:rsidRDefault="00D13361" w:rsidP="00D13361">
      <w:r w:rsidRPr="00F86347">
        <w:t>3</w:t>
      </w:r>
      <w:r w:rsidRPr="00F86347">
        <w:tab/>
      </w:r>
      <w:r w:rsidR="008D7B02" w:rsidRPr="00F86347">
        <w:t xml:space="preserve">estimular </w:t>
      </w:r>
      <w:r w:rsidR="002F6803" w:rsidRPr="00F86347">
        <w:t>el intercambio de in</w:t>
      </w:r>
      <w:r w:rsidR="008D7B02" w:rsidRPr="00F86347">
        <w:t>formación y la creación de capacidad entre los Miembros de la</w:t>
      </w:r>
      <w:r w:rsidR="002D5620">
        <w:t> </w:t>
      </w:r>
      <w:r w:rsidR="008D7B02" w:rsidRPr="00F86347">
        <w:t>UIT y otras partes interesadas con miras a dar a conocer la importancia de promover un ecosistema de telecomunicaciones/TIC sólido como apoyo a las tecnologías de IA</w:t>
      </w:r>
      <w:r w:rsidRPr="00F86347">
        <w:t>;</w:t>
      </w:r>
    </w:p>
    <w:p w14:paraId="33723DC5" w14:textId="3689C403" w:rsidR="00D13361" w:rsidRPr="00F86347" w:rsidRDefault="00D13361" w:rsidP="00D13361">
      <w:r w:rsidRPr="00F86347">
        <w:t>4</w:t>
      </w:r>
      <w:r w:rsidRPr="00F86347">
        <w:tab/>
      </w:r>
      <w:r w:rsidR="008D7B02" w:rsidRPr="00F86347">
        <w:t xml:space="preserve">que la labor de la UIT relacionada con la IA </w:t>
      </w:r>
      <w:r w:rsidR="008D7B02" w:rsidRPr="00F86347">
        <w:rPr>
          <w:rFonts w:cs="Calibri"/>
        </w:rPr>
        <w:t xml:space="preserve">se continúe desarrollando dentro del mandato y las competencias fundamentales de la Unión </w:t>
      </w:r>
      <w:r w:rsidR="00820DDE" w:rsidRPr="00F86347">
        <w:rPr>
          <w:rFonts w:cs="Calibri"/>
        </w:rPr>
        <w:t>del ámbito de</w:t>
      </w:r>
      <w:r w:rsidR="002F6803" w:rsidRPr="00F86347">
        <w:rPr>
          <w:rFonts w:cs="Calibri"/>
        </w:rPr>
        <w:t xml:space="preserve"> </w:t>
      </w:r>
      <w:r w:rsidR="008D7B02" w:rsidRPr="00F86347">
        <w:rPr>
          <w:rFonts w:cs="Calibri"/>
        </w:rPr>
        <w:t>las telecomunicacion</w:t>
      </w:r>
      <w:r w:rsidR="002F6803" w:rsidRPr="00F86347">
        <w:rPr>
          <w:rFonts w:cs="Calibri"/>
        </w:rPr>
        <w:t>e</w:t>
      </w:r>
      <w:r w:rsidR="008D7B02" w:rsidRPr="00F86347">
        <w:rPr>
          <w:rFonts w:cs="Calibri"/>
        </w:rPr>
        <w:t>s/TIC</w:t>
      </w:r>
      <w:r w:rsidRPr="00F86347">
        <w:t>,</w:t>
      </w:r>
    </w:p>
    <w:p w14:paraId="40B87BBE" w14:textId="42DA0BEA" w:rsidR="00D13361" w:rsidRPr="00F86347" w:rsidRDefault="008D7B02" w:rsidP="00D13361">
      <w:pPr>
        <w:pStyle w:val="Call"/>
      </w:pPr>
      <w:r w:rsidRPr="00F86347">
        <w:t>encarga al Secretario General</w:t>
      </w:r>
    </w:p>
    <w:p w14:paraId="00700550" w14:textId="1D72A363" w:rsidR="00D13361" w:rsidRPr="00F86347" w:rsidRDefault="00D13361" w:rsidP="00D13361">
      <w:r w:rsidRPr="00F86347">
        <w:t>1</w:t>
      </w:r>
      <w:r w:rsidRPr="00F86347">
        <w:tab/>
      </w:r>
      <w:r w:rsidR="008D7B02" w:rsidRPr="00F86347">
        <w:t xml:space="preserve">que </w:t>
      </w:r>
      <w:r w:rsidR="00F33199" w:rsidRPr="00F86347">
        <w:t xml:space="preserve">centre </w:t>
      </w:r>
      <w:r w:rsidR="008D7B02" w:rsidRPr="00F86347">
        <w:t xml:space="preserve">las iniciativas de la UIT relacionadas con la IA </w:t>
      </w:r>
      <w:r w:rsidR="00F33199" w:rsidRPr="00F86347">
        <w:t xml:space="preserve">en promover </w:t>
      </w:r>
      <w:r w:rsidR="008D7B02" w:rsidRPr="00F86347">
        <w:t>ecosistemas de telecomunicaciones/TIC sólidos a fin de potenciar las tecnologías de IA y</w:t>
      </w:r>
      <w:r w:rsidRPr="00F86347">
        <w:t xml:space="preserve"> </w:t>
      </w:r>
      <w:r w:rsidR="002F6803" w:rsidRPr="00F86347">
        <w:t xml:space="preserve">en aplicar </w:t>
      </w:r>
      <w:r w:rsidR="00F33199" w:rsidRPr="00F86347">
        <w:t>la IA para conseguir telecomunicaciones/TIC más eficaces</w:t>
      </w:r>
      <w:r w:rsidRPr="00F86347">
        <w:t>;</w:t>
      </w:r>
    </w:p>
    <w:p w14:paraId="64888702" w14:textId="74CFAD84" w:rsidR="00D13361" w:rsidRDefault="00D13361" w:rsidP="00D13361">
      <w:r w:rsidRPr="00F86347">
        <w:t xml:space="preserve">2 </w:t>
      </w:r>
      <w:r w:rsidRPr="00F86347">
        <w:tab/>
      </w:r>
      <w:r w:rsidR="00F33199" w:rsidRPr="00F86347">
        <w:t>que continúe colaborando con otros organismos d</w:t>
      </w:r>
      <w:r w:rsidR="002F6803" w:rsidRPr="00F86347">
        <w:t>e</w:t>
      </w:r>
      <w:r w:rsidR="00F33199" w:rsidRPr="00F86347">
        <w:t xml:space="preserve"> las Naciones Unidas para aprovechar las venta</w:t>
      </w:r>
      <w:r w:rsidR="00A95429" w:rsidRPr="00F86347">
        <w:t xml:space="preserve">jas de los casos de uso de la </w:t>
      </w:r>
      <w:r w:rsidR="00F33199" w:rsidRPr="00F86347">
        <w:t>I</w:t>
      </w:r>
      <w:r w:rsidR="00A95429" w:rsidRPr="00F86347">
        <w:t>A</w:t>
      </w:r>
      <w:r w:rsidR="00F33199" w:rsidRPr="00F86347">
        <w:t xml:space="preserve"> en aras del desarrollo sostenible, por ejemplo, a través de la plataforma </w:t>
      </w:r>
      <w:r w:rsidRPr="00F86347">
        <w:t>AI for Good;</w:t>
      </w:r>
    </w:p>
    <w:p w14:paraId="64B0335D" w14:textId="168508F1" w:rsidR="00D13361" w:rsidRPr="00F86347" w:rsidRDefault="00D13361" w:rsidP="00D13361">
      <w:r w:rsidRPr="00F86347">
        <w:lastRenderedPageBreak/>
        <w:t>3</w:t>
      </w:r>
      <w:r w:rsidRPr="00F86347">
        <w:tab/>
      </w:r>
      <w:r w:rsidR="008D7B02" w:rsidRPr="00F86347">
        <w:rPr>
          <w:rFonts w:cs="Calibri"/>
        </w:rPr>
        <w:t>que informe anualmente al Consejo sobre todas las actividades de la UIT relacionadas con la</w:t>
      </w:r>
      <w:r w:rsidR="00B97FD6">
        <w:rPr>
          <w:rFonts w:cs="Calibri"/>
        </w:rPr>
        <w:t> </w:t>
      </w:r>
      <w:r w:rsidR="008D7B02" w:rsidRPr="00F86347">
        <w:rPr>
          <w:rFonts w:cs="Calibri"/>
        </w:rPr>
        <w:t>IA y con la aplicación de la presente Resolución</w:t>
      </w:r>
      <w:r w:rsidRPr="00F86347">
        <w:t>,</w:t>
      </w:r>
    </w:p>
    <w:p w14:paraId="052B25CF" w14:textId="77777777" w:rsidR="00903B1F" w:rsidRPr="00F86347" w:rsidRDefault="00903B1F" w:rsidP="00903B1F">
      <w:pPr>
        <w:pStyle w:val="Call"/>
      </w:pPr>
      <w:r w:rsidRPr="00F86347">
        <w:t>encarga al Consejo</w:t>
      </w:r>
    </w:p>
    <w:p w14:paraId="21443E50" w14:textId="309D1D97" w:rsidR="00D13361" w:rsidRPr="00F86347" w:rsidRDefault="00903B1F" w:rsidP="00903B1F">
      <w:r w:rsidRPr="00F86347">
        <w:rPr>
          <w:rFonts w:cs="Calibri"/>
        </w:rPr>
        <w:t>que incluya el informe del Secretario General en los documentos que envíe a los Estados Miembros, de conformidad con lo dispuesto en el número 81 del Convenio</w:t>
      </w:r>
      <w:r w:rsidR="00D13361" w:rsidRPr="00F86347">
        <w:t>,</w:t>
      </w:r>
    </w:p>
    <w:p w14:paraId="52174992" w14:textId="29A32A05" w:rsidR="00D13361" w:rsidRPr="00F86347" w:rsidRDefault="00903B1F" w:rsidP="00D13361">
      <w:pPr>
        <w:pStyle w:val="Call"/>
      </w:pPr>
      <w:r w:rsidRPr="00F86347">
        <w:t>invita a los Estados Miembros, a los Miembros de Sector y a las Instituciones Académicas</w:t>
      </w:r>
    </w:p>
    <w:p w14:paraId="626E3CF4" w14:textId="4F401E32" w:rsidR="00D13361" w:rsidRPr="00F86347" w:rsidRDefault="00D13361" w:rsidP="00D13361">
      <w:r w:rsidRPr="00F86347">
        <w:t>1</w:t>
      </w:r>
      <w:r w:rsidRPr="00F86347">
        <w:tab/>
      </w:r>
      <w:r w:rsidR="00903B1F" w:rsidRPr="00F86347">
        <w:t xml:space="preserve">a fomentar entre los Miembros de la UIT la idea </w:t>
      </w:r>
      <w:r w:rsidR="005B682D" w:rsidRPr="00F86347">
        <w:t>común</w:t>
      </w:r>
      <w:r w:rsidR="00903B1F" w:rsidRPr="00F86347">
        <w:t xml:space="preserve"> de que un ecosistema de telecomunicaciones/TIC sólido puede servir de apoyo a las tecnologías de IA, y que las tecnologías de IA pueden aplicarse a las telecomunicaciones/TIC para mejorar su eficacia y capacidad</w:t>
      </w:r>
      <w:r w:rsidRPr="00F86347">
        <w:t>;</w:t>
      </w:r>
    </w:p>
    <w:p w14:paraId="3A255174" w14:textId="34DA445A" w:rsidR="00D13361" w:rsidRPr="00F86347" w:rsidRDefault="00D13361" w:rsidP="00D13361">
      <w:pPr>
        <w:rPr>
          <w:u w:val="single"/>
        </w:rPr>
      </w:pPr>
      <w:r w:rsidRPr="00F86347">
        <w:t>2</w:t>
      </w:r>
      <w:r w:rsidRPr="00F86347">
        <w:tab/>
      </w:r>
      <w:r w:rsidR="00903B1F" w:rsidRPr="00F86347">
        <w:t xml:space="preserve">a compartir sus experiencias </w:t>
      </w:r>
      <w:r w:rsidR="00930B0D" w:rsidRPr="00F86347">
        <w:t xml:space="preserve">sobre la aplicación de las tecnologías de IA en las telecomunicaciones/TIC con </w:t>
      </w:r>
      <w:r w:rsidR="00903B1F" w:rsidRPr="00F86347">
        <w:t xml:space="preserve">múltiples partes interesadas internacionales, incluidas las organizaciones internacionales, </w:t>
      </w:r>
      <w:r w:rsidR="00930B0D" w:rsidRPr="00F86347">
        <w:t xml:space="preserve">las </w:t>
      </w:r>
      <w:r w:rsidR="00903B1F" w:rsidRPr="00F86347">
        <w:t>iniciativas, el sector privado</w:t>
      </w:r>
      <w:r w:rsidR="00930B0D" w:rsidRPr="00F86347">
        <w:t>, la sociedad civil, las instituciones académicas, las pymes y las organizaciones técnicas, y a contribuir a sus debates sobre este asunto</w:t>
      </w:r>
      <w:r w:rsidRPr="00F86347">
        <w:t>.</w:t>
      </w:r>
    </w:p>
    <w:p w14:paraId="44B2AFCC" w14:textId="6351EB4B" w:rsidR="00D13361" w:rsidRPr="00F86347" w:rsidRDefault="00D13361" w:rsidP="00F86347">
      <w:pPr>
        <w:pStyle w:val="Reasons"/>
      </w:pPr>
      <w:r w:rsidRPr="00F86347">
        <w:rPr>
          <w:b/>
        </w:rPr>
        <w:t>Motivos:</w:t>
      </w:r>
      <w:r w:rsidRPr="00F86347">
        <w:tab/>
        <w:t>Iniciar un debate para la preparación de un proyecto de nueva Resolución sobre la IA.</w:t>
      </w:r>
    </w:p>
    <w:p w14:paraId="108848BF" w14:textId="5BCB59FF" w:rsidR="00F86347" w:rsidRDefault="00F86347" w:rsidP="00F86347"/>
    <w:p w14:paraId="234862C8" w14:textId="77777777" w:rsidR="002C0D10" w:rsidRPr="00F86347" w:rsidRDefault="002C0D10" w:rsidP="002C0D10">
      <w:pPr>
        <w:spacing w:before="0"/>
      </w:pPr>
    </w:p>
    <w:p w14:paraId="575B8101" w14:textId="400A1F03" w:rsidR="00F86347" w:rsidRDefault="00F86347">
      <w:pPr>
        <w:jc w:val="center"/>
      </w:pPr>
      <w:r w:rsidRPr="00F86347">
        <w:t>______________</w:t>
      </w:r>
    </w:p>
    <w:sectPr w:rsidR="00F86347"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2C75" w14:textId="77777777" w:rsidR="00FB7B4D" w:rsidRDefault="00FB7B4D">
      <w:r>
        <w:separator/>
      </w:r>
    </w:p>
  </w:endnote>
  <w:endnote w:type="continuationSeparator" w:id="0">
    <w:p w14:paraId="2711B38A" w14:textId="77777777" w:rsidR="00FB7B4D" w:rsidRDefault="00FB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3251" w14:textId="7FE544FB" w:rsidR="00057402" w:rsidRPr="006B6055" w:rsidRDefault="00000000" w:rsidP="00F86347">
    <w:pPr>
      <w:pStyle w:val="Footer"/>
      <w:rPr>
        <w:color w:val="FFFFFF" w:themeColor="background1"/>
        <w:lang w:val="en-US"/>
      </w:rPr>
    </w:pPr>
    <w:r w:rsidRPr="006B6055">
      <w:rPr>
        <w:color w:val="FFFFFF" w:themeColor="background1"/>
      </w:rPr>
      <w:fldChar w:fldCharType="begin"/>
    </w:r>
    <w:r w:rsidRPr="006B6055">
      <w:rPr>
        <w:color w:val="FFFFFF" w:themeColor="background1"/>
      </w:rPr>
      <w:instrText xml:space="preserve"> FILENAME \p  \* MERGEFORMAT </w:instrText>
    </w:r>
    <w:r w:rsidRPr="006B6055">
      <w:rPr>
        <w:color w:val="FFFFFF" w:themeColor="background1"/>
      </w:rPr>
      <w:fldChar w:fldCharType="separate"/>
    </w:r>
    <w:r w:rsidR="00F86347" w:rsidRPr="006B6055">
      <w:rPr>
        <w:color w:val="FFFFFF" w:themeColor="background1"/>
      </w:rPr>
      <w:t>P:\ESP\SG\CONF-SG\PP22\000\019ADD01S.docx</w:t>
    </w:r>
    <w:r w:rsidRPr="006B6055">
      <w:rPr>
        <w:color w:val="FFFFFF" w:themeColor="background1"/>
      </w:rPr>
      <w:fldChar w:fldCharType="end"/>
    </w:r>
    <w:r w:rsidR="00F86347" w:rsidRPr="006B6055">
      <w:rPr>
        <w:color w:val="FFFFFF" w:themeColor="background1"/>
      </w:rPr>
      <w:t xml:space="preserve"> (512013)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0050"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sidRPr="002D5620">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EE62" w14:textId="77777777" w:rsidR="00FB7B4D" w:rsidRDefault="00FB7B4D">
      <w:r>
        <w:t>____________________</w:t>
      </w:r>
    </w:p>
  </w:footnote>
  <w:footnote w:type="continuationSeparator" w:id="0">
    <w:p w14:paraId="2C699986" w14:textId="77777777" w:rsidR="00FB7B4D" w:rsidRDefault="00FB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74C4" w14:textId="4D54662E" w:rsidR="00255FA1" w:rsidRDefault="00255FA1" w:rsidP="00255FA1">
    <w:pPr>
      <w:pStyle w:val="Header"/>
    </w:pPr>
    <w:r>
      <w:fldChar w:fldCharType="begin"/>
    </w:r>
    <w:r>
      <w:instrText xml:space="preserve"> PAGE </w:instrText>
    </w:r>
    <w:r>
      <w:fldChar w:fldCharType="separate"/>
    </w:r>
    <w:r w:rsidR="005B682D">
      <w:rPr>
        <w:noProof/>
      </w:rPr>
      <w:t>4</w:t>
    </w:r>
    <w:r>
      <w:fldChar w:fldCharType="end"/>
    </w:r>
  </w:p>
  <w:p w14:paraId="34F9425E" w14:textId="77777777" w:rsidR="00255FA1" w:rsidRDefault="00255FA1" w:rsidP="00C43474">
    <w:pPr>
      <w:pStyle w:val="Header"/>
    </w:pPr>
    <w:r>
      <w:rPr>
        <w:lang w:val="en-US"/>
      </w:rPr>
      <w:t>PP</w:t>
    </w:r>
    <w:r w:rsidR="009D1BE0">
      <w:rPr>
        <w:lang w:val="en-US"/>
      </w:rPr>
      <w:t>22</w:t>
    </w:r>
    <w:r>
      <w:t>/19(Add.1)-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4900"/>
    <w:rsid w:val="000507CA"/>
    <w:rsid w:val="00057402"/>
    <w:rsid w:val="00070E44"/>
    <w:rsid w:val="0007750A"/>
    <w:rsid w:val="000863AB"/>
    <w:rsid w:val="000A1523"/>
    <w:rsid w:val="000B1752"/>
    <w:rsid w:val="000D1C2A"/>
    <w:rsid w:val="0010546D"/>
    <w:rsid w:val="00135F93"/>
    <w:rsid w:val="001632E3"/>
    <w:rsid w:val="001D4983"/>
    <w:rsid w:val="001D6EC3"/>
    <w:rsid w:val="001D787B"/>
    <w:rsid w:val="001E3D06"/>
    <w:rsid w:val="00225F6B"/>
    <w:rsid w:val="0022645C"/>
    <w:rsid w:val="00237C17"/>
    <w:rsid w:val="00242376"/>
    <w:rsid w:val="00255FA1"/>
    <w:rsid w:val="00262FF4"/>
    <w:rsid w:val="00285CF9"/>
    <w:rsid w:val="002C0D10"/>
    <w:rsid w:val="002C6527"/>
    <w:rsid w:val="002D5620"/>
    <w:rsid w:val="002E44FC"/>
    <w:rsid w:val="002F6803"/>
    <w:rsid w:val="003707E5"/>
    <w:rsid w:val="00375610"/>
    <w:rsid w:val="00391611"/>
    <w:rsid w:val="003B5DC9"/>
    <w:rsid w:val="003D0027"/>
    <w:rsid w:val="003E665B"/>
    <w:rsid w:val="003E6E73"/>
    <w:rsid w:val="00484B72"/>
    <w:rsid w:val="00491A25"/>
    <w:rsid w:val="004A346E"/>
    <w:rsid w:val="004A5C56"/>
    <w:rsid w:val="004A63A9"/>
    <w:rsid w:val="004B07DB"/>
    <w:rsid w:val="004B09D4"/>
    <w:rsid w:val="004B0BCB"/>
    <w:rsid w:val="004C27F5"/>
    <w:rsid w:val="004C39C6"/>
    <w:rsid w:val="004D23BA"/>
    <w:rsid w:val="004E069C"/>
    <w:rsid w:val="004E08E0"/>
    <w:rsid w:val="004E28FB"/>
    <w:rsid w:val="004F4BB1"/>
    <w:rsid w:val="00504FD4"/>
    <w:rsid w:val="00507662"/>
    <w:rsid w:val="005150BC"/>
    <w:rsid w:val="00523448"/>
    <w:rsid w:val="005359B6"/>
    <w:rsid w:val="005470E8"/>
    <w:rsid w:val="005503EB"/>
    <w:rsid w:val="00550FCF"/>
    <w:rsid w:val="00556958"/>
    <w:rsid w:val="00567ED5"/>
    <w:rsid w:val="005B682D"/>
    <w:rsid w:val="005D1164"/>
    <w:rsid w:val="005D6488"/>
    <w:rsid w:val="005E25CC"/>
    <w:rsid w:val="005F6278"/>
    <w:rsid w:val="00601280"/>
    <w:rsid w:val="00641DBD"/>
    <w:rsid w:val="006426C0"/>
    <w:rsid w:val="006455D2"/>
    <w:rsid w:val="006537F3"/>
    <w:rsid w:val="006B5512"/>
    <w:rsid w:val="006B6055"/>
    <w:rsid w:val="006C190D"/>
    <w:rsid w:val="00720686"/>
    <w:rsid w:val="00737EFF"/>
    <w:rsid w:val="00750806"/>
    <w:rsid w:val="00754102"/>
    <w:rsid w:val="007875D2"/>
    <w:rsid w:val="0079616D"/>
    <w:rsid w:val="007D61E2"/>
    <w:rsid w:val="007F6EBC"/>
    <w:rsid w:val="00816FA6"/>
    <w:rsid w:val="00820DDE"/>
    <w:rsid w:val="00882773"/>
    <w:rsid w:val="008B4706"/>
    <w:rsid w:val="008B6676"/>
    <w:rsid w:val="008C3FA8"/>
    <w:rsid w:val="008D7B02"/>
    <w:rsid w:val="008E51C5"/>
    <w:rsid w:val="008F7109"/>
    <w:rsid w:val="00903B1F"/>
    <w:rsid w:val="009049AA"/>
    <w:rsid w:val="009107B0"/>
    <w:rsid w:val="009220DE"/>
    <w:rsid w:val="00924137"/>
    <w:rsid w:val="00930B0D"/>
    <w:rsid w:val="00930E84"/>
    <w:rsid w:val="0094576D"/>
    <w:rsid w:val="0099270D"/>
    <w:rsid w:val="0099551E"/>
    <w:rsid w:val="009A1A86"/>
    <w:rsid w:val="009D1BE0"/>
    <w:rsid w:val="009E0C42"/>
    <w:rsid w:val="00A558C9"/>
    <w:rsid w:val="00A70E95"/>
    <w:rsid w:val="00A95429"/>
    <w:rsid w:val="00AA1F73"/>
    <w:rsid w:val="00AB34CA"/>
    <w:rsid w:val="00AD400E"/>
    <w:rsid w:val="00AF0DC5"/>
    <w:rsid w:val="00B012B7"/>
    <w:rsid w:val="00B30C52"/>
    <w:rsid w:val="00B501AB"/>
    <w:rsid w:val="00B73978"/>
    <w:rsid w:val="00B77C4D"/>
    <w:rsid w:val="00B97FD6"/>
    <w:rsid w:val="00BB13FE"/>
    <w:rsid w:val="00BC7EE2"/>
    <w:rsid w:val="00BF5475"/>
    <w:rsid w:val="00C20ED7"/>
    <w:rsid w:val="00C42D2D"/>
    <w:rsid w:val="00C43474"/>
    <w:rsid w:val="00C61A48"/>
    <w:rsid w:val="00C629CE"/>
    <w:rsid w:val="00C80F8F"/>
    <w:rsid w:val="00C84355"/>
    <w:rsid w:val="00C84A65"/>
    <w:rsid w:val="00CA3051"/>
    <w:rsid w:val="00CD20D9"/>
    <w:rsid w:val="00CD701A"/>
    <w:rsid w:val="00D05AAE"/>
    <w:rsid w:val="00D05E6B"/>
    <w:rsid w:val="00D13361"/>
    <w:rsid w:val="00D254A6"/>
    <w:rsid w:val="00D42B55"/>
    <w:rsid w:val="00D57D70"/>
    <w:rsid w:val="00DA0B7A"/>
    <w:rsid w:val="00E05D81"/>
    <w:rsid w:val="00E53DFC"/>
    <w:rsid w:val="00E66FC3"/>
    <w:rsid w:val="00E677DD"/>
    <w:rsid w:val="00E77F17"/>
    <w:rsid w:val="00E809D8"/>
    <w:rsid w:val="00E921EC"/>
    <w:rsid w:val="00E94254"/>
    <w:rsid w:val="00EB23D0"/>
    <w:rsid w:val="00EC395A"/>
    <w:rsid w:val="00ED3ADD"/>
    <w:rsid w:val="00F01632"/>
    <w:rsid w:val="00F04858"/>
    <w:rsid w:val="00F13AA4"/>
    <w:rsid w:val="00F33199"/>
    <w:rsid w:val="00F3510D"/>
    <w:rsid w:val="00F43C07"/>
    <w:rsid w:val="00F43D44"/>
    <w:rsid w:val="00F64A91"/>
    <w:rsid w:val="00F80E6E"/>
    <w:rsid w:val="00F86347"/>
    <w:rsid w:val="00FB7B4D"/>
    <w:rsid w:val="00FD7A16"/>
    <w:rsid w:val="00FE61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C20E"/>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styleId="Emphasis">
    <w:name w:val="Emphasis"/>
    <w:basedOn w:val="DefaultParagraphFont"/>
    <w:uiPriority w:val="20"/>
    <w:qFormat/>
    <w:rsid w:val="00924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421788-2302-402c-8cf1-6457e43b2235" targetNamespace="http://schemas.microsoft.com/office/2006/metadata/properties" ma:root="true" ma:fieldsID="d41af5c836d734370eb92e7ee5f83852" ns2:_="" ns3:_="">
    <xsd:import namespace="996b2e75-67fd-4955-a3b0-5ab9934cb50b"/>
    <xsd:import namespace="01421788-2302-402c-8cf1-6457e43b22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421788-2302-402c-8cf1-6457e43b22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421788-2302-402c-8cf1-6457e43b2235">DPM</DPM_x0020_Author>
    <DPM_x0020_File_x0020_name xmlns="01421788-2302-402c-8cf1-6457e43b2235">S22-PP-C-0019!A1!MSW-S</DPM_x0020_File_x0020_name>
    <DPM_x0020_Version xmlns="01421788-2302-402c-8cf1-6457e43b2235">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421788-2302-402c-8cf1-6457e43b2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421788-2302-402c-8cf1-6457e43b2235"/>
  </ds:schemaRefs>
</ds:datastoreItem>
</file>

<file path=customXml/itemProps3.xml><?xml version="1.0" encoding="utf-8"?>
<ds:datastoreItem xmlns:ds="http://schemas.openxmlformats.org/officeDocument/2006/customXml" ds:itemID="{72C816B4-8E8D-465B-985A-2D9DFE6C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S22-PP-C-0019!A1!MSW-S</vt:lpstr>
    </vt:vector>
  </TitlesOfParts>
  <Manager/>
  <Company/>
  <LinksUpToDate>false</LinksUpToDate>
  <CharactersWithSpaces>7100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S22-PP-C-0019!A1!MSW-S</dc:title>
  <dc:subject>Plenipotentiary Conference (PP-18)</dc:subject>
  <dc:creator>Documents Proposals Manager (DPM)</dc:creator>
  <cp:keywords>DPM_v2022.8.31.2_prod</cp:keywords>
  <dc:description/>
  <cp:lastModifiedBy>Arnould, Carine</cp:lastModifiedBy>
  <cp:revision>13</cp:revision>
  <dcterms:created xsi:type="dcterms:W3CDTF">2022-09-12T13:53:00Z</dcterms:created>
  <dcterms:modified xsi:type="dcterms:W3CDTF">2022-09-19T07:32:00Z</dcterms:modified>
  <cp:category>Conference document</cp:category>
</cp:coreProperties>
</file>