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0031"/>
      </w:tblGrid>
      <w:tr w:rsidR="00BF5EB4" w:rsidRPr="00813E5E" w14:paraId="3F8DF231" w14:textId="77777777" w:rsidTr="006776A3">
        <w:trPr>
          <w:cantSplit/>
        </w:trPr>
        <w:tc>
          <w:tcPr>
            <w:tcW w:w="10031" w:type="dxa"/>
          </w:tcPr>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BF5EB4" w14:paraId="235B10DB" w14:textId="77777777" w:rsidTr="006776A3">
              <w:trPr>
                <w:cantSplit/>
              </w:trPr>
              <w:tc>
                <w:tcPr>
                  <w:tcW w:w="6629" w:type="dxa"/>
                </w:tcPr>
                <w:p w14:paraId="69496268" w14:textId="77777777" w:rsidR="00BF5EB4" w:rsidRPr="00F04067" w:rsidRDefault="00BF5EB4" w:rsidP="006776A3">
                  <w:pPr>
                    <w:spacing w:before="240" w:after="48" w:line="240" w:lineRule="atLeast"/>
                    <w:rPr>
                      <w:rFonts w:cstheme="minorHAnsi"/>
                      <w:b/>
                      <w:bCs/>
                      <w:position w:val="6"/>
                      <w:sz w:val="28"/>
                      <w:szCs w:val="28"/>
                    </w:rPr>
                  </w:pPr>
                  <w:bookmarkStart w:id="0" w:name="dpp"/>
                  <w:bookmarkStart w:id="1" w:name="_Hlk93941498"/>
                  <w:bookmarkStart w:id="2" w:name="dtitle1" w:colFirst="0" w:colLast="0"/>
                  <w:bookmarkEnd w:id="0"/>
                  <w:r w:rsidRPr="00936F04">
                    <w:rPr>
                      <w:rFonts w:cs="Times"/>
                      <w:b/>
                      <w:position w:val="6"/>
                      <w:sz w:val="30"/>
                      <w:szCs w:val="30"/>
                    </w:rPr>
                    <w:t>Plenipotentiary Conference (PP-</w:t>
                  </w:r>
                  <w:r>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Pr>
                      <w:b/>
                      <w:bCs/>
                      <w:position w:val="6"/>
                      <w:szCs w:val="24"/>
                    </w:rPr>
                    <w:t>Bucharest</w:t>
                  </w:r>
                  <w:r w:rsidRPr="00936F04">
                    <w:rPr>
                      <w:b/>
                      <w:bCs/>
                      <w:position w:val="6"/>
                      <w:szCs w:val="24"/>
                    </w:rPr>
                    <w:t xml:space="preserve">, </w:t>
                  </w:r>
                  <w:r>
                    <w:rPr>
                      <w:b/>
                      <w:bCs/>
                      <w:position w:val="6"/>
                      <w:szCs w:val="24"/>
                    </w:rPr>
                    <w:t>26</w:t>
                  </w:r>
                  <w:r w:rsidRPr="00936F04">
                    <w:rPr>
                      <w:b/>
                      <w:bCs/>
                      <w:position w:val="6"/>
                      <w:szCs w:val="24"/>
                    </w:rPr>
                    <w:t xml:space="preserve"> </w:t>
                  </w:r>
                  <w:r>
                    <w:rPr>
                      <w:b/>
                      <w:bCs/>
                      <w:position w:val="6"/>
                      <w:szCs w:val="24"/>
                    </w:rPr>
                    <w:t>September</w:t>
                  </w:r>
                  <w:r w:rsidRPr="00936F04">
                    <w:rPr>
                      <w:b/>
                      <w:bCs/>
                      <w:position w:val="6"/>
                      <w:szCs w:val="24"/>
                    </w:rPr>
                    <w:t xml:space="preserve"> </w:t>
                  </w:r>
                  <w:r>
                    <w:rPr>
                      <w:b/>
                      <w:bCs/>
                      <w:position w:val="6"/>
                      <w:szCs w:val="24"/>
                    </w:rPr>
                    <w:t>– 14 October 2022</w:t>
                  </w:r>
                </w:p>
              </w:tc>
              <w:tc>
                <w:tcPr>
                  <w:tcW w:w="3402" w:type="dxa"/>
                </w:tcPr>
                <w:p w14:paraId="3F510C8B" w14:textId="77777777" w:rsidR="00BF5EB4" w:rsidRPr="00D96B4B" w:rsidRDefault="00BF5EB4" w:rsidP="006776A3">
                  <w:pPr>
                    <w:spacing w:line="240" w:lineRule="atLeast"/>
                    <w:rPr>
                      <w:rFonts w:cstheme="minorHAnsi"/>
                    </w:rPr>
                  </w:pPr>
                  <w:bookmarkStart w:id="3" w:name="ditulogo"/>
                  <w:bookmarkEnd w:id="3"/>
                  <w:r>
                    <w:rPr>
                      <w:noProof/>
                    </w:rPr>
                    <w:drawing>
                      <wp:inline distT="0" distB="0" distL="0" distR="0" wp14:anchorId="3B8E3947" wp14:editId="5A382DAF">
                        <wp:extent cx="681990" cy="719455"/>
                        <wp:effectExtent l="0" t="0" r="3810" b="4445"/>
                        <wp:docPr id="2" name="Picture 2"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F5EB4" w:rsidRPr="00617BE4" w14:paraId="52D8E0EB" w14:textId="77777777" w:rsidTr="006776A3">
              <w:trPr>
                <w:cantSplit/>
              </w:trPr>
              <w:tc>
                <w:tcPr>
                  <w:tcW w:w="6629" w:type="dxa"/>
                  <w:tcBorders>
                    <w:bottom w:val="single" w:sz="12" w:space="0" w:color="auto"/>
                  </w:tcBorders>
                </w:tcPr>
                <w:p w14:paraId="77A26BA9" w14:textId="77777777" w:rsidR="00BF5EB4" w:rsidRPr="00D96B4B" w:rsidRDefault="00BF5EB4" w:rsidP="006776A3">
                  <w:pPr>
                    <w:spacing w:before="0"/>
                    <w:rPr>
                      <w:rFonts w:cstheme="minorHAnsi"/>
                      <w:b/>
                      <w:smallCaps/>
                      <w:szCs w:val="24"/>
                    </w:rPr>
                  </w:pPr>
                  <w:bookmarkStart w:id="4" w:name="dhead"/>
                </w:p>
              </w:tc>
              <w:tc>
                <w:tcPr>
                  <w:tcW w:w="3402" w:type="dxa"/>
                  <w:tcBorders>
                    <w:bottom w:val="single" w:sz="12" w:space="0" w:color="auto"/>
                  </w:tcBorders>
                </w:tcPr>
                <w:p w14:paraId="2D0924E3" w14:textId="77777777" w:rsidR="00BF5EB4" w:rsidRPr="00D96B4B" w:rsidRDefault="00BF5EB4" w:rsidP="006776A3">
                  <w:pPr>
                    <w:spacing w:before="0"/>
                    <w:rPr>
                      <w:rFonts w:cstheme="minorHAnsi"/>
                      <w:szCs w:val="24"/>
                    </w:rPr>
                  </w:pPr>
                </w:p>
              </w:tc>
            </w:tr>
            <w:tr w:rsidR="00BF5EB4" w:rsidRPr="00C324A8" w14:paraId="52D83815" w14:textId="77777777" w:rsidTr="006776A3">
              <w:trPr>
                <w:cantSplit/>
              </w:trPr>
              <w:tc>
                <w:tcPr>
                  <w:tcW w:w="6629" w:type="dxa"/>
                  <w:tcBorders>
                    <w:top w:val="single" w:sz="12" w:space="0" w:color="auto"/>
                  </w:tcBorders>
                </w:tcPr>
                <w:p w14:paraId="65398A02" w14:textId="77777777" w:rsidR="00BF5EB4" w:rsidRPr="00D96B4B" w:rsidRDefault="00BF5EB4" w:rsidP="006776A3">
                  <w:pPr>
                    <w:spacing w:before="0"/>
                    <w:rPr>
                      <w:rFonts w:cstheme="minorHAnsi"/>
                      <w:b/>
                      <w:smallCaps/>
                      <w:sz w:val="20"/>
                    </w:rPr>
                  </w:pPr>
                </w:p>
              </w:tc>
              <w:tc>
                <w:tcPr>
                  <w:tcW w:w="3402" w:type="dxa"/>
                  <w:tcBorders>
                    <w:top w:val="single" w:sz="12" w:space="0" w:color="auto"/>
                  </w:tcBorders>
                </w:tcPr>
                <w:p w14:paraId="6B706B7B" w14:textId="77777777" w:rsidR="00BF5EB4" w:rsidRPr="00D96B4B" w:rsidRDefault="00BF5EB4" w:rsidP="006776A3">
                  <w:pPr>
                    <w:spacing w:before="0"/>
                    <w:rPr>
                      <w:rFonts w:cstheme="minorHAnsi"/>
                      <w:sz w:val="20"/>
                    </w:rPr>
                  </w:pPr>
                </w:p>
              </w:tc>
            </w:tr>
            <w:tr w:rsidR="00BF5EB4" w:rsidRPr="00C324A8" w14:paraId="0799EE08" w14:textId="77777777" w:rsidTr="006776A3">
              <w:trPr>
                <w:cantSplit/>
                <w:trHeight w:val="23"/>
              </w:trPr>
              <w:tc>
                <w:tcPr>
                  <w:tcW w:w="6629" w:type="dxa"/>
                  <w:shd w:val="clear" w:color="auto" w:fill="auto"/>
                </w:tcPr>
                <w:p w14:paraId="4BEC54C5" w14:textId="77777777" w:rsidR="00BF5EB4" w:rsidRPr="00D96B4B" w:rsidRDefault="00BF5EB4" w:rsidP="006776A3">
                  <w:pPr>
                    <w:pStyle w:val="Committee"/>
                    <w:spacing w:after="0"/>
                  </w:pPr>
                  <w:bookmarkStart w:id="5" w:name="dnum" w:colFirst="1" w:colLast="1"/>
                  <w:bookmarkStart w:id="6" w:name="dmeeting" w:colFirst="0" w:colLast="0"/>
                  <w:bookmarkEnd w:id="4"/>
                  <w:r>
                    <w:t>PLENARY MEETING</w:t>
                  </w:r>
                </w:p>
              </w:tc>
              <w:tc>
                <w:tcPr>
                  <w:tcW w:w="3402" w:type="dxa"/>
                </w:tcPr>
                <w:p w14:paraId="447CECEC" w14:textId="79B986F2" w:rsidR="00BF5EB4" w:rsidRPr="00F44B1A" w:rsidRDefault="00BF5EB4" w:rsidP="006776A3">
                  <w:pPr>
                    <w:tabs>
                      <w:tab w:val="left" w:pos="851"/>
                    </w:tabs>
                    <w:spacing w:before="0"/>
                    <w:rPr>
                      <w:rFonts w:cstheme="minorHAnsi"/>
                      <w:b/>
                      <w:szCs w:val="24"/>
                    </w:rPr>
                  </w:pPr>
                  <w:r>
                    <w:rPr>
                      <w:rFonts w:cstheme="minorHAnsi"/>
                      <w:b/>
                      <w:szCs w:val="24"/>
                    </w:rPr>
                    <w:t xml:space="preserve">Document </w:t>
                  </w:r>
                  <w:r w:rsidR="00C547D8">
                    <w:rPr>
                      <w:rFonts w:cstheme="minorHAnsi"/>
                      <w:b/>
                      <w:szCs w:val="24"/>
                    </w:rPr>
                    <w:t>32</w:t>
                  </w:r>
                  <w:r w:rsidRPr="00F44B1A">
                    <w:rPr>
                      <w:rFonts w:cstheme="minorHAnsi"/>
                      <w:b/>
                      <w:szCs w:val="24"/>
                    </w:rPr>
                    <w:t>-E</w:t>
                  </w:r>
                </w:p>
              </w:tc>
            </w:tr>
            <w:tr w:rsidR="00BF5EB4" w:rsidRPr="00C324A8" w14:paraId="7493A677" w14:textId="77777777" w:rsidTr="006776A3">
              <w:trPr>
                <w:cantSplit/>
                <w:trHeight w:val="23"/>
              </w:trPr>
              <w:tc>
                <w:tcPr>
                  <w:tcW w:w="6629" w:type="dxa"/>
                  <w:shd w:val="clear" w:color="auto" w:fill="auto"/>
                </w:tcPr>
                <w:p w14:paraId="374D69A5" w14:textId="77777777" w:rsidR="00BF5EB4" w:rsidRPr="00841AB4" w:rsidRDefault="00BF5EB4" w:rsidP="006776A3">
                  <w:pPr>
                    <w:tabs>
                      <w:tab w:val="left" w:pos="851"/>
                    </w:tabs>
                    <w:spacing w:before="0"/>
                    <w:rPr>
                      <w:rFonts w:asciiTheme="minorHAnsi" w:hAnsiTheme="minorHAnsi" w:cstheme="minorHAnsi"/>
                      <w:b/>
                      <w:szCs w:val="24"/>
                    </w:rPr>
                  </w:pPr>
                  <w:bookmarkStart w:id="7" w:name="ddate" w:colFirst="1" w:colLast="1"/>
                  <w:bookmarkStart w:id="8" w:name="dblank" w:colFirst="0" w:colLast="0"/>
                  <w:bookmarkEnd w:id="5"/>
                  <w:bookmarkEnd w:id="6"/>
                </w:p>
              </w:tc>
              <w:tc>
                <w:tcPr>
                  <w:tcW w:w="3402" w:type="dxa"/>
                </w:tcPr>
                <w:p w14:paraId="2FDAB662" w14:textId="05DB6F20" w:rsidR="00BF5EB4" w:rsidRPr="00D96B4B" w:rsidRDefault="00931E79" w:rsidP="006776A3">
                  <w:pPr>
                    <w:spacing w:before="0"/>
                    <w:rPr>
                      <w:rFonts w:cstheme="minorHAnsi"/>
                      <w:szCs w:val="24"/>
                    </w:rPr>
                  </w:pPr>
                  <w:r>
                    <w:rPr>
                      <w:rFonts w:cstheme="minorHAnsi"/>
                      <w:b/>
                      <w:szCs w:val="24"/>
                    </w:rPr>
                    <w:t>2 June</w:t>
                  </w:r>
                  <w:r w:rsidR="00BF5EB4" w:rsidRPr="00D96B4B">
                    <w:rPr>
                      <w:rFonts w:cstheme="minorHAnsi"/>
                      <w:b/>
                      <w:szCs w:val="24"/>
                    </w:rPr>
                    <w:t xml:space="preserve"> 202</w:t>
                  </w:r>
                  <w:r w:rsidR="00BF5EB4" w:rsidRPr="00027EF2">
                    <w:rPr>
                      <w:rFonts w:cstheme="minorHAnsi" w:hint="eastAsia"/>
                      <w:b/>
                      <w:szCs w:val="24"/>
                    </w:rPr>
                    <w:t>2</w:t>
                  </w:r>
                </w:p>
              </w:tc>
            </w:tr>
            <w:tr w:rsidR="00BF5EB4" w:rsidRPr="00C324A8" w14:paraId="1B25960B" w14:textId="77777777" w:rsidTr="006776A3">
              <w:trPr>
                <w:cantSplit/>
                <w:trHeight w:val="23"/>
              </w:trPr>
              <w:tc>
                <w:tcPr>
                  <w:tcW w:w="6629" w:type="dxa"/>
                  <w:shd w:val="clear" w:color="auto" w:fill="auto"/>
                </w:tcPr>
                <w:p w14:paraId="5F660D67" w14:textId="77777777" w:rsidR="00BF5EB4" w:rsidRPr="00D96B4B" w:rsidRDefault="00BF5EB4" w:rsidP="006776A3">
                  <w:pPr>
                    <w:tabs>
                      <w:tab w:val="left" w:pos="851"/>
                    </w:tabs>
                    <w:spacing w:before="0"/>
                    <w:rPr>
                      <w:rFonts w:cstheme="minorHAnsi"/>
                      <w:szCs w:val="24"/>
                    </w:rPr>
                  </w:pPr>
                  <w:bookmarkStart w:id="9" w:name="dbluepink" w:colFirst="0" w:colLast="0"/>
                  <w:bookmarkStart w:id="10" w:name="dorlang" w:colFirst="1" w:colLast="1"/>
                  <w:bookmarkEnd w:id="7"/>
                  <w:bookmarkEnd w:id="8"/>
                </w:p>
              </w:tc>
              <w:tc>
                <w:tcPr>
                  <w:tcW w:w="3402" w:type="dxa"/>
                </w:tcPr>
                <w:p w14:paraId="691D1117" w14:textId="77777777" w:rsidR="00BF5EB4" w:rsidRPr="00D96B4B" w:rsidRDefault="00BF5EB4" w:rsidP="006776A3">
                  <w:pPr>
                    <w:tabs>
                      <w:tab w:val="left" w:pos="993"/>
                    </w:tabs>
                    <w:spacing w:before="0"/>
                    <w:rPr>
                      <w:rFonts w:cstheme="minorHAnsi"/>
                      <w:b/>
                      <w:szCs w:val="24"/>
                    </w:rPr>
                  </w:pPr>
                  <w:r w:rsidRPr="00D96B4B">
                    <w:rPr>
                      <w:rFonts w:cstheme="minorHAnsi"/>
                      <w:b/>
                      <w:szCs w:val="24"/>
                    </w:rPr>
                    <w:t>Original: English</w:t>
                  </w:r>
                </w:p>
              </w:tc>
            </w:tr>
            <w:tr w:rsidR="00BF5EB4" w:rsidRPr="00C324A8" w14:paraId="0EEDDF0A" w14:textId="77777777" w:rsidTr="006776A3">
              <w:trPr>
                <w:cantSplit/>
                <w:trHeight w:val="23"/>
              </w:trPr>
              <w:tc>
                <w:tcPr>
                  <w:tcW w:w="10031" w:type="dxa"/>
                  <w:gridSpan w:val="2"/>
                  <w:shd w:val="clear" w:color="auto" w:fill="auto"/>
                </w:tcPr>
                <w:p w14:paraId="0BF9F30D" w14:textId="77777777" w:rsidR="00BF5EB4" w:rsidRPr="00D96B4B" w:rsidRDefault="00BF5EB4" w:rsidP="006776A3">
                  <w:pPr>
                    <w:tabs>
                      <w:tab w:val="left" w:pos="993"/>
                    </w:tabs>
                    <w:rPr>
                      <w:rFonts w:ascii="Verdana" w:hAnsi="Verdana"/>
                      <w:b/>
                      <w:szCs w:val="24"/>
                    </w:rPr>
                  </w:pPr>
                </w:p>
              </w:tc>
            </w:tr>
            <w:tr w:rsidR="00BF5EB4" w:rsidRPr="00C324A8" w14:paraId="44D34395" w14:textId="77777777" w:rsidTr="006776A3">
              <w:trPr>
                <w:cantSplit/>
                <w:trHeight w:val="23"/>
              </w:trPr>
              <w:tc>
                <w:tcPr>
                  <w:tcW w:w="10031" w:type="dxa"/>
                  <w:gridSpan w:val="2"/>
                  <w:shd w:val="clear" w:color="auto" w:fill="auto"/>
                </w:tcPr>
                <w:p w14:paraId="569247A4" w14:textId="77777777" w:rsidR="00BF5EB4" w:rsidRDefault="00BF5EB4" w:rsidP="006776A3">
                  <w:pPr>
                    <w:pStyle w:val="Source"/>
                  </w:pPr>
                  <w:r>
                    <w:t>Report by the Council</w:t>
                  </w:r>
                </w:p>
              </w:tc>
            </w:tr>
            <w:tr w:rsidR="00BF5EB4" w:rsidRPr="00C324A8" w14:paraId="2E237999" w14:textId="77777777" w:rsidTr="006776A3">
              <w:trPr>
                <w:cantSplit/>
                <w:trHeight w:val="23"/>
              </w:trPr>
              <w:tc>
                <w:tcPr>
                  <w:tcW w:w="10031" w:type="dxa"/>
                  <w:gridSpan w:val="2"/>
                  <w:shd w:val="clear" w:color="auto" w:fill="auto"/>
                </w:tcPr>
                <w:p w14:paraId="77D47F45" w14:textId="4825FD48" w:rsidR="00BF5EB4" w:rsidRDefault="00BF5EB4" w:rsidP="006776A3">
                  <w:pPr>
                    <w:pStyle w:val="Title1"/>
                  </w:pPr>
                  <w:bookmarkStart w:id="11" w:name="_Hlk103587322"/>
                  <w:r w:rsidRPr="00B36951">
                    <w:t>GUIDELINES FOR UTILIZATION OF THE GLOBAL CYBERSECURITY AGENDA</w:t>
                  </w:r>
                  <w:r>
                    <w:t xml:space="preserve"> BY THE ITU</w:t>
                  </w:r>
                </w:p>
              </w:tc>
            </w:tr>
            <w:tr w:rsidR="00BF5EB4" w:rsidRPr="00C324A8" w14:paraId="72FB84C6" w14:textId="77777777" w:rsidTr="006776A3">
              <w:trPr>
                <w:cantSplit/>
                <w:trHeight w:val="23"/>
              </w:trPr>
              <w:tc>
                <w:tcPr>
                  <w:tcW w:w="10031" w:type="dxa"/>
                  <w:gridSpan w:val="2"/>
                  <w:shd w:val="clear" w:color="auto" w:fill="auto"/>
                </w:tcPr>
                <w:p w14:paraId="21FC9C0E" w14:textId="77777777" w:rsidR="00BF5EB4" w:rsidRDefault="00BF5EB4" w:rsidP="006776A3">
                  <w:pPr>
                    <w:pStyle w:val="Title2"/>
                  </w:pPr>
                </w:p>
              </w:tc>
            </w:tr>
            <w:bookmarkEnd w:id="1"/>
            <w:bookmarkEnd w:id="9"/>
            <w:bookmarkEnd w:id="10"/>
            <w:bookmarkEnd w:id="11"/>
          </w:tbl>
          <w:p w14:paraId="362188E8" w14:textId="77777777" w:rsidR="00BF5EB4" w:rsidRPr="00813E5E" w:rsidRDefault="00BF5EB4" w:rsidP="006776A3">
            <w:pPr>
              <w:pStyle w:val="Title1"/>
            </w:pPr>
          </w:p>
        </w:tc>
      </w:tr>
      <w:bookmarkEnd w:id="2"/>
    </w:tbl>
    <w:p w14:paraId="43910756" w14:textId="77777777" w:rsidR="00BF5EB4" w:rsidRPr="00813E5E" w:rsidRDefault="00BF5EB4" w:rsidP="00BF5EB4"/>
    <w:tbl>
      <w:tblPr>
        <w:tblW w:w="935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BF5EB4" w:rsidRPr="00813E5E" w14:paraId="64AF7E54" w14:textId="77777777" w:rsidTr="00BF5EB4">
        <w:trPr>
          <w:trHeight w:val="3372"/>
        </w:trPr>
        <w:tc>
          <w:tcPr>
            <w:tcW w:w="9356" w:type="dxa"/>
            <w:tcBorders>
              <w:top w:val="single" w:sz="12" w:space="0" w:color="auto"/>
              <w:left w:val="single" w:sz="12" w:space="0" w:color="auto"/>
              <w:bottom w:val="single" w:sz="12" w:space="0" w:color="auto"/>
              <w:right w:val="single" w:sz="12" w:space="0" w:color="auto"/>
            </w:tcBorders>
          </w:tcPr>
          <w:p w14:paraId="2DD3374C" w14:textId="77777777" w:rsidR="00BF5EB4" w:rsidRPr="00813E5E" w:rsidRDefault="00BF5EB4" w:rsidP="006776A3">
            <w:pPr>
              <w:pStyle w:val="Headingb"/>
              <w:spacing w:before="120" w:after="120"/>
            </w:pPr>
            <w:r w:rsidRPr="00813E5E">
              <w:t>Summary</w:t>
            </w:r>
          </w:p>
          <w:p w14:paraId="76B3BDF0" w14:textId="701B9D9C" w:rsidR="00BF5EB4" w:rsidRDefault="00BF5EB4" w:rsidP="00BF5EB4">
            <w:pPr>
              <w:pStyle w:val="Headingb"/>
              <w:keepNext w:val="0"/>
              <w:keepLines w:val="0"/>
              <w:tabs>
                <w:tab w:val="clear" w:pos="567"/>
                <w:tab w:val="left" w:pos="0"/>
              </w:tabs>
              <w:spacing w:before="120" w:after="120"/>
              <w:ind w:left="0" w:firstLine="0"/>
              <w:jc w:val="both"/>
              <w:rPr>
                <w:rFonts w:asciiTheme="minorHAnsi" w:hAnsiTheme="minorHAnsi" w:cstheme="minorHAnsi"/>
                <w:b w:val="0"/>
                <w:sz w:val="22"/>
                <w:szCs w:val="22"/>
              </w:rPr>
            </w:pPr>
            <w:r w:rsidRPr="00C03799">
              <w:rPr>
                <w:rFonts w:asciiTheme="minorHAnsi" w:hAnsiTheme="minorHAnsi" w:cstheme="minorHAnsi"/>
                <w:b w:val="0"/>
                <w:sz w:val="22"/>
                <w:szCs w:val="22"/>
              </w:rPr>
              <w:t>The 2019 session of the Council instructed the Secretary-General, in parallel, to submit to the next Council session (1) a report explaining how the ITU is currently utilizing the Global Cybersecurity Agenda</w:t>
            </w:r>
            <w:r w:rsidRPr="00C03799">
              <w:rPr>
                <w:sz w:val="22"/>
                <w:szCs w:val="22"/>
              </w:rPr>
              <w:t xml:space="preserve"> </w:t>
            </w:r>
            <w:r w:rsidRPr="00C03799">
              <w:rPr>
                <w:rFonts w:asciiTheme="minorHAnsi" w:hAnsiTheme="minorHAnsi" w:cstheme="minorHAnsi"/>
                <w:b w:val="0"/>
                <w:sz w:val="22"/>
                <w:szCs w:val="22"/>
              </w:rPr>
              <w:t>(GCA) framework and (2) with the involvement of Member States, appropriate guidelines developed for utilization of the GCA by the ITU for Council's consideration and approval (C19/117, C19/58).</w:t>
            </w:r>
          </w:p>
          <w:p w14:paraId="6E7A5232" w14:textId="0D8B3FC4" w:rsidR="00FE6C37" w:rsidRPr="00FE6C37" w:rsidRDefault="00FE6C37" w:rsidP="00FE6C37">
            <w:pPr>
              <w:jc w:val="both"/>
            </w:pPr>
            <w:r>
              <w:rPr>
                <w:rFonts w:asciiTheme="minorHAnsi" w:hAnsiTheme="minorHAnsi" w:cstheme="minorHAnsi"/>
                <w:sz w:val="22"/>
                <w:szCs w:val="22"/>
              </w:rPr>
              <w:t xml:space="preserve">The </w:t>
            </w:r>
            <w:r w:rsidRPr="00C03799">
              <w:rPr>
                <w:rFonts w:asciiTheme="minorHAnsi" w:hAnsiTheme="minorHAnsi" w:cstheme="minorHAnsi"/>
                <w:sz w:val="22"/>
                <w:szCs w:val="22"/>
              </w:rPr>
              <w:t>report explaining how the ITU is currently utilizing the Global Cybersecurity Agenda</w:t>
            </w:r>
            <w:r w:rsidRPr="00C03799">
              <w:rPr>
                <w:sz w:val="22"/>
                <w:szCs w:val="22"/>
              </w:rPr>
              <w:t xml:space="preserve"> </w:t>
            </w:r>
            <w:r w:rsidRPr="00C03799">
              <w:rPr>
                <w:rFonts w:asciiTheme="minorHAnsi" w:hAnsiTheme="minorHAnsi" w:cstheme="minorHAnsi"/>
                <w:sz w:val="22"/>
                <w:szCs w:val="22"/>
              </w:rPr>
              <w:t>(GCA) framework</w:t>
            </w:r>
            <w:r>
              <w:rPr>
                <w:rFonts w:asciiTheme="minorHAnsi" w:hAnsiTheme="minorHAnsi" w:cstheme="minorHAnsi"/>
                <w:sz w:val="22"/>
                <w:szCs w:val="22"/>
              </w:rPr>
              <w:t xml:space="preserve"> </w:t>
            </w:r>
            <w:r w:rsidRPr="00C03799">
              <w:rPr>
                <w:rFonts w:asciiTheme="minorHAnsi" w:hAnsiTheme="minorHAnsi" w:cstheme="minorHAnsi"/>
                <w:sz w:val="22"/>
                <w:szCs w:val="22"/>
              </w:rPr>
              <w:t>(</w:t>
            </w:r>
            <w:r w:rsidRPr="00C03799">
              <w:rPr>
                <w:rFonts w:asciiTheme="minorHAnsi" w:hAnsiTheme="minorHAnsi" w:cstheme="minorHAnsi"/>
                <w:iCs/>
                <w:sz w:val="22"/>
                <w:szCs w:val="22"/>
              </w:rPr>
              <w:t>C21/71</w:t>
            </w:r>
            <w:r w:rsidRPr="00C03799">
              <w:rPr>
                <w:rFonts w:asciiTheme="minorHAnsi" w:hAnsiTheme="minorHAnsi" w:cstheme="minorHAnsi"/>
                <w:sz w:val="22"/>
                <w:szCs w:val="22"/>
              </w:rPr>
              <w:t>)</w:t>
            </w:r>
            <w:r>
              <w:rPr>
                <w:rFonts w:asciiTheme="minorHAnsi" w:hAnsiTheme="minorHAnsi" w:cstheme="minorHAnsi"/>
                <w:sz w:val="22"/>
                <w:szCs w:val="22"/>
              </w:rPr>
              <w:t xml:space="preserve"> was presented and noted by </w:t>
            </w:r>
            <w:r w:rsidRPr="00C03799">
              <w:rPr>
                <w:rFonts w:asciiTheme="minorHAnsi" w:hAnsiTheme="minorHAnsi" w:cstheme="minorHAnsi"/>
                <w:sz w:val="22"/>
                <w:szCs w:val="22"/>
              </w:rPr>
              <w:t>the Virtual Consultation of Councillors 2021 (C21/VCC-1)</w:t>
            </w:r>
            <w:r>
              <w:rPr>
                <w:rFonts w:asciiTheme="minorHAnsi" w:hAnsiTheme="minorHAnsi" w:cstheme="minorHAnsi"/>
                <w:sz w:val="22"/>
                <w:szCs w:val="22"/>
              </w:rPr>
              <w:t>.</w:t>
            </w:r>
            <w:r w:rsidRPr="00C03799">
              <w:rPr>
                <w:rFonts w:asciiTheme="minorHAnsi" w:hAnsiTheme="minorHAnsi" w:cstheme="minorHAnsi"/>
                <w:sz w:val="22"/>
                <w:szCs w:val="22"/>
              </w:rPr>
              <w:t xml:space="preserve"> </w:t>
            </w:r>
          </w:p>
          <w:p w14:paraId="721D176C" w14:textId="348C8360" w:rsidR="00FE6C37" w:rsidRDefault="00FE6C37" w:rsidP="00FE6C37">
            <w:pPr>
              <w:tabs>
                <w:tab w:val="clear" w:pos="567"/>
                <w:tab w:val="clear" w:pos="1134"/>
                <w:tab w:val="clear" w:pos="1701"/>
                <w:tab w:val="clear" w:pos="2268"/>
                <w:tab w:val="clear" w:pos="2835"/>
              </w:tabs>
              <w:snapToGrid w:val="0"/>
              <w:jc w:val="both"/>
              <w:rPr>
                <w:rFonts w:asciiTheme="minorHAnsi" w:hAnsiTheme="minorHAnsi" w:cstheme="minorHAnsi"/>
                <w:bCs/>
                <w:sz w:val="22"/>
                <w:szCs w:val="22"/>
              </w:rPr>
            </w:pPr>
            <w:r w:rsidRPr="00FE6C37">
              <w:rPr>
                <w:rFonts w:asciiTheme="minorHAnsi" w:hAnsiTheme="minorHAnsi" w:cstheme="minorHAnsi"/>
                <w:bCs/>
                <w:sz w:val="22"/>
                <w:szCs w:val="22"/>
              </w:rPr>
              <w:t>T</w:t>
            </w:r>
            <w:r w:rsidR="00BF5EB4" w:rsidRPr="00FE6C37">
              <w:rPr>
                <w:rFonts w:asciiTheme="minorHAnsi" w:hAnsiTheme="minorHAnsi" w:cstheme="minorHAnsi"/>
                <w:bCs/>
                <w:sz w:val="22"/>
                <w:szCs w:val="22"/>
              </w:rPr>
              <w:t xml:space="preserve">he draft Guidelines were formulated with the support of Chief Judge (Ret.) Stein Schjolberg (former HLEG Chair), </w:t>
            </w:r>
            <w:r w:rsidR="00BF5EB4" w:rsidRPr="00FE6C37">
              <w:rPr>
                <w:rFonts w:asciiTheme="minorHAnsi" w:hAnsiTheme="minorHAnsi" w:cstheme="minorHAnsi"/>
                <w:bCs/>
                <w:iCs/>
                <w:sz w:val="22"/>
                <w:szCs w:val="22"/>
                <w:lang w:val="en-US"/>
              </w:rPr>
              <w:t xml:space="preserve">Prof. </w:t>
            </w:r>
            <w:r w:rsidR="00BF5EB4" w:rsidRPr="00FE6C37">
              <w:rPr>
                <w:rFonts w:asciiTheme="minorHAnsi" w:hAnsiTheme="minorHAnsi" w:cstheme="minorHAnsi"/>
                <w:bCs/>
                <w:iCs/>
                <w:sz w:val="22"/>
                <w:szCs w:val="22"/>
              </w:rPr>
              <w:t xml:space="preserve">Solange Ghernaouti </w:t>
            </w:r>
            <w:r w:rsidR="00BF5EB4" w:rsidRPr="00FE6C37">
              <w:rPr>
                <w:rFonts w:asciiTheme="minorHAnsi" w:hAnsiTheme="minorHAnsi" w:cstheme="minorHAnsi"/>
                <w:bCs/>
                <w:iCs/>
                <w:sz w:val="22"/>
                <w:szCs w:val="22"/>
                <w:lang w:val="en-US"/>
              </w:rPr>
              <w:t>and Mr Noboru Nakatani,</w:t>
            </w:r>
            <w:r w:rsidR="00BF5EB4" w:rsidRPr="00FE6C37">
              <w:rPr>
                <w:rFonts w:asciiTheme="minorHAnsi" w:hAnsiTheme="minorHAnsi" w:cstheme="minorHAnsi"/>
                <w:bCs/>
                <w:sz w:val="22"/>
                <w:szCs w:val="22"/>
              </w:rPr>
              <w:t xml:space="preserve"> and with the involvement of Member States and other</w:t>
            </w:r>
            <w:r w:rsidRPr="00FE6C37">
              <w:rPr>
                <w:rFonts w:asciiTheme="minorHAnsi" w:hAnsiTheme="minorHAnsi" w:cstheme="minorHAnsi"/>
                <w:bCs/>
                <w:sz w:val="22"/>
                <w:szCs w:val="22"/>
              </w:rPr>
              <w:t xml:space="preserve"> WSIS</w:t>
            </w:r>
            <w:r w:rsidR="00BF5EB4" w:rsidRPr="00FE6C37">
              <w:rPr>
                <w:rFonts w:asciiTheme="minorHAnsi" w:hAnsiTheme="minorHAnsi" w:cstheme="minorHAnsi"/>
                <w:bCs/>
                <w:sz w:val="22"/>
                <w:szCs w:val="22"/>
              </w:rPr>
              <w:t xml:space="preserve"> stakeholders</w:t>
            </w:r>
            <w:r w:rsidR="00FD7D21">
              <w:rPr>
                <w:rFonts w:asciiTheme="minorHAnsi" w:hAnsiTheme="minorHAnsi" w:cstheme="minorHAnsi"/>
                <w:bCs/>
                <w:sz w:val="22"/>
                <w:szCs w:val="22"/>
              </w:rPr>
              <w:t xml:space="preserve"> over several rounds of consultations between 2020-2022</w:t>
            </w:r>
            <w:r w:rsidRPr="00FE6C37">
              <w:rPr>
                <w:rFonts w:asciiTheme="minorHAnsi" w:hAnsiTheme="minorHAnsi" w:cstheme="minorHAnsi"/>
                <w:bCs/>
                <w:sz w:val="22"/>
                <w:szCs w:val="22"/>
              </w:rPr>
              <w:t xml:space="preserve">. </w:t>
            </w:r>
          </w:p>
          <w:p w14:paraId="5C388330" w14:textId="0D98CFBF" w:rsidR="00FE6C37" w:rsidRPr="00FE6C37" w:rsidRDefault="00FE6C37" w:rsidP="00FE6C37">
            <w:pPr>
              <w:tabs>
                <w:tab w:val="clear" w:pos="567"/>
                <w:tab w:val="clear" w:pos="1134"/>
                <w:tab w:val="clear" w:pos="1701"/>
                <w:tab w:val="clear" w:pos="2268"/>
                <w:tab w:val="clear" w:pos="2835"/>
              </w:tabs>
              <w:snapToGrid w:val="0"/>
              <w:jc w:val="both"/>
              <w:rPr>
                <w:rFonts w:asciiTheme="minorHAnsi" w:hAnsiTheme="minorHAnsi"/>
                <w:bCs/>
                <w:szCs w:val="24"/>
              </w:rPr>
            </w:pPr>
            <w:r w:rsidRPr="00FE6C37">
              <w:rPr>
                <w:rFonts w:asciiTheme="minorHAnsi" w:hAnsiTheme="minorHAnsi" w:cstheme="minorHAnsi"/>
                <w:bCs/>
                <w:sz w:val="22"/>
                <w:szCs w:val="22"/>
              </w:rPr>
              <w:t>The final version of the Guidelines (</w:t>
            </w:r>
            <w:hyperlink r:id="rId7" w:history="1">
              <w:r w:rsidRPr="00FE6C37">
                <w:rPr>
                  <w:rStyle w:val="Hyperlink"/>
                  <w:rFonts w:asciiTheme="minorHAnsi" w:hAnsiTheme="minorHAnsi" w:cstheme="minorHAnsi"/>
                  <w:bCs/>
                  <w:iCs/>
                  <w:sz w:val="22"/>
                  <w:szCs w:val="22"/>
                </w:rPr>
                <w:t>C22/32 (Rev.2)</w:t>
              </w:r>
            </w:hyperlink>
            <w:r w:rsidRPr="00FE6C37">
              <w:rPr>
                <w:rFonts w:asciiTheme="minorHAnsi" w:hAnsiTheme="minorHAnsi" w:cstheme="minorHAnsi"/>
                <w:bCs/>
                <w:sz w:val="22"/>
                <w:szCs w:val="22"/>
              </w:rPr>
              <w:t xml:space="preserve">) was approved by Council 2022. </w:t>
            </w:r>
            <w:r w:rsidRPr="00FE6C37">
              <w:rPr>
                <w:rFonts w:asciiTheme="minorHAnsi" w:hAnsiTheme="minorHAnsi" w:cstheme="minorHAnsi"/>
                <w:bCs/>
                <w:iCs/>
                <w:sz w:val="22"/>
                <w:szCs w:val="22"/>
              </w:rPr>
              <w:t>The Council also agreed to transmit the Guidelines to the 2022 Plenipotentiary Conference for consideration.</w:t>
            </w:r>
            <w:r>
              <w:rPr>
                <w:rFonts w:asciiTheme="minorHAnsi" w:hAnsiTheme="minorHAnsi" w:cstheme="minorHAnsi"/>
                <w:bCs/>
                <w:iCs/>
                <w:sz w:val="22"/>
                <w:szCs w:val="22"/>
              </w:rPr>
              <w:t xml:space="preserve"> Please note that supporting information for the Guidelines is contained in </w:t>
            </w:r>
            <w:r w:rsidRPr="00C03799">
              <w:rPr>
                <w:rFonts w:asciiTheme="minorHAnsi" w:hAnsiTheme="minorHAnsi" w:cstheme="minorHAnsi"/>
                <w:iCs/>
                <w:sz w:val="22"/>
                <w:szCs w:val="22"/>
              </w:rPr>
              <w:t>Information Document (</w:t>
            </w:r>
            <w:hyperlink r:id="rId8" w:history="1">
              <w:r w:rsidRPr="00C03799">
                <w:rPr>
                  <w:rStyle w:val="Hyperlink"/>
                  <w:rFonts w:asciiTheme="minorHAnsi" w:hAnsiTheme="minorHAnsi" w:cstheme="minorHAnsi"/>
                  <w:iCs/>
                  <w:sz w:val="22"/>
                  <w:szCs w:val="22"/>
                </w:rPr>
                <w:t>C22/INF/8</w:t>
              </w:r>
            </w:hyperlink>
            <w:r w:rsidRPr="00C03799">
              <w:rPr>
                <w:rFonts w:asciiTheme="minorHAnsi" w:hAnsiTheme="minorHAnsi" w:cstheme="minorHAnsi"/>
                <w:iCs/>
                <w:sz w:val="22"/>
                <w:szCs w:val="22"/>
              </w:rPr>
              <w:t>)</w:t>
            </w:r>
            <w:r>
              <w:rPr>
                <w:rFonts w:asciiTheme="minorHAnsi" w:hAnsiTheme="minorHAnsi" w:cstheme="minorHAnsi"/>
                <w:iCs/>
                <w:sz w:val="22"/>
                <w:szCs w:val="22"/>
              </w:rPr>
              <w:t>.</w:t>
            </w:r>
          </w:p>
          <w:p w14:paraId="44362830" w14:textId="77777777" w:rsidR="00BF5EB4" w:rsidRPr="00813E5E" w:rsidRDefault="00BF5EB4" w:rsidP="006776A3">
            <w:pPr>
              <w:pStyle w:val="Headingb"/>
              <w:spacing w:before="120" w:after="120"/>
            </w:pPr>
            <w:r w:rsidRPr="00813E5E">
              <w:t>Action required</w:t>
            </w:r>
          </w:p>
          <w:p w14:paraId="6CB09167" w14:textId="57245BF2" w:rsidR="00BF5EB4" w:rsidRPr="00C45482" w:rsidRDefault="00BF5EB4" w:rsidP="00BF5EB4">
            <w:pPr>
              <w:tabs>
                <w:tab w:val="clear" w:pos="567"/>
                <w:tab w:val="clear" w:pos="1134"/>
                <w:tab w:val="clear" w:pos="1701"/>
                <w:tab w:val="clear" w:pos="2268"/>
                <w:tab w:val="clear" w:pos="2835"/>
              </w:tabs>
              <w:overflowPunct/>
              <w:autoSpaceDE/>
              <w:autoSpaceDN/>
              <w:adjustRightInd/>
              <w:spacing w:after="120"/>
              <w:jc w:val="both"/>
              <w:textAlignment w:val="auto"/>
              <w:rPr>
                <w:rFonts w:eastAsia="MS Mincho" w:cs="Arial"/>
                <w:sz w:val="22"/>
                <w:szCs w:val="22"/>
                <w:lang w:eastAsia="zh-CN"/>
              </w:rPr>
            </w:pPr>
            <w:r w:rsidRPr="00C45482">
              <w:rPr>
                <w:rFonts w:eastAsia="MS Mincho" w:cs="Arial"/>
                <w:sz w:val="22"/>
                <w:szCs w:val="22"/>
                <w:lang w:eastAsia="zh-CN"/>
              </w:rPr>
              <w:t xml:space="preserve">The </w:t>
            </w:r>
            <w:r>
              <w:rPr>
                <w:rFonts w:eastAsia="MS Mincho" w:cs="Arial"/>
                <w:sz w:val="22"/>
                <w:szCs w:val="22"/>
                <w:lang w:eastAsia="zh-CN"/>
              </w:rPr>
              <w:t xml:space="preserve">Plenipotentiary Conference </w:t>
            </w:r>
            <w:r w:rsidRPr="00C45482">
              <w:rPr>
                <w:rFonts w:eastAsia="MS Mincho" w:cs="Arial"/>
                <w:sz w:val="22"/>
                <w:szCs w:val="22"/>
                <w:lang w:eastAsia="zh-CN"/>
              </w:rPr>
              <w:t xml:space="preserve">is invited to </w:t>
            </w:r>
            <w:r>
              <w:rPr>
                <w:rFonts w:eastAsia="MS Mincho" w:cs="Arial"/>
                <w:b/>
                <w:bCs/>
                <w:sz w:val="22"/>
                <w:szCs w:val="22"/>
                <w:lang w:eastAsia="zh-CN"/>
              </w:rPr>
              <w:t>consider</w:t>
            </w:r>
            <w:r w:rsidRPr="00C45482">
              <w:rPr>
                <w:rFonts w:eastAsia="MS Mincho" w:cs="Arial"/>
                <w:sz w:val="22"/>
                <w:szCs w:val="22"/>
                <w:lang w:eastAsia="zh-CN"/>
              </w:rPr>
              <w:t xml:space="preserve"> the</w:t>
            </w:r>
            <w:r w:rsidR="00FD7D21">
              <w:rPr>
                <w:rFonts w:eastAsia="MS Mincho" w:cs="Arial"/>
                <w:sz w:val="22"/>
                <w:szCs w:val="22"/>
                <w:lang w:eastAsia="zh-CN"/>
              </w:rPr>
              <w:t xml:space="preserve"> Guidelines and </w:t>
            </w:r>
            <w:r w:rsidR="00FD7D21" w:rsidRPr="00FD7D21">
              <w:rPr>
                <w:rFonts w:eastAsia="MS Mincho" w:cs="Arial"/>
                <w:b/>
                <w:bCs/>
                <w:sz w:val="22"/>
                <w:szCs w:val="22"/>
                <w:lang w:eastAsia="zh-CN"/>
              </w:rPr>
              <w:t>take necessary action, as appropriate</w:t>
            </w:r>
            <w:r w:rsidRPr="00C45482">
              <w:rPr>
                <w:rFonts w:eastAsia="MS Mincho" w:cs="Arial"/>
                <w:sz w:val="22"/>
                <w:szCs w:val="22"/>
                <w:lang w:eastAsia="zh-CN"/>
              </w:rPr>
              <w:t>.</w:t>
            </w:r>
          </w:p>
          <w:p w14:paraId="4CC6FFB3" w14:textId="77777777" w:rsidR="00BF5EB4" w:rsidRPr="00813E5E" w:rsidRDefault="00BF5EB4" w:rsidP="006776A3">
            <w:pPr>
              <w:pStyle w:val="Table"/>
              <w:keepNext w:val="0"/>
              <w:spacing w:before="120"/>
              <w:rPr>
                <w:rFonts w:ascii="Calibri" w:hAnsi="Calibri"/>
                <w:caps w:val="0"/>
                <w:sz w:val="22"/>
              </w:rPr>
            </w:pPr>
            <w:r w:rsidRPr="00813E5E">
              <w:rPr>
                <w:rFonts w:ascii="Calibri" w:hAnsi="Calibri"/>
                <w:caps w:val="0"/>
                <w:sz w:val="22"/>
              </w:rPr>
              <w:t>____________</w:t>
            </w:r>
          </w:p>
          <w:p w14:paraId="094C436F" w14:textId="77777777" w:rsidR="00BF5EB4" w:rsidRPr="00813E5E" w:rsidRDefault="00BF5EB4" w:rsidP="006776A3">
            <w:pPr>
              <w:pStyle w:val="Headingb"/>
              <w:spacing w:before="120" w:after="120"/>
            </w:pPr>
            <w:r w:rsidRPr="00813E5E">
              <w:t>References</w:t>
            </w:r>
          </w:p>
          <w:p w14:paraId="4DC39ECA" w14:textId="64F4B670" w:rsidR="00BF5EB4" w:rsidRPr="003C51AF" w:rsidRDefault="00D72906" w:rsidP="006776A3">
            <w:pPr>
              <w:spacing w:after="120"/>
              <w:rPr>
                <w:rFonts w:eastAsia="Calibri" w:cs="Arial"/>
                <w:i/>
                <w:iCs/>
                <w:color w:val="0563C1"/>
                <w:sz w:val="22"/>
                <w:szCs w:val="22"/>
                <w:u w:val="single"/>
                <w:lang w:val="en-US" w:eastAsia="zh-CN"/>
              </w:rPr>
            </w:pPr>
            <w:hyperlink r:id="rId9" w:history="1">
              <w:r w:rsidR="00056491" w:rsidRPr="00C03799">
                <w:rPr>
                  <w:rStyle w:val="Hyperlink"/>
                  <w:rFonts w:asciiTheme="minorHAnsi" w:hAnsiTheme="minorHAnsi" w:cstheme="minorHAnsi"/>
                  <w:i/>
                  <w:iCs/>
                  <w:spacing w:val="-2"/>
                  <w:sz w:val="22"/>
                  <w:szCs w:val="22"/>
                </w:rPr>
                <w:t>Resolutions</w:t>
              </w:r>
              <w:r w:rsidR="00056491" w:rsidRPr="00C03799">
                <w:rPr>
                  <w:rStyle w:val="Hyperlink"/>
                  <w:rFonts w:asciiTheme="minorHAnsi" w:hAnsiTheme="minorHAnsi" w:cstheme="minorHAnsi"/>
                  <w:spacing w:val="-2"/>
                  <w:sz w:val="22"/>
                  <w:szCs w:val="22"/>
                </w:rPr>
                <w:t xml:space="preserve"> </w:t>
              </w:r>
              <w:r w:rsidR="00056491" w:rsidRPr="00C03799">
                <w:rPr>
                  <w:rStyle w:val="Hyperlink"/>
                  <w:rFonts w:asciiTheme="minorHAnsi" w:hAnsiTheme="minorHAnsi" w:cstheme="minorHAnsi"/>
                  <w:i/>
                  <w:iCs/>
                  <w:spacing w:val="-2"/>
                  <w:sz w:val="22"/>
                  <w:szCs w:val="22"/>
                </w:rPr>
                <w:t>130 (Rev. Dubai, 2018)</w:t>
              </w:r>
            </w:hyperlink>
            <w:r w:rsidR="00056491" w:rsidRPr="00C451C5">
              <w:rPr>
                <w:rStyle w:val="Hyperlink"/>
                <w:rFonts w:asciiTheme="minorHAnsi" w:hAnsiTheme="minorHAnsi" w:cstheme="minorHAnsi"/>
                <w:i/>
                <w:iCs/>
                <w:spacing w:val="-2"/>
                <w:sz w:val="22"/>
                <w:szCs w:val="22"/>
              </w:rPr>
              <w:t xml:space="preserve">; </w:t>
            </w:r>
            <w:hyperlink r:id="rId10" w:history="1">
              <w:r w:rsidR="00056491" w:rsidRPr="00C03799">
                <w:rPr>
                  <w:rStyle w:val="Hyperlink"/>
                  <w:rFonts w:asciiTheme="minorHAnsi" w:hAnsiTheme="minorHAnsi"/>
                  <w:i/>
                  <w:iCs/>
                  <w:sz w:val="22"/>
                  <w:szCs w:val="22"/>
                </w:rPr>
                <w:t xml:space="preserve">Global Cybersecurity Agenda </w:t>
              </w:r>
            </w:hyperlink>
            <w:r w:rsidR="00056491" w:rsidRPr="00C03799">
              <w:rPr>
                <w:rStyle w:val="Hyperlink"/>
                <w:rFonts w:asciiTheme="minorHAnsi" w:hAnsiTheme="minorHAnsi"/>
                <w:i/>
                <w:iCs/>
                <w:sz w:val="22"/>
                <w:szCs w:val="22"/>
              </w:rPr>
              <w:t xml:space="preserve">(GCA), </w:t>
            </w:r>
            <w:r w:rsidR="00056491" w:rsidRPr="00C03799">
              <w:rPr>
                <w:i/>
                <w:iCs/>
                <w:sz w:val="22"/>
                <w:szCs w:val="18"/>
              </w:rPr>
              <w:t xml:space="preserve">Council Documents </w:t>
            </w:r>
            <w:hyperlink r:id="rId11" w:history="1">
              <w:r w:rsidR="00056491" w:rsidRPr="00C03799">
                <w:rPr>
                  <w:rStyle w:val="Hyperlink"/>
                  <w:rFonts w:asciiTheme="minorHAnsi" w:hAnsiTheme="minorHAnsi" w:cstheme="minorHAnsi"/>
                  <w:i/>
                  <w:iCs/>
                  <w:sz w:val="22"/>
                  <w:szCs w:val="22"/>
                </w:rPr>
                <w:t>C21/36</w:t>
              </w:r>
            </w:hyperlink>
            <w:r w:rsidR="00056491" w:rsidRPr="00C03799">
              <w:rPr>
                <w:rStyle w:val="Hyperlink"/>
                <w:rFonts w:asciiTheme="minorHAnsi" w:hAnsiTheme="minorHAnsi" w:cstheme="minorHAnsi"/>
                <w:i/>
                <w:iCs/>
                <w:sz w:val="22"/>
                <w:szCs w:val="22"/>
              </w:rPr>
              <w:t>,</w:t>
            </w:r>
            <w:r w:rsidR="00056491" w:rsidRPr="00C03799">
              <w:rPr>
                <w:i/>
                <w:iCs/>
                <w:sz w:val="22"/>
                <w:szCs w:val="18"/>
              </w:rPr>
              <w:t xml:space="preserve"> </w:t>
            </w:r>
            <w:hyperlink r:id="rId12" w:history="1">
              <w:r w:rsidR="00056491" w:rsidRPr="00C03799">
                <w:rPr>
                  <w:rStyle w:val="Hyperlink"/>
                  <w:i/>
                  <w:iCs/>
                  <w:sz w:val="22"/>
                  <w:szCs w:val="18"/>
                </w:rPr>
                <w:t>C21/71</w:t>
              </w:r>
            </w:hyperlink>
            <w:r w:rsidR="00056491" w:rsidRPr="00C03799">
              <w:rPr>
                <w:i/>
                <w:iCs/>
                <w:sz w:val="22"/>
                <w:szCs w:val="18"/>
              </w:rPr>
              <w:t xml:space="preserve">, </w:t>
            </w:r>
            <w:hyperlink r:id="rId13" w:tgtFrame="_blank" w:history="1">
              <w:r w:rsidR="00056491" w:rsidRPr="00C03799">
                <w:rPr>
                  <w:rStyle w:val="Hyperlink"/>
                  <w:rFonts w:asciiTheme="minorHAnsi" w:hAnsiTheme="minorHAnsi" w:cstheme="minorHAnsi"/>
                  <w:i/>
                  <w:iCs/>
                  <w:sz w:val="22"/>
                  <w:szCs w:val="22"/>
                </w:rPr>
                <w:t>C19/117</w:t>
              </w:r>
            </w:hyperlink>
            <w:r w:rsidR="00056491" w:rsidRPr="00C03799">
              <w:rPr>
                <w:rFonts w:asciiTheme="minorHAnsi" w:hAnsiTheme="minorHAnsi" w:cstheme="minorHAnsi"/>
                <w:i/>
                <w:iCs/>
                <w:sz w:val="22"/>
                <w:szCs w:val="22"/>
              </w:rPr>
              <w:t xml:space="preserve">, </w:t>
            </w:r>
            <w:hyperlink r:id="rId14" w:tgtFrame="_blank" w:history="1">
              <w:r w:rsidR="00056491" w:rsidRPr="00C03799">
                <w:rPr>
                  <w:rStyle w:val="Hyperlink"/>
                  <w:rFonts w:asciiTheme="minorHAnsi" w:hAnsiTheme="minorHAnsi" w:cstheme="minorHAnsi"/>
                  <w:i/>
                  <w:iCs/>
                  <w:sz w:val="22"/>
                  <w:szCs w:val="22"/>
                </w:rPr>
                <w:t>C19/58</w:t>
              </w:r>
            </w:hyperlink>
            <w:r w:rsidR="00056491" w:rsidRPr="00C03799">
              <w:rPr>
                <w:rStyle w:val="Hyperlink"/>
                <w:rFonts w:asciiTheme="minorHAnsi" w:hAnsiTheme="minorHAnsi" w:cstheme="minorHAnsi"/>
                <w:i/>
                <w:iCs/>
                <w:sz w:val="22"/>
                <w:szCs w:val="22"/>
              </w:rPr>
              <w:t xml:space="preserve">, </w:t>
            </w:r>
            <w:hyperlink r:id="rId15" w:history="1">
              <w:r w:rsidR="00056491" w:rsidRPr="00056491">
                <w:rPr>
                  <w:rStyle w:val="Hyperlink"/>
                  <w:rFonts w:asciiTheme="minorHAnsi" w:hAnsiTheme="minorHAnsi" w:cstheme="minorHAnsi"/>
                  <w:i/>
                  <w:sz w:val="22"/>
                  <w:szCs w:val="22"/>
                </w:rPr>
                <w:t>C22/32 (Rev.2)</w:t>
              </w:r>
            </w:hyperlink>
            <w:r w:rsidR="00056491">
              <w:rPr>
                <w:rFonts w:asciiTheme="minorHAnsi" w:hAnsiTheme="minorHAnsi" w:cstheme="minorHAnsi"/>
                <w:iCs/>
                <w:sz w:val="22"/>
                <w:szCs w:val="22"/>
              </w:rPr>
              <w:t>,</w:t>
            </w:r>
            <w:hyperlink r:id="rId16" w:history="1">
              <w:r w:rsidR="00056491" w:rsidRPr="00C03799">
                <w:rPr>
                  <w:rStyle w:val="Hyperlink"/>
                  <w:i/>
                  <w:iCs/>
                  <w:sz w:val="22"/>
                  <w:szCs w:val="18"/>
                </w:rPr>
                <w:t>C22/INF/8</w:t>
              </w:r>
            </w:hyperlink>
          </w:p>
        </w:tc>
      </w:tr>
    </w:tbl>
    <w:p w14:paraId="6EF194CF" w14:textId="1A0B5DEC" w:rsidR="003C552E" w:rsidRDefault="00D72906"/>
    <w:p w14:paraId="411EE586" w14:textId="595827C2" w:rsidR="00BF5EB4" w:rsidRDefault="00BF5EB4"/>
    <w:p w14:paraId="25FA34C4" w14:textId="0AC6FD47" w:rsidR="00BF5EB4" w:rsidRDefault="00BF5EB4"/>
    <w:p w14:paraId="09FA0C33" w14:textId="77777777" w:rsidR="00BF5EB4" w:rsidRDefault="00BF5EB4" w:rsidP="00BF5EB4"/>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F5EB4" w:rsidRPr="00813E5E" w14:paraId="69C3405E" w14:textId="77777777" w:rsidTr="006776A3">
        <w:trPr>
          <w:cantSplit/>
        </w:trPr>
        <w:tc>
          <w:tcPr>
            <w:tcW w:w="6911" w:type="dxa"/>
          </w:tcPr>
          <w:p w14:paraId="58B2BF2B" w14:textId="77777777" w:rsidR="00BF5EB4" w:rsidRPr="00813E5E" w:rsidRDefault="00BF5EB4" w:rsidP="006776A3">
            <w:pPr>
              <w:spacing w:before="360" w:after="48" w:line="240" w:lineRule="atLeast"/>
              <w:rPr>
                <w:position w:val="6"/>
              </w:rPr>
            </w:pPr>
            <w:bookmarkStart w:id="12" w:name="dc06"/>
            <w:bookmarkStart w:id="13" w:name="_Hlk66378539"/>
            <w:bookmarkEnd w:id="12"/>
            <w:r w:rsidRPr="00B84B9D">
              <w:rPr>
                <w:b/>
                <w:bCs/>
                <w:position w:val="6"/>
                <w:sz w:val="30"/>
                <w:szCs w:val="30"/>
              </w:rPr>
              <w:lastRenderedPageBreak/>
              <w:t>Council 202</w:t>
            </w:r>
            <w:r>
              <w:rPr>
                <w:b/>
                <w:bCs/>
                <w:position w:val="6"/>
                <w:sz w:val="30"/>
                <w:szCs w:val="30"/>
              </w:rPr>
              <w:t>2</w:t>
            </w:r>
            <w:r w:rsidRPr="00E85629">
              <w:rPr>
                <w:rFonts w:cs="Times"/>
                <w:b/>
                <w:position w:val="6"/>
                <w:sz w:val="26"/>
                <w:szCs w:val="26"/>
                <w:lang w:val="en-US"/>
              </w:rPr>
              <w:br/>
            </w:r>
            <w:bookmarkEnd w:id="13"/>
            <w:r w:rsidRPr="0014634F">
              <w:rPr>
                <w:b/>
                <w:bCs/>
                <w:position w:val="6"/>
                <w:sz w:val="26"/>
                <w:szCs w:val="26"/>
                <w:lang w:val="en-US"/>
              </w:rPr>
              <w:t>Geneva, 21-31 March 2022</w:t>
            </w:r>
          </w:p>
        </w:tc>
        <w:tc>
          <w:tcPr>
            <w:tcW w:w="3120" w:type="dxa"/>
          </w:tcPr>
          <w:p w14:paraId="5C5CA8C4" w14:textId="77777777" w:rsidR="00BF5EB4" w:rsidRPr="00813E5E" w:rsidRDefault="00BF5EB4" w:rsidP="006776A3">
            <w:pPr>
              <w:spacing w:before="0" w:line="240" w:lineRule="atLeast"/>
            </w:pPr>
            <w:r>
              <w:rPr>
                <w:noProof/>
                <w:lang w:eastAsia="zh-CN"/>
              </w:rPr>
              <w:drawing>
                <wp:inline distT="0" distB="0" distL="0" distR="0" wp14:anchorId="68CA7E30" wp14:editId="3B57D3D3">
                  <wp:extent cx="682402"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F5EB4" w:rsidRPr="00813E5E" w14:paraId="743046FD" w14:textId="77777777" w:rsidTr="006776A3">
        <w:trPr>
          <w:cantSplit/>
        </w:trPr>
        <w:tc>
          <w:tcPr>
            <w:tcW w:w="6911" w:type="dxa"/>
            <w:tcBorders>
              <w:bottom w:val="single" w:sz="12" w:space="0" w:color="auto"/>
            </w:tcBorders>
          </w:tcPr>
          <w:p w14:paraId="028935D6" w14:textId="77777777" w:rsidR="00BF5EB4" w:rsidRPr="00813E5E" w:rsidRDefault="00BF5EB4" w:rsidP="006776A3">
            <w:pPr>
              <w:spacing w:before="0" w:line="240" w:lineRule="atLeast"/>
              <w:rPr>
                <w:b/>
                <w:smallCaps/>
                <w:szCs w:val="24"/>
              </w:rPr>
            </w:pPr>
          </w:p>
        </w:tc>
        <w:tc>
          <w:tcPr>
            <w:tcW w:w="3120" w:type="dxa"/>
            <w:tcBorders>
              <w:bottom w:val="single" w:sz="12" w:space="0" w:color="auto"/>
            </w:tcBorders>
          </w:tcPr>
          <w:p w14:paraId="64E3047E" w14:textId="77777777" w:rsidR="00BF5EB4" w:rsidRPr="00813E5E" w:rsidRDefault="00BF5EB4" w:rsidP="006776A3">
            <w:pPr>
              <w:spacing w:before="0" w:line="240" w:lineRule="atLeast"/>
              <w:rPr>
                <w:szCs w:val="24"/>
              </w:rPr>
            </w:pPr>
          </w:p>
        </w:tc>
      </w:tr>
      <w:tr w:rsidR="00BF5EB4" w:rsidRPr="00813E5E" w14:paraId="1E2D6D50" w14:textId="77777777" w:rsidTr="006776A3">
        <w:trPr>
          <w:cantSplit/>
        </w:trPr>
        <w:tc>
          <w:tcPr>
            <w:tcW w:w="6911" w:type="dxa"/>
            <w:tcBorders>
              <w:top w:val="single" w:sz="12" w:space="0" w:color="auto"/>
            </w:tcBorders>
          </w:tcPr>
          <w:p w14:paraId="7B205A5B" w14:textId="77777777" w:rsidR="00BF5EB4" w:rsidRPr="00813E5E" w:rsidRDefault="00BF5EB4" w:rsidP="006776A3">
            <w:pPr>
              <w:spacing w:before="0" w:line="240" w:lineRule="atLeast"/>
              <w:rPr>
                <w:b/>
                <w:smallCaps/>
                <w:szCs w:val="24"/>
              </w:rPr>
            </w:pPr>
          </w:p>
        </w:tc>
        <w:tc>
          <w:tcPr>
            <w:tcW w:w="3120" w:type="dxa"/>
            <w:tcBorders>
              <w:top w:val="single" w:sz="12" w:space="0" w:color="auto"/>
            </w:tcBorders>
          </w:tcPr>
          <w:p w14:paraId="23375E67" w14:textId="77777777" w:rsidR="00BF5EB4" w:rsidRPr="00813E5E" w:rsidRDefault="00BF5EB4" w:rsidP="006776A3">
            <w:pPr>
              <w:spacing w:before="0" w:line="240" w:lineRule="atLeast"/>
              <w:rPr>
                <w:szCs w:val="24"/>
              </w:rPr>
            </w:pPr>
          </w:p>
        </w:tc>
      </w:tr>
      <w:tr w:rsidR="00BF5EB4" w:rsidRPr="00813E5E" w14:paraId="61A1D29E" w14:textId="77777777" w:rsidTr="006776A3">
        <w:trPr>
          <w:cantSplit/>
          <w:trHeight w:val="23"/>
        </w:trPr>
        <w:tc>
          <w:tcPr>
            <w:tcW w:w="6911" w:type="dxa"/>
            <w:vMerge w:val="restart"/>
          </w:tcPr>
          <w:p w14:paraId="4FC74C03" w14:textId="77777777" w:rsidR="00BF5EB4" w:rsidRPr="00BC5590" w:rsidRDefault="00BF5EB4" w:rsidP="006776A3">
            <w:pPr>
              <w:tabs>
                <w:tab w:val="left" w:pos="851"/>
              </w:tabs>
              <w:spacing w:before="0" w:line="240" w:lineRule="atLeast"/>
              <w:rPr>
                <w:b/>
              </w:rPr>
            </w:pPr>
            <w:r w:rsidRPr="00BC5590">
              <w:rPr>
                <w:b/>
              </w:rPr>
              <w:t>Agenda item: PL 1.4</w:t>
            </w:r>
          </w:p>
        </w:tc>
        <w:tc>
          <w:tcPr>
            <w:tcW w:w="3120" w:type="dxa"/>
          </w:tcPr>
          <w:p w14:paraId="2BBBE08A" w14:textId="77777777" w:rsidR="00BF5EB4" w:rsidRPr="00C451C5" w:rsidRDefault="00BF5EB4" w:rsidP="006776A3">
            <w:pPr>
              <w:tabs>
                <w:tab w:val="left" w:pos="851"/>
              </w:tabs>
              <w:spacing w:before="0" w:line="240" w:lineRule="atLeast"/>
              <w:rPr>
                <w:b/>
              </w:rPr>
            </w:pPr>
            <w:r w:rsidRPr="00C451C5">
              <w:rPr>
                <w:b/>
              </w:rPr>
              <w:t xml:space="preserve">Revision </w:t>
            </w:r>
            <w:r>
              <w:rPr>
                <w:b/>
              </w:rPr>
              <w:t>2</w:t>
            </w:r>
            <w:r w:rsidRPr="00C451C5">
              <w:rPr>
                <w:b/>
              </w:rPr>
              <w:t xml:space="preserve"> to</w:t>
            </w:r>
            <w:r w:rsidRPr="00C451C5">
              <w:rPr>
                <w:b/>
              </w:rPr>
              <w:br/>
              <w:t>Document C22/32-E</w:t>
            </w:r>
          </w:p>
        </w:tc>
      </w:tr>
      <w:tr w:rsidR="00BF5EB4" w:rsidRPr="00813E5E" w14:paraId="6DD701AC" w14:textId="77777777" w:rsidTr="006776A3">
        <w:trPr>
          <w:cantSplit/>
          <w:trHeight w:val="23"/>
        </w:trPr>
        <w:tc>
          <w:tcPr>
            <w:tcW w:w="6911" w:type="dxa"/>
            <w:vMerge/>
          </w:tcPr>
          <w:p w14:paraId="1819D1FD" w14:textId="77777777" w:rsidR="00BF5EB4" w:rsidRPr="00BC5590" w:rsidRDefault="00BF5EB4" w:rsidP="006776A3">
            <w:pPr>
              <w:tabs>
                <w:tab w:val="left" w:pos="851"/>
              </w:tabs>
              <w:spacing w:before="0" w:line="240" w:lineRule="atLeast"/>
              <w:rPr>
                <w:b/>
              </w:rPr>
            </w:pPr>
          </w:p>
        </w:tc>
        <w:tc>
          <w:tcPr>
            <w:tcW w:w="3120" w:type="dxa"/>
          </w:tcPr>
          <w:p w14:paraId="3199A18A" w14:textId="77777777" w:rsidR="00BF5EB4" w:rsidRPr="00C451C5" w:rsidRDefault="00BF5EB4" w:rsidP="006776A3">
            <w:pPr>
              <w:tabs>
                <w:tab w:val="left" w:pos="993"/>
              </w:tabs>
              <w:spacing w:before="0"/>
              <w:rPr>
                <w:b/>
              </w:rPr>
            </w:pPr>
            <w:r>
              <w:rPr>
                <w:b/>
              </w:rPr>
              <w:t>25 March</w:t>
            </w:r>
            <w:r w:rsidRPr="00C451C5">
              <w:rPr>
                <w:b/>
              </w:rPr>
              <w:t xml:space="preserve"> 2022</w:t>
            </w:r>
          </w:p>
        </w:tc>
      </w:tr>
      <w:tr w:rsidR="00BF5EB4" w:rsidRPr="00813E5E" w14:paraId="2B65D35C" w14:textId="77777777" w:rsidTr="006776A3">
        <w:trPr>
          <w:cantSplit/>
          <w:trHeight w:val="23"/>
        </w:trPr>
        <w:tc>
          <w:tcPr>
            <w:tcW w:w="6911" w:type="dxa"/>
            <w:vMerge/>
          </w:tcPr>
          <w:p w14:paraId="6C681BD1" w14:textId="77777777" w:rsidR="00BF5EB4" w:rsidRPr="00813E5E" w:rsidRDefault="00BF5EB4" w:rsidP="006776A3">
            <w:pPr>
              <w:tabs>
                <w:tab w:val="left" w:pos="851"/>
              </w:tabs>
              <w:spacing w:before="0" w:line="240" w:lineRule="atLeast"/>
              <w:rPr>
                <w:b/>
              </w:rPr>
            </w:pPr>
          </w:p>
        </w:tc>
        <w:tc>
          <w:tcPr>
            <w:tcW w:w="3120" w:type="dxa"/>
          </w:tcPr>
          <w:p w14:paraId="71001656" w14:textId="77777777" w:rsidR="00BF5EB4" w:rsidRPr="00C451C5" w:rsidRDefault="00BF5EB4" w:rsidP="006776A3">
            <w:pPr>
              <w:tabs>
                <w:tab w:val="left" w:pos="993"/>
              </w:tabs>
              <w:spacing w:before="0"/>
              <w:rPr>
                <w:b/>
              </w:rPr>
            </w:pPr>
            <w:r w:rsidRPr="00C451C5">
              <w:rPr>
                <w:b/>
              </w:rPr>
              <w:t>Original: English</w:t>
            </w:r>
          </w:p>
        </w:tc>
      </w:tr>
      <w:tr w:rsidR="00BF5EB4" w:rsidRPr="00813E5E" w14:paraId="129ED5D0" w14:textId="77777777" w:rsidTr="006776A3">
        <w:trPr>
          <w:cantSplit/>
        </w:trPr>
        <w:tc>
          <w:tcPr>
            <w:tcW w:w="10031" w:type="dxa"/>
            <w:gridSpan w:val="2"/>
          </w:tcPr>
          <w:p w14:paraId="7C6A3C79" w14:textId="77777777" w:rsidR="00BF5EB4" w:rsidRPr="00813E5E" w:rsidRDefault="00BF5EB4" w:rsidP="006776A3">
            <w:pPr>
              <w:pStyle w:val="Source"/>
            </w:pPr>
            <w:bookmarkStart w:id="14" w:name="dsource" w:colFirst="0" w:colLast="0"/>
            <w:r w:rsidRPr="0014634F">
              <w:t>Report by the Secretary-General</w:t>
            </w:r>
          </w:p>
        </w:tc>
      </w:tr>
      <w:bookmarkEnd w:id="14"/>
      <w:tr w:rsidR="00BF5EB4" w:rsidRPr="00813E5E" w14:paraId="48AA2157" w14:textId="77777777" w:rsidTr="006776A3">
        <w:trPr>
          <w:cantSplit/>
        </w:trPr>
        <w:tc>
          <w:tcPr>
            <w:tcW w:w="10031" w:type="dxa"/>
            <w:gridSpan w:val="2"/>
          </w:tcPr>
          <w:p w14:paraId="727D36BF" w14:textId="77777777" w:rsidR="00BF5EB4" w:rsidRPr="00813E5E" w:rsidRDefault="00BF5EB4" w:rsidP="006776A3">
            <w:pPr>
              <w:pStyle w:val="Title1"/>
            </w:pPr>
            <w:r w:rsidRPr="00B36951">
              <w:t>DRAFT GUIDELINES FOR UTILIZATION OF THE GLOBAL CYBERSECURITY AGENDA</w:t>
            </w:r>
            <w:r>
              <w:t xml:space="preserve"> BY THE ITU</w:t>
            </w:r>
          </w:p>
        </w:tc>
      </w:tr>
    </w:tbl>
    <w:p w14:paraId="41CDEC6F" w14:textId="77777777" w:rsidR="00BF5EB4" w:rsidRPr="00813E5E" w:rsidRDefault="00BF5EB4" w:rsidP="00BF5EB4"/>
    <w:tbl>
      <w:tblPr>
        <w:tblW w:w="907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BF5EB4" w:rsidRPr="00813E5E" w14:paraId="719C6C96" w14:textId="77777777" w:rsidTr="006776A3">
        <w:trPr>
          <w:trHeight w:val="1034"/>
        </w:trPr>
        <w:tc>
          <w:tcPr>
            <w:tcW w:w="9072" w:type="dxa"/>
            <w:tcBorders>
              <w:top w:val="single" w:sz="12" w:space="0" w:color="auto"/>
              <w:left w:val="single" w:sz="12" w:space="0" w:color="auto"/>
              <w:bottom w:val="single" w:sz="12" w:space="0" w:color="auto"/>
              <w:right w:val="single" w:sz="12" w:space="0" w:color="auto"/>
            </w:tcBorders>
          </w:tcPr>
          <w:p w14:paraId="13F43266" w14:textId="77777777" w:rsidR="00BF5EB4" w:rsidRPr="00C03799" w:rsidRDefault="00BF5EB4" w:rsidP="006776A3">
            <w:pPr>
              <w:pStyle w:val="Headingb"/>
              <w:keepNext w:val="0"/>
              <w:keepLines w:val="0"/>
              <w:spacing w:before="120" w:after="120"/>
              <w:rPr>
                <w:rFonts w:asciiTheme="minorHAnsi" w:hAnsiTheme="minorHAnsi" w:cstheme="minorHAnsi"/>
                <w:sz w:val="22"/>
                <w:szCs w:val="22"/>
              </w:rPr>
            </w:pPr>
            <w:r w:rsidRPr="00C03799">
              <w:rPr>
                <w:rFonts w:asciiTheme="minorHAnsi" w:hAnsiTheme="minorHAnsi" w:cstheme="minorHAnsi"/>
                <w:sz w:val="22"/>
                <w:szCs w:val="22"/>
              </w:rPr>
              <w:t>Summary</w:t>
            </w:r>
          </w:p>
          <w:p w14:paraId="1A3E1EE4" w14:textId="77777777" w:rsidR="00BF5EB4" w:rsidRPr="00C03799" w:rsidRDefault="00BF5EB4" w:rsidP="006776A3">
            <w:pPr>
              <w:pStyle w:val="Headingb"/>
              <w:keepNext w:val="0"/>
              <w:keepLines w:val="0"/>
              <w:tabs>
                <w:tab w:val="clear" w:pos="567"/>
                <w:tab w:val="left" w:pos="0"/>
              </w:tabs>
              <w:spacing w:before="120" w:after="120"/>
              <w:ind w:left="0" w:firstLine="0"/>
              <w:jc w:val="both"/>
              <w:rPr>
                <w:rFonts w:asciiTheme="minorHAnsi" w:hAnsiTheme="minorHAnsi" w:cstheme="minorHAnsi"/>
                <w:b w:val="0"/>
                <w:sz w:val="22"/>
                <w:szCs w:val="22"/>
              </w:rPr>
            </w:pPr>
            <w:r w:rsidRPr="00C03799">
              <w:rPr>
                <w:rFonts w:asciiTheme="minorHAnsi" w:hAnsiTheme="minorHAnsi" w:cstheme="minorHAnsi"/>
                <w:b w:val="0"/>
                <w:sz w:val="22"/>
                <w:szCs w:val="22"/>
              </w:rPr>
              <w:t>The 2019 session of the Council instructed the Secretary-General, in parallel, to submit to the next Council session (1) a report explaining how the ITU is currently utilizing the Global Cybersecurity Agenda</w:t>
            </w:r>
            <w:r w:rsidRPr="00C03799">
              <w:rPr>
                <w:sz w:val="22"/>
                <w:szCs w:val="22"/>
              </w:rPr>
              <w:t xml:space="preserve"> </w:t>
            </w:r>
            <w:r w:rsidRPr="00C03799">
              <w:rPr>
                <w:rFonts w:asciiTheme="minorHAnsi" w:hAnsiTheme="minorHAnsi" w:cstheme="minorHAnsi"/>
                <w:b w:val="0"/>
                <w:sz w:val="22"/>
                <w:szCs w:val="22"/>
              </w:rPr>
              <w:t>(GCA) framework and (2) with the involvement of Member States, appropriate guidelines developed for utilization of the GCA by the ITU for Council's consideration and approval (C19/117, C19/58).</w:t>
            </w:r>
          </w:p>
          <w:p w14:paraId="5C33CE45" w14:textId="77777777" w:rsidR="00BF5EB4" w:rsidRPr="00C03799" w:rsidRDefault="00BF5EB4" w:rsidP="006776A3">
            <w:pPr>
              <w:pStyle w:val="Headingb"/>
              <w:keepNext w:val="0"/>
              <w:keepLines w:val="0"/>
              <w:tabs>
                <w:tab w:val="clear" w:pos="567"/>
                <w:tab w:val="left" w:pos="0"/>
              </w:tabs>
              <w:spacing w:before="120" w:after="120"/>
              <w:ind w:left="0" w:firstLine="0"/>
              <w:jc w:val="both"/>
              <w:rPr>
                <w:rFonts w:asciiTheme="minorHAnsi" w:hAnsiTheme="minorHAnsi" w:cstheme="minorHAnsi"/>
                <w:b w:val="0"/>
                <w:sz w:val="22"/>
                <w:szCs w:val="22"/>
              </w:rPr>
            </w:pPr>
            <w:r w:rsidRPr="00C03799">
              <w:rPr>
                <w:rFonts w:asciiTheme="minorHAnsi" w:hAnsiTheme="minorHAnsi" w:cstheme="minorHAnsi"/>
                <w:b w:val="0"/>
                <w:sz w:val="22"/>
                <w:szCs w:val="22"/>
              </w:rPr>
              <w:t xml:space="preserve">Pursuant to these instructions, the draft Guidelines were formulated with the support of Chief Judge (Ret.) Stein Schjolberg (former HLEG Chair), </w:t>
            </w:r>
            <w:r w:rsidRPr="00C03799">
              <w:rPr>
                <w:rFonts w:asciiTheme="minorHAnsi" w:hAnsiTheme="minorHAnsi" w:cstheme="minorHAnsi"/>
                <w:b w:val="0"/>
                <w:iCs/>
                <w:sz w:val="22"/>
                <w:szCs w:val="22"/>
                <w:lang w:val="en-US"/>
              </w:rPr>
              <w:t xml:space="preserve">Prof. </w:t>
            </w:r>
            <w:r w:rsidRPr="00C03799">
              <w:rPr>
                <w:rFonts w:asciiTheme="minorHAnsi" w:hAnsiTheme="minorHAnsi" w:cstheme="minorHAnsi"/>
                <w:b w:val="0"/>
                <w:iCs/>
                <w:sz w:val="22"/>
                <w:szCs w:val="22"/>
              </w:rPr>
              <w:t xml:space="preserve">Solange Ghernaouti </w:t>
            </w:r>
            <w:r w:rsidRPr="00C03799">
              <w:rPr>
                <w:rFonts w:asciiTheme="minorHAnsi" w:hAnsiTheme="minorHAnsi" w:cstheme="minorHAnsi"/>
                <w:b w:val="0"/>
                <w:iCs/>
                <w:sz w:val="22"/>
                <w:szCs w:val="22"/>
                <w:lang w:val="en-US"/>
              </w:rPr>
              <w:t>and Mr Noboru Nakatani,</w:t>
            </w:r>
            <w:r w:rsidRPr="00C03799">
              <w:rPr>
                <w:rFonts w:asciiTheme="minorHAnsi" w:hAnsiTheme="minorHAnsi" w:cstheme="minorHAnsi"/>
                <w:b w:val="0"/>
                <w:sz w:val="22"/>
                <w:szCs w:val="22"/>
              </w:rPr>
              <w:t xml:space="preserve"> and with the involvement of Member States and other stakeholders, and along with the secretariat Report (C21/36), were presented to the Virtual Consultation of Councillors 2021 (C21/VCC-1) for consideration and approval (</w:t>
            </w:r>
            <w:r w:rsidRPr="00C03799">
              <w:rPr>
                <w:rFonts w:asciiTheme="minorHAnsi" w:hAnsiTheme="minorHAnsi" w:cstheme="minorHAnsi"/>
                <w:b w:val="0"/>
                <w:iCs/>
                <w:sz w:val="22"/>
                <w:szCs w:val="22"/>
              </w:rPr>
              <w:t>C21/71</w:t>
            </w:r>
            <w:r w:rsidRPr="00C03799">
              <w:rPr>
                <w:rFonts w:asciiTheme="minorHAnsi" w:hAnsiTheme="minorHAnsi" w:cstheme="minorHAnsi"/>
                <w:b w:val="0"/>
                <w:sz w:val="22"/>
                <w:szCs w:val="22"/>
              </w:rPr>
              <w:t xml:space="preserve">). </w:t>
            </w:r>
          </w:p>
          <w:p w14:paraId="4A7D04CF" w14:textId="77777777" w:rsidR="00BF5EB4" w:rsidRPr="00C03799" w:rsidRDefault="00BF5EB4" w:rsidP="006776A3">
            <w:pPr>
              <w:pStyle w:val="Headingb"/>
              <w:keepNext w:val="0"/>
              <w:keepLines w:val="0"/>
              <w:tabs>
                <w:tab w:val="clear" w:pos="567"/>
                <w:tab w:val="left" w:pos="0"/>
              </w:tabs>
              <w:spacing w:before="120" w:after="120"/>
              <w:ind w:left="0" w:firstLine="0"/>
              <w:jc w:val="both"/>
              <w:rPr>
                <w:rFonts w:asciiTheme="minorHAnsi" w:hAnsiTheme="minorHAnsi" w:cstheme="minorHAnsi"/>
                <w:b w:val="0"/>
                <w:iCs/>
                <w:sz w:val="22"/>
                <w:szCs w:val="22"/>
              </w:rPr>
            </w:pPr>
            <w:r w:rsidRPr="00C03799">
              <w:rPr>
                <w:rFonts w:asciiTheme="minorHAnsi" w:hAnsiTheme="minorHAnsi" w:cstheme="minorHAnsi"/>
                <w:b w:val="0"/>
                <w:iCs/>
                <w:sz w:val="22"/>
                <w:szCs w:val="22"/>
              </w:rPr>
              <w:t xml:space="preserve">Following </w:t>
            </w:r>
            <w:r w:rsidRPr="00C03799">
              <w:rPr>
                <w:rFonts w:asciiTheme="minorHAnsi" w:hAnsiTheme="minorHAnsi" w:cstheme="minorHAnsi"/>
                <w:b w:val="0"/>
                <w:sz w:val="22"/>
                <w:szCs w:val="22"/>
              </w:rPr>
              <w:t>C21/VCC-1</w:t>
            </w:r>
            <w:r w:rsidRPr="00C03799">
              <w:rPr>
                <w:rFonts w:asciiTheme="minorHAnsi" w:hAnsiTheme="minorHAnsi" w:cstheme="minorHAnsi"/>
                <w:b w:val="0"/>
                <w:iCs/>
                <w:sz w:val="22"/>
                <w:szCs w:val="22"/>
              </w:rPr>
              <w:t xml:space="preserve">, Council Member States noted the secretariat Report and </w:t>
            </w:r>
            <w:proofErr w:type="gramStart"/>
            <w:r w:rsidRPr="00C03799">
              <w:rPr>
                <w:rFonts w:asciiTheme="minorHAnsi" w:hAnsiTheme="minorHAnsi" w:cstheme="minorHAnsi"/>
                <w:b w:val="0"/>
                <w:iCs/>
                <w:sz w:val="22"/>
                <w:szCs w:val="22"/>
              </w:rPr>
              <w:t>made a decision</w:t>
            </w:r>
            <w:proofErr w:type="gramEnd"/>
            <w:r w:rsidRPr="00C03799">
              <w:rPr>
                <w:rFonts w:asciiTheme="minorHAnsi" w:hAnsiTheme="minorHAnsi" w:cstheme="minorHAnsi"/>
                <w:b w:val="0"/>
                <w:iCs/>
                <w:sz w:val="22"/>
                <w:szCs w:val="22"/>
              </w:rPr>
              <w:t xml:space="preserve"> by correspondence regarding the draft Guidelines to instruct the secretariat to conduct further consultations with Council Member States, taking into account the inputs received and the comments made at this meeting. The secretariat should bring back a revised document for consideration and approval at the next session of the Council.</w:t>
            </w:r>
          </w:p>
          <w:p w14:paraId="392E4793" w14:textId="77777777" w:rsidR="00BF5EB4" w:rsidRPr="00C03799" w:rsidRDefault="00BF5EB4" w:rsidP="006776A3">
            <w:pPr>
              <w:pStyle w:val="Headingb"/>
              <w:keepNext w:val="0"/>
              <w:keepLines w:val="0"/>
              <w:tabs>
                <w:tab w:val="clear" w:pos="567"/>
                <w:tab w:val="left" w:pos="0"/>
              </w:tabs>
              <w:spacing w:before="120" w:after="120"/>
              <w:ind w:left="0" w:firstLine="0"/>
              <w:jc w:val="both"/>
              <w:rPr>
                <w:rFonts w:asciiTheme="minorHAnsi" w:hAnsiTheme="minorHAnsi" w:cstheme="minorHAnsi"/>
                <w:b w:val="0"/>
                <w:sz w:val="22"/>
                <w:szCs w:val="22"/>
              </w:rPr>
            </w:pPr>
            <w:r w:rsidRPr="00C03799">
              <w:rPr>
                <w:rFonts w:asciiTheme="minorHAnsi" w:hAnsiTheme="minorHAnsi" w:cstheme="minorHAnsi"/>
                <w:b w:val="0"/>
                <w:iCs/>
                <w:sz w:val="22"/>
                <w:szCs w:val="22"/>
              </w:rPr>
              <w:t xml:space="preserve">Accordingly, further consultations were conducted with Council Member States and, </w:t>
            </w:r>
            <w:proofErr w:type="gramStart"/>
            <w:r w:rsidRPr="00C03799">
              <w:rPr>
                <w:rFonts w:asciiTheme="minorHAnsi" w:hAnsiTheme="minorHAnsi" w:cstheme="minorHAnsi"/>
                <w:b w:val="0"/>
                <w:iCs/>
                <w:sz w:val="22"/>
                <w:szCs w:val="22"/>
              </w:rPr>
              <w:t>taking into account</w:t>
            </w:r>
            <w:proofErr w:type="gramEnd"/>
            <w:r w:rsidRPr="00C03799">
              <w:rPr>
                <w:rFonts w:asciiTheme="minorHAnsi" w:hAnsiTheme="minorHAnsi" w:cstheme="minorHAnsi"/>
                <w:b w:val="0"/>
                <w:iCs/>
                <w:sz w:val="22"/>
                <w:szCs w:val="22"/>
              </w:rPr>
              <w:t xml:space="preserve"> the inputs received, the following revised draft Guidelines were developed along with a supporting Information Document (</w:t>
            </w:r>
            <w:hyperlink r:id="rId17" w:history="1">
              <w:r w:rsidRPr="00C03799">
                <w:rPr>
                  <w:rStyle w:val="Hyperlink"/>
                  <w:rFonts w:asciiTheme="minorHAnsi" w:hAnsiTheme="minorHAnsi" w:cstheme="minorHAnsi"/>
                  <w:b w:val="0"/>
                  <w:iCs/>
                  <w:sz w:val="22"/>
                  <w:szCs w:val="22"/>
                </w:rPr>
                <w:t>C22/INF/8</w:t>
              </w:r>
            </w:hyperlink>
            <w:r w:rsidRPr="00C03799">
              <w:rPr>
                <w:rFonts w:asciiTheme="minorHAnsi" w:hAnsiTheme="minorHAnsi" w:cstheme="minorHAnsi"/>
                <w:b w:val="0"/>
                <w:iCs/>
                <w:sz w:val="22"/>
                <w:szCs w:val="22"/>
              </w:rPr>
              <w:t xml:space="preserve">). </w:t>
            </w:r>
            <w:r w:rsidRPr="00C03799">
              <w:rPr>
                <w:rFonts w:asciiTheme="minorHAnsi" w:hAnsiTheme="minorHAnsi" w:cstheme="minorHAnsi"/>
                <w:b w:val="0"/>
                <w:sz w:val="22"/>
                <w:szCs w:val="22"/>
              </w:rPr>
              <w:t>It is important to note that this effort is not meant to and will not address matters related to the revision of the GCA.</w:t>
            </w:r>
          </w:p>
          <w:p w14:paraId="3F7CAC18" w14:textId="77777777" w:rsidR="00BF5EB4" w:rsidRPr="00C03799" w:rsidRDefault="00BF5EB4" w:rsidP="006776A3">
            <w:pPr>
              <w:pStyle w:val="Headingb"/>
              <w:keepNext w:val="0"/>
              <w:keepLines w:val="0"/>
              <w:spacing w:before="120" w:after="120"/>
              <w:rPr>
                <w:rFonts w:asciiTheme="minorHAnsi" w:hAnsiTheme="minorHAnsi" w:cstheme="minorHAnsi"/>
                <w:sz w:val="22"/>
                <w:szCs w:val="22"/>
              </w:rPr>
            </w:pPr>
            <w:r w:rsidRPr="00C03799">
              <w:rPr>
                <w:rFonts w:asciiTheme="minorHAnsi" w:hAnsiTheme="minorHAnsi" w:cstheme="minorHAnsi"/>
                <w:sz w:val="22"/>
                <w:szCs w:val="22"/>
              </w:rPr>
              <w:t>Action required</w:t>
            </w:r>
          </w:p>
          <w:p w14:paraId="2CE2D875" w14:textId="77777777" w:rsidR="00BF5EB4" w:rsidRPr="00C03799" w:rsidRDefault="00BF5EB4" w:rsidP="006776A3">
            <w:pPr>
              <w:spacing w:after="120"/>
              <w:jc w:val="both"/>
              <w:rPr>
                <w:rFonts w:asciiTheme="minorHAnsi" w:hAnsiTheme="minorHAnsi" w:cstheme="minorHAnsi"/>
                <w:sz w:val="22"/>
                <w:szCs w:val="22"/>
              </w:rPr>
            </w:pPr>
            <w:r w:rsidRPr="00C03799">
              <w:rPr>
                <w:rFonts w:asciiTheme="minorHAnsi" w:hAnsiTheme="minorHAnsi" w:cstheme="minorHAnsi"/>
                <w:sz w:val="22"/>
                <w:szCs w:val="22"/>
              </w:rPr>
              <w:t xml:space="preserve">This document is submitted to the Council for its </w:t>
            </w:r>
            <w:r w:rsidRPr="00C03799">
              <w:rPr>
                <w:rFonts w:asciiTheme="minorHAnsi" w:hAnsiTheme="minorHAnsi" w:cstheme="minorHAnsi"/>
                <w:b/>
                <w:bCs/>
                <w:sz w:val="22"/>
                <w:szCs w:val="22"/>
              </w:rPr>
              <w:t>consideration</w:t>
            </w:r>
            <w:r w:rsidRPr="00C03799">
              <w:rPr>
                <w:rFonts w:asciiTheme="minorHAnsi" w:hAnsiTheme="minorHAnsi" w:cstheme="minorHAnsi"/>
                <w:sz w:val="22"/>
                <w:szCs w:val="22"/>
              </w:rPr>
              <w:t xml:space="preserve"> and </w:t>
            </w:r>
            <w:r w:rsidRPr="00C03799">
              <w:rPr>
                <w:rFonts w:asciiTheme="minorHAnsi" w:hAnsiTheme="minorHAnsi" w:cstheme="minorHAnsi"/>
                <w:b/>
                <w:bCs/>
                <w:sz w:val="22"/>
                <w:szCs w:val="22"/>
              </w:rPr>
              <w:t>approval</w:t>
            </w:r>
            <w:r w:rsidRPr="00C03799">
              <w:rPr>
                <w:rFonts w:asciiTheme="minorHAnsi" w:hAnsiTheme="minorHAnsi" w:cstheme="minorHAnsi"/>
                <w:sz w:val="22"/>
                <w:szCs w:val="22"/>
              </w:rPr>
              <w:t>, as appropriate.</w:t>
            </w:r>
          </w:p>
          <w:p w14:paraId="1596BBC6" w14:textId="77777777" w:rsidR="00BF5EB4" w:rsidRPr="00C03799" w:rsidRDefault="00BF5EB4" w:rsidP="006776A3">
            <w:pPr>
              <w:pStyle w:val="Table"/>
              <w:keepNext w:val="0"/>
              <w:spacing w:before="0"/>
              <w:rPr>
                <w:rFonts w:asciiTheme="minorHAnsi" w:hAnsiTheme="minorHAnsi" w:cstheme="minorHAnsi"/>
                <w:caps w:val="0"/>
                <w:sz w:val="22"/>
                <w:szCs w:val="22"/>
              </w:rPr>
            </w:pPr>
            <w:r w:rsidRPr="00C03799">
              <w:rPr>
                <w:rFonts w:asciiTheme="minorHAnsi" w:hAnsiTheme="minorHAnsi" w:cstheme="minorHAnsi"/>
                <w:caps w:val="0"/>
                <w:sz w:val="22"/>
                <w:szCs w:val="22"/>
              </w:rPr>
              <w:t>____________</w:t>
            </w:r>
          </w:p>
          <w:p w14:paraId="52AE6868" w14:textId="77777777" w:rsidR="00BF5EB4" w:rsidRPr="00C03799" w:rsidRDefault="00BF5EB4" w:rsidP="006776A3">
            <w:pPr>
              <w:pStyle w:val="Headingb"/>
              <w:keepNext w:val="0"/>
              <w:keepLines w:val="0"/>
              <w:spacing w:before="120" w:after="120"/>
              <w:rPr>
                <w:rFonts w:asciiTheme="minorHAnsi" w:hAnsiTheme="minorHAnsi" w:cstheme="minorHAnsi"/>
                <w:sz w:val="22"/>
                <w:szCs w:val="22"/>
              </w:rPr>
            </w:pPr>
            <w:r w:rsidRPr="00C03799">
              <w:rPr>
                <w:rFonts w:asciiTheme="minorHAnsi" w:hAnsiTheme="minorHAnsi" w:cstheme="minorHAnsi"/>
                <w:sz w:val="22"/>
                <w:szCs w:val="22"/>
              </w:rPr>
              <w:t>References</w:t>
            </w:r>
          </w:p>
          <w:p w14:paraId="07E83095" w14:textId="77777777" w:rsidR="00BF5EB4" w:rsidRPr="00813E5E" w:rsidRDefault="00D72906" w:rsidP="006776A3">
            <w:pPr>
              <w:spacing w:before="0" w:after="120"/>
              <w:rPr>
                <w:i/>
                <w:iCs/>
              </w:rPr>
            </w:pPr>
            <w:hyperlink r:id="rId18" w:history="1">
              <w:r w:rsidR="00BF5EB4" w:rsidRPr="00C03799">
                <w:rPr>
                  <w:rStyle w:val="Hyperlink"/>
                  <w:rFonts w:asciiTheme="minorHAnsi" w:hAnsiTheme="minorHAnsi" w:cstheme="minorHAnsi"/>
                  <w:i/>
                  <w:iCs/>
                  <w:spacing w:val="-2"/>
                  <w:sz w:val="22"/>
                  <w:szCs w:val="22"/>
                </w:rPr>
                <w:t>Plenipotentiary Resolutions</w:t>
              </w:r>
              <w:r w:rsidR="00BF5EB4" w:rsidRPr="00C03799">
                <w:rPr>
                  <w:rStyle w:val="Hyperlink"/>
                  <w:rFonts w:asciiTheme="minorHAnsi" w:hAnsiTheme="minorHAnsi" w:cstheme="minorHAnsi"/>
                  <w:spacing w:val="-2"/>
                  <w:sz w:val="22"/>
                  <w:szCs w:val="22"/>
                </w:rPr>
                <w:t xml:space="preserve"> </w:t>
              </w:r>
              <w:r w:rsidR="00BF5EB4" w:rsidRPr="00C03799">
                <w:rPr>
                  <w:rStyle w:val="Hyperlink"/>
                  <w:rFonts w:asciiTheme="minorHAnsi" w:hAnsiTheme="minorHAnsi" w:cstheme="minorHAnsi"/>
                  <w:i/>
                  <w:iCs/>
                  <w:spacing w:val="-2"/>
                  <w:sz w:val="22"/>
                  <w:szCs w:val="22"/>
                </w:rPr>
                <w:t>130 (Rev. Dubai, 2018)</w:t>
              </w:r>
            </w:hyperlink>
            <w:r w:rsidR="00BF5EB4" w:rsidRPr="00C451C5">
              <w:rPr>
                <w:rStyle w:val="Hyperlink"/>
                <w:rFonts w:asciiTheme="minorHAnsi" w:hAnsiTheme="minorHAnsi" w:cstheme="minorHAnsi"/>
                <w:i/>
                <w:iCs/>
                <w:spacing w:val="-2"/>
                <w:sz w:val="22"/>
                <w:szCs w:val="22"/>
              </w:rPr>
              <w:t xml:space="preserve">; </w:t>
            </w:r>
            <w:hyperlink r:id="rId19" w:history="1">
              <w:r w:rsidR="00BF5EB4" w:rsidRPr="00C03799">
                <w:rPr>
                  <w:rStyle w:val="Hyperlink"/>
                  <w:rFonts w:asciiTheme="minorHAnsi" w:hAnsiTheme="minorHAnsi"/>
                  <w:i/>
                  <w:iCs/>
                  <w:sz w:val="22"/>
                  <w:szCs w:val="22"/>
                </w:rPr>
                <w:t xml:space="preserve">Global Cybersecurity Agenda </w:t>
              </w:r>
            </w:hyperlink>
            <w:r w:rsidR="00BF5EB4" w:rsidRPr="00C03799">
              <w:rPr>
                <w:rStyle w:val="Hyperlink"/>
                <w:rFonts w:asciiTheme="minorHAnsi" w:hAnsiTheme="minorHAnsi"/>
                <w:i/>
                <w:iCs/>
                <w:sz w:val="22"/>
                <w:szCs w:val="22"/>
              </w:rPr>
              <w:t xml:space="preserve">(GCA), </w:t>
            </w:r>
            <w:hyperlink r:id="rId20" w:history="1">
              <w:r w:rsidR="00BF5EB4" w:rsidRPr="00C03799">
                <w:rPr>
                  <w:rStyle w:val="Hyperlink"/>
                  <w:rFonts w:asciiTheme="minorHAnsi" w:hAnsiTheme="minorHAnsi"/>
                  <w:i/>
                  <w:iCs/>
                  <w:sz w:val="22"/>
                  <w:szCs w:val="22"/>
                </w:rPr>
                <w:t>Council Document C21/36</w:t>
              </w:r>
            </w:hyperlink>
            <w:r w:rsidR="00BF5EB4" w:rsidRPr="00C451C5">
              <w:rPr>
                <w:rStyle w:val="Hyperlink"/>
                <w:rFonts w:asciiTheme="minorHAnsi" w:hAnsiTheme="minorHAnsi"/>
                <w:i/>
                <w:iCs/>
                <w:sz w:val="22"/>
                <w:szCs w:val="22"/>
              </w:rPr>
              <w:t>,</w:t>
            </w:r>
            <w:r w:rsidR="00BF5EB4" w:rsidRPr="00C03799">
              <w:rPr>
                <w:i/>
                <w:iCs/>
                <w:sz w:val="22"/>
                <w:szCs w:val="18"/>
              </w:rPr>
              <w:t xml:space="preserve">Council Documents </w:t>
            </w:r>
            <w:hyperlink r:id="rId21" w:history="1">
              <w:r w:rsidR="00BF5EB4" w:rsidRPr="00C03799">
                <w:rPr>
                  <w:rStyle w:val="Hyperlink"/>
                  <w:rFonts w:asciiTheme="minorHAnsi" w:hAnsiTheme="minorHAnsi" w:cstheme="minorHAnsi"/>
                  <w:i/>
                  <w:iCs/>
                  <w:sz w:val="22"/>
                  <w:szCs w:val="22"/>
                </w:rPr>
                <w:t>C21/36</w:t>
              </w:r>
            </w:hyperlink>
            <w:r w:rsidR="00BF5EB4" w:rsidRPr="00C03799">
              <w:rPr>
                <w:rStyle w:val="Hyperlink"/>
                <w:rFonts w:asciiTheme="minorHAnsi" w:hAnsiTheme="minorHAnsi" w:cstheme="minorHAnsi"/>
                <w:i/>
                <w:iCs/>
                <w:sz w:val="22"/>
                <w:szCs w:val="22"/>
              </w:rPr>
              <w:t>,</w:t>
            </w:r>
            <w:r w:rsidR="00BF5EB4" w:rsidRPr="00C03799">
              <w:rPr>
                <w:i/>
                <w:iCs/>
                <w:sz w:val="22"/>
                <w:szCs w:val="18"/>
              </w:rPr>
              <w:t xml:space="preserve"> </w:t>
            </w:r>
            <w:hyperlink r:id="rId22" w:history="1">
              <w:r w:rsidR="00BF5EB4" w:rsidRPr="00C03799">
                <w:rPr>
                  <w:rStyle w:val="Hyperlink"/>
                  <w:i/>
                  <w:iCs/>
                  <w:sz w:val="22"/>
                  <w:szCs w:val="18"/>
                </w:rPr>
                <w:t>C21/71</w:t>
              </w:r>
            </w:hyperlink>
            <w:r w:rsidR="00BF5EB4" w:rsidRPr="00C03799">
              <w:rPr>
                <w:i/>
                <w:iCs/>
                <w:sz w:val="22"/>
                <w:szCs w:val="18"/>
              </w:rPr>
              <w:t xml:space="preserve">, </w:t>
            </w:r>
            <w:hyperlink r:id="rId23" w:tgtFrame="_blank" w:history="1">
              <w:r w:rsidR="00BF5EB4" w:rsidRPr="00C03799">
                <w:rPr>
                  <w:rStyle w:val="Hyperlink"/>
                  <w:rFonts w:asciiTheme="minorHAnsi" w:hAnsiTheme="minorHAnsi" w:cstheme="minorHAnsi"/>
                  <w:i/>
                  <w:iCs/>
                  <w:sz w:val="22"/>
                  <w:szCs w:val="22"/>
                </w:rPr>
                <w:t>C19/117</w:t>
              </w:r>
            </w:hyperlink>
            <w:r w:rsidR="00BF5EB4" w:rsidRPr="00C03799">
              <w:rPr>
                <w:rFonts w:asciiTheme="minorHAnsi" w:hAnsiTheme="minorHAnsi" w:cstheme="minorHAnsi"/>
                <w:i/>
                <w:iCs/>
                <w:sz w:val="22"/>
                <w:szCs w:val="22"/>
              </w:rPr>
              <w:t xml:space="preserve">, </w:t>
            </w:r>
            <w:hyperlink r:id="rId24" w:tgtFrame="_blank" w:history="1">
              <w:r w:rsidR="00BF5EB4" w:rsidRPr="00C03799">
                <w:rPr>
                  <w:rStyle w:val="Hyperlink"/>
                  <w:rFonts w:asciiTheme="minorHAnsi" w:hAnsiTheme="minorHAnsi" w:cstheme="minorHAnsi"/>
                  <w:i/>
                  <w:iCs/>
                  <w:sz w:val="22"/>
                  <w:szCs w:val="22"/>
                </w:rPr>
                <w:t>C19/58</w:t>
              </w:r>
            </w:hyperlink>
            <w:r w:rsidR="00BF5EB4" w:rsidRPr="00C03799">
              <w:rPr>
                <w:rStyle w:val="Hyperlink"/>
                <w:rFonts w:asciiTheme="minorHAnsi" w:hAnsiTheme="minorHAnsi" w:cstheme="minorHAnsi"/>
                <w:i/>
                <w:iCs/>
                <w:sz w:val="22"/>
                <w:szCs w:val="22"/>
              </w:rPr>
              <w:t xml:space="preserve">, </w:t>
            </w:r>
            <w:hyperlink r:id="rId25" w:history="1">
              <w:r w:rsidR="00BF5EB4" w:rsidRPr="00C03799">
                <w:rPr>
                  <w:rStyle w:val="Hyperlink"/>
                  <w:i/>
                  <w:iCs/>
                  <w:sz w:val="22"/>
                  <w:szCs w:val="18"/>
                </w:rPr>
                <w:t>C22/INF/8</w:t>
              </w:r>
            </w:hyperlink>
          </w:p>
        </w:tc>
      </w:tr>
    </w:tbl>
    <w:p w14:paraId="18FEB9FE" w14:textId="77777777" w:rsidR="00BF5EB4" w:rsidRPr="00C46EEE" w:rsidRDefault="00BF5EB4" w:rsidP="00BF5EB4">
      <w:pPr>
        <w:pStyle w:val="Heading2"/>
        <w:spacing w:before="240" w:after="120"/>
        <w:rPr>
          <w:rFonts w:asciiTheme="minorHAnsi" w:hAnsiTheme="minorHAnsi" w:cstheme="minorHAnsi"/>
          <w:sz w:val="22"/>
          <w:szCs w:val="22"/>
        </w:rPr>
      </w:pPr>
      <w:bookmarkStart w:id="15" w:name="dstart"/>
      <w:bookmarkStart w:id="16" w:name="dbreak"/>
      <w:bookmarkEnd w:id="15"/>
      <w:bookmarkEnd w:id="16"/>
      <w:r>
        <w:rPr>
          <w:rFonts w:asciiTheme="minorHAnsi" w:hAnsiTheme="minorHAnsi" w:cstheme="minorHAnsi"/>
          <w:sz w:val="22"/>
          <w:szCs w:val="22"/>
        </w:rPr>
        <w:lastRenderedPageBreak/>
        <w:t xml:space="preserve">Section 1. </w:t>
      </w:r>
      <w:r w:rsidRPr="00C46EEE">
        <w:rPr>
          <w:rFonts w:asciiTheme="minorHAnsi" w:hAnsiTheme="minorHAnsi" w:cstheme="minorHAnsi"/>
          <w:sz w:val="22"/>
          <w:szCs w:val="22"/>
        </w:rPr>
        <w:t xml:space="preserve">Introduction </w:t>
      </w:r>
    </w:p>
    <w:p w14:paraId="7F3216B8" w14:textId="77777777" w:rsidR="00BF5EB4" w:rsidRPr="00C46EEE" w:rsidRDefault="00BF5EB4" w:rsidP="00BF5EB4">
      <w:pPr>
        <w:spacing w:before="360" w:after="120"/>
        <w:jc w:val="both"/>
        <w:rPr>
          <w:rFonts w:asciiTheme="minorHAnsi" w:hAnsiTheme="minorHAnsi" w:cstheme="minorHAnsi"/>
          <w:b/>
          <w:i/>
          <w:iCs/>
          <w:sz w:val="22"/>
          <w:szCs w:val="22"/>
        </w:rPr>
      </w:pPr>
      <w:bookmarkStart w:id="17" w:name="_Hlk93998597"/>
      <w:r w:rsidRPr="00C46EEE">
        <w:rPr>
          <w:rFonts w:asciiTheme="minorHAnsi" w:hAnsiTheme="minorHAnsi" w:cstheme="minorHAnsi"/>
          <w:b/>
          <w:bCs/>
          <w:sz w:val="22"/>
          <w:szCs w:val="22"/>
        </w:rPr>
        <w:t>1.1</w:t>
      </w:r>
      <w:r w:rsidRPr="00C46EEE">
        <w:rPr>
          <w:rFonts w:asciiTheme="minorHAnsi" w:hAnsiTheme="minorHAnsi" w:cstheme="minorHAnsi"/>
          <w:sz w:val="22"/>
          <w:szCs w:val="22"/>
        </w:rPr>
        <w:tab/>
        <w:t xml:space="preserve">The ITU 2018 Plenipotentiary Conference in Dubai adopted </w:t>
      </w:r>
      <w:hyperlink r:id="rId26" w:history="1">
        <w:r w:rsidRPr="00C46EEE">
          <w:rPr>
            <w:rStyle w:val="Hyperlink"/>
            <w:rFonts w:asciiTheme="minorHAnsi" w:hAnsiTheme="minorHAnsi" w:cstheme="minorHAnsi"/>
            <w:sz w:val="22"/>
            <w:szCs w:val="22"/>
          </w:rPr>
          <w:t>Resolution 130</w:t>
        </w:r>
      </w:hyperlink>
      <w:r w:rsidRPr="00C46EEE">
        <w:rPr>
          <w:rFonts w:asciiTheme="minorHAnsi" w:hAnsiTheme="minorHAnsi" w:cstheme="minorHAnsi"/>
          <w:sz w:val="22"/>
          <w:szCs w:val="22"/>
        </w:rPr>
        <w:t>:</w:t>
      </w:r>
      <w:r w:rsidRPr="00C46EEE">
        <w:rPr>
          <w:rFonts w:asciiTheme="minorHAnsi" w:hAnsiTheme="minorHAnsi" w:cstheme="minorHAnsi"/>
          <w:b/>
          <w:sz w:val="22"/>
          <w:szCs w:val="22"/>
        </w:rPr>
        <w:t xml:space="preserve"> </w:t>
      </w:r>
      <w:bookmarkStart w:id="18" w:name="_Toc406757688"/>
      <w:r w:rsidRPr="00C46EEE">
        <w:rPr>
          <w:rFonts w:asciiTheme="minorHAnsi" w:hAnsiTheme="minorHAnsi" w:cstheme="minorHAnsi"/>
          <w:i/>
          <w:sz w:val="22"/>
          <w:szCs w:val="22"/>
        </w:rPr>
        <w:t>Strengthening the role of ITU in building confidence and security in the use of information and communication technologies</w:t>
      </w:r>
      <w:bookmarkEnd w:id="18"/>
      <w:r w:rsidRPr="00C46EEE">
        <w:rPr>
          <w:rFonts w:asciiTheme="minorHAnsi" w:hAnsiTheme="minorHAnsi" w:cstheme="minorHAnsi"/>
          <w:b/>
          <w:sz w:val="22"/>
          <w:szCs w:val="22"/>
        </w:rPr>
        <w:t xml:space="preserve">. </w:t>
      </w:r>
      <w:r w:rsidRPr="00C46EEE">
        <w:rPr>
          <w:rFonts w:asciiTheme="minorHAnsi" w:hAnsiTheme="minorHAnsi" w:cstheme="minorHAnsi"/>
          <w:bCs/>
          <w:sz w:val="22"/>
          <w:szCs w:val="22"/>
        </w:rPr>
        <w:t xml:space="preserve">The Resolution resolves, inter alia, </w:t>
      </w:r>
      <w:r w:rsidRPr="00C46EEE">
        <w:rPr>
          <w:rFonts w:asciiTheme="minorHAnsi" w:hAnsiTheme="minorHAnsi" w:cstheme="minorHAnsi"/>
          <w:bCs/>
          <w:i/>
          <w:iCs/>
          <w:sz w:val="22"/>
          <w:szCs w:val="22"/>
        </w:rPr>
        <w:t xml:space="preserve">to utilize the </w:t>
      </w:r>
      <w:r w:rsidRPr="00C46EEE">
        <w:rPr>
          <w:rFonts w:asciiTheme="minorHAnsi" w:hAnsiTheme="minorHAnsi" w:cstheme="minorHAnsi"/>
          <w:i/>
          <w:iCs/>
          <w:sz w:val="22"/>
          <w:szCs w:val="22"/>
        </w:rPr>
        <w:t>Global Cybersecurity Agenda (GCA)</w:t>
      </w:r>
      <w:r w:rsidRPr="00C46EEE">
        <w:rPr>
          <w:rFonts w:asciiTheme="minorHAnsi" w:hAnsiTheme="minorHAnsi" w:cstheme="minorHAnsi"/>
          <w:bCs/>
          <w:i/>
          <w:iCs/>
          <w:sz w:val="22"/>
          <w:szCs w:val="22"/>
        </w:rPr>
        <w:t xml:space="preserve"> framework </w:t>
      </w:r>
      <w:proofErr w:type="gramStart"/>
      <w:r w:rsidRPr="00C46EEE">
        <w:rPr>
          <w:rFonts w:asciiTheme="minorHAnsi" w:hAnsiTheme="minorHAnsi" w:cstheme="minorHAnsi"/>
          <w:bCs/>
          <w:i/>
          <w:iCs/>
          <w:sz w:val="22"/>
          <w:szCs w:val="22"/>
        </w:rPr>
        <w:t>in order to</w:t>
      </w:r>
      <w:proofErr w:type="gramEnd"/>
      <w:r w:rsidRPr="00C46EEE">
        <w:rPr>
          <w:rFonts w:asciiTheme="minorHAnsi" w:hAnsiTheme="minorHAnsi" w:cstheme="minorHAnsi"/>
          <w:bCs/>
          <w:i/>
          <w:iCs/>
          <w:sz w:val="22"/>
          <w:szCs w:val="22"/>
        </w:rPr>
        <w:t xml:space="preserve"> further guide the work of the Union on efforts to build confidence and security in the use of </w:t>
      </w:r>
      <w:r w:rsidRPr="00C46EEE">
        <w:rPr>
          <w:rFonts w:asciiTheme="minorHAnsi" w:hAnsiTheme="minorHAnsi" w:cstheme="minorHAnsi"/>
          <w:bCs/>
          <w:i/>
          <w:iCs/>
          <w:sz w:val="22"/>
          <w:szCs w:val="22"/>
          <w:lang w:val="nb-NO"/>
        </w:rPr>
        <w:t>Information and Communication Technologies</w:t>
      </w:r>
      <w:r w:rsidRPr="00C46EEE">
        <w:rPr>
          <w:rFonts w:asciiTheme="minorHAnsi" w:hAnsiTheme="minorHAnsi" w:cstheme="minorHAnsi"/>
          <w:bCs/>
          <w:i/>
          <w:iCs/>
          <w:sz w:val="22"/>
          <w:szCs w:val="22"/>
        </w:rPr>
        <w:t xml:space="preserve"> (ICTs).</w:t>
      </w:r>
    </w:p>
    <w:p w14:paraId="3F9E7BB1" w14:textId="77777777" w:rsidR="00BF5EB4" w:rsidRPr="00C46EEE" w:rsidRDefault="00BF5EB4" w:rsidP="00BF5EB4">
      <w:pPr>
        <w:spacing w:after="120"/>
        <w:jc w:val="both"/>
        <w:rPr>
          <w:rFonts w:asciiTheme="minorHAnsi" w:hAnsiTheme="minorHAnsi" w:cstheme="minorHAnsi"/>
          <w:i/>
          <w:sz w:val="22"/>
          <w:szCs w:val="22"/>
        </w:rPr>
      </w:pPr>
      <w:r w:rsidRPr="00C46EEE">
        <w:rPr>
          <w:rFonts w:asciiTheme="minorHAnsi" w:hAnsiTheme="minorHAnsi" w:cstheme="minorHAnsi"/>
          <w:b/>
          <w:sz w:val="22"/>
          <w:szCs w:val="22"/>
        </w:rPr>
        <w:t>1.2</w:t>
      </w:r>
      <w:r w:rsidRPr="00C46EEE">
        <w:rPr>
          <w:rFonts w:asciiTheme="minorHAnsi" w:hAnsiTheme="minorHAnsi" w:cstheme="minorHAnsi"/>
          <w:bCs/>
          <w:sz w:val="22"/>
          <w:szCs w:val="22"/>
        </w:rPr>
        <w:tab/>
        <w:t xml:space="preserve">During the plenary discussions just prior to the adoption of Resolution 130, </w:t>
      </w:r>
      <w:r w:rsidRPr="00C46EEE">
        <w:rPr>
          <w:rFonts w:asciiTheme="minorHAnsi" w:hAnsiTheme="minorHAnsi" w:cstheme="minorHAnsi"/>
          <w:bCs/>
          <w:iCs/>
          <w:sz w:val="22"/>
          <w:szCs w:val="22"/>
        </w:rPr>
        <w:t xml:space="preserve">the ITU Secretary-General </w:t>
      </w:r>
      <w:r w:rsidRPr="00C46EEE">
        <w:rPr>
          <w:rFonts w:asciiTheme="minorHAnsi" w:hAnsiTheme="minorHAnsi" w:cstheme="minorHAnsi"/>
          <w:bCs/>
          <w:i/>
          <w:sz w:val="22"/>
          <w:szCs w:val="22"/>
        </w:rPr>
        <w:t>noted with</w:t>
      </w:r>
      <w:r w:rsidRPr="00C46EEE">
        <w:rPr>
          <w:rFonts w:asciiTheme="minorHAnsi" w:hAnsiTheme="minorHAnsi" w:cstheme="minorHAnsi"/>
          <w:i/>
          <w:sz w:val="22"/>
          <w:szCs w:val="22"/>
        </w:rPr>
        <w:t xml:space="preserve"> satisfaction that, during the discussions on the draft resolution, the value of the GCA had been widely recognised. He appealed to the Plenary to accept the retention on resolves 12.1 which would allow ITU to utilize the GCA to guide its work on confidence and security in ICTs. He would seek advice from the Council and from the former chairman of the High-Level Experts Group dealing with the GCA, Judge Stein Schjolberg, in that connection.</w:t>
      </w:r>
      <w:r w:rsidRPr="00AD4CA2">
        <w:rPr>
          <w:rStyle w:val="FootnoteReference"/>
          <w:rFonts w:asciiTheme="minorHAnsi" w:hAnsiTheme="minorHAnsi" w:cstheme="minorHAnsi"/>
          <w:iCs/>
          <w:sz w:val="18"/>
          <w:szCs w:val="18"/>
        </w:rPr>
        <w:footnoteReference w:id="1"/>
      </w:r>
    </w:p>
    <w:p w14:paraId="3DFC100A" w14:textId="77777777" w:rsidR="00BF5EB4" w:rsidRDefault="00BF5EB4" w:rsidP="00BF5EB4">
      <w:pPr>
        <w:spacing w:after="120"/>
        <w:jc w:val="both"/>
        <w:rPr>
          <w:rFonts w:asciiTheme="minorHAnsi" w:hAnsiTheme="minorHAnsi" w:cstheme="minorHAnsi"/>
          <w:iCs/>
          <w:sz w:val="22"/>
          <w:szCs w:val="22"/>
          <w:lang w:val="en-US"/>
        </w:rPr>
      </w:pPr>
      <w:r w:rsidRPr="00C46EEE">
        <w:rPr>
          <w:rFonts w:asciiTheme="minorHAnsi" w:hAnsiTheme="minorHAnsi" w:cstheme="minorHAnsi"/>
          <w:b/>
          <w:bCs/>
          <w:iCs/>
          <w:sz w:val="22"/>
          <w:szCs w:val="22"/>
          <w:lang w:val="en-US"/>
        </w:rPr>
        <w:t>1.3</w:t>
      </w:r>
      <w:r w:rsidRPr="00C46EEE">
        <w:rPr>
          <w:rFonts w:asciiTheme="minorHAnsi" w:hAnsiTheme="minorHAnsi" w:cstheme="minorHAnsi"/>
          <w:iCs/>
          <w:sz w:val="22"/>
          <w:szCs w:val="22"/>
          <w:lang w:val="en-US"/>
        </w:rPr>
        <w:tab/>
        <w:t xml:space="preserve">A Report of the former Chairman of the </w:t>
      </w:r>
      <w:hyperlink r:id="rId27" w:history="1">
        <w:r w:rsidRPr="00C46EEE">
          <w:rPr>
            <w:rStyle w:val="Hyperlink"/>
            <w:rFonts w:asciiTheme="minorHAnsi" w:hAnsiTheme="minorHAnsi" w:cstheme="minorHAnsi"/>
            <w:iCs/>
            <w:sz w:val="22"/>
            <w:szCs w:val="22"/>
            <w:lang w:val="en-US"/>
          </w:rPr>
          <w:t>GCA</w:t>
        </w:r>
      </w:hyperlink>
      <w:r w:rsidRPr="00C46EEE">
        <w:rPr>
          <w:rFonts w:asciiTheme="minorHAnsi" w:hAnsiTheme="minorHAnsi" w:cstheme="minorHAnsi"/>
          <w:iCs/>
          <w:sz w:val="22"/>
          <w:szCs w:val="22"/>
          <w:lang w:val="en-US"/>
        </w:rPr>
        <w:t xml:space="preserve"> High-Level Experts Group (HLEG) was submitted to the 2019 session of the ITU Council, advising that appropriate guidelines may be elaborated for better utilization of the Global Cybersecurity Agenda.</w:t>
      </w:r>
      <w:r w:rsidRPr="00AD4CA2">
        <w:rPr>
          <w:rStyle w:val="FootnoteReference"/>
          <w:rFonts w:asciiTheme="minorHAnsi" w:hAnsiTheme="minorHAnsi" w:cstheme="minorHAnsi"/>
          <w:iCs/>
          <w:sz w:val="18"/>
          <w:szCs w:val="18"/>
          <w:lang w:val="en-US"/>
        </w:rPr>
        <w:footnoteReference w:id="2"/>
      </w:r>
      <w:r w:rsidRPr="00C46EEE">
        <w:rPr>
          <w:rFonts w:asciiTheme="minorHAnsi" w:hAnsiTheme="minorHAnsi" w:cstheme="minorHAnsi"/>
          <w:iCs/>
          <w:sz w:val="22"/>
          <w:szCs w:val="22"/>
          <w:lang w:val="en-US"/>
        </w:rPr>
        <w:t xml:space="preserve"> </w:t>
      </w:r>
      <w:r>
        <w:rPr>
          <w:rFonts w:asciiTheme="minorHAnsi" w:hAnsiTheme="minorHAnsi" w:cstheme="minorHAnsi"/>
          <w:iCs/>
          <w:sz w:val="22"/>
          <w:szCs w:val="22"/>
          <w:lang w:val="en-US"/>
        </w:rPr>
        <w:t>At this meeting, t</w:t>
      </w:r>
      <w:r w:rsidRPr="00C46EEE">
        <w:rPr>
          <w:rFonts w:asciiTheme="minorHAnsi" w:hAnsiTheme="minorHAnsi" w:cstheme="minorHAnsi"/>
          <w:iCs/>
          <w:sz w:val="22"/>
          <w:szCs w:val="22"/>
          <w:lang w:val="en-US"/>
        </w:rPr>
        <w:t>he Council instructed the Secretary-General, in parallel, to submit to the next Council session (1) a report explaining how the ITU is currently utilizing the GCA framework and (2) with the involvement of Member States, appropriate guidelines developed for utilization of the GCA by the ITU for Council’s consideration and approval.</w:t>
      </w:r>
      <w:r w:rsidRPr="00AD4CA2">
        <w:rPr>
          <w:rStyle w:val="FootnoteReference"/>
          <w:rFonts w:asciiTheme="minorHAnsi" w:hAnsiTheme="minorHAnsi" w:cstheme="minorHAnsi"/>
          <w:iCs/>
          <w:sz w:val="18"/>
          <w:szCs w:val="18"/>
          <w:lang w:val="en-US"/>
        </w:rPr>
        <w:footnoteReference w:id="3"/>
      </w:r>
    </w:p>
    <w:p w14:paraId="0A002834" w14:textId="77777777" w:rsidR="00BF5EB4" w:rsidRPr="0010796D" w:rsidRDefault="00BF5EB4" w:rsidP="00BF5EB4">
      <w:pPr>
        <w:spacing w:after="120"/>
        <w:jc w:val="both"/>
        <w:rPr>
          <w:rFonts w:asciiTheme="minorHAnsi" w:hAnsiTheme="minorHAnsi" w:cstheme="minorHAnsi"/>
          <w:iCs/>
          <w:sz w:val="22"/>
          <w:szCs w:val="22"/>
          <w:lang w:val="en-US"/>
        </w:rPr>
      </w:pPr>
      <w:r w:rsidRPr="00C46EEE">
        <w:rPr>
          <w:rFonts w:asciiTheme="minorHAnsi" w:hAnsiTheme="minorHAnsi" w:cstheme="minorHAnsi"/>
          <w:b/>
          <w:bCs/>
          <w:iCs/>
          <w:sz w:val="22"/>
          <w:szCs w:val="22"/>
        </w:rPr>
        <w:t>1.4</w:t>
      </w:r>
      <w:r>
        <w:rPr>
          <w:rFonts w:asciiTheme="minorHAnsi" w:hAnsiTheme="minorHAnsi" w:cstheme="minorHAnsi"/>
          <w:iCs/>
          <w:sz w:val="22"/>
          <w:szCs w:val="22"/>
        </w:rPr>
        <w:tab/>
      </w:r>
      <w:r w:rsidRPr="00C46EEE">
        <w:rPr>
          <w:rFonts w:asciiTheme="minorHAnsi" w:hAnsiTheme="minorHAnsi" w:cstheme="minorHAnsi"/>
          <w:iCs/>
          <w:sz w:val="22"/>
          <w:szCs w:val="22"/>
        </w:rPr>
        <w:t>Pursuant to these instructions,</w:t>
      </w:r>
      <w:r>
        <w:rPr>
          <w:rFonts w:asciiTheme="minorHAnsi" w:hAnsiTheme="minorHAnsi" w:cstheme="minorHAnsi"/>
          <w:iCs/>
          <w:sz w:val="22"/>
          <w:szCs w:val="22"/>
        </w:rPr>
        <w:t xml:space="preserve"> </w:t>
      </w:r>
      <w:r w:rsidRPr="0010796D">
        <w:rPr>
          <w:rFonts w:asciiTheme="minorHAnsi" w:hAnsiTheme="minorHAnsi" w:cstheme="minorHAnsi"/>
          <w:iCs/>
          <w:sz w:val="22"/>
          <w:szCs w:val="22"/>
        </w:rPr>
        <w:t>the process for developing</w:t>
      </w:r>
      <w:r>
        <w:rPr>
          <w:rFonts w:asciiTheme="minorHAnsi" w:hAnsiTheme="minorHAnsi" w:cstheme="minorHAnsi"/>
          <w:iCs/>
          <w:sz w:val="22"/>
          <w:szCs w:val="22"/>
        </w:rPr>
        <w:t xml:space="preserve"> </w:t>
      </w:r>
      <w:r w:rsidRPr="0010796D">
        <w:rPr>
          <w:rFonts w:asciiTheme="minorHAnsi" w:hAnsiTheme="minorHAnsi" w:cstheme="minorHAnsi"/>
          <w:iCs/>
          <w:sz w:val="22"/>
          <w:szCs w:val="22"/>
        </w:rPr>
        <w:t>the draft Guidelines</w:t>
      </w:r>
      <w:r>
        <w:rPr>
          <w:rFonts w:asciiTheme="minorHAnsi" w:hAnsiTheme="minorHAnsi" w:cstheme="minorHAnsi"/>
          <w:iCs/>
          <w:sz w:val="22"/>
          <w:szCs w:val="22"/>
        </w:rPr>
        <w:t xml:space="preserve"> was</w:t>
      </w:r>
      <w:r w:rsidRPr="0010796D">
        <w:rPr>
          <w:rFonts w:asciiTheme="minorHAnsi" w:hAnsiTheme="minorHAnsi" w:cstheme="minorHAnsi"/>
          <w:iCs/>
          <w:sz w:val="22"/>
          <w:szCs w:val="22"/>
        </w:rPr>
        <w:t xml:space="preserve"> set out in Circular Letter (</w:t>
      </w:r>
      <w:hyperlink r:id="rId28" w:history="1">
        <w:r w:rsidRPr="0010796D">
          <w:rPr>
            <w:rStyle w:val="Hyperlink"/>
            <w:rFonts w:asciiTheme="minorHAnsi" w:hAnsiTheme="minorHAnsi" w:cstheme="minorHAnsi"/>
            <w:iCs/>
            <w:sz w:val="22"/>
            <w:szCs w:val="22"/>
          </w:rPr>
          <w:t>CL-20/55</w:t>
        </w:r>
      </w:hyperlink>
      <w:r w:rsidRPr="0010796D">
        <w:rPr>
          <w:rFonts w:asciiTheme="minorHAnsi" w:hAnsiTheme="minorHAnsi" w:cstheme="minorHAnsi"/>
          <w:iCs/>
          <w:sz w:val="22"/>
          <w:szCs w:val="22"/>
        </w:rPr>
        <w:t>)</w:t>
      </w:r>
      <w:r>
        <w:rPr>
          <w:rFonts w:asciiTheme="minorHAnsi" w:hAnsiTheme="minorHAnsi" w:cstheme="minorHAnsi"/>
          <w:iCs/>
          <w:sz w:val="22"/>
          <w:szCs w:val="22"/>
        </w:rPr>
        <w:t xml:space="preserve"> and</w:t>
      </w:r>
      <w:r w:rsidRPr="0010796D">
        <w:rPr>
          <w:rFonts w:asciiTheme="minorHAnsi" w:hAnsiTheme="minorHAnsi" w:cstheme="minorHAnsi"/>
          <w:iCs/>
          <w:sz w:val="22"/>
          <w:szCs w:val="22"/>
        </w:rPr>
        <w:t xml:space="preserve"> two open consultations were held for all WSIS stakeholders on 23 April 2020 and 1</w:t>
      </w:r>
      <w:r>
        <w:rPr>
          <w:rFonts w:asciiTheme="minorHAnsi" w:hAnsiTheme="minorHAnsi" w:cstheme="minorHAnsi"/>
          <w:iCs/>
          <w:sz w:val="22"/>
          <w:szCs w:val="22"/>
        </w:rPr>
        <w:t> </w:t>
      </w:r>
      <w:r w:rsidRPr="0010796D">
        <w:rPr>
          <w:rFonts w:asciiTheme="minorHAnsi" w:hAnsiTheme="minorHAnsi" w:cstheme="minorHAnsi"/>
          <w:iCs/>
          <w:sz w:val="22"/>
          <w:szCs w:val="22"/>
        </w:rPr>
        <w:t xml:space="preserve">March 2021 to provide comments on the draft Guidelines (Open Consultation). Over 160 participants attended the meetings and provided feedback section by section on the draft Guidelines. All comments received from participants in writing prior or </w:t>
      </w:r>
      <w:proofErr w:type="gramStart"/>
      <w:r w:rsidRPr="0010796D">
        <w:rPr>
          <w:rFonts w:asciiTheme="minorHAnsi" w:hAnsiTheme="minorHAnsi" w:cstheme="minorHAnsi"/>
          <w:iCs/>
          <w:sz w:val="22"/>
          <w:szCs w:val="22"/>
        </w:rPr>
        <w:t>subsequent to</w:t>
      </w:r>
      <w:proofErr w:type="gramEnd"/>
      <w:r w:rsidRPr="0010796D">
        <w:rPr>
          <w:rFonts w:asciiTheme="minorHAnsi" w:hAnsiTheme="minorHAnsi" w:cstheme="minorHAnsi"/>
          <w:iCs/>
          <w:sz w:val="22"/>
          <w:szCs w:val="22"/>
        </w:rPr>
        <w:t xml:space="preserve"> the Open Consultations have been published on the GCA </w:t>
      </w:r>
      <w:hyperlink r:id="rId29" w:history="1">
        <w:r w:rsidRPr="0010796D">
          <w:rPr>
            <w:rStyle w:val="Hyperlink"/>
            <w:rFonts w:asciiTheme="minorHAnsi" w:hAnsiTheme="minorHAnsi" w:cstheme="minorHAnsi"/>
            <w:iCs/>
            <w:sz w:val="22"/>
            <w:szCs w:val="22"/>
          </w:rPr>
          <w:t>website</w:t>
        </w:r>
      </w:hyperlink>
      <w:r w:rsidRPr="0010796D">
        <w:rPr>
          <w:rFonts w:asciiTheme="minorHAnsi" w:hAnsiTheme="minorHAnsi" w:cstheme="minorHAnsi"/>
          <w:iCs/>
          <w:sz w:val="22"/>
          <w:szCs w:val="22"/>
        </w:rPr>
        <w:t xml:space="preserve">. </w:t>
      </w:r>
      <w:r w:rsidRPr="00C46EEE">
        <w:rPr>
          <w:rFonts w:asciiTheme="minorHAnsi" w:hAnsiTheme="minorHAnsi" w:cstheme="minorHAnsi"/>
          <w:iCs/>
          <w:sz w:val="22"/>
          <w:szCs w:val="22"/>
        </w:rPr>
        <w:t xml:space="preserve"> </w:t>
      </w:r>
    </w:p>
    <w:p w14:paraId="4312FAD4" w14:textId="77777777" w:rsidR="00BF5EB4" w:rsidRPr="0010796D" w:rsidRDefault="00BF5EB4" w:rsidP="00BF5EB4">
      <w:pPr>
        <w:spacing w:after="120"/>
        <w:jc w:val="both"/>
        <w:rPr>
          <w:rFonts w:asciiTheme="minorHAnsi" w:hAnsiTheme="minorHAnsi" w:cstheme="minorHAnsi"/>
          <w:b/>
          <w:bCs/>
          <w:iCs/>
          <w:sz w:val="22"/>
          <w:szCs w:val="22"/>
        </w:rPr>
      </w:pPr>
      <w:r w:rsidRPr="0010796D">
        <w:rPr>
          <w:rFonts w:asciiTheme="minorHAnsi" w:hAnsiTheme="minorHAnsi" w:cstheme="minorHAnsi"/>
          <w:b/>
          <w:bCs/>
          <w:iCs/>
          <w:sz w:val="22"/>
          <w:szCs w:val="22"/>
          <w:lang w:val="en-US"/>
        </w:rPr>
        <w:t>1.5</w:t>
      </w:r>
      <w:r w:rsidRPr="0010796D">
        <w:rPr>
          <w:rFonts w:asciiTheme="minorHAnsi" w:hAnsiTheme="minorHAnsi" w:cstheme="minorHAnsi"/>
          <w:iCs/>
          <w:sz w:val="22"/>
          <w:szCs w:val="22"/>
          <w:lang w:val="en-US"/>
        </w:rPr>
        <w:tab/>
      </w:r>
      <w:r>
        <w:rPr>
          <w:rFonts w:asciiTheme="minorHAnsi" w:hAnsiTheme="minorHAnsi" w:cstheme="minorHAnsi"/>
          <w:iCs/>
          <w:sz w:val="22"/>
          <w:szCs w:val="22"/>
        </w:rPr>
        <w:t xml:space="preserve">Taking into account the inputs received, </w:t>
      </w:r>
      <w:r w:rsidRPr="00C46EEE">
        <w:rPr>
          <w:rFonts w:asciiTheme="minorHAnsi" w:hAnsiTheme="minorHAnsi" w:cstheme="minorHAnsi"/>
          <w:iCs/>
          <w:sz w:val="22"/>
          <w:szCs w:val="22"/>
        </w:rPr>
        <w:t xml:space="preserve">the </w:t>
      </w:r>
      <w:r>
        <w:rPr>
          <w:rFonts w:asciiTheme="minorHAnsi" w:hAnsiTheme="minorHAnsi" w:cstheme="minorHAnsi"/>
          <w:iCs/>
          <w:sz w:val="22"/>
          <w:szCs w:val="22"/>
        </w:rPr>
        <w:t xml:space="preserve">report </w:t>
      </w:r>
      <w:r w:rsidRPr="00C46EEE">
        <w:rPr>
          <w:rFonts w:asciiTheme="minorHAnsi" w:hAnsiTheme="minorHAnsi" w:cstheme="minorHAnsi"/>
          <w:iCs/>
          <w:sz w:val="22"/>
          <w:szCs w:val="22"/>
          <w:lang w:val="en-US"/>
        </w:rPr>
        <w:t>explaining how the ITU is currently utilizing the GCA framework</w:t>
      </w:r>
      <w:r>
        <w:rPr>
          <w:rFonts w:asciiTheme="minorHAnsi" w:hAnsiTheme="minorHAnsi" w:cstheme="minorHAnsi"/>
          <w:iCs/>
          <w:sz w:val="22"/>
          <w:szCs w:val="22"/>
        </w:rPr>
        <w:t xml:space="preserve"> was developed by the secretariat (</w:t>
      </w:r>
      <w:hyperlink r:id="rId30" w:history="1">
        <w:r>
          <w:rPr>
            <w:rStyle w:val="Hyperlink"/>
            <w:rFonts w:asciiTheme="minorHAnsi" w:hAnsiTheme="minorHAnsi" w:cstheme="minorHAnsi"/>
            <w:iCs/>
            <w:sz w:val="22"/>
            <w:szCs w:val="22"/>
          </w:rPr>
          <w:t>S</w:t>
        </w:r>
        <w:r w:rsidRPr="00B45EF7">
          <w:rPr>
            <w:rStyle w:val="Hyperlink"/>
            <w:rFonts w:asciiTheme="minorHAnsi" w:hAnsiTheme="minorHAnsi" w:cstheme="minorHAnsi"/>
            <w:iCs/>
            <w:sz w:val="22"/>
            <w:szCs w:val="22"/>
          </w:rPr>
          <w:t xml:space="preserve">ecretariat </w:t>
        </w:r>
        <w:r>
          <w:rPr>
            <w:rStyle w:val="Hyperlink"/>
            <w:rFonts w:asciiTheme="minorHAnsi" w:hAnsiTheme="minorHAnsi" w:cstheme="minorHAnsi"/>
            <w:iCs/>
            <w:sz w:val="22"/>
            <w:szCs w:val="22"/>
          </w:rPr>
          <w:t>r</w:t>
        </w:r>
        <w:r w:rsidRPr="00B45EF7">
          <w:rPr>
            <w:rStyle w:val="Hyperlink"/>
            <w:rFonts w:asciiTheme="minorHAnsi" w:hAnsiTheme="minorHAnsi" w:cstheme="minorHAnsi"/>
            <w:iCs/>
            <w:sz w:val="22"/>
            <w:szCs w:val="22"/>
          </w:rPr>
          <w:t>eport</w:t>
        </w:r>
      </w:hyperlink>
      <w:r>
        <w:rPr>
          <w:rFonts w:asciiTheme="minorHAnsi" w:hAnsiTheme="minorHAnsi" w:cstheme="minorHAnsi"/>
          <w:iCs/>
          <w:sz w:val="22"/>
          <w:szCs w:val="22"/>
        </w:rPr>
        <w:t>) and the d</w:t>
      </w:r>
      <w:r w:rsidRPr="00C46EEE">
        <w:rPr>
          <w:rFonts w:asciiTheme="minorHAnsi" w:hAnsiTheme="minorHAnsi" w:cstheme="minorHAnsi"/>
          <w:iCs/>
          <w:sz w:val="22"/>
          <w:szCs w:val="22"/>
        </w:rPr>
        <w:t>raft</w:t>
      </w:r>
      <w:r>
        <w:rPr>
          <w:rFonts w:asciiTheme="minorHAnsi" w:hAnsiTheme="minorHAnsi" w:cstheme="minorHAnsi"/>
          <w:iCs/>
          <w:sz w:val="22"/>
          <w:szCs w:val="22"/>
        </w:rPr>
        <w:t xml:space="preserve"> g</w:t>
      </w:r>
      <w:r w:rsidRPr="00C46EEE">
        <w:rPr>
          <w:rFonts w:asciiTheme="minorHAnsi" w:hAnsiTheme="minorHAnsi" w:cstheme="minorHAnsi"/>
          <w:iCs/>
          <w:sz w:val="22"/>
          <w:szCs w:val="22"/>
        </w:rPr>
        <w:t xml:space="preserve">uidelines </w:t>
      </w:r>
      <w:r>
        <w:rPr>
          <w:rFonts w:asciiTheme="minorHAnsi" w:hAnsiTheme="minorHAnsi" w:cstheme="minorHAnsi"/>
          <w:iCs/>
          <w:sz w:val="22"/>
          <w:szCs w:val="22"/>
        </w:rPr>
        <w:t xml:space="preserve">for </w:t>
      </w:r>
      <w:r w:rsidRPr="00C46EEE">
        <w:rPr>
          <w:rFonts w:asciiTheme="minorHAnsi" w:hAnsiTheme="minorHAnsi" w:cstheme="minorHAnsi"/>
          <w:iCs/>
          <w:sz w:val="22"/>
          <w:szCs w:val="22"/>
          <w:lang w:val="en-US"/>
        </w:rPr>
        <w:t>utilization of the GCA</w:t>
      </w:r>
      <w:r w:rsidRPr="00C46EEE">
        <w:rPr>
          <w:rFonts w:asciiTheme="minorHAnsi" w:hAnsiTheme="minorHAnsi" w:cstheme="minorHAnsi"/>
          <w:iCs/>
          <w:sz w:val="22"/>
          <w:szCs w:val="22"/>
        </w:rPr>
        <w:t xml:space="preserve"> </w:t>
      </w:r>
      <w:r>
        <w:rPr>
          <w:rFonts w:asciiTheme="minorHAnsi" w:hAnsiTheme="minorHAnsi" w:cstheme="minorHAnsi"/>
          <w:iCs/>
          <w:sz w:val="22"/>
          <w:szCs w:val="22"/>
        </w:rPr>
        <w:t>(</w:t>
      </w:r>
      <w:hyperlink r:id="rId31" w:history="1">
        <w:r w:rsidRPr="00B45EF7">
          <w:rPr>
            <w:rStyle w:val="Hyperlink"/>
            <w:rFonts w:asciiTheme="minorHAnsi" w:hAnsiTheme="minorHAnsi" w:cstheme="minorHAnsi"/>
            <w:iCs/>
            <w:sz w:val="22"/>
            <w:szCs w:val="22"/>
          </w:rPr>
          <w:t>Draft Guidelines</w:t>
        </w:r>
      </w:hyperlink>
      <w:r>
        <w:rPr>
          <w:rFonts w:asciiTheme="minorHAnsi" w:hAnsiTheme="minorHAnsi" w:cstheme="minorHAnsi"/>
          <w:iCs/>
          <w:sz w:val="22"/>
          <w:szCs w:val="22"/>
        </w:rPr>
        <w:t xml:space="preserve">) </w:t>
      </w:r>
      <w:r w:rsidRPr="00C46EEE">
        <w:rPr>
          <w:rFonts w:asciiTheme="minorHAnsi" w:hAnsiTheme="minorHAnsi" w:cstheme="minorHAnsi"/>
          <w:iCs/>
          <w:sz w:val="22"/>
          <w:szCs w:val="22"/>
        </w:rPr>
        <w:t>were formulated with the support of Chief Judge (Ret.) Stein Schjolberg</w:t>
      </w:r>
      <w:r>
        <w:rPr>
          <w:rFonts w:asciiTheme="minorHAnsi" w:hAnsiTheme="minorHAnsi" w:cstheme="minorHAnsi"/>
          <w:iCs/>
          <w:sz w:val="22"/>
          <w:szCs w:val="22"/>
        </w:rPr>
        <w:t xml:space="preserve"> </w:t>
      </w:r>
      <w:r w:rsidRPr="00C46EEE">
        <w:rPr>
          <w:rFonts w:asciiTheme="minorHAnsi" w:hAnsiTheme="minorHAnsi" w:cstheme="minorHAnsi"/>
          <w:iCs/>
          <w:sz w:val="22"/>
          <w:szCs w:val="22"/>
        </w:rPr>
        <w:t>(former HLEG Chair) and with the involvement of Member States, for consideration and approval by Council.</w:t>
      </w:r>
      <w:r>
        <w:rPr>
          <w:rFonts w:asciiTheme="minorHAnsi" w:hAnsiTheme="minorHAnsi" w:cstheme="minorHAnsi"/>
          <w:iCs/>
          <w:sz w:val="22"/>
          <w:szCs w:val="22"/>
        </w:rPr>
        <w:t xml:space="preserve"> </w:t>
      </w:r>
      <w:r w:rsidRPr="0010796D">
        <w:rPr>
          <w:rFonts w:asciiTheme="minorHAnsi" w:hAnsiTheme="minorHAnsi" w:cstheme="minorHAnsi"/>
          <w:iCs/>
          <w:sz w:val="22"/>
          <w:szCs w:val="22"/>
          <w:lang w:val="en-US"/>
        </w:rPr>
        <w:t xml:space="preserve">The Secretary-General is also grateful for the guidance and contribution of Prof. </w:t>
      </w:r>
      <w:r w:rsidRPr="0010796D">
        <w:rPr>
          <w:rFonts w:asciiTheme="minorHAnsi" w:hAnsiTheme="minorHAnsi" w:cstheme="minorHAnsi"/>
          <w:iCs/>
          <w:sz w:val="22"/>
          <w:szCs w:val="22"/>
        </w:rPr>
        <w:t xml:space="preserve">Solange Ghernaouti (Swiss Cybersecurity Advisory &amp; Research Group, University of Lausanne) on the sections relating to </w:t>
      </w:r>
      <w:r w:rsidRPr="0010796D">
        <w:rPr>
          <w:rFonts w:asciiTheme="minorHAnsi" w:hAnsiTheme="minorHAnsi" w:cstheme="minorHAnsi"/>
          <w:iCs/>
          <w:sz w:val="22"/>
          <w:szCs w:val="22"/>
          <w:lang w:val="en-US"/>
        </w:rPr>
        <w:t>GCA Pillars</w:t>
      </w:r>
      <w:r>
        <w:rPr>
          <w:rFonts w:asciiTheme="minorHAnsi" w:hAnsiTheme="minorHAnsi" w:cstheme="minorHAnsi"/>
          <w:iCs/>
          <w:sz w:val="22"/>
          <w:szCs w:val="22"/>
          <w:lang w:val="en-US"/>
        </w:rPr>
        <w:t> </w:t>
      </w:r>
      <w:r w:rsidRPr="0010796D">
        <w:rPr>
          <w:rFonts w:asciiTheme="minorHAnsi" w:hAnsiTheme="minorHAnsi" w:cstheme="minorHAnsi"/>
          <w:iCs/>
          <w:sz w:val="22"/>
          <w:szCs w:val="22"/>
          <w:lang w:val="en-US"/>
        </w:rPr>
        <w:t>2 and 4, and of Mr. Noboru Nakatani (Former Executive Director of the INTERPOL Global Complex for Innovation) on the section relating to GCA Pillar 3. It is important to note that this effort is not meant to, and will not, address matters related to the revision of the GCA.</w:t>
      </w:r>
    </w:p>
    <w:p w14:paraId="4A2D69BC" w14:textId="77777777" w:rsidR="00BF5EB4" w:rsidRDefault="00BF5EB4" w:rsidP="00BF5EB4">
      <w:pPr>
        <w:spacing w:after="120"/>
        <w:jc w:val="both"/>
        <w:rPr>
          <w:rFonts w:asciiTheme="minorHAnsi" w:hAnsiTheme="minorHAnsi" w:cstheme="minorHAnsi"/>
          <w:iCs/>
          <w:sz w:val="22"/>
          <w:szCs w:val="22"/>
        </w:rPr>
      </w:pPr>
      <w:r w:rsidRPr="00C46EEE">
        <w:rPr>
          <w:rFonts w:asciiTheme="minorHAnsi" w:hAnsiTheme="minorHAnsi" w:cstheme="minorHAnsi"/>
          <w:b/>
          <w:bCs/>
          <w:iCs/>
          <w:sz w:val="22"/>
          <w:szCs w:val="22"/>
        </w:rPr>
        <w:t>1.</w:t>
      </w:r>
      <w:r>
        <w:rPr>
          <w:rFonts w:asciiTheme="minorHAnsi" w:hAnsiTheme="minorHAnsi" w:cstheme="minorHAnsi"/>
          <w:b/>
          <w:bCs/>
          <w:iCs/>
          <w:sz w:val="22"/>
          <w:szCs w:val="22"/>
        </w:rPr>
        <w:t>6</w:t>
      </w:r>
      <w:r>
        <w:rPr>
          <w:rFonts w:asciiTheme="minorHAnsi" w:hAnsiTheme="minorHAnsi" w:cstheme="minorHAnsi"/>
          <w:iCs/>
          <w:sz w:val="22"/>
          <w:szCs w:val="22"/>
        </w:rPr>
        <w:tab/>
      </w:r>
      <w:r w:rsidRPr="00C46EEE">
        <w:rPr>
          <w:rFonts w:asciiTheme="minorHAnsi" w:hAnsiTheme="minorHAnsi" w:cstheme="minorHAnsi"/>
          <w:iCs/>
          <w:sz w:val="22"/>
          <w:szCs w:val="22"/>
        </w:rPr>
        <w:t xml:space="preserve">Due to the COVID-19 pandemic, the presentation of </w:t>
      </w:r>
      <w:r>
        <w:rPr>
          <w:rFonts w:asciiTheme="minorHAnsi" w:hAnsiTheme="minorHAnsi" w:cstheme="minorHAnsi"/>
          <w:iCs/>
          <w:sz w:val="22"/>
          <w:szCs w:val="22"/>
        </w:rPr>
        <w:t xml:space="preserve">these documents </w:t>
      </w:r>
      <w:r w:rsidRPr="00C46EEE">
        <w:rPr>
          <w:rFonts w:asciiTheme="minorHAnsi" w:hAnsiTheme="minorHAnsi" w:cstheme="minorHAnsi"/>
          <w:iCs/>
          <w:sz w:val="22"/>
          <w:szCs w:val="22"/>
        </w:rPr>
        <w:t>was postponed to VCC</w:t>
      </w:r>
      <w:r>
        <w:rPr>
          <w:rFonts w:asciiTheme="minorHAnsi" w:hAnsiTheme="minorHAnsi" w:cstheme="minorHAnsi"/>
          <w:iCs/>
          <w:sz w:val="22"/>
          <w:szCs w:val="22"/>
        </w:rPr>
        <w:t> </w:t>
      </w:r>
      <w:r w:rsidRPr="00C46EEE">
        <w:rPr>
          <w:rFonts w:asciiTheme="minorHAnsi" w:hAnsiTheme="minorHAnsi" w:cstheme="minorHAnsi"/>
          <w:iCs/>
          <w:sz w:val="22"/>
          <w:szCs w:val="22"/>
        </w:rPr>
        <w:t>2021 which took place from 8-18 June 2021.</w:t>
      </w:r>
      <w:r>
        <w:rPr>
          <w:rFonts w:asciiTheme="minorHAnsi" w:hAnsiTheme="minorHAnsi" w:cstheme="minorHAnsi"/>
          <w:iCs/>
          <w:sz w:val="22"/>
          <w:szCs w:val="22"/>
        </w:rPr>
        <w:t xml:space="preserve"> </w:t>
      </w:r>
      <w:r w:rsidRPr="00C46EEE">
        <w:rPr>
          <w:rFonts w:asciiTheme="minorHAnsi" w:hAnsiTheme="minorHAnsi" w:cstheme="minorHAnsi"/>
          <w:iCs/>
          <w:sz w:val="22"/>
          <w:szCs w:val="22"/>
        </w:rPr>
        <w:t xml:space="preserve">Following VCC 2021, Council Member States </w:t>
      </w:r>
      <w:r>
        <w:rPr>
          <w:rFonts w:asciiTheme="minorHAnsi" w:hAnsiTheme="minorHAnsi" w:cstheme="minorHAnsi"/>
          <w:iCs/>
          <w:sz w:val="22"/>
          <w:szCs w:val="22"/>
        </w:rPr>
        <w:t xml:space="preserve">noted the secretariat Report and </w:t>
      </w:r>
      <w:proofErr w:type="gramStart"/>
      <w:r w:rsidRPr="00C46EEE">
        <w:rPr>
          <w:rFonts w:asciiTheme="minorHAnsi" w:hAnsiTheme="minorHAnsi" w:cstheme="minorHAnsi"/>
          <w:iCs/>
          <w:sz w:val="22"/>
          <w:szCs w:val="22"/>
        </w:rPr>
        <w:t>made a decision</w:t>
      </w:r>
      <w:proofErr w:type="gramEnd"/>
      <w:r w:rsidRPr="00C46EEE">
        <w:rPr>
          <w:rFonts w:asciiTheme="minorHAnsi" w:hAnsiTheme="minorHAnsi" w:cstheme="minorHAnsi"/>
          <w:iCs/>
          <w:sz w:val="22"/>
          <w:szCs w:val="22"/>
        </w:rPr>
        <w:t xml:space="preserve"> by correspondence</w:t>
      </w:r>
      <w:r>
        <w:rPr>
          <w:rFonts w:asciiTheme="minorHAnsi" w:hAnsiTheme="minorHAnsi" w:cstheme="minorHAnsi"/>
          <w:iCs/>
          <w:sz w:val="22"/>
          <w:szCs w:val="22"/>
        </w:rPr>
        <w:t xml:space="preserve"> regarding the Draft Guidelines </w:t>
      </w:r>
      <w:r w:rsidRPr="00C46EEE">
        <w:rPr>
          <w:rFonts w:asciiTheme="minorHAnsi" w:hAnsiTheme="minorHAnsi" w:cstheme="minorHAnsi"/>
          <w:iCs/>
          <w:sz w:val="22"/>
          <w:szCs w:val="22"/>
        </w:rPr>
        <w:t>"</w:t>
      </w:r>
      <w:r w:rsidRPr="00C46EEE">
        <w:rPr>
          <w:rFonts w:asciiTheme="minorHAnsi" w:hAnsiTheme="minorHAnsi" w:cstheme="minorHAnsi"/>
          <w:i/>
          <w:iCs/>
          <w:sz w:val="22"/>
          <w:szCs w:val="22"/>
        </w:rPr>
        <w:t xml:space="preserve">to instruct the secretariat to conduct further consultations with Council Member States, taking into account the inputs received and the comments made at this meeting. The secretariat should bring back a revised </w:t>
      </w:r>
      <w:hyperlink r:id="rId32" w:history="1">
        <w:r w:rsidRPr="00B45EF7">
          <w:rPr>
            <w:rStyle w:val="Hyperlink"/>
            <w:rFonts w:asciiTheme="minorHAnsi" w:hAnsiTheme="minorHAnsi" w:cstheme="minorHAnsi"/>
            <w:i/>
            <w:iCs/>
            <w:sz w:val="22"/>
            <w:szCs w:val="22"/>
          </w:rPr>
          <w:t>document 71</w:t>
        </w:r>
      </w:hyperlink>
      <w:r w:rsidRPr="00C46EEE">
        <w:rPr>
          <w:rFonts w:asciiTheme="minorHAnsi" w:hAnsiTheme="minorHAnsi" w:cstheme="minorHAnsi"/>
          <w:i/>
          <w:iCs/>
          <w:sz w:val="22"/>
          <w:szCs w:val="22"/>
        </w:rPr>
        <w:t xml:space="preserve"> for consideration and approval at the next session of the Council"</w:t>
      </w:r>
      <w:r w:rsidRPr="00C46EEE">
        <w:rPr>
          <w:rFonts w:asciiTheme="minorHAnsi" w:hAnsiTheme="minorHAnsi" w:cstheme="minorHAnsi"/>
          <w:iCs/>
          <w:sz w:val="22"/>
          <w:szCs w:val="22"/>
        </w:rPr>
        <w:t>.</w:t>
      </w:r>
    </w:p>
    <w:p w14:paraId="4B3E3F84" w14:textId="77777777" w:rsidR="00BF5EB4" w:rsidRDefault="00BF5EB4" w:rsidP="00BF5EB4">
      <w:pPr>
        <w:keepNext/>
        <w:spacing w:after="120"/>
        <w:jc w:val="both"/>
        <w:rPr>
          <w:rFonts w:asciiTheme="minorHAnsi" w:hAnsiTheme="minorHAnsi" w:cstheme="minorHAnsi"/>
          <w:iCs/>
          <w:sz w:val="22"/>
          <w:szCs w:val="22"/>
        </w:rPr>
      </w:pPr>
      <w:r w:rsidRPr="007541EA">
        <w:rPr>
          <w:rFonts w:asciiTheme="minorHAnsi" w:hAnsiTheme="minorHAnsi" w:cstheme="minorHAnsi"/>
          <w:b/>
          <w:bCs/>
          <w:iCs/>
          <w:sz w:val="22"/>
          <w:szCs w:val="22"/>
        </w:rPr>
        <w:lastRenderedPageBreak/>
        <w:t>1.</w:t>
      </w:r>
      <w:r>
        <w:rPr>
          <w:rFonts w:asciiTheme="minorHAnsi" w:hAnsiTheme="minorHAnsi" w:cstheme="minorHAnsi"/>
          <w:b/>
          <w:bCs/>
          <w:iCs/>
          <w:sz w:val="22"/>
          <w:szCs w:val="22"/>
        </w:rPr>
        <w:t>7</w:t>
      </w:r>
      <w:r>
        <w:rPr>
          <w:rFonts w:asciiTheme="minorHAnsi" w:hAnsiTheme="minorHAnsi" w:cstheme="minorHAnsi"/>
          <w:b/>
          <w:bCs/>
          <w:iCs/>
          <w:sz w:val="22"/>
          <w:szCs w:val="22"/>
        </w:rPr>
        <w:tab/>
      </w:r>
      <w:r w:rsidRPr="007541EA">
        <w:rPr>
          <w:rFonts w:asciiTheme="minorHAnsi" w:hAnsiTheme="minorHAnsi" w:cstheme="minorHAnsi"/>
          <w:iCs/>
          <w:sz w:val="22"/>
          <w:szCs w:val="22"/>
        </w:rPr>
        <w:t>Acco</w:t>
      </w:r>
      <w:r>
        <w:rPr>
          <w:rFonts w:asciiTheme="minorHAnsi" w:hAnsiTheme="minorHAnsi" w:cstheme="minorHAnsi"/>
          <w:iCs/>
          <w:sz w:val="22"/>
          <w:szCs w:val="22"/>
        </w:rPr>
        <w:t xml:space="preserve">rdingly, further consultations were conducted with Council Member States and, </w:t>
      </w:r>
      <w:proofErr w:type="gramStart"/>
      <w:r>
        <w:rPr>
          <w:rFonts w:asciiTheme="minorHAnsi" w:hAnsiTheme="minorHAnsi" w:cstheme="minorHAnsi"/>
          <w:iCs/>
          <w:sz w:val="22"/>
          <w:szCs w:val="22"/>
        </w:rPr>
        <w:t>taking into account</w:t>
      </w:r>
      <w:proofErr w:type="gramEnd"/>
      <w:r>
        <w:rPr>
          <w:rFonts w:asciiTheme="minorHAnsi" w:hAnsiTheme="minorHAnsi" w:cstheme="minorHAnsi"/>
          <w:iCs/>
          <w:sz w:val="22"/>
          <w:szCs w:val="22"/>
        </w:rPr>
        <w:t xml:space="preserve"> the inputs received, two documents were prepared: </w:t>
      </w:r>
    </w:p>
    <w:p w14:paraId="2E178C36" w14:textId="77777777" w:rsidR="00BF5EB4" w:rsidRDefault="00BF5EB4" w:rsidP="00BF5EB4">
      <w:pPr>
        <w:keepNext/>
        <w:tabs>
          <w:tab w:val="clear" w:pos="567"/>
          <w:tab w:val="left" w:pos="709"/>
        </w:tabs>
        <w:spacing w:after="120"/>
        <w:ind w:left="284"/>
        <w:jc w:val="both"/>
        <w:rPr>
          <w:rFonts w:asciiTheme="minorHAnsi" w:hAnsiTheme="minorHAnsi" w:cstheme="minorHAnsi"/>
          <w:iCs/>
          <w:sz w:val="22"/>
          <w:szCs w:val="22"/>
        </w:rPr>
      </w:pPr>
      <w:r>
        <w:rPr>
          <w:rFonts w:asciiTheme="minorHAnsi" w:hAnsiTheme="minorHAnsi" w:cstheme="minorHAnsi"/>
          <w:iCs/>
          <w:sz w:val="22"/>
          <w:szCs w:val="22"/>
        </w:rPr>
        <w:t xml:space="preserve">a) </w:t>
      </w:r>
      <w:r>
        <w:rPr>
          <w:rFonts w:asciiTheme="minorHAnsi" w:hAnsiTheme="minorHAnsi" w:cstheme="minorHAnsi"/>
          <w:iCs/>
          <w:sz w:val="22"/>
          <w:szCs w:val="22"/>
        </w:rPr>
        <w:tab/>
        <w:t>an Information Document (</w:t>
      </w:r>
      <w:hyperlink r:id="rId33" w:history="1">
        <w:r w:rsidRPr="00AD4CA2">
          <w:rPr>
            <w:rStyle w:val="Hyperlink"/>
            <w:rFonts w:asciiTheme="minorHAnsi" w:hAnsiTheme="minorHAnsi" w:cstheme="minorHAnsi"/>
            <w:iCs/>
            <w:sz w:val="22"/>
            <w:szCs w:val="22"/>
          </w:rPr>
          <w:t>C22/INF/8</w:t>
        </w:r>
      </w:hyperlink>
      <w:r w:rsidRPr="00AD4CA2">
        <w:rPr>
          <w:rFonts w:asciiTheme="minorHAnsi" w:hAnsiTheme="minorHAnsi" w:cstheme="minorHAnsi"/>
          <w:iCs/>
          <w:sz w:val="22"/>
          <w:szCs w:val="22"/>
        </w:rPr>
        <w:t>)</w:t>
      </w:r>
      <w:r>
        <w:rPr>
          <w:rFonts w:asciiTheme="minorHAnsi" w:hAnsiTheme="minorHAnsi" w:cstheme="minorHAnsi"/>
          <w:iCs/>
          <w:sz w:val="22"/>
          <w:szCs w:val="22"/>
        </w:rPr>
        <w:t xml:space="preserve"> presenting the background, evolving </w:t>
      </w:r>
      <w:proofErr w:type="gramStart"/>
      <w:r>
        <w:rPr>
          <w:rFonts w:asciiTheme="minorHAnsi" w:hAnsiTheme="minorHAnsi" w:cstheme="minorHAnsi"/>
          <w:iCs/>
          <w:sz w:val="22"/>
          <w:szCs w:val="22"/>
        </w:rPr>
        <w:t>landscape</w:t>
      </w:r>
      <w:proofErr w:type="gramEnd"/>
      <w:r>
        <w:rPr>
          <w:rFonts w:asciiTheme="minorHAnsi" w:hAnsiTheme="minorHAnsi" w:cstheme="minorHAnsi"/>
          <w:iCs/>
          <w:sz w:val="22"/>
          <w:szCs w:val="22"/>
        </w:rPr>
        <w:t xml:space="preserve"> and context for development of these Draft Guidelines; and </w:t>
      </w:r>
    </w:p>
    <w:p w14:paraId="586AC49D" w14:textId="77777777" w:rsidR="00BF5EB4" w:rsidRDefault="00BF5EB4" w:rsidP="00BF5EB4">
      <w:pPr>
        <w:tabs>
          <w:tab w:val="clear" w:pos="567"/>
          <w:tab w:val="left" w:pos="709"/>
        </w:tabs>
        <w:spacing w:after="120"/>
        <w:ind w:left="284"/>
        <w:jc w:val="both"/>
        <w:rPr>
          <w:rFonts w:asciiTheme="minorHAnsi" w:hAnsiTheme="minorHAnsi" w:cstheme="minorHAnsi"/>
          <w:iCs/>
          <w:sz w:val="22"/>
          <w:szCs w:val="22"/>
        </w:rPr>
      </w:pPr>
      <w:r>
        <w:rPr>
          <w:rFonts w:asciiTheme="minorHAnsi" w:hAnsiTheme="minorHAnsi" w:cstheme="minorHAnsi"/>
          <w:iCs/>
          <w:sz w:val="22"/>
          <w:szCs w:val="22"/>
        </w:rPr>
        <w:t xml:space="preserve">b) </w:t>
      </w:r>
      <w:r>
        <w:rPr>
          <w:rFonts w:asciiTheme="minorHAnsi" w:hAnsiTheme="minorHAnsi" w:cstheme="minorHAnsi"/>
          <w:iCs/>
          <w:sz w:val="22"/>
          <w:szCs w:val="22"/>
        </w:rPr>
        <w:tab/>
        <w:t xml:space="preserve">these Draft Guidelines set out below that have been developed for consideration and approval of Council 2022. </w:t>
      </w:r>
    </w:p>
    <w:p w14:paraId="1305A270" w14:textId="77777777" w:rsidR="00BF5EB4" w:rsidRDefault="00BF5EB4" w:rsidP="00BF5EB4">
      <w:pPr>
        <w:spacing w:after="120"/>
        <w:jc w:val="both"/>
        <w:rPr>
          <w:rFonts w:asciiTheme="minorHAnsi" w:hAnsiTheme="minorHAnsi" w:cstheme="minorHAnsi"/>
          <w:iCs/>
          <w:sz w:val="22"/>
          <w:szCs w:val="22"/>
        </w:rPr>
      </w:pPr>
      <w:r w:rsidRPr="00165232">
        <w:rPr>
          <w:rFonts w:asciiTheme="minorHAnsi" w:hAnsiTheme="minorHAnsi" w:cstheme="minorHAnsi"/>
          <w:iCs/>
          <w:sz w:val="22"/>
          <w:szCs w:val="22"/>
        </w:rPr>
        <w:t xml:space="preserve">In developing </w:t>
      </w:r>
      <w:r>
        <w:rPr>
          <w:rFonts w:asciiTheme="minorHAnsi" w:hAnsiTheme="minorHAnsi" w:cstheme="minorHAnsi"/>
          <w:iCs/>
          <w:sz w:val="22"/>
          <w:szCs w:val="22"/>
        </w:rPr>
        <w:t>these documents</w:t>
      </w:r>
      <w:r w:rsidRPr="00165232">
        <w:rPr>
          <w:rFonts w:asciiTheme="minorHAnsi" w:hAnsiTheme="minorHAnsi" w:cstheme="minorHAnsi"/>
          <w:iCs/>
          <w:sz w:val="22"/>
          <w:szCs w:val="22"/>
        </w:rPr>
        <w:t xml:space="preserve">, recommendations of the HLEG Report 2008, the activities of ITU since then, developments in the field since 2008, and </w:t>
      </w:r>
      <w:hyperlink r:id="rId34" w:history="1">
        <w:r w:rsidRPr="00165232">
          <w:rPr>
            <w:rStyle w:val="Hyperlink"/>
            <w:rFonts w:asciiTheme="minorHAnsi" w:hAnsiTheme="minorHAnsi" w:cstheme="minorHAnsi"/>
            <w:iCs/>
            <w:sz w:val="22"/>
            <w:szCs w:val="22"/>
          </w:rPr>
          <w:t>inputs received from Member States</w:t>
        </w:r>
      </w:hyperlink>
      <w:r w:rsidRPr="00165232">
        <w:rPr>
          <w:rFonts w:asciiTheme="minorHAnsi" w:hAnsiTheme="minorHAnsi" w:cstheme="minorHAnsi"/>
          <w:iCs/>
          <w:sz w:val="22"/>
          <w:szCs w:val="22"/>
          <w:u w:val="single"/>
        </w:rPr>
        <w:t xml:space="preserve"> and other stakeholders</w:t>
      </w:r>
      <w:r w:rsidRPr="00165232">
        <w:rPr>
          <w:rFonts w:asciiTheme="minorHAnsi" w:hAnsiTheme="minorHAnsi" w:cstheme="minorHAnsi"/>
          <w:iCs/>
          <w:sz w:val="22"/>
          <w:szCs w:val="22"/>
        </w:rPr>
        <w:t xml:space="preserve"> (pursuant to Circular Letters (</w:t>
      </w:r>
      <w:hyperlink r:id="rId35" w:history="1">
        <w:r w:rsidRPr="00165232">
          <w:rPr>
            <w:rStyle w:val="Hyperlink"/>
            <w:rFonts w:asciiTheme="minorHAnsi" w:hAnsiTheme="minorHAnsi" w:cstheme="minorHAnsi"/>
            <w:iCs/>
            <w:sz w:val="22"/>
            <w:szCs w:val="22"/>
          </w:rPr>
          <w:t>CL-20/18</w:t>
        </w:r>
      </w:hyperlink>
      <w:r w:rsidRPr="00165232">
        <w:rPr>
          <w:rFonts w:asciiTheme="minorHAnsi" w:hAnsiTheme="minorHAnsi" w:cstheme="minorHAnsi"/>
          <w:iCs/>
          <w:sz w:val="22"/>
          <w:szCs w:val="22"/>
        </w:rPr>
        <w:t xml:space="preserve"> &amp; </w:t>
      </w:r>
      <w:hyperlink r:id="rId36" w:history="1">
        <w:r w:rsidRPr="00165232">
          <w:rPr>
            <w:rStyle w:val="Hyperlink"/>
            <w:rFonts w:asciiTheme="minorHAnsi" w:hAnsiTheme="minorHAnsi" w:cstheme="minorHAnsi"/>
            <w:iCs/>
            <w:sz w:val="22"/>
            <w:szCs w:val="22"/>
          </w:rPr>
          <w:t>CL-20/55</w:t>
        </w:r>
      </w:hyperlink>
      <w:r w:rsidRPr="00165232">
        <w:rPr>
          <w:rFonts w:asciiTheme="minorHAnsi" w:hAnsiTheme="minorHAnsi" w:cstheme="minorHAnsi"/>
          <w:iCs/>
          <w:sz w:val="22"/>
          <w:szCs w:val="22"/>
        </w:rPr>
        <w:t xml:space="preserve">) have been taken into account. </w:t>
      </w:r>
    </w:p>
    <w:p w14:paraId="5A356FA3" w14:textId="77777777" w:rsidR="00BF5EB4" w:rsidRPr="00165232" w:rsidRDefault="00BF5EB4" w:rsidP="00BF5EB4">
      <w:pPr>
        <w:spacing w:after="120"/>
        <w:jc w:val="both"/>
        <w:rPr>
          <w:rFonts w:asciiTheme="minorHAnsi" w:hAnsiTheme="minorHAnsi" w:cstheme="minorHAnsi"/>
          <w:iCs/>
          <w:sz w:val="22"/>
          <w:szCs w:val="22"/>
        </w:rPr>
      </w:pPr>
      <w:r w:rsidRPr="00165232">
        <w:rPr>
          <w:rFonts w:asciiTheme="minorHAnsi" w:hAnsiTheme="minorHAnsi" w:cstheme="minorHAnsi"/>
          <w:b/>
          <w:bCs/>
          <w:iCs/>
          <w:sz w:val="22"/>
          <w:szCs w:val="22"/>
        </w:rPr>
        <w:t>1.</w:t>
      </w:r>
      <w:r>
        <w:rPr>
          <w:rFonts w:asciiTheme="minorHAnsi" w:hAnsiTheme="minorHAnsi" w:cstheme="minorHAnsi"/>
          <w:b/>
          <w:bCs/>
          <w:iCs/>
          <w:sz w:val="22"/>
          <w:szCs w:val="22"/>
        </w:rPr>
        <w:t>8</w:t>
      </w:r>
      <w:r>
        <w:rPr>
          <w:rFonts w:asciiTheme="minorHAnsi" w:hAnsiTheme="minorHAnsi" w:cstheme="minorHAnsi"/>
          <w:iCs/>
          <w:sz w:val="22"/>
          <w:szCs w:val="22"/>
        </w:rPr>
        <w:tab/>
      </w:r>
      <w:r w:rsidRPr="00165232">
        <w:rPr>
          <w:rFonts w:asciiTheme="minorHAnsi" w:hAnsiTheme="minorHAnsi" w:cstheme="minorHAnsi"/>
          <w:iCs/>
          <w:sz w:val="22"/>
          <w:szCs w:val="22"/>
        </w:rPr>
        <w:t>While recognizing the mutual inter-dependence of the five Pillars, each section addresses a specific GCA pillar and proposes specific guidelines for its utilization. Section 2 focuses on Legal Measures. Section 3 covers Technical and Procedural Measures. Section 4 addresses Capacity Building. Section 5 is on Organizational Structures and Section 6 covers International Cooperation. Section 7 contains some general cross-cutting guidelines for use of the GCA framework.</w:t>
      </w:r>
    </w:p>
    <w:p w14:paraId="4F08AEF5" w14:textId="77777777" w:rsidR="00BF5EB4" w:rsidRDefault="00BF5EB4" w:rsidP="00BF5EB4">
      <w:pPr>
        <w:pStyle w:val="Heading2"/>
        <w:spacing w:before="360" w:after="120"/>
        <w:rPr>
          <w:rFonts w:asciiTheme="minorHAnsi" w:hAnsiTheme="minorHAnsi" w:cstheme="minorHAnsi"/>
          <w:sz w:val="22"/>
          <w:szCs w:val="22"/>
        </w:rPr>
      </w:pPr>
      <w:bookmarkStart w:id="19" w:name="_Toc37331404"/>
      <w:bookmarkEnd w:id="17"/>
      <w:r>
        <w:rPr>
          <w:rFonts w:asciiTheme="minorHAnsi" w:hAnsiTheme="minorHAnsi" w:cstheme="minorHAnsi"/>
          <w:sz w:val="22"/>
          <w:szCs w:val="22"/>
        </w:rPr>
        <w:t xml:space="preserve">Section 2. </w:t>
      </w:r>
      <w:r w:rsidRPr="00C46EEE">
        <w:rPr>
          <w:rFonts w:asciiTheme="minorHAnsi" w:hAnsiTheme="minorHAnsi" w:cstheme="minorHAnsi"/>
          <w:sz w:val="22"/>
          <w:szCs w:val="22"/>
        </w:rPr>
        <w:t>Pillar 1 - Legal Measures</w:t>
      </w:r>
      <w:bookmarkEnd w:id="19"/>
      <w:r w:rsidRPr="00C46EEE">
        <w:rPr>
          <w:rFonts w:asciiTheme="minorHAnsi" w:hAnsiTheme="minorHAnsi" w:cstheme="minorHAnsi"/>
          <w:sz w:val="22"/>
          <w:szCs w:val="22"/>
        </w:rPr>
        <w:t xml:space="preserve"> </w:t>
      </w:r>
    </w:p>
    <w:p w14:paraId="1B2CD8AE" w14:textId="77777777" w:rsidR="00BF5EB4" w:rsidRPr="00C46EEE" w:rsidRDefault="00BF5EB4" w:rsidP="00BF5EB4">
      <w:pPr>
        <w:tabs>
          <w:tab w:val="clear" w:pos="567"/>
          <w:tab w:val="clear" w:pos="1134"/>
          <w:tab w:val="clear" w:pos="1701"/>
          <w:tab w:val="clear" w:pos="2268"/>
          <w:tab w:val="clear" w:pos="2835"/>
        </w:tabs>
        <w:spacing w:before="100" w:after="100"/>
        <w:jc w:val="both"/>
        <w:rPr>
          <w:rFonts w:asciiTheme="minorHAnsi" w:hAnsiTheme="minorHAnsi" w:cstheme="minorHAnsi"/>
          <w:b/>
          <w:bCs/>
          <w:sz w:val="22"/>
          <w:szCs w:val="22"/>
        </w:rPr>
      </w:pPr>
      <w:r>
        <w:rPr>
          <w:rFonts w:asciiTheme="minorHAnsi" w:hAnsiTheme="minorHAnsi" w:cstheme="minorHAnsi"/>
          <w:b/>
          <w:bCs/>
          <w:sz w:val="22"/>
          <w:szCs w:val="22"/>
        </w:rPr>
        <w:t>2</w:t>
      </w:r>
      <w:r w:rsidRPr="00C46EEE">
        <w:rPr>
          <w:rFonts w:asciiTheme="minorHAnsi" w:hAnsiTheme="minorHAnsi" w:cstheme="minorHAnsi"/>
          <w:b/>
          <w:bCs/>
          <w:sz w:val="22"/>
          <w:szCs w:val="22"/>
        </w:rPr>
        <w:t>.</w:t>
      </w:r>
      <w:r w:rsidRPr="00C46EEE">
        <w:rPr>
          <w:rFonts w:asciiTheme="minorHAnsi" w:hAnsiTheme="minorHAnsi" w:cstheme="minorHAnsi"/>
          <w:sz w:val="22"/>
          <w:szCs w:val="22"/>
        </w:rPr>
        <w:tab/>
        <w:t xml:space="preserve">Given the rapid advancements in technology, measures taken by organizations and </w:t>
      </w:r>
      <w:r w:rsidRPr="00C46EEE">
        <w:rPr>
          <w:rFonts w:asciiTheme="minorHAnsi" w:hAnsiTheme="minorHAnsi" w:cstheme="minorHAnsi"/>
          <w:spacing w:val="-2"/>
          <w:sz w:val="22"/>
          <w:szCs w:val="22"/>
        </w:rPr>
        <w:t xml:space="preserve">countries need to evolve to keep pace with the rate of change. This brings new complexities to the challenge of cybersecurity, requiring close examination from a variety of different perspectives. In this context, proposed guidelines for utilization of </w:t>
      </w:r>
      <w:r w:rsidRPr="00CC474D">
        <w:rPr>
          <w:rFonts w:asciiTheme="minorHAnsi" w:hAnsiTheme="minorHAnsi" w:cstheme="minorHAnsi"/>
          <w:spacing w:val="-2"/>
          <w:sz w:val="22"/>
          <w:szCs w:val="22"/>
        </w:rPr>
        <w:t>Pillar 1 by ITU within its mandate are set out</w:t>
      </w:r>
      <w:r w:rsidRPr="00C46EEE">
        <w:rPr>
          <w:rFonts w:asciiTheme="minorHAnsi" w:hAnsiTheme="minorHAnsi" w:cstheme="minorHAnsi"/>
          <w:spacing w:val="-2"/>
          <w:sz w:val="22"/>
          <w:szCs w:val="22"/>
        </w:rPr>
        <w:t xml:space="preserve"> below:</w:t>
      </w:r>
    </w:p>
    <w:p w14:paraId="22813F5D" w14:textId="77777777" w:rsidR="00BF5EB4" w:rsidRPr="00BC24FD" w:rsidRDefault="00BF5EB4" w:rsidP="00BF5EB4">
      <w:pPr>
        <w:spacing w:before="100" w:after="100"/>
        <w:jc w:val="both"/>
        <w:rPr>
          <w:rFonts w:asciiTheme="minorHAnsi" w:hAnsiTheme="minorHAnsi" w:cstheme="minorHAnsi"/>
          <w:sz w:val="22"/>
        </w:rPr>
      </w:pPr>
      <w:bookmarkStart w:id="20" w:name="_Toc37331408"/>
      <w:r w:rsidRPr="00BC24FD">
        <w:rPr>
          <w:rFonts w:asciiTheme="minorHAnsi" w:hAnsiTheme="minorHAnsi" w:cstheme="minorHAnsi"/>
          <w:b/>
          <w:bCs/>
          <w:sz w:val="22"/>
        </w:rPr>
        <w:t>a.</w:t>
      </w:r>
      <w:r>
        <w:rPr>
          <w:rFonts w:asciiTheme="minorHAnsi" w:hAnsiTheme="minorHAnsi" w:cstheme="minorHAnsi"/>
          <w:sz w:val="22"/>
        </w:rPr>
        <w:tab/>
      </w:r>
      <w:r w:rsidRPr="00C46EEE">
        <w:rPr>
          <w:rFonts w:asciiTheme="minorHAnsi" w:hAnsiTheme="minorHAnsi" w:cstheme="minorHAnsi"/>
          <w:sz w:val="22"/>
        </w:rPr>
        <w:t xml:space="preserve">ITU should continue its </w:t>
      </w:r>
      <w:r w:rsidRPr="00BC24FD">
        <w:rPr>
          <w:rFonts w:asciiTheme="minorHAnsi" w:hAnsiTheme="minorHAnsi" w:cstheme="minorHAnsi"/>
          <w:sz w:val="22"/>
        </w:rPr>
        <w:t xml:space="preserve">efforts to facilitate multi-stakeholder discussions and collaboration for addressing the challenges associated with cybersecurity, </w:t>
      </w:r>
      <w:proofErr w:type="gramStart"/>
      <w:r w:rsidRPr="00BC24FD">
        <w:rPr>
          <w:rFonts w:asciiTheme="minorHAnsi" w:hAnsiTheme="minorHAnsi" w:cstheme="minorHAnsi"/>
          <w:sz w:val="22"/>
        </w:rPr>
        <w:t>and in particular, strengthen</w:t>
      </w:r>
      <w:proofErr w:type="gramEnd"/>
      <w:r w:rsidRPr="00BC24FD">
        <w:rPr>
          <w:rFonts w:asciiTheme="minorHAnsi" w:hAnsiTheme="minorHAnsi" w:cstheme="minorHAnsi"/>
          <w:sz w:val="22"/>
        </w:rPr>
        <w:t xml:space="preserve"> its relationship with all stakeholders to deliver assistance to Member States in this regard.</w:t>
      </w:r>
    </w:p>
    <w:p w14:paraId="53689672" w14:textId="77777777" w:rsidR="00BF5EB4" w:rsidRPr="00BC24FD" w:rsidRDefault="00BF5EB4" w:rsidP="00BF5EB4">
      <w:pPr>
        <w:spacing w:before="100" w:after="100"/>
        <w:jc w:val="both"/>
        <w:rPr>
          <w:rFonts w:asciiTheme="minorHAnsi" w:hAnsiTheme="minorHAnsi" w:cstheme="minorHAnsi"/>
          <w:sz w:val="22"/>
        </w:rPr>
      </w:pPr>
      <w:r w:rsidRPr="00BC24FD">
        <w:rPr>
          <w:rFonts w:asciiTheme="minorHAnsi" w:hAnsiTheme="minorHAnsi" w:cstheme="minorHAnsi"/>
          <w:b/>
          <w:bCs/>
          <w:sz w:val="22"/>
        </w:rPr>
        <w:t>b.</w:t>
      </w:r>
      <w:r w:rsidRPr="00BC24FD">
        <w:rPr>
          <w:rFonts w:asciiTheme="minorHAnsi" w:hAnsiTheme="minorHAnsi" w:cstheme="minorHAnsi"/>
          <w:b/>
          <w:bCs/>
          <w:sz w:val="22"/>
        </w:rPr>
        <w:tab/>
      </w:r>
      <w:r w:rsidRPr="00BC24FD">
        <w:rPr>
          <w:rFonts w:asciiTheme="minorHAnsi" w:hAnsiTheme="minorHAnsi" w:cstheme="minorHAnsi"/>
          <w:sz w:val="22"/>
        </w:rPr>
        <w:t>ITU should continue</w:t>
      </w:r>
      <w:r w:rsidRPr="00BC24FD">
        <w:rPr>
          <w:rFonts w:asciiTheme="minorHAnsi" w:hAnsiTheme="minorHAnsi" w:cstheme="minorHAnsi"/>
          <w:b/>
          <w:bCs/>
          <w:sz w:val="22"/>
        </w:rPr>
        <w:t xml:space="preserve"> </w:t>
      </w:r>
      <w:r w:rsidRPr="00BC24FD">
        <w:rPr>
          <w:rFonts w:asciiTheme="minorHAnsi" w:hAnsiTheme="minorHAnsi" w:cstheme="minorHAnsi"/>
          <w:sz w:val="22"/>
        </w:rPr>
        <w:t xml:space="preserve">to work with relevant partners to foster development and maintenance of resources on cybersecurity and cybercrime legislation to help Member States understand the legal aspects </w:t>
      </w:r>
      <w:r w:rsidRPr="0020711B">
        <w:rPr>
          <w:rFonts w:asciiTheme="minorHAnsi" w:hAnsiTheme="minorHAnsi" w:cstheme="minorHAnsi"/>
          <w:sz w:val="22"/>
        </w:rPr>
        <w:t>of cybersecurity including existing relevant regional and international frameworks and best practices</w:t>
      </w:r>
      <w:r w:rsidRPr="000F3A76">
        <w:rPr>
          <w:rFonts w:asciiTheme="minorHAnsi" w:hAnsiTheme="minorHAnsi" w:cstheme="minorHAnsi"/>
          <w:sz w:val="22"/>
        </w:rPr>
        <w:t>,</w:t>
      </w:r>
      <w:r w:rsidRPr="00CC474D">
        <w:rPr>
          <w:rFonts w:asciiTheme="minorHAnsi" w:hAnsiTheme="minorHAnsi" w:cstheme="minorHAnsi"/>
          <w:sz w:val="22"/>
        </w:rPr>
        <w:t xml:space="preserve"> while</w:t>
      </w:r>
      <w:r w:rsidRPr="00BC24FD">
        <w:rPr>
          <w:rFonts w:asciiTheme="minorHAnsi" w:hAnsiTheme="minorHAnsi" w:cstheme="minorHAnsi"/>
          <w:sz w:val="22"/>
        </w:rPr>
        <w:t xml:space="preserve"> also supporting the exchange of experience and knowledge among Member States to support their efforts in developing frameworks on the subject</w:t>
      </w:r>
      <w:r w:rsidRPr="00CC474D">
        <w:rPr>
          <w:rFonts w:asciiTheme="minorHAnsi" w:hAnsiTheme="minorHAnsi" w:cstheme="minorHAnsi"/>
          <w:sz w:val="22"/>
        </w:rPr>
        <w:t>.</w:t>
      </w:r>
      <w:r w:rsidRPr="00BC24FD">
        <w:rPr>
          <w:rFonts w:asciiTheme="minorHAnsi" w:hAnsiTheme="minorHAnsi" w:cstheme="minorHAnsi"/>
          <w:sz w:val="22"/>
        </w:rPr>
        <w:t xml:space="preserve"> </w:t>
      </w:r>
    </w:p>
    <w:p w14:paraId="6E606E13" w14:textId="77777777" w:rsidR="00BF5EB4" w:rsidRDefault="00BF5EB4" w:rsidP="00BF5EB4">
      <w:pPr>
        <w:spacing w:before="100" w:after="100"/>
        <w:jc w:val="both"/>
        <w:rPr>
          <w:rFonts w:asciiTheme="minorHAnsi" w:hAnsiTheme="minorHAnsi" w:cstheme="minorHAnsi"/>
          <w:sz w:val="22"/>
        </w:rPr>
      </w:pPr>
      <w:r w:rsidRPr="00BC24FD">
        <w:rPr>
          <w:rFonts w:asciiTheme="minorHAnsi" w:hAnsiTheme="minorHAnsi" w:cstheme="minorHAnsi"/>
          <w:b/>
          <w:bCs/>
          <w:sz w:val="22"/>
        </w:rPr>
        <w:t>c.</w:t>
      </w:r>
      <w:r w:rsidRPr="00BC24FD">
        <w:rPr>
          <w:rFonts w:asciiTheme="minorHAnsi" w:hAnsiTheme="minorHAnsi" w:cstheme="minorHAnsi"/>
          <w:sz w:val="22"/>
        </w:rPr>
        <w:tab/>
        <w:t xml:space="preserve">ITU, in collaboration with all </w:t>
      </w:r>
      <w:r w:rsidRPr="00CC474D">
        <w:rPr>
          <w:rFonts w:asciiTheme="minorHAnsi" w:hAnsiTheme="minorHAnsi" w:cstheme="minorHAnsi"/>
          <w:sz w:val="22"/>
        </w:rPr>
        <w:t>relevant</w:t>
      </w:r>
      <w:r w:rsidRPr="00BC24FD">
        <w:rPr>
          <w:rFonts w:asciiTheme="minorHAnsi" w:hAnsiTheme="minorHAnsi" w:cstheme="minorHAnsi"/>
          <w:sz w:val="22"/>
        </w:rPr>
        <w:t xml:space="preserve"> stakeholders, should promote a better understanding of the cybersecurity-related legal challenges and risks posed by emerging technologies and facilitate the exchange of case studies and good practices at the national,</w:t>
      </w:r>
      <w:r w:rsidRPr="00C46EEE">
        <w:rPr>
          <w:rFonts w:asciiTheme="minorHAnsi" w:hAnsiTheme="minorHAnsi" w:cstheme="minorHAnsi"/>
          <w:sz w:val="22"/>
        </w:rPr>
        <w:t xml:space="preserve"> regional, and international level.</w:t>
      </w:r>
    </w:p>
    <w:p w14:paraId="046BC6DE" w14:textId="77777777" w:rsidR="00BF5EB4" w:rsidRDefault="00BF5EB4" w:rsidP="00BF5EB4">
      <w:pPr>
        <w:spacing w:before="100" w:after="100"/>
        <w:jc w:val="both"/>
        <w:rPr>
          <w:rFonts w:asciiTheme="minorHAnsi" w:hAnsiTheme="minorHAnsi" w:cstheme="minorHAnsi"/>
          <w:sz w:val="22"/>
        </w:rPr>
      </w:pPr>
      <w:r w:rsidRPr="00BC24FD">
        <w:rPr>
          <w:rFonts w:asciiTheme="minorHAnsi" w:hAnsiTheme="minorHAnsi" w:cstheme="minorHAnsi"/>
          <w:b/>
          <w:bCs/>
          <w:sz w:val="22"/>
        </w:rPr>
        <w:t>d.</w:t>
      </w:r>
      <w:r>
        <w:rPr>
          <w:rFonts w:asciiTheme="minorHAnsi" w:hAnsiTheme="minorHAnsi" w:cstheme="minorHAnsi"/>
          <w:sz w:val="22"/>
        </w:rPr>
        <w:tab/>
      </w:r>
      <w:bookmarkStart w:id="21" w:name="_Hlk98147013"/>
      <w:r w:rsidRPr="00C46EEE">
        <w:rPr>
          <w:rFonts w:asciiTheme="minorHAnsi" w:hAnsiTheme="minorHAnsi" w:cstheme="minorHAnsi"/>
          <w:sz w:val="22"/>
        </w:rPr>
        <w:t>ITU</w:t>
      </w:r>
      <w:r w:rsidRPr="00C46EEE">
        <w:rPr>
          <w:rFonts w:asciiTheme="minorHAnsi" w:hAnsiTheme="minorHAnsi" w:cstheme="minorHAnsi"/>
          <w:b/>
          <w:bCs/>
          <w:sz w:val="22"/>
        </w:rPr>
        <w:t xml:space="preserve"> </w:t>
      </w:r>
      <w:r w:rsidRPr="00C46EEE">
        <w:rPr>
          <w:rFonts w:asciiTheme="minorHAnsi" w:hAnsiTheme="minorHAnsi" w:cstheme="minorHAnsi"/>
          <w:sz w:val="22"/>
        </w:rPr>
        <w:t xml:space="preserve">should continue to strengthen the Child Online Protection programme as a platform to work with partners and stakeholders to promote the exchange of knowledge, information, </w:t>
      </w:r>
      <w:r>
        <w:rPr>
          <w:rFonts w:asciiTheme="minorHAnsi" w:hAnsiTheme="minorHAnsi" w:cstheme="minorHAnsi"/>
          <w:sz w:val="22"/>
        </w:rPr>
        <w:t xml:space="preserve">and </w:t>
      </w:r>
      <w:r w:rsidRPr="00C46EEE">
        <w:rPr>
          <w:rFonts w:asciiTheme="minorHAnsi" w:hAnsiTheme="minorHAnsi" w:cstheme="minorHAnsi"/>
          <w:sz w:val="22"/>
        </w:rPr>
        <w:t>activities</w:t>
      </w:r>
      <w:r>
        <w:rPr>
          <w:rFonts w:asciiTheme="minorHAnsi" w:hAnsiTheme="minorHAnsi" w:cstheme="minorHAnsi"/>
          <w:sz w:val="22"/>
        </w:rPr>
        <w:t xml:space="preserve"> (</w:t>
      </w:r>
      <w:r w:rsidRPr="00C46EEE">
        <w:rPr>
          <w:rFonts w:asciiTheme="minorHAnsi" w:hAnsiTheme="minorHAnsi" w:cstheme="minorHAnsi"/>
          <w:sz w:val="22"/>
        </w:rPr>
        <w:t xml:space="preserve">including </w:t>
      </w:r>
      <w:r>
        <w:rPr>
          <w:rFonts w:asciiTheme="minorHAnsi" w:hAnsiTheme="minorHAnsi" w:cstheme="minorHAnsi"/>
          <w:sz w:val="22"/>
        </w:rPr>
        <w:t xml:space="preserve">those related to </w:t>
      </w:r>
      <w:r w:rsidRPr="00C46EEE">
        <w:rPr>
          <w:rFonts w:asciiTheme="minorHAnsi" w:hAnsiTheme="minorHAnsi" w:cstheme="minorHAnsi"/>
          <w:sz w:val="22"/>
        </w:rPr>
        <w:t>legal measures</w:t>
      </w:r>
      <w:r>
        <w:rPr>
          <w:rFonts w:asciiTheme="minorHAnsi" w:hAnsiTheme="minorHAnsi" w:cstheme="minorHAnsi"/>
          <w:sz w:val="22"/>
        </w:rPr>
        <w:t>)</w:t>
      </w:r>
      <w:r w:rsidRPr="00C46EEE">
        <w:rPr>
          <w:rFonts w:asciiTheme="minorHAnsi" w:hAnsiTheme="minorHAnsi" w:cstheme="minorHAnsi"/>
          <w:sz w:val="22"/>
        </w:rPr>
        <w:t xml:space="preserve"> that can facilitate and support country action on this critical issue.</w:t>
      </w:r>
    </w:p>
    <w:bookmarkEnd w:id="21"/>
    <w:p w14:paraId="35B8DEC8" w14:textId="77777777" w:rsidR="00BF5EB4" w:rsidRDefault="00BF5EB4" w:rsidP="00BF5EB4">
      <w:pPr>
        <w:keepNext/>
        <w:keepLines/>
        <w:spacing w:before="100" w:after="100"/>
        <w:jc w:val="both"/>
        <w:rPr>
          <w:rFonts w:asciiTheme="minorHAnsi" w:hAnsiTheme="minorHAnsi" w:cstheme="minorHAnsi"/>
          <w:b/>
          <w:bCs/>
          <w:color w:val="2F5496" w:themeColor="accent1" w:themeShade="BF"/>
          <w:sz w:val="22"/>
          <w:szCs w:val="22"/>
        </w:rPr>
      </w:pPr>
      <w:r w:rsidRPr="00BC24FD">
        <w:rPr>
          <w:rFonts w:asciiTheme="minorHAnsi" w:hAnsiTheme="minorHAnsi" w:cstheme="minorHAnsi"/>
          <w:b/>
          <w:bCs/>
          <w:color w:val="2F5496" w:themeColor="accent1" w:themeShade="BF"/>
          <w:sz w:val="22"/>
          <w:szCs w:val="22"/>
        </w:rPr>
        <w:lastRenderedPageBreak/>
        <w:t>Section 3. Pillar 2 - Technical &amp; Procedural Measures</w:t>
      </w:r>
      <w:bookmarkEnd w:id="20"/>
    </w:p>
    <w:p w14:paraId="104777F9" w14:textId="77777777" w:rsidR="00BF5EB4" w:rsidRPr="00C46EEE" w:rsidRDefault="00BF5EB4" w:rsidP="00BF5EB4">
      <w:pPr>
        <w:keepNext/>
        <w:keepLines/>
        <w:spacing w:after="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3</w:t>
      </w:r>
      <w:r w:rsidRPr="00C46EEE">
        <w:rPr>
          <w:rFonts w:asciiTheme="minorHAnsi" w:hAnsiTheme="minorHAnsi" w:cstheme="minorHAnsi"/>
          <w:b/>
          <w:bCs/>
          <w:color w:val="000000" w:themeColor="text1"/>
          <w:sz w:val="22"/>
          <w:szCs w:val="22"/>
        </w:rPr>
        <w:t>.</w:t>
      </w:r>
      <w:r w:rsidRPr="00C46EEE">
        <w:rPr>
          <w:rFonts w:asciiTheme="minorHAnsi" w:hAnsiTheme="minorHAnsi" w:cstheme="minorHAnsi"/>
          <w:sz w:val="22"/>
          <w:szCs w:val="22"/>
        </w:rPr>
        <w:tab/>
        <w:t xml:space="preserve">Recommendations related to Pillar 2 in the HLEG Report 2008 remain valid. </w:t>
      </w:r>
      <w:proofErr w:type="gramStart"/>
      <w:r w:rsidRPr="00C46EEE">
        <w:rPr>
          <w:rFonts w:asciiTheme="minorHAnsi" w:hAnsiTheme="minorHAnsi" w:cstheme="minorHAnsi"/>
          <w:color w:val="000000" w:themeColor="text1"/>
          <w:sz w:val="22"/>
          <w:szCs w:val="22"/>
        </w:rPr>
        <w:t>In light of</w:t>
      </w:r>
      <w:proofErr w:type="gramEnd"/>
      <w:r w:rsidRPr="00C46EEE">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this</w:t>
      </w:r>
      <w:r w:rsidRPr="00C46EEE">
        <w:rPr>
          <w:rFonts w:asciiTheme="minorHAnsi" w:hAnsiTheme="minorHAnsi" w:cstheme="minorHAnsi"/>
          <w:color w:val="000000" w:themeColor="text1"/>
          <w:sz w:val="22"/>
          <w:szCs w:val="22"/>
        </w:rPr>
        <w:t>, the following guidelines are proposed for Pillar 2:</w:t>
      </w:r>
    </w:p>
    <w:p w14:paraId="20D252B7" w14:textId="77777777" w:rsidR="00BF5EB4" w:rsidRPr="00C46EEE" w:rsidRDefault="00BF5EB4" w:rsidP="00BF5EB4">
      <w:pPr>
        <w:keepNext/>
        <w:keepLines/>
        <w:spacing w:after="120"/>
        <w:jc w:val="both"/>
        <w:rPr>
          <w:rFonts w:asciiTheme="minorHAnsi" w:hAnsiTheme="minorHAnsi" w:cstheme="minorHAnsi"/>
          <w:sz w:val="22"/>
        </w:rPr>
      </w:pPr>
      <w:bookmarkStart w:id="22" w:name="_Toc37331412"/>
      <w:r w:rsidRPr="00BC24FD">
        <w:rPr>
          <w:rFonts w:asciiTheme="minorHAnsi" w:hAnsiTheme="minorHAnsi" w:cstheme="minorHAnsi"/>
          <w:b/>
          <w:bCs/>
          <w:sz w:val="22"/>
        </w:rPr>
        <w:t>a.</w:t>
      </w:r>
      <w:r w:rsidRPr="00C46EEE">
        <w:rPr>
          <w:rFonts w:asciiTheme="minorHAnsi" w:hAnsiTheme="minorHAnsi" w:cstheme="minorHAnsi"/>
          <w:sz w:val="22"/>
        </w:rPr>
        <w:tab/>
        <w:t xml:space="preserve">ITU study groups should </w:t>
      </w:r>
      <w:r>
        <w:rPr>
          <w:rFonts w:asciiTheme="minorHAnsi" w:hAnsiTheme="minorHAnsi" w:cstheme="minorHAnsi"/>
          <w:sz w:val="22"/>
        </w:rPr>
        <w:t xml:space="preserve">focus on telecommunication/ICT related emerging technologies, </w:t>
      </w:r>
      <w:proofErr w:type="gramStart"/>
      <w:r>
        <w:rPr>
          <w:rFonts w:asciiTheme="minorHAnsi" w:hAnsiTheme="minorHAnsi" w:cstheme="minorHAnsi"/>
          <w:sz w:val="22"/>
        </w:rPr>
        <w:t>in order to</w:t>
      </w:r>
      <w:proofErr w:type="gramEnd"/>
      <w:r>
        <w:rPr>
          <w:rFonts w:asciiTheme="minorHAnsi" w:hAnsiTheme="minorHAnsi" w:cstheme="minorHAnsi"/>
          <w:sz w:val="22"/>
        </w:rPr>
        <w:t xml:space="preserve"> study </w:t>
      </w:r>
      <w:r w:rsidRPr="00C46EEE">
        <w:rPr>
          <w:rFonts w:asciiTheme="minorHAnsi" w:hAnsiTheme="minorHAnsi" w:cstheme="minorHAnsi"/>
          <w:sz w:val="22"/>
        </w:rPr>
        <w:t xml:space="preserve">and suggest cybersecurity guidelines </w:t>
      </w:r>
      <w:r>
        <w:rPr>
          <w:rFonts w:asciiTheme="minorHAnsi" w:hAnsiTheme="minorHAnsi" w:cstheme="minorHAnsi"/>
          <w:sz w:val="22"/>
        </w:rPr>
        <w:t>and Recommendations in building confidence and security in</w:t>
      </w:r>
      <w:r w:rsidRPr="00C46EEE">
        <w:rPr>
          <w:rFonts w:asciiTheme="minorHAnsi" w:hAnsiTheme="minorHAnsi" w:cstheme="minorHAnsi"/>
          <w:sz w:val="22"/>
        </w:rPr>
        <w:t xml:space="preserve"> the use of such technologies and recommend Member States to voluntarily apply these in a timely manner. </w:t>
      </w:r>
    </w:p>
    <w:p w14:paraId="3FBC065B" w14:textId="77777777" w:rsidR="00BF5EB4" w:rsidRPr="00C46EEE" w:rsidRDefault="00BF5EB4" w:rsidP="00BF5EB4">
      <w:pPr>
        <w:keepNext/>
        <w:keepLines/>
        <w:spacing w:after="120"/>
        <w:jc w:val="both"/>
        <w:rPr>
          <w:rFonts w:asciiTheme="minorHAnsi" w:hAnsiTheme="minorHAnsi" w:cstheme="minorHAnsi"/>
          <w:sz w:val="22"/>
        </w:rPr>
      </w:pPr>
      <w:r w:rsidRPr="00BC24FD">
        <w:rPr>
          <w:rFonts w:asciiTheme="minorHAnsi" w:hAnsiTheme="minorHAnsi" w:cstheme="minorHAnsi"/>
          <w:b/>
          <w:bCs/>
          <w:sz w:val="22"/>
        </w:rPr>
        <w:t>b.</w:t>
      </w:r>
      <w:r w:rsidRPr="00C46EEE">
        <w:rPr>
          <w:rFonts w:asciiTheme="minorHAnsi" w:hAnsiTheme="minorHAnsi" w:cstheme="minorHAnsi"/>
          <w:sz w:val="22"/>
        </w:rPr>
        <w:tab/>
        <w:t>A mechanism for close cooperation should be established among the various ITU-T study groups regarding the study of cybersecurity related matters, with SG17 in a coordinating/leading role, so that the highest possible degree of end-to-end security is maintained throughout the standardization process of all components and interfaces of ICT products.</w:t>
      </w:r>
    </w:p>
    <w:p w14:paraId="2B4C9CAA" w14:textId="77777777" w:rsidR="00BF5EB4" w:rsidRPr="00C46EEE" w:rsidRDefault="00BF5EB4" w:rsidP="00BF5EB4">
      <w:pPr>
        <w:pStyle w:val="Default"/>
        <w:keepNext/>
        <w:keepLines/>
        <w:spacing w:before="120" w:after="120"/>
        <w:jc w:val="both"/>
        <w:rPr>
          <w:rFonts w:asciiTheme="minorHAnsi" w:hAnsiTheme="minorHAnsi" w:cstheme="minorHAnsi"/>
          <w:sz w:val="22"/>
          <w:szCs w:val="22"/>
          <w:lang w:val="en-GB"/>
        </w:rPr>
      </w:pPr>
      <w:r w:rsidRPr="00BC24FD">
        <w:rPr>
          <w:rFonts w:asciiTheme="minorHAnsi" w:hAnsiTheme="minorHAnsi" w:cstheme="minorHAnsi"/>
          <w:b/>
          <w:bCs/>
          <w:sz w:val="22"/>
          <w:szCs w:val="22"/>
          <w:lang w:val="en-GB"/>
        </w:rPr>
        <w:t>c.</w:t>
      </w:r>
      <w:r w:rsidRPr="00C46EEE">
        <w:rPr>
          <w:rFonts w:asciiTheme="minorHAnsi" w:hAnsiTheme="minorHAnsi" w:cstheme="minorHAnsi"/>
          <w:sz w:val="22"/>
          <w:szCs w:val="22"/>
          <w:lang w:val="en-GB"/>
        </w:rPr>
        <w:tab/>
        <w:t xml:space="preserve">Close coordination and collaboration, </w:t>
      </w:r>
      <w:proofErr w:type="gramStart"/>
      <w:r w:rsidRPr="00C46EEE">
        <w:rPr>
          <w:rFonts w:asciiTheme="minorHAnsi" w:hAnsiTheme="minorHAnsi" w:cstheme="minorHAnsi"/>
          <w:sz w:val="22"/>
          <w:szCs w:val="22"/>
          <w:lang w:val="en-GB"/>
        </w:rPr>
        <w:t>on the basis of</w:t>
      </w:r>
      <w:proofErr w:type="gramEnd"/>
      <w:r w:rsidRPr="00C46EEE">
        <w:rPr>
          <w:rFonts w:asciiTheme="minorHAnsi" w:hAnsiTheme="minorHAnsi" w:cstheme="minorHAnsi"/>
          <w:sz w:val="22"/>
          <w:szCs w:val="22"/>
          <w:lang w:val="en-GB"/>
        </w:rPr>
        <w:t xml:space="preserve"> reciprocity of ITU with other SDOs, should be encouraged to ensure that the end-to-end product security of diverse applications and services is maintained throughout the product cycle.  </w:t>
      </w:r>
    </w:p>
    <w:p w14:paraId="3522E3CD" w14:textId="77777777" w:rsidR="00BF5EB4" w:rsidRDefault="00BF5EB4" w:rsidP="00BF5EB4">
      <w:pPr>
        <w:keepNext/>
        <w:keepLines/>
        <w:spacing w:after="120"/>
        <w:jc w:val="both"/>
        <w:rPr>
          <w:rFonts w:asciiTheme="minorHAnsi" w:hAnsiTheme="minorHAnsi" w:cstheme="minorHAnsi"/>
          <w:sz w:val="22"/>
        </w:rPr>
      </w:pPr>
      <w:r w:rsidRPr="00C46EEE">
        <w:rPr>
          <w:rFonts w:asciiTheme="minorHAnsi" w:hAnsiTheme="minorHAnsi" w:cstheme="minorHAnsi"/>
          <w:b/>
          <w:bCs/>
          <w:sz w:val="22"/>
        </w:rPr>
        <w:t>d.</w:t>
      </w:r>
      <w:r w:rsidRPr="00C46EEE">
        <w:rPr>
          <w:rFonts w:asciiTheme="minorHAnsi" w:hAnsiTheme="minorHAnsi" w:cstheme="minorHAnsi"/>
          <w:sz w:val="22"/>
        </w:rPr>
        <w:tab/>
        <w:t>ITU should continue to disseminate global ICT security standards</w:t>
      </w:r>
      <w:r>
        <w:rPr>
          <w:rFonts w:asciiTheme="minorHAnsi" w:hAnsiTheme="minorHAnsi" w:cstheme="minorHAnsi"/>
          <w:sz w:val="22"/>
        </w:rPr>
        <w:t xml:space="preserve"> </w:t>
      </w:r>
      <w:proofErr w:type="gramStart"/>
      <w:r>
        <w:rPr>
          <w:rFonts w:asciiTheme="minorHAnsi" w:hAnsiTheme="minorHAnsi" w:cstheme="minorHAnsi"/>
          <w:sz w:val="22"/>
        </w:rPr>
        <w:t>and also</w:t>
      </w:r>
      <w:proofErr w:type="gramEnd"/>
      <w:r>
        <w:rPr>
          <w:rFonts w:asciiTheme="minorHAnsi" w:hAnsiTheme="minorHAnsi" w:cstheme="minorHAnsi"/>
          <w:sz w:val="22"/>
        </w:rPr>
        <w:t xml:space="preserve"> work with o</w:t>
      </w:r>
      <w:r w:rsidRPr="00C46EEE">
        <w:rPr>
          <w:rFonts w:asciiTheme="minorHAnsi" w:hAnsiTheme="minorHAnsi" w:cstheme="minorHAnsi"/>
          <w:sz w:val="22"/>
        </w:rPr>
        <w:t xml:space="preserve">ther standardization organizations and industry groups </w:t>
      </w:r>
      <w:r>
        <w:rPr>
          <w:rFonts w:asciiTheme="minorHAnsi" w:hAnsiTheme="minorHAnsi" w:cstheme="minorHAnsi"/>
          <w:sz w:val="22"/>
        </w:rPr>
        <w:t xml:space="preserve">to encourage them </w:t>
      </w:r>
      <w:r w:rsidRPr="00C46EEE">
        <w:rPr>
          <w:rFonts w:asciiTheme="minorHAnsi" w:hAnsiTheme="minorHAnsi" w:cstheme="minorHAnsi"/>
          <w:sz w:val="22"/>
        </w:rPr>
        <w:t>to submit their standards on technical and procedural measures to ITU-T</w:t>
      </w:r>
      <w:r>
        <w:rPr>
          <w:rFonts w:asciiTheme="minorHAnsi" w:hAnsiTheme="minorHAnsi" w:cstheme="minorHAnsi"/>
          <w:sz w:val="22"/>
        </w:rPr>
        <w:t xml:space="preserve"> and ITU-R</w:t>
      </w:r>
      <w:r w:rsidRPr="00C46EEE">
        <w:rPr>
          <w:rFonts w:asciiTheme="minorHAnsi" w:hAnsiTheme="minorHAnsi" w:cstheme="minorHAnsi"/>
          <w:sz w:val="22"/>
        </w:rPr>
        <w:t xml:space="preserve"> for </w:t>
      </w:r>
      <w:r>
        <w:rPr>
          <w:rFonts w:asciiTheme="minorHAnsi" w:hAnsiTheme="minorHAnsi" w:cstheme="minorHAnsi"/>
          <w:sz w:val="22"/>
        </w:rPr>
        <w:t>approval</w:t>
      </w:r>
      <w:r w:rsidRPr="00C46EEE">
        <w:rPr>
          <w:rFonts w:asciiTheme="minorHAnsi" w:hAnsiTheme="minorHAnsi" w:cstheme="minorHAnsi"/>
          <w:sz w:val="22"/>
        </w:rPr>
        <w:t xml:space="preserve"> as ITU-T </w:t>
      </w:r>
      <w:r>
        <w:rPr>
          <w:rFonts w:asciiTheme="minorHAnsi" w:hAnsiTheme="minorHAnsi" w:cstheme="minorHAnsi"/>
          <w:sz w:val="22"/>
        </w:rPr>
        <w:t xml:space="preserve">and ITU-R </w:t>
      </w:r>
      <w:r w:rsidRPr="00C46EEE">
        <w:rPr>
          <w:rFonts w:asciiTheme="minorHAnsi" w:hAnsiTheme="minorHAnsi" w:cstheme="minorHAnsi"/>
          <w:sz w:val="22"/>
        </w:rPr>
        <w:t>Recommendations.</w:t>
      </w:r>
    </w:p>
    <w:p w14:paraId="1689F23D" w14:textId="77777777" w:rsidR="00BF5EB4" w:rsidRDefault="00BF5EB4" w:rsidP="00BF5EB4">
      <w:pPr>
        <w:keepNext/>
        <w:keepLines/>
        <w:spacing w:after="120"/>
        <w:jc w:val="both"/>
        <w:rPr>
          <w:rFonts w:asciiTheme="minorHAnsi" w:hAnsiTheme="minorHAnsi" w:cstheme="minorHAnsi"/>
          <w:b/>
          <w:bCs/>
          <w:sz w:val="22"/>
        </w:rPr>
      </w:pPr>
      <w:r w:rsidRPr="00C46EEE">
        <w:rPr>
          <w:rFonts w:asciiTheme="minorHAnsi" w:hAnsiTheme="minorHAnsi" w:cstheme="minorHAnsi"/>
          <w:b/>
          <w:bCs/>
          <w:sz w:val="22"/>
        </w:rPr>
        <w:t>e</w:t>
      </w:r>
      <w:r w:rsidRPr="00C46EEE">
        <w:rPr>
          <w:rFonts w:asciiTheme="minorHAnsi" w:hAnsiTheme="minorHAnsi" w:cstheme="minorHAnsi"/>
          <w:sz w:val="22"/>
        </w:rPr>
        <w:t>.</w:t>
      </w:r>
      <w:r w:rsidRPr="00C46EEE">
        <w:rPr>
          <w:rFonts w:asciiTheme="minorHAnsi" w:hAnsiTheme="minorHAnsi" w:cstheme="minorHAnsi"/>
          <w:b/>
          <w:bCs/>
          <w:sz w:val="22"/>
        </w:rPr>
        <w:tab/>
      </w:r>
      <w:r w:rsidRPr="00C46EEE">
        <w:rPr>
          <w:rFonts w:asciiTheme="minorHAnsi" w:hAnsiTheme="minorHAnsi" w:cstheme="minorHAnsi"/>
          <w:sz w:val="22"/>
        </w:rPr>
        <w:t>ITU should continue its efforts towards developing</w:t>
      </w:r>
      <w:r>
        <w:rPr>
          <w:rFonts w:asciiTheme="minorHAnsi" w:hAnsiTheme="minorHAnsi" w:cstheme="minorHAnsi"/>
          <w:sz w:val="22"/>
        </w:rPr>
        <w:t xml:space="preserve"> R</w:t>
      </w:r>
      <w:r w:rsidRPr="00C46EEE">
        <w:rPr>
          <w:rFonts w:asciiTheme="minorHAnsi" w:hAnsiTheme="minorHAnsi" w:cstheme="minorHAnsi"/>
          <w:sz w:val="22"/>
        </w:rPr>
        <w:t>ecommendations on technical</w:t>
      </w:r>
      <w:r>
        <w:rPr>
          <w:rFonts w:asciiTheme="minorHAnsi" w:hAnsiTheme="minorHAnsi" w:cstheme="minorHAnsi"/>
          <w:sz w:val="22"/>
        </w:rPr>
        <w:t xml:space="preserve"> and procedural</w:t>
      </w:r>
      <w:r w:rsidRPr="00C46EEE">
        <w:rPr>
          <w:rFonts w:asciiTheme="minorHAnsi" w:hAnsiTheme="minorHAnsi" w:cstheme="minorHAnsi"/>
          <w:sz w:val="22"/>
        </w:rPr>
        <w:t xml:space="preserve"> measures for cybersecurity in areas within its mandate, incentivizing its members to increase their participation in related ITU standardization activities and through strategic partnerships and consultation with</w:t>
      </w:r>
      <w:r>
        <w:rPr>
          <w:rFonts w:asciiTheme="minorHAnsi" w:hAnsiTheme="minorHAnsi" w:cstheme="minorHAnsi"/>
          <w:sz w:val="22"/>
        </w:rPr>
        <w:t xml:space="preserve"> universities and</w:t>
      </w:r>
      <w:r w:rsidRPr="00C46EEE">
        <w:rPr>
          <w:rFonts w:asciiTheme="minorHAnsi" w:hAnsiTheme="minorHAnsi" w:cstheme="minorHAnsi"/>
          <w:sz w:val="22"/>
        </w:rPr>
        <w:t xml:space="preserve"> SDOs</w:t>
      </w:r>
      <w:r w:rsidRPr="00C46EEE">
        <w:rPr>
          <w:rFonts w:asciiTheme="minorHAnsi" w:hAnsiTheme="minorHAnsi" w:cstheme="minorHAnsi"/>
          <w:b/>
          <w:bCs/>
          <w:sz w:val="22"/>
        </w:rPr>
        <w:t xml:space="preserve">.  </w:t>
      </w:r>
    </w:p>
    <w:p w14:paraId="451EBB91" w14:textId="77777777" w:rsidR="00BF5EB4" w:rsidRPr="00C46EEE" w:rsidRDefault="00BF5EB4" w:rsidP="00BF5EB4">
      <w:pPr>
        <w:keepNext/>
        <w:keepLines/>
        <w:spacing w:after="120"/>
        <w:jc w:val="both"/>
        <w:rPr>
          <w:rFonts w:asciiTheme="minorHAnsi" w:hAnsiTheme="minorHAnsi" w:cstheme="minorHAnsi"/>
          <w:b/>
          <w:bCs/>
          <w:sz w:val="22"/>
        </w:rPr>
      </w:pPr>
      <w:r w:rsidRPr="00C46EEE">
        <w:rPr>
          <w:rFonts w:asciiTheme="minorHAnsi" w:eastAsiaTheme="minorEastAsia" w:hAnsiTheme="minorHAnsi" w:cstheme="minorHAnsi"/>
          <w:b/>
          <w:bCs/>
          <w:sz w:val="22"/>
          <w:lang w:eastAsia="zh-CN"/>
        </w:rPr>
        <w:t>f</w:t>
      </w:r>
      <w:r w:rsidRPr="00C46EEE">
        <w:rPr>
          <w:rFonts w:asciiTheme="minorHAnsi" w:hAnsiTheme="minorHAnsi" w:cstheme="minorHAnsi"/>
          <w:b/>
          <w:bCs/>
          <w:sz w:val="22"/>
        </w:rPr>
        <w:t>.</w:t>
      </w:r>
      <w:r w:rsidRPr="00C46EEE">
        <w:rPr>
          <w:rFonts w:asciiTheme="minorHAnsi" w:hAnsiTheme="minorHAnsi" w:cstheme="minorHAnsi"/>
          <w:sz w:val="22"/>
        </w:rPr>
        <w:tab/>
      </w:r>
      <w:r w:rsidRPr="00CC474D">
        <w:rPr>
          <w:rFonts w:asciiTheme="minorHAnsi" w:hAnsiTheme="minorHAnsi" w:cstheme="minorHAnsi"/>
          <w:sz w:val="22"/>
        </w:rPr>
        <w:t xml:space="preserve">ITU should continue to encourage its members </w:t>
      </w:r>
      <w:r w:rsidRPr="00CC474D">
        <w:rPr>
          <w:rFonts w:asciiTheme="minorHAnsi" w:eastAsiaTheme="minorEastAsia" w:hAnsiTheme="minorHAnsi" w:cstheme="minorHAnsi"/>
          <w:sz w:val="22"/>
          <w:lang w:eastAsia="zh-CN"/>
        </w:rPr>
        <w:t xml:space="preserve">to initiate/participate in </w:t>
      </w:r>
      <w:bookmarkStart w:id="23" w:name="_Hlk37855220"/>
      <w:r w:rsidRPr="00CC474D">
        <w:rPr>
          <w:rFonts w:asciiTheme="minorHAnsi" w:eastAsiaTheme="minorEastAsia" w:hAnsiTheme="minorHAnsi" w:cstheme="minorHAnsi"/>
          <w:sz w:val="22"/>
          <w:lang w:eastAsia="zh-CN"/>
        </w:rPr>
        <w:t>mutual certification arrangements towards harmonized cybersecurity standards</w:t>
      </w:r>
      <w:bookmarkEnd w:id="23"/>
      <w:r w:rsidRPr="00CC474D">
        <w:rPr>
          <w:rFonts w:asciiTheme="minorHAnsi" w:eastAsiaTheme="minorEastAsia" w:hAnsiTheme="minorHAnsi" w:cstheme="minorHAnsi"/>
          <w:sz w:val="22"/>
          <w:lang w:eastAsia="zh-CN"/>
        </w:rPr>
        <w:t>.</w:t>
      </w:r>
    </w:p>
    <w:p w14:paraId="470E865D" w14:textId="77777777" w:rsidR="00BF5EB4" w:rsidRDefault="00BF5EB4" w:rsidP="00BF5EB4">
      <w:pPr>
        <w:pStyle w:val="Heading2"/>
        <w:spacing w:before="480" w:after="120"/>
        <w:rPr>
          <w:rFonts w:asciiTheme="minorHAnsi" w:hAnsiTheme="minorHAnsi" w:cstheme="minorHAnsi"/>
          <w:sz w:val="22"/>
          <w:szCs w:val="22"/>
        </w:rPr>
      </w:pPr>
      <w:r>
        <w:rPr>
          <w:rFonts w:asciiTheme="minorHAnsi" w:hAnsiTheme="minorHAnsi" w:cstheme="minorHAnsi"/>
          <w:sz w:val="22"/>
          <w:szCs w:val="22"/>
        </w:rPr>
        <w:t xml:space="preserve">Section 4. </w:t>
      </w:r>
      <w:r w:rsidRPr="00C46EEE">
        <w:rPr>
          <w:rFonts w:asciiTheme="minorHAnsi" w:hAnsiTheme="minorHAnsi" w:cstheme="minorHAnsi"/>
          <w:sz w:val="22"/>
          <w:szCs w:val="22"/>
        </w:rPr>
        <w:t>Guidelines to Utilize Pillar 3 – Organizational Structures</w:t>
      </w:r>
      <w:bookmarkEnd w:id="22"/>
      <w:r w:rsidRPr="00C46EEE">
        <w:rPr>
          <w:rFonts w:asciiTheme="minorHAnsi" w:hAnsiTheme="minorHAnsi" w:cstheme="minorHAnsi"/>
          <w:sz w:val="22"/>
          <w:szCs w:val="22"/>
        </w:rPr>
        <w:t xml:space="preserve"> </w:t>
      </w:r>
    </w:p>
    <w:p w14:paraId="13456BB7" w14:textId="77777777" w:rsidR="00BF5EB4" w:rsidRPr="00C46EEE" w:rsidRDefault="00BF5EB4" w:rsidP="00BF5EB4">
      <w:pPr>
        <w:spacing w:after="120"/>
        <w:jc w:val="both"/>
        <w:rPr>
          <w:rFonts w:asciiTheme="minorHAnsi" w:hAnsiTheme="minorHAnsi" w:cstheme="minorHAnsi"/>
          <w:sz w:val="22"/>
          <w:szCs w:val="22"/>
        </w:rPr>
      </w:pPr>
      <w:r>
        <w:rPr>
          <w:rFonts w:asciiTheme="minorHAnsi" w:hAnsiTheme="minorHAnsi" w:cstheme="minorHAnsi"/>
          <w:b/>
          <w:bCs/>
          <w:sz w:val="22"/>
          <w:szCs w:val="22"/>
        </w:rPr>
        <w:t>4</w:t>
      </w:r>
      <w:r w:rsidRPr="00C46EEE">
        <w:rPr>
          <w:rFonts w:asciiTheme="minorHAnsi" w:hAnsiTheme="minorHAnsi" w:cstheme="minorHAnsi"/>
          <w:b/>
          <w:bCs/>
          <w:sz w:val="22"/>
          <w:szCs w:val="22"/>
        </w:rPr>
        <w:t>.</w:t>
      </w:r>
      <w:r w:rsidRPr="00C46EEE">
        <w:rPr>
          <w:rFonts w:asciiTheme="minorHAnsi" w:hAnsiTheme="minorHAnsi" w:cstheme="minorHAnsi"/>
          <w:sz w:val="22"/>
          <w:szCs w:val="22"/>
        </w:rPr>
        <w:tab/>
        <w:t xml:space="preserve">While recognizing that the recommendations in the HLEG Report 2008 have served well in guiding ITU efforts under Pillar 3 and continue to remain relevant, the following proposed guidelines, relevant </w:t>
      </w:r>
      <w:proofErr w:type="gramStart"/>
      <w:r w:rsidRPr="00C46EEE">
        <w:rPr>
          <w:rFonts w:asciiTheme="minorHAnsi" w:hAnsiTheme="minorHAnsi" w:cstheme="minorHAnsi"/>
          <w:sz w:val="22"/>
          <w:szCs w:val="22"/>
        </w:rPr>
        <w:t>in particular to</w:t>
      </w:r>
      <w:proofErr w:type="gramEnd"/>
      <w:r w:rsidRPr="00C46EEE">
        <w:rPr>
          <w:rFonts w:asciiTheme="minorHAnsi" w:hAnsiTheme="minorHAnsi" w:cstheme="minorHAnsi"/>
          <w:sz w:val="22"/>
          <w:szCs w:val="22"/>
        </w:rPr>
        <w:t xml:space="preserve"> the work of the ITU Development Bureau (BDT), could help strengthen efforts in this regard: </w:t>
      </w:r>
    </w:p>
    <w:p w14:paraId="6941FB5C" w14:textId="77777777" w:rsidR="00BF5EB4" w:rsidRPr="00C46EEE" w:rsidRDefault="00BF5EB4" w:rsidP="00BF5EB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rPr>
      </w:pPr>
      <w:bookmarkStart w:id="24" w:name="_Toc37331416"/>
      <w:r w:rsidRPr="00BC24FD">
        <w:rPr>
          <w:rFonts w:asciiTheme="minorHAnsi" w:hAnsiTheme="minorHAnsi" w:cstheme="minorHAnsi"/>
          <w:b/>
          <w:sz w:val="22"/>
        </w:rPr>
        <w:t>a.</w:t>
      </w:r>
      <w:r w:rsidRPr="00C46EEE">
        <w:rPr>
          <w:rFonts w:asciiTheme="minorHAnsi" w:hAnsiTheme="minorHAnsi" w:cstheme="minorHAnsi"/>
          <w:bCs/>
          <w:sz w:val="22"/>
        </w:rPr>
        <w:tab/>
        <w:t xml:space="preserve">ITU should continue to assist developing countries, least-developed countries and Small Island Developing states (SIDS) in the design and implementation of National CIRTs and other related technical units/organizations. </w:t>
      </w:r>
    </w:p>
    <w:p w14:paraId="2354D4E3" w14:textId="77777777" w:rsidR="00BF5EB4" w:rsidRPr="00C46EEE" w:rsidRDefault="00BF5EB4" w:rsidP="00BF5EB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rPr>
      </w:pPr>
      <w:r w:rsidRPr="00BC24FD">
        <w:rPr>
          <w:rFonts w:asciiTheme="minorHAnsi" w:hAnsiTheme="minorHAnsi" w:cstheme="minorHAnsi"/>
          <w:b/>
          <w:sz w:val="22"/>
        </w:rPr>
        <w:t>b.</w:t>
      </w:r>
      <w:r w:rsidRPr="00C46EEE">
        <w:rPr>
          <w:rFonts w:asciiTheme="minorHAnsi" w:hAnsiTheme="minorHAnsi" w:cstheme="minorHAnsi"/>
          <w:bCs/>
          <w:sz w:val="22"/>
        </w:rPr>
        <w:tab/>
      </w:r>
      <w:proofErr w:type="gramStart"/>
      <w:r w:rsidRPr="00C46EEE">
        <w:rPr>
          <w:rFonts w:asciiTheme="minorHAnsi" w:hAnsiTheme="minorHAnsi" w:cstheme="minorHAnsi"/>
          <w:bCs/>
          <w:sz w:val="22"/>
        </w:rPr>
        <w:t>In order to</w:t>
      </w:r>
      <w:proofErr w:type="gramEnd"/>
      <w:r w:rsidRPr="00C46EEE">
        <w:rPr>
          <w:rFonts w:asciiTheme="minorHAnsi" w:hAnsiTheme="minorHAnsi" w:cstheme="minorHAnsi"/>
          <w:bCs/>
          <w:sz w:val="22"/>
        </w:rPr>
        <w:t xml:space="preserve"> avoid duplicative efforts, ITU should continue to promote an open and inclusive collaboration as well as coordination</w:t>
      </w:r>
      <w:r>
        <w:rPr>
          <w:rFonts w:asciiTheme="minorHAnsi" w:hAnsiTheme="minorHAnsi" w:cstheme="minorHAnsi"/>
          <w:bCs/>
          <w:sz w:val="22"/>
        </w:rPr>
        <w:t>, within its mandate,</w:t>
      </w:r>
      <w:r w:rsidRPr="00C46EEE">
        <w:rPr>
          <w:rFonts w:asciiTheme="minorHAnsi" w:hAnsiTheme="minorHAnsi" w:cstheme="minorHAnsi"/>
          <w:bCs/>
          <w:sz w:val="22"/>
        </w:rPr>
        <w:t xml:space="preserve"> among various national, regional or international organizations engaged in the effort to establish sustainable national organizational structures. </w:t>
      </w:r>
    </w:p>
    <w:p w14:paraId="0877C17D" w14:textId="77777777" w:rsidR="00BF5EB4" w:rsidRPr="00C46EEE" w:rsidRDefault="00BF5EB4" w:rsidP="00BF5EB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rPr>
      </w:pPr>
      <w:r w:rsidRPr="00BC24FD">
        <w:rPr>
          <w:rFonts w:asciiTheme="minorHAnsi" w:hAnsiTheme="minorHAnsi" w:cstheme="minorHAnsi"/>
          <w:b/>
          <w:sz w:val="22"/>
        </w:rPr>
        <w:t>c.</w:t>
      </w:r>
      <w:r w:rsidRPr="00C46EEE">
        <w:rPr>
          <w:rFonts w:asciiTheme="minorHAnsi" w:hAnsiTheme="minorHAnsi" w:cstheme="minorHAnsi"/>
          <w:bCs/>
          <w:sz w:val="22"/>
        </w:rPr>
        <w:tab/>
        <w:t>ITU should</w:t>
      </w:r>
      <w:r w:rsidRPr="00C46EEE" w:rsidDel="00D72B40">
        <w:rPr>
          <w:rFonts w:asciiTheme="minorHAnsi" w:hAnsiTheme="minorHAnsi" w:cstheme="minorHAnsi"/>
          <w:bCs/>
          <w:sz w:val="22"/>
        </w:rPr>
        <w:t xml:space="preserve"> </w:t>
      </w:r>
      <w:r>
        <w:rPr>
          <w:rFonts w:asciiTheme="minorHAnsi" w:hAnsiTheme="minorHAnsi" w:cstheme="minorHAnsi"/>
          <w:bCs/>
          <w:sz w:val="22"/>
        </w:rPr>
        <w:t xml:space="preserve">increase </w:t>
      </w:r>
      <w:r w:rsidRPr="00C46EEE">
        <w:rPr>
          <w:rFonts w:asciiTheme="minorHAnsi" w:hAnsiTheme="minorHAnsi" w:cstheme="minorHAnsi"/>
          <w:bCs/>
          <w:sz w:val="22"/>
        </w:rPr>
        <w:t>its efforts to measure institutional commitments of Member States, leveraging tools such as the Global Cybersecurity Index (GCI)</w:t>
      </w:r>
      <w:r>
        <w:rPr>
          <w:rFonts w:asciiTheme="minorHAnsi" w:hAnsiTheme="minorHAnsi" w:cstheme="minorHAnsi"/>
          <w:bCs/>
          <w:sz w:val="22"/>
        </w:rPr>
        <w:t xml:space="preserve"> </w:t>
      </w:r>
      <w:r w:rsidRPr="00C46EEE">
        <w:rPr>
          <w:rFonts w:asciiTheme="minorHAnsi" w:hAnsiTheme="minorHAnsi" w:cstheme="minorHAnsi"/>
          <w:bCs/>
          <w:sz w:val="22"/>
        </w:rPr>
        <w:t>to promote cybersecurity as a crosscutting enabler of their digital transformation efforts.</w:t>
      </w:r>
    </w:p>
    <w:p w14:paraId="754694A6" w14:textId="77777777" w:rsidR="00BF5EB4" w:rsidRDefault="00BF5EB4" w:rsidP="00BF5EB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lang w:val="en-US"/>
        </w:rPr>
      </w:pPr>
      <w:r>
        <w:rPr>
          <w:rFonts w:asciiTheme="minorHAnsi" w:hAnsiTheme="minorHAnsi" w:cstheme="minorHAnsi"/>
          <w:b/>
          <w:sz w:val="22"/>
        </w:rPr>
        <w:t>d</w:t>
      </w:r>
      <w:r w:rsidRPr="00C46EEE">
        <w:rPr>
          <w:rFonts w:asciiTheme="minorHAnsi" w:hAnsiTheme="minorHAnsi" w:cstheme="minorHAnsi"/>
          <w:bCs/>
          <w:sz w:val="22"/>
        </w:rPr>
        <w:t>.</w:t>
      </w:r>
      <w:r w:rsidRPr="00C46EEE">
        <w:rPr>
          <w:rFonts w:asciiTheme="minorHAnsi" w:hAnsiTheme="minorHAnsi" w:cstheme="minorHAnsi"/>
          <w:bCs/>
          <w:sz w:val="22"/>
        </w:rPr>
        <w:tab/>
        <w:t xml:space="preserve">For national </w:t>
      </w:r>
      <w:proofErr w:type="gramStart"/>
      <w:r w:rsidRPr="00C46EEE">
        <w:rPr>
          <w:rFonts w:asciiTheme="minorHAnsi" w:hAnsiTheme="minorHAnsi" w:cstheme="minorHAnsi"/>
          <w:bCs/>
          <w:sz w:val="22"/>
        </w:rPr>
        <w:t>structures in particular, and</w:t>
      </w:r>
      <w:proofErr w:type="gramEnd"/>
      <w:r w:rsidRPr="00C46EEE">
        <w:rPr>
          <w:rFonts w:asciiTheme="minorHAnsi" w:hAnsiTheme="minorHAnsi" w:cstheme="minorHAnsi"/>
          <w:bCs/>
          <w:sz w:val="22"/>
        </w:rPr>
        <w:t xml:space="preserve"> at the request of Member States, ITU should assist them with the design of strategies for a whole-of-government </w:t>
      </w:r>
      <w:r w:rsidRPr="00C46EEE">
        <w:rPr>
          <w:rFonts w:asciiTheme="minorHAnsi" w:hAnsiTheme="minorHAnsi" w:cstheme="minorHAnsi"/>
          <w:bCs/>
          <w:sz w:val="22"/>
          <w:lang w:val="en-US"/>
        </w:rPr>
        <w:t>coordination framework to improve the coherent and cross-cutting implementation of national cybersecurity efforts.</w:t>
      </w:r>
    </w:p>
    <w:p w14:paraId="2FC1A602" w14:textId="77777777" w:rsidR="00BF5EB4" w:rsidRPr="00BC24FD" w:rsidRDefault="00BF5EB4" w:rsidP="00BF5EB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lang w:val="en-US"/>
        </w:rPr>
      </w:pPr>
      <w:r>
        <w:rPr>
          <w:rFonts w:asciiTheme="minorHAnsi" w:hAnsiTheme="minorHAnsi" w:cstheme="minorHAnsi"/>
          <w:b/>
          <w:sz w:val="22"/>
          <w:lang w:val="en-US"/>
        </w:rPr>
        <w:t>e</w:t>
      </w:r>
      <w:r w:rsidRPr="00C46EEE">
        <w:rPr>
          <w:rFonts w:asciiTheme="minorHAnsi" w:hAnsiTheme="minorHAnsi" w:cstheme="minorHAnsi"/>
          <w:b/>
          <w:sz w:val="22"/>
          <w:lang w:val="en-US"/>
        </w:rPr>
        <w:t>.</w:t>
      </w:r>
      <w:r w:rsidRPr="00C46EEE">
        <w:rPr>
          <w:rFonts w:asciiTheme="minorHAnsi" w:hAnsiTheme="minorHAnsi" w:cstheme="minorHAnsi"/>
          <w:b/>
          <w:sz w:val="22"/>
        </w:rPr>
        <w:tab/>
      </w:r>
      <w:r w:rsidRPr="00C46EEE">
        <w:rPr>
          <w:rFonts w:asciiTheme="minorHAnsi" w:hAnsiTheme="minorHAnsi" w:cstheme="minorHAnsi"/>
          <w:bCs/>
          <w:sz w:val="22"/>
        </w:rPr>
        <w:t xml:space="preserve">ITU should continue to foster greater collaboration among cybersecurity organizational </w:t>
      </w:r>
      <w:r w:rsidRPr="00C46EEE">
        <w:rPr>
          <w:rFonts w:asciiTheme="minorHAnsi" w:hAnsiTheme="minorHAnsi" w:cstheme="minorHAnsi"/>
          <w:bCs/>
          <w:sz w:val="22"/>
        </w:rPr>
        <w:lastRenderedPageBreak/>
        <w:t>structures regionally and globally through activities such as cyber drills among others.</w:t>
      </w:r>
    </w:p>
    <w:p w14:paraId="330A5E63" w14:textId="77777777" w:rsidR="00BF5EB4" w:rsidRDefault="00BF5EB4" w:rsidP="00BF5EB4">
      <w:pPr>
        <w:pStyle w:val="Heading2"/>
        <w:spacing w:before="480" w:after="120"/>
        <w:rPr>
          <w:rFonts w:asciiTheme="minorHAnsi" w:hAnsiTheme="minorHAnsi" w:cstheme="minorHAnsi"/>
          <w:sz w:val="22"/>
          <w:szCs w:val="22"/>
        </w:rPr>
      </w:pPr>
      <w:r>
        <w:rPr>
          <w:rFonts w:asciiTheme="minorHAnsi" w:hAnsiTheme="minorHAnsi" w:cstheme="minorHAnsi"/>
          <w:sz w:val="22"/>
          <w:szCs w:val="22"/>
        </w:rPr>
        <w:t xml:space="preserve">Section 5. </w:t>
      </w:r>
      <w:r w:rsidRPr="00C46EEE">
        <w:rPr>
          <w:rFonts w:asciiTheme="minorHAnsi" w:hAnsiTheme="minorHAnsi" w:cstheme="minorHAnsi"/>
          <w:sz w:val="22"/>
          <w:szCs w:val="22"/>
        </w:rPr>
        <w:t>Guidelines to Utilize Pillar 4 – Capacity Building</w:t>
      </w:r>
      <w:bookmarkEnd w:id="24"/>
    </w:p>
    <w:p w14:paraId="2FD3D6A1" w14:textId="77777777" w:rsidR="00BF5EB4" w:rsidRPr="00C46EEE" w:rsidRDefault="00BF5EB4" w:rsidP="00BF5EB4">
      <w:pPr>
        <w:keepNext/>
        <w:keepLines/>
        <w:widowControl w:val="0"/>
        <w:tabs>
          <w:tab w:val="clear" w:pos="567"/>
          <w:tab w:val="clear" w:pos="1134"/>
          <w:tab w:val="clear" w:pos="1701"/>
          <w:tab w:val="clear" w:pos="2268"/>
          <w:tab w:val="clear" w:pos="2835"/>
        </w:tabs>
        <w:spacing w:after="120"/>
        <w:jc w:val="both"/>
        <w:rPr>
          <w:rFonts w:asciiTheme="minorHAnsi" w:hAnsiTheme="minorHAnsi" w:cstheme="minorHAnsi"/>
          <w:sz w:val="22"/>
          <w:szCs w:val="22"/>
        </w:rPr>
      </w:pPr>
      <w:r>
        <w:rPr>
          <w:rFonts w:asciiTheme="minorHAnsi" w:hAnsiTheme="minorHAnsi" w:cstheme="minorHAnsi"/>
          <w:b/>
          <w:bCs/>
          <w:sz w:val="22"/>
          <w:szCs w:val="22"/>
        </w:rPr>
        <w:t>5</w:t>
      </w:r>
      <w:r w:rsidRPr="00C46EEE">
        <w:rPr>
          <w:rFonts w:asciiTheme="minorHAnsi" w:hAnsiTheme="minorHAnsi" w:cstheme="minorHAnsi"/>
          <w:b/>
          <w:bCs/>
          <w:sz w:val="22"/>
          <w:szCs w:val="22"/>
        </w:rPr>
        <w:t>.</w:t>
      </w:r>
      <w:r w:rsidRPr="00C46EEE">
        <w:rPr>
          <w:rFonts w:asciiTheme="minorHAnsi" w:hAnsiTheme="minorHAnsi" w:cstheme="minorHAnsi"/>
          <w:b/>
          <w:bCs/>
          <w:sz w:val="22"/>
          <w:szCs w:val="22"/>
        </w:rPr>
        <w:tab/>
      </w:r>
      <w:proofErr w:type="gramStart"/>
      <w:r w:rsidRPr="00C46EEE">
        <w:rPr>
          <w:rFonts w:asciiTheme="minorHAnsi" w:hAnsiTheme="minorHAnsi" w:cstheme="minorHAnsi"/>
          <w:sz w:val="22"/>
          <w:szCs w:val="22"/>
        </w:rPr>
        <w:t>In light of</w:t>
      </w:r>
      <w:proofErr w:type="gramEnd"/>
      <w:r w:rsidRPr="00C46EEE">
        <w:rPr>
          <w:rFonts w:asciiTheme="minorHAnsi" w:hAnsiTheme="minorHAnsi" w:cstheme="minorHAnsi"/>
          <w:sz w:val="22"/>
          <w:szCs w:val="22"/>
        </w:rPr>
        <w:t xml:space="preserve"> the above, the GCA and the recommendations contained under this Pillar of the HLEG Report 2008 continue to provide a robust framework that enhances and promotes an interdisciplinary approach to capacity building. Taking this into consideration, it is proposed that ITU, through its Telecommunication Development Bureau (BDT): </w:t>
      </w:r>
    </w:p>
    <w:p w14:paraId="6CDDB015" w14:textId="77777777" w:rsidR="00BF5EB4" w:rsidRPr="00C46EEE" w:rsidRDefault="00BF5EB4" w:rsidP="00BF5EB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a.</w:t>
      </w:r>
      <w:r w:rsidRPr="00C46EEE">
        <w:rPr>
          <w:rFonts w:asciiTheme="minorHAnsi" w:hAnsiTheme="minorHAnsi" w:cstheme="minorHAnsi"/>
          <w:sz w:val="22"/>
        </w:rPr>
        <w:tab/>
        <w:t xml:space="preserve">Continue to promote more open and inclusive collaboration and coordination among various national, regional, or international organizations engaged in building capacity for cybersecurity, </w:t>
      </w:r>
      <w:proofErr w:type="gramStart"/>
      <w:r w:rsidRPr="00C46EEE">
        <w:rPr>
          <w:rFonts w:asciiTheme="minorHAnsi" w:hAnsiTheme="minorHAnsi" w:cstheme="minorHAnsi"/>
          <w:sz w:val="22"/>
        </w:rPr>
        <w:t>in order to</w:t>
      </w:r>
      <w:proofErr w:type="gramEnd"/>
      <w:r w:rsidRPr="00C46EEE">
        <w:rPr>
          <w:rFonts w:asciiTheme="minorHAnsi" w:hAnsiTheme="minorHAnsi" w:cstheme="minorHAnsi"/>
          <w:sz w:val="22"/>
        </w:rPr>
        <w:t xml:space="preserve"> ensure impact and avoid duplication of efforts.</w:t>
      </w:r>
    </w:p>
    <w:p w14:paraId="0FB90E6B" w14:textId="77777777" w:rsidR="00BF5EB4" w:rsidRPr="00C46EEE" w:rsidRDefault="00BF5EB4" w:rsidP="00BF5EB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b.</w:t>
      </w:r>
      <w:r w:rsidRPr="00C46EEE">
        <w:rPr>
          <w:rFonts w:asciiTheme="minorHAnsi" w:hAnsiTheme="minorHAnsi" w:cstheme="minorHAnsi"/>
          <w:sz w:val="22"/>
        </w:rPr>
        <w:tab/>
        <w:t>Continue supporting developing countries least-developed countries and SIDS in cybersecurity capacity building efforts, with the support of the national and international cybersecurity capacity building communities.</w:t>
      </w:r>
    </w:p>
    <w:p w14:paraId="496ACADB" w14:textId="77777777" w:rsidR="00BF5EB4" w:rsidRPr="00C46EEE" w:rsidRDefault="00BF5EB4" w:rsidP="00BF5EB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c.</w:t>
      </w:r>
      <w:r w:rsidRPr="00C46EEE">
        <w:rPr>
          <w:rFonts w:asciiTheme="minorHAnsi" w:hAnsiTheme="minorHAnsi" w:cstheme="minorHAnsi"/>
          <w:sz w:val="22"/>
        </w:rPr>
        <w:tab/>
        <w:t xml:space="preserve">Continue to assist developing countries, least-developed </w:t>
      </w:r>
      <w:proofErr w:type="gramStart"/>
      <w:r w:rsidRPr="00C46EEE">
        <w:rPr>
          <w:rFonts w:asciiTheme="minorHAnsi" w:hAnsiTheme="minorHAnsi" w:cstheme="minorHAnsi"/>
          <w:sz w:val="22"/>
        </w:rPr>
        <w:t>countries</w:t>
      </w:r>
      <w:proofErr w:type="gramEnd"/>
      <w:r w:rsidRPr="00C46EEE">
        <w:rPr>
          <w:rFonts w:asciiTheme="minorHAnsi" w:hAnsiTheme="minorHAnsi" w:cstheme="minorHAnsi"/>
          <w:sz w:val="22"/>
        </w:rPr>
        <w:t xml:space="preserve"> and SIDS in collaboration with interested partners and capacity-development communities, on developing national cybersecurity strategies, plans, policies, and incident response capabilities. </w:t>
      </w:r>
    </w:p>
    <w:p w14:paraId="20F4FEF0" w14:textId="77777777" w:rsidR="00BF5EB4" w:rsidRDefault="00BF5EB4" w:rsidP="00BF5EB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C46EEE">
        <w:rPr>
          <w:rFonts w:asciiTheme="minorHAnsi" w:hAnsiTheme="minorHAnsi" w:cstheme="minorHAnsi"/>
          <w:sz w:val="22"/>
        </w:rPr>
        <w:t>Continue capacity building efforts on bridging the standardisation gap, including by providing technical assistance to countries upon request</w:t>
      </w:r>
      <w:r>
        <w:rPr>
          <w:rFonts w:asciiTheme="minorHAnsi" w:hAnsiTheme="minorHAnsi" w:cstheme="minorHAnsi"/>
          <w:sz w:val="22"/>
        </w:rPr>
        <w:t>.</w:t>
      </w:r>
    </w:p>
    <w:p w14:paraId="71E50CAF" w14:textId="77777777" w:rsidR="00BF5EB4" w:rsidRPr="00C46EEE" w:rsidRDefault="00BF5EB4" w:rsidP="00BF5EB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d.</w:t>
      </w:r>
      <w:r w:rsidRPr="00C46EEE">
        <w:rPr>
          <w:rFonts w:asciiTheme="minorHAnsi" w:hAnsiTheme="minorHAnsi" w:cstheme="minorHAnsi"/>
          <w:sz w:val="22"/>
        </w:rPr>
        <w:tab/>
        <w:t xml:space="preserve">Enhance and facilitate the exchange of good practices of Member States </w:t>
      </w:r>
      <w:proofErr w:type="gramStart"/>
      <w:r w:rsidRPr="00C46EEE">
        <w:rPr>
          <w:rFonts w:asciiTheme="minorHAnsi" w:hAnsiTheme="minorHAnsi" w:cstheme="minorHAnsi"/>
          <w:sz w:val="22"/>
        </w:rPr>
        <w:t>in order to</w:t>
      </w:r>
      <w:proofErr w:type="gramEnd"/>
      <w:r w:rsidRPr="00C46EEE">
        <w:rPr>
          <w:rFonts w:asciiTheme="minorHAnsi" w:hAnsiTheme="minorHAnsi" w:cstheme="minorHAnsi"/>
          <w:sz w:val="22"/>
        </w:rPr>
        <w:t xml:space="preserve"> help countries lagging in cybersecurity expertise improve their cybersecurity posture and reduce the capacity gap. </w:t>
      </w:r>
    </w:p>
    <w:p w14:paraId="7B248B0F" w14:textId="77777777" w:rsidR="00BF5EB4" w:rsidRPr="00C46EEE" w:rsidRDefault="00BF5EB4" w:rsidP="00BF5EB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e.</w:t>
      </w:r>
      <w:r w:rsidRPr="00C46EEE">
        <w:rPr>
          <w:rFonts w:asciiTheme="minorHAnsi" w:hAnsiTheme="minorHAnsi" w:cstheme="minorHAnsi"/>
          <w:sz w:val="22"/>
        </w:rPr>
        <w:tab/>
        <w:t xml:space="preserve">Continue to evolve its capacity building activities, </w:t>
      </w:r>
      <w:proofErr w:type="gramStart"/>
      <w:r w:rsidRPr="00C46EEE">
        <w:rPr>
          <w:rFonts w:asciiTheme="minorHAnsi" w:hAnsiTheme="minorHAnsi" w:cstheme="minorHAnsi"/>
          <w:sz w:val="22"/>
        </w:rPr>
        <w:t>taking into account</w:t>
      </w:r>
      <w:proofErr w:type="gramEnd"/>
      <w:r w:rsidRPr="00C46EEE">
        <w:rPr>
          <w:rFonts w:asciiTheme="minorHAnsi" w:hAnsiTheme="minorHAnsi" w:cstheme="minorHAnsi"/>
          <w:sz w:val="22"/>
        </w:rPr>
        <w:t xml:space="preserve"> the need for new skills to adapt to the opportunities and challenges of emerging technologies</w:t>
      </w:r>
      <w:r>
        <w:rPr>
          <w:rFonts w:asciiTheme="minorHAnsi" w:hAnsiTheme="minorHAnsi" w:cstheme="minorHAnsi"/>
          <w:sz w:val="22"/>
        </w:rPr>
        <w:t xml:space="preserve"> in the field of cybersecurity</w:t>
      </w:r>
      <w:r w:rsidRPr="00C46EEE">
        <w:rPr>
          <w:rFonts w:asciiTheme="minorHAnsi" w:hAnsiTheme="minorHAnsi" w:cstheme="minorHAnsi"/>
          <w:sz w:val="22"/>
        </w:rPr>
        <w:t xml:space="preserve">. In this regard, greater collaboration should be fostered with academia, private </w:t>
      </w:r>
      <w:proofErr w:type="gramStart"/>
      <w:r w:rsidRPr="00C46EEE">
        <w:rPr>
          <w:rFonts w:asciiTheme="minorHAnsi" w:hAnsiTheme="minorHAnsi" w:cstheme="minorHAnsi"/>
          <w:sz w:val="22"/>
        </w:rPr>
        <w:t>sector</w:t>
      </w:r>
      <w:proofErr w:type="gramEnd"/>
      <w:r w:rsidRPr="00C46EEE">
        <w:rPr>
          <w:rFonts w:asciiTheme="minorHAnsi" w:hAnsiTheme="minorHAnsi" w:cstheme="minorHAnsi"/>
          <w:sz w:val="22"/>
        </w:rPr>
        <w:t xml:space="preserve"> and Member States. </w:t>
      </w:r>
    </w:p>
    <w:p w14:paraId="43F7B775" w14:textId="77777777" w:rsidR="00BF5EB4" w:rsidRPr="00C46EEE" w:rsidRDefault="00BF5EB4" w:rsidP="00BF5EB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f.</w:t>
      </w:r>
      <w:r w:rsidRPr="00C46EEE">
        <w:rPr>
          <w:rFonts w:asciiTheme="minorHAnsi" w:hAnsiTheme="minorHAnsi" w:cstheme="minorHAnsi"/>
          <w:sz w:val="22"/>
        </w:rPr>
        <w:tab/>
        <w:t>Continue to maintain special focus on the needs of the more vulnerable groups—such as wom</w:t>
      </w:r>
      <w:r>
        <w:rPr>
          <w:rFonts w:asciiTheme="minorHAnsi" w:hAnsiTheme="minorHAnsi" w:cstheme="minorHAnsi"/>
          <w:sz w:val="22"/>
        </w:rPr>
        <w:t>e</w:t>
      </w:r>
      <w:r w:rsidRPr="00C46EEE">
        <w:rPr>
          <w:rFonts w:asciiTheme="minorHAnsi" w:hAnsiTheme="minorHAnsi" w:cstheme="minorHAnsi"/>
          <w:sz w:val="22"/>
        </w:rPr>
        <w:t>n, children, persons with disabilities and persons with specific needs, and persons with age-related disabilities – in capacity building efforts.</w:t>
      </w:r>
    </w:p>
    <w:p w14:paraId="1145EAD5" w14:textId="77777777" w:rsidR="00BF5EB4" w:rsidRPr="00C46EEE" w:rsidRDefault="00BF5EB4" w:rsidP="00BF5EB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rPr>
      </w:pPr>
      <w:r w:rsidRPr="00BC24FD">
        <w:rPr>
          <w:rFonts w:asciiTheme="minorHAnsi" w:hAnsiTheme="minorHAnsi" w:cstheme="minorHAnsi"/>
          <w:b/>
          <w:sz w:val="22"/>
        </w:rPr>
        <w:t>g.</w:t>
      </w:r>
      <w:r w:rsidRPr="00C46EEE">
        <w:rPr>
          <w:rFonts w:asciiTheme="minorHAnsi" w:hAnsiTheme="minorHAnsi" w:cstheme="minorHAnsi"/>
          <w:bCs/>
          <w:sz w:val="22"/>
        </w:rPr>
        <w:tab/>
        <w:t>Continue to develop and strengthen the Global Cybersecurity Index (GCI) as a tool for capacity building and awareness creation.</w:t>
      </w:r>
    </w:p>
    <w:p w14:paraId="424EB35D" w14:textId="77777777" w:rsidR="00BF5EB4" w:rsidRDefault="00BF5EB4" w:rsidP="00BF5EB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CC474D">
        <w:rPr>
          <w:rFonts w:asciiTheme="minorHAnsi" w:hAnsiTheme="minorHAnsi" w:cstheme="minorHAnsi"/>
          <w:b/>
          <w:bCs/>
          <w:sz w:val="22"/>
        </w:rPr>
        <w:t>h.</w:t>
      </w:r>
      <w:r w:rsidRPr="00CC474D">
        <w:rPr>
          <w:rFonts w:asciiTheme="minorHAnsi" w:hAnsiTheme="minorHAnsi" w:cstheme="minorHAnsi"/>
          <w:sz w:val="22"/>
        </w:rPr>
        <w:tab/>
        <w:t xml:space="preserve">Continue to support Member States with capacity-building programmes for youth in primary, secondary, university, and adult professional education systems </w:t>
      </w:r>
      <w:proofErr w:type="gramStart"/>
      <w:r w:rsidRPr="00CC474D">
        <w:rPr>
          <w:rFonts w:asciiTheme="minorHAnsi" w:hAnsiTheme="minorHAnsi" w:cstheme="minorHAnsi"/>
          <w:sz w:val="22"/>
        </w:rPr>
        <w:t>in order to</w:t>
      </w:r>
      <w:proofErr w:type="gramEnd"/>
      <w:r w:rsidRPr="00CC474D">
        <w:rPr>
          <w:rFonts w:asciiTheme="minorHAnsi" w:hAnsiTheme="minorHAnsi" w:cstheme="minorHAnsi"/>
          <w:sz w:val="22"/>
        </w:rPr>
        <w:t xml:space="preserve"> contribute to training more cybersecurity professionals globally and to raise cybersecurity awareness</w:t>
      </w:r>
    </w:p>
    <w:p w14:paraId="6043C349" w14:textId="77777777" w:rsidR="00BF5EB4" w:rsidRPr="00C46EEE" w:rsidRDefault="00BF5EB4" w:rsidP="00BF5EB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i.</w:t>
      </w:r>
      <w:r w:rsidRPr="00C46EEE">
        <w:rPr>
          <w:rFonts w:asciiTheme="minorHAnsi" w:hAnsiTheme="minorHAnsi" w:cstheme="minorHAnsi"/>
          <w:sz w:val="22"/>
        </w:rPr>
        <w:tab/>
        <w:t>Continue to facilitate identification of cybersecurity-related research activities among stakeholders, especially in emerging technology areas, leveraging ITU’s private sector and academic membership.</w:t>
      </w:r>
    </w:p>
    <w:p w14:paraId="22A7B2D2" w14:textId="77777777" w:rsidR="00BF5EB4" w:rsidRPr="00ED566A" w:rsidRDefault="00BF5EB4" w:rsidP="00BF5EB4">
      <w:pPr>
        <w:spacing w:after="120"/>
        <w:jc w:val="both"/>
        <w:rPr>
          <w:rFonts w:asciiTheme="minorHAnsi" w:hAnsiTheme="minorHAnsi" w:cstheme="minorHAnsi"/>
          <w:b/>
          <w:bCs/>
          <w:sz w:val="22"/>
          <w:szCs w:val="22"/>
        </w:rPr>
      </w:pPr>
      <w:r w:rsidRPr="00BC24FD">
        <w:rPr>
          <w:rFonts w:asciiTheme="minorHAnsi" w:hAnsiTheme="minorHAnsi" w:cstheme="minorHAnsi"/>
          <w:b/>
          <w:bCs/>
          <w:sz w:val="22"/>
        </w:rPr>
        <w:t>j.</w:t>
      </w:r>
      <w:r w:rsidRPr="00C46EEE">
        <w:rPr>
          <w:rFonts w:asciiTheme="minorHAnsi" w:hAnsiTheme="minorHAnsi" w:cstheme="minorHAnsi"/>
          <w:sz w:val="22"/>
        </w:rPr>
        <w:tab/>
        <w:t xml:space="preserve">Disseminate tools, resources and good practices to Member States, industry, and other stakeholders with an aim to support their efforts in building the capacity of MSMEs to build trust and confidence in the use of </w:t>
      </w:r>
      <w:proofErr w:type="gramStart"/>
      <w:r w:rsidRPr="00C46EEE">
        <w:rPr>
          <w:rFonts w:asciiTheme="minorHAnsi" w:hAnsiTheme="minorHAnsi" w:cstheme="minorHAnsi"/>
          <w:sz w:val="22"/>
        </w:rPr>
        <w:t>ICTs, and</w:t>
      </w:r>
      <w:proofErr w:type="gramEnd"/>
      <w:r w:rsidRPr="00C46EEE">
        <w:rPr>
          <w:rFonts w:asciiTheme="minorHAnsi" w:hAnsiTheme="minorHAnsi" w:cstheme="minorHAnsi"/>
          <w:sz w:val="22"/>
        </w:rPr>
        <w:t xml:space="preserve"> continue to promote a culture of cybersecurity.</w:t>
      </w:r>
    </w:p>
    <w:p w14:paraId="1683D9F7" w14:textId="77777777" w:rsidR="00BF5EB4" w:rsidRDefault="00BF5EB4" w:rsidP="00BF5EB4">
      <w:pPr>
        <w:pStyle w:val="Heading2"/>
        <w:spacing w:before="480" w:after="240"/>
        <w:rPr>
          <w:rFonts w:asciiTheme="minorHAnsi" w:hAnsiTheme="minorHAnsi" w:cstheme="minorHAnsi"/>
          <w:sz w:val="22"/>
          <w:szCs w:val="22"/>
        </w:rPr>
      </w:pPr>
      <w:bookmarkStart w:id="25" w:name="_Toc37331421"/>
      <w:r>
        <w:rPr>
          <w:rFonts w:asciiTheme="minorHAnsi" w:hAnsiTheme="minorHAnsi" w:cstheme="minorHAnsi"/>
          <w:sz w:val="22"/>
          <w:szCs w:val="22"/>
        </w:rPr>
        <w:lastRenderedPageBreak/>
        <w:t xml:space="preserve">Section 6. </w:t>
      </w:r>
      <w:r w:rsidRPr="00C46EEE">
        <w:rPr>
          <w:rFonts w:asciiTheme="minorHAnsi" w:hAnsiTheme="minorHAnsi" w:cstheme="minorHAnsi"/>
          <w:sz w:val="22"/>
          <w:szCs w:val="22"/>
        </w:rPr>
        <w:t>Guidelines to Utilize Pillar 5 - International Cooperation</w:t>
      </w:r>
      <w:bookmarkEnd w:id="25"/>
      <w:r w:rsidRPr="00C46EEE">
        <w:rPr>
          <w:rFonts w:asciiTheme="minorHAnsi" w:hAnsiTheme="minorHAnsi" w:cstheme="minorHAnsi"/>
          <w:sz w:val="22"/>
          <w:szCs w:val="22"/>
        </w:rPr>
        <w:t xml:space="preserve"> </w:t>
      </w:r>
    </w:p>
    <w:p w14:paraId="5B4D8AA2" w14:textId="77777777" w:rsidR="00BF5EB4" w:rsidRPr="00C46EEE" w:rsidRDefault="00BF5EB4" w:rsidP="00BF5EB4">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Pr>
          <w:rFonts w:asciiTheme="minorHAnsi" w:hAnsiTheme="minorHAnsi" w:cstheme="minorHAnsi"/>
          <w:b/>
          <w:bCs/>
          <w:sz w:val="22"/>
          <w:szCs w:val="22"/>
        </w:rPr>
        <w:t>6</w:t>
      </w:r>
      <w:r w:rsidRPr="00C46EEE">
        <w:rPr>
          <w:rFonts w:asciiTheme="minorHAnsi" w:hAnsiTheme="minorHAnsi" w:cstheme="minorHAnsi"/>
          <w:b/>
          <w:bCs/>
          <w:sz w:val="22"/>
          <w:szCs w:val="22"/>
        </w:rPr>
        <w:t>.</w:t>
      </w:r>
      <w:r w:rsidRPr="00C46EEE">
        <w:rPr>
          <w:rFonts w:asciiTheme="minorHAnsi" w:hAnsiTheme="minorHAnsi" w:cstheme="minorHAnsi"/>
          <w:b/>
          <w:bCs/>
          <w:sz w:val="22"/>
          <w:szCs w:val="22"/>
        </w:rPr>
        <w:tab/>
      </w:r>
      <w:r w:rsidRPr="00CC474D">
        <w:rPr>
          <w:rFonts w:asciiTheme="minorHAnsi" w:hAnsiTheme="minorHAnsi" w:cstheme="minorHAnsi"/>
          <w:sz w:val="22"/>
        </w:rPr>
        <w:t xml:space="preserve">The United Nations has a unique role in fostering cooperation, dialogue, and coordination </w:t>
      </w:r>
      <w:r w:rsidRPr="00CC474D">
        <w:rPr>
          <w:rFonts w:asciiTheme="minorHAnsi" w:hAnsiTheme="minorHAnsi" w:cstheme="minorHAnsi"/>
          <w:sz w:val="22"/>
          <w:lang w:val="en-US"/>
        </w:rPr>
        <w:t>among all nations</w:t>
      </w:r>
      <w:r w:rsidRPr="00CC474D">
        <w:rPr>
          <w:rFonts w:asciiTheme="minorHAnsi" w:hAnsiTheme="minorHAnsi" w:cstheme="minorHAnsi"/>
          <w:sz w:val="22"/>
        </w:rPr>
        <w:t xml:space="preserve">, as well as with the private sector and other stakeholders, on global cybersecurity matters. </w:t>
      </w:r>
      <w:r w:rsidRPr="00CC474D">
        <w:rPr>
          <w:rFonts w:asciiTheme="minorHAnsi" w:hAnsiTheme="minorHAnsi" w:cstheme="minorHAnsi"/>
          <w:sz w:val="22"/>
          <w:szCs w:val="22"/>
        </w:rPr>
        <w:t>Given</w:t>
      </w:r>
      <w:r w:rsidRPr="00C46EEE">
        <w:rPr>
          <w:rFonts w:asciiTheme="minorHAnsi" w:hAnsiTheme="minorHAnsi" w:cstheme="minorHAnsi"/>
          <w:sz w:val="22"/>
          <w:szCs w:val="22"/>
        </w:rPr>
        <w:t xml:space="preserve"> the cross-cutting nature of this </w:t>
      </w:r>
      <w:proofErr w:type="gramStart"/>
      <w:r w:rsidRPr="00C46EEE">
        <w:rPr>
          <w:rFonts w:asciiTheme="minorHAnsi" w:hAnsiTheme="minorHAnsi" w:cstheme="minorHAnsi"/>
          <w:sz w:val="22"/>
          <w:szCs w:val="22"/>
        </w:rPr>
        <w:t>Pillar, and</w:t>
      </w:r>
      <w:proofErr w:type="gramEnd"/>
      <w:r w:rsidRPr="00C46EEE">
        <w:rPr>
          <w:rFonts w:asciiTheme="minorHAnsi" w:hAnsiTheme="minorHAnsi" w:cstheme="minorHAnsi"/>
          <w:sz w:val="22"/>
          <w:szCs w:val="22"/>
        </w:rPr>
        <w:t xml:space="preserve"> considering the range of collaborations and partnerships in different sectors of the ITU, it is important for all the sectors of ITU to work closely together and coordinate their efforts, both internally and externally, using effective intersectoral coordination mechanisms and designated focal points. The Recommendations of the HLEG Report 2008 in this regard continue to remain relevant and, based on the information provided in the section above, the following guidelines are further proposed for utilization of </w:t>
      </w:r>
      <w:r w:rsidRPr="00CC474D">
        <w:rPr>
          <w:rFonts w:asciiTheme="minorHAnsi" w:hAnsiTheme="minorHAnsi" w:cstheme="minorHAnsi"/>
          <w:sz w:val="22"/>
          <w:szCs w:val="22"/>
        </w:rPr>
        <w:t>Pillar 5 by the ITU in areas within its mandate:</w:t>
      </w:r>
    </w:p>
    <w:p w14:paraId="48CC41A4" w14:textId="77777777" w:rsidR="00BF5EB4" w:rsidRPr="00C46EEE" w:rsidRDefault="00BF5EB4" w:rsidP="00BF5EB4">
      <w:pPr>
        <w:keepNext/>
        <w:keepLines/>
        <w:tabs>
          <w:tab w:val="clear" w:pos="567"/>
          <w:tab w:val="clear" w:pos="1134"/>
          <w:tab w:val="clear" w:pos="1701"/>
          <w:tab w:val="clear" w:pos="2268"/>
          <w:tab w:val="clear" w:pos="2835"/>
        </w:tabs>
        <w:spacing w:after="120"/>
        <w:jc w:val="both"/>
        <w:rPr>
          <w:rFonts w:asciiTheme="minorHAnsi" w:hAnsiTheme="minorHAnsi" w:cstheme="minorHAnsi"/>
          <w:sz w:val="22"/>
        </w:rPr>
      </w:pPr>
      <w:r w:rsidRPr="00BC24FD">
        <w:rPr>
          <w:rFonts w:asciiTheme="minorHAnsi" w:hAnsiTheme="minorHAnsi" w:cstheme="minorHAnsi"/>
          <w:b/>
          <w:bCs/>
          <w:sz w:val="22"/>
        </w:rPr>
        <w:t>a.</w:t>
      </w:r>
      <w:r w:rsidRPr="00C46EEE">
        <w:rPr>
          <w:rFonts w:asciiTheme="minorHAnsi" w:hAnsiTheme="minorHAnsi" w:cstheme="minorHAnsi"/>
          <w:b/>
          <w:bCs/>
          <w:sz w:val="22"/>
        </w:rPr>
        <w:tab/>
      </w:r>
      <w:r w:rsidRPr="00CC474D">
        <w:rPr>
          <w:rFonts w:asciiTheme="minorHAnsi" w:hAnsiTheme="minorHAnsi" w:cstheme="minorHAnsi"/>
          <w:sz w:val="22"/>
        </w:rPr>
        <w:t>Considering its position in the UN system as the specialized agency for ICTs, and sole facilitator of Action Line C5 (Building confidence and security in the use of ICTs), ITU should continue to play a leading role on related developments.</w:t>
      </w:r>
    </w:p>
    <w:p w14:paraId="5EFF13C8" w14:textId="77777777" w:rsidR="00BF5EB4" w:rsidRDefault="00BF5EB4" w:rsidP="00BF5EB4">
      <w:pPr>
        <w:keepNext/>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lang w:val="en-US"/>
        </w:rPr>
      </w:pPr>
      <w:r w:rsidRPr="00BC24FD">
        <w:rPr>
          <w:rFonts w:asciiTheme="minorHAnsi" w:hAnsiTheme="minorHAnsi" w:cstheme="minorHAnsi"/>
          <w:b/>
          <w:bCs/>
          <w:sz w:val="22"/>
          <w:lang w:val="en-US"/>
        </w:rPr>
        <w:t>b.</w:t>
      </w:r>
      <w:r>
        <w:rPr>
          <w:rFonts w:asciiTheme="minorHAnsi" w:hAnsiTheme="minorHAnsi" w:cstheme="minorHAnsi"/>
          <w:sz w:val="22"/>
          <w:lang w:val="en-US"/>
        </w:rPr>
        <w:tab/>
      </w:r>
      <w:r w:rsidRPr="00CC474D">
        <w:rPr>
          <w:rFonts w:asciiTheme="minorHAnsi" w:hAnsiTheme="minorHAnsi" w:cstheme="minorHAnsi"/>
          <w:sz w:val="22"/>
          <w:lang w:val="en-US"/>
        </w:rPr>
        <w:t xml:space="preserve">Based on the WSIS Process, including those related to Action Line C5, and </w:t>
      </w:r>
      <w:proofErr w:type="gramStart"/>
      <w:r w:rsidRPr="00CC474D">
        <w:rPr>
          <w:rFonts w:asciiTheme="minorHAnsi" w:hAnsiTheme="minorHAnsi" w:cstheme="minorHAnsi"/>
          <w:sz w:val="22"/>
          <w:lang w:val="en-US"/>
        </w:rPr>
        <w:t>taking into account</w:t>
      </w:r>
      <w:proofErr w:type="gramEnd"/>
      <w:r w:rsidRPr="00CC474D">
        <w:rPr>
          <w:rFonts w:asciiTheme="minorHAnsi" w:hAnsiTheme="minorHAnsi" w:cstheme="minorHAnsi"/>
          <w:sz w:val="22"/>
          <w:lang w:val="en-US"/>
        </w:rPr>
        <w:t xml:space="preserve"> the efforts of the UN Secretary-General’s High-Level Panel on Digital Cooperation, ITU should help support efforts in bringing different players together, including at the WSIS Forum and IGF, among others.</w:t>
      </w:r>
    </w:p>
    <w:p w14:paraId="7AA6CC60" w14:textId="77777777" w:rsidR="00BF5EB4" w:rsidRDefault="00BF5EB4" w:rsidP="00BF5EB4">
      <w:pPr>
        <w:keepNext/>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lang w:val="en-US"/>
        </w:rPr>
      </w:pPr>
      <w:r w:rsidRPr="001C5120">
        <w:rPr>
          <w:rFonts w:asciiTheme="minorHAnsi" w:hAnsiTheme="minorHAnsi" w:cstheme="minorHAnsi"/>
          <w:b/>
          <w:sz w:val="22"/>
          <w:lang w:val="en-US"/>
        </w:rPr>
        <w:t>c.</w:t>
      </w:r>
      <w:r>
        <w:rPr>
          <w:rFonts w:asciiTheme="minorHAnsi" w:hAnsiTheme="minorHAnsi" w:cstheme="minorHAnsi"/>
          <w:bCs/>
          <w:sz w:val="22"/>
          <w:lang w:val="en-US"/>
        </w:rPr>
        <w:tab/>
        <w:t xml:space="preserve">Given the global nature of cybersecurity concerns, broader discussions among key players should continue to be encouraged and facilitated among wider groups that include the </w:t>
      </w:r>
      <w:r w:rsidRPr="00CC474D">
        <w:rPr>
          <w:rFonts w:asciiTheme="minorHAnsi" w:hAnsiTheme="minorHAnsi" w:cstheme="minorHAnsi"/>
          <w:bCs/>
          <w:sz w:val="22"/>
          <w:lang w:val="en-US"/>
        </w:rPr>
        <w:t xml:space="preserve">private sector, UN bodies, academia, civil </w:t>
      </w:r>
      <w:proofErr w:type="gramStart"/>
      <w:r w:rsidRPr="00CC474D">
        <w:rPr>
          <w:rFonts w:asciiTheme="minorHAnsi" w:hAnsiTheme="minorHAnsi" w:cstheme="minorHAnsi"/>
          <w:bCs/>
          <w:sz w:val="22"/>
          <w:lang w:val="en-US"/>
        </w:rPr>
        <w:t>society</w:t>
      </w:r>
      <w:proofErr w:type="gramEnd"/>
      <w:r w:rsidRPr="00CC474D">
        <w:rPr>
          <w:rFonts w:asciiTheme="minorHAnsi" w:hAnsiTheme="minorHAnsi" w:cstheme="minorHAnsi"/>
          <w:bCs/>
          <w:sz w:val="22"/>
          <w:lang w:val="en-US"/>
        </w:rPr>
        <w:t xml:space="preserve"> and other stakeholders</w:t>
      </w:r>
      <w:r>
        <w:rPr>
          <w:rFonts w:asciiTheme="minorHAnsi" w:hAnsiTheme="minorHAnsi" w:cstheme="minorHAnsi"/>
          <w:bCs/>
          <w:sz w:val="22"/>
          <w:lang w:val="en-US"/>
        </w:rPr>
        <w:t xml:space="preserve"> </w:t>
      </w:r>
      <w:r w:rsidRPr="00CC474D">
        <w:rPr>
          <w:rFonts w:asciiTheme="minorHAnsi" w:hAnsiTheme="minorHAnsi" w:cstheme="minorHAnsi"/>
          <w:bCs/>
          <w:sz w:val="22"/>
          <w:lang w:val="en-US"/>
        </w:rPr>
        <w:t>with an aim to mitigate related challenges</w:t>
      </w:r>
      <w:r>
        <w:rPr>
          <w:rFonts w:asciiTheme="minorHAnsi" w:hAnsiTheme="minorHAnsi" w:cstheme="minorHAnsi"/>
          <w:bCs/>
          <w:sz w:val="22"/>
          <w:lang w:val="en-US"/>
        </w:rPr>
        <w:t>. ITU should play an important role in these broader discussions, as appropriate.</w:t>
      </w:r>
    </w:p>
    <w:p w14:paraId="6BFB6E37" w14:textId="77777777" w:rsidR="00BF5EB4" w:rsidRPr="00C46EEE" w:rsidRDefault="00BF5EB4" w:rsidP="00BF5EB4">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4B3522">
        <w:rPr>
          <w:rFonts w:asciiTheme="minorHAnsi" w:hAnsiTheme="minorHAnsi" w:cstheme="minorHAnsi"/>
          <w:b/>
          <w:bCs/>
          <w:sz w:val="22"/>
        </w:rPr>
        <w:t>d.</w:t>
      </w:r>
      <w:r w:rsidRPr="004B3522">
        <w:rPr>
          <w:rFonts w:asciiTheme="minorHAnsi" w:hAnsiTheme="minorHAnsi" w:cstheme="minorHAnsi"/>
          <w:b/>
          <w:bCs/>
          <w:sz w:val="22"/>
        </w:rPr>
        <w:tab/>
      </w:r>
      <w:r w:rsidRPr="004B3522">
        <w:rPr>
          <w:rFonts w:asciiTheme="minorHAnsi" w:hAnsiTheme="minorHAnsi" w:cstheme="minorHAnsi"/>
          <w:sz w:val="22"/>
        </w:rPr>
        <w:t>ITU should continue to explore innovative, flexible,</w:t>
      </w:r>
      <w:r w:rsidRPr="00C46EEE">
        <w:rPr>
          <w:rFonts w:asciiTheme="minorHAnsi" w:hAnsiTheme="minorHAnsi" w:cstheme="minorHAnsi"/>
          <w:sz w:val="22"/>
        </w:rPr>
        <w:t xml:space="preserve"> and agile mechanisms for building partnerships, </w:t>
      </w:r>
      <w:proofErr w:type="gramStart"/>
      <w:r w:rsidRPr="00C46EEE">
        <w:rPr>
          <w:rFonts w:asciiTheme="minorHAnsi" w:hAnsiTheme="minorHAnsi" w:cstheme="minorHAnsi"/>
          <w:sz w:val="22"/>
        </w:rPr>
        <w:t>taking into account</w:t>
      </w:r>
      <w:proofErr w:type="gramEnd"/>
      <w:r w:rsidRPr="00C46EEE">
        <w:rPr>
          <w:rFonts w:asciiTheme="minorHAnsi" w:hAnsiTheme="minorHAnsi" w:cstheme="minorHAnsi"/>
          <w:sz w:val="22"/>
        </w:rPr>
        <w:t xml:space="preserve"> the rapidly evolving technology sector and the range of new entities that are emerging – especially start-ups and MSMEs.</w:t>
      </w:r>
    </w:p>
    <w:p w14:paraId="27C03130" w14:textId="77777777" w:rsidR="00BF5EB4" w:rsidRPr="00BC24FD" w:rsidRDefault="00BF5EB4" w:rsidP="00BF5EB4">
      <w:pPr>
        <w:jc w:val="both"/>
      </w:pPr>
      <w:r w:rsidRPr="00BC24FD">
        <w:rPr>
          <w:rFonts w:asciiTheme="minorHAnsi" w:hAnsiTheme="minorHAnsi" w:cstheme="minorHAnsi"/>
          <w:b/>
          <w:bCs/>
          <w:sz w:val="22"/>
          <w:lang w:val="en-US"/>
        </w:rPr>
        <w:t>e.</w:t>
      </w:r>
      <w:r w:rsidRPr="00C46EEE">
        <w:rPr>
          <w:rFonts w:asciiTheme="minorHAnsi" w:hAnsiTheme="minorHAnsi" w:cstheme="minorHAnsi"/>
          <w:sz w:val="22"/>
          <w:lang w:val="en-US"/>
        </w:rPr>
        <w:tab/>
        <w:t xml:space="preserve">ITU should continue to engage with other key agencies within the UN system to support the UN Secretariat’s internal efforts </w:t>
      </w:r>
      <w:r>
        <w:rPr>
          <w:rFonts w:asciiTheme="minorHAnsi" w:hAnsiTheme="minorHAnsi" w:cstheme="minorHAnsi"/>
          <w:sz w:val="22"/>
          <w:lang w:val="en-US"/>
        </w:rPr>
        <w:t xml:space="preserve">to harmonize </w:t>
      </w:r>
      <w:r w:rsidRPr="00C46EEE">
        <w:rPr>
          <w:rFonts w:asciiTheme="minorHAnsi" w:hAnsiTheme="minorHAnsi" w:cstheme="minorHAnsi"/>
          <w:sz w:val="22"/>
          <w:lang w:val="en-US"/>
        </w:rPr>
        <w:t xml:space="preserve">and streamline its programs and activities on cybersecurity, </w:t>
      </w:r>
      <w:proofErr w:type="gramStart"/>
      <w:r w:rsidRPr="00C46EEE">
        <w:rPr>
          <w:rFonts w:asciiTheme="minorHAnsi" w:hAnsiTheme="minorHAnsi" w:cstheme="minorHAnsi"/>
          <w:sz w:val="22"/>
          <w:lang w:val="en-US"/>
        </w:rPr>
        <w:t>in order to</w:t>
      </w:r>
      <w:proofErr w:type="gramEnd"/>
      <w:r w:rsidRPr="00C46EEE">
        <w:rPr>
          <w:rFonts w:asciiTheme="minorHAnsi" w:hAnsiTheme="minorHAnsi" w:cstheme="minorHAnsi"/>
          <w:sz w:val="22"/>
          <w:lang w:val="en-US"/>
        </w:rPr>
        <w:t xml:space="preserve"> be more effective in serving the global community.</w:t>
      </w:r>
    </w:p>
    <w:p w14:paraId="132BC5FF" w14:textId="77777777" w:rsidR="00BF5EB4" w:rsidRDefault="00BF5EB4" w:rsidP="00BF5EB4">
      <w:pPr>
        <w:pStyle w:val="Heading1"/>
        <w:spacing w:after="240"/>
        <w:rPr>
          <w:rFonts w:asciiTheme="minorHAnsi" w:hAnsiTheme="minorHAnsi" w:cstheme="minorHAnsi"/>
          <w:sz w:val="22"/>
          <w:szCs w:val="22"/>
          <w:lang w:val="en-US"/>
        </w:rPr>
      </w:pPr>
      <w:bookmarkStart w:id="26" w:name="_Toc37331422"/>
      <w:r>
        <w:rPr>
          <w:rFonts w:asciiTheme="minorHAnsi" w:hAnsiTheme="minorHAnsi" w:cstheme="minorHAnsi"/>
          <w:sz w:val="22"/>
          <w:szCs w:val="22"/>
          <w:lang w:val="en-US"/>
        </w:rPr>
        <w:t xml:space="preserve">Section 7. </w:t>
      </w:r>
      <w:r w:rsidRPr="00C46EEE">
        <w:rPr>
          <w:rFonts w:asciiTheme="minorHAnsi" w:hAnsiTheme="minorHAnsi" w:cstheme="minorHAnsi"/>
          <w:sz w:val="22"/>
          <w:szCs w:val="22"/>
          <w:lang w:val="en-US"/>
        </w:rPr>
        <w:t>General Guidelines for the GCA Framework</w:t>
      </w:r>
      <w:bookmarkEnd w:id="26"/>
    </w:p>
    <w:p w14:paraId="11578D06" w14:textId="77777777" w:rsidR="00BF5EB4" w:rsidRPr="00C46EEE" w:rsidRDefault="00BF5EB4" w:rsidP="00BF5EB4">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lang w:val="en-US"/>
        </w:rPr>
      </w:pPr>
      <w:r>
        <w:rPr>
          <w:rFonts w:asciiTheme="minorHAnsi" w:hAnsiTheme="minorHAnsi" w:cstheme="minorHAnsi"/>
          <w:b/>
          <w:bCs/>
          <w:sz w:val="22"/>
          <w:szCs w:val="22"/>
          <w:lang w:val="en-US"/>
        </w:rPr>
        <w:t>7</w:t>
      </w:r>
      <w:r w:rsidRPr="00C46EEE">
        <w:rPr>
          <w:rFonts w:asciiTheme="minorHAnsi" w:hAnsiTheme="minorHAnsi" w:cstheme="minorHAnsi"/>
          <w:b/>
          <w:bCs/>
          <w:sz w:val="22"/>
          <w:szCs w:val="22"/>
          <w:lang w:val="en-US"/>
        </w:rPr>
        <w:t>.</w:t>
      </w:r>
      <w:r w:rsidRPr="00C46EEE">
        <w:rPr>
          <w:rFonts w:asciiTheme="minorHAnsi" w:hAnsiTheme="minorHAnsi" w:cstheme="minorHAnsi"/>
          <w:b/>
          <w:bCs/>
          <w:sz w:val="22"/>
          <w:szCs w:val="22"/>
          <w:lang w:val="en-US"/>
        </w:rPr>
        <w:tab/>
      </w:r>
      <w:r w:rsidRPr="00C46EEE">
        <w:rPr>
          <w:rFonts w:asciiTheme="minorHAnsi" w:hAnsiTheme="minorHAnsi" w:cstheme="minorHAnsi"/>
          <w:sz w:val="22"/>
          <w:szCs w:val="22"/>
          <w:lang w:val="en-US"/>
        </w:rPr>
        <w:t xml:space="preserve">The process of developing guidelines for utilization of the GCA yielded a few broad cross-cutting guidelines that are applicable and relevant across the work of the ITU and the five Pillars of the GCA. Recognizing the strong interlinkages between the Pillars, and the need for ITU and its members to work towards a holistic and comprehensive vision of action on cybersecurity, these general guidelines are </w:t>
      </w:r>
      <w:r w:rsidRPr="00C46EEE">
        <w:rPr>
          <w:rFonts w:asciiTheme="minorHAnsi" w:hAnsiTheme="minorHAnsi" w:cstheme="minorHAnsi"/>
          <w:sz w:val="22"/>
          <w:szCs w:val="22"/>
        </w:rPr>
        <w:t>proposed</w:t>
      </w:r>
      <w:r w:rsidRPr="00C46EEE">
        <w:rPr>
          <w:rFonts w:asciiTheme="minorHAnsi" w:hAnsiTheme="minorHAnsi" w:cstheme="minorHAnsi"/>
          <w:sz w:val="22"/>
          <w:szCs w:val="22"/>
          <w:lang w:val="en-US"/>
        </w:rPr>
        <w:t xml:space="preserve"> below:</w:t>
      </w:r>
    </w:p>
    <w:p w14:paraId="66C9DA4C" w14:textId="77777777" w:rsidR="00BF5EB4" w:rsidRPr="00C46EEE" w:rsidRDefault="00BF5EB4" w:rsidP="00BF5EB4">
      <w:pPr>
        <w:spacing w:after="120"/>
        <w:jc w:val="both"/>
        <w:rPr>
          <w:rFonts w:asciiTheme="minorHAnsi" w:hAnsiTheme="minorHAnsi" w:cstheme="minorHAnsi"/>
          <w:sz w:val="22"/>
          <w:szCs w:val="22"/>
          <w:lang w:val="en-US"/>
        </w:rPr>
      </w:pPr>
      <w:r w:rsidRPr="00C46EEE">
        <w:rPr>
          <w:rFonts w:asciiTheme="minorHAnsi" w:hAnsiTheme="minorHAnsi" w:cstheme="minorHAnsi"/>
          <w:b/>
          <w:bCs/>
          <w:sz w:val="22"/>
          <w:szCs w:val="22"/>
          <w:lang w:val="en-US"/>
        </w:rPr>
        <w:t>a.</w:t>
      </w:r>
      <w:r w:rsidRPr="00C46EEE">
        <w:rPr>
          <w:rFonts w:asciiTheme="minorHAnsi" w:hAnsiTheme="minorHAnsi" w:cstheme="minorHAnsi"/>
          <w:sz w:val="22"/>
          <w:szCs w:val="22"/>
          <w:lang w:val="en-US"/>
        </w:rPr>
        <w:tab/>
        <w:t xml:space="preserve">Given the proliferation of stakeholders, organizations, partnerships, and venues that are working on cybersecurity and driving different aspects of progress, ITU should continue to strengthen and expand its collaborations and engagements to the collective benefit of all such stakeholders, </w:t>
      </w:r>
      <w:proofErr w:type="gramStart"/>
      <w:r w:rsidRPr="00C46EEE">
        <w:rPr>
          <w:rFonts w:asciiTheme="minorHAnsi" w:hAnsiTheme="minorHAnsi" w:cstheme="minorHAnsi"/>
          <w:sz w:val="22"/>
          <w:szCs w:val="22"/>
          <w:lang w:val="en-US"/>
        </w:rPr>
        <w:t>in order to</w:t>
      </w:r>
      <w:proofErr w:type="gramEnd"/>
      <w:r w:rsidRPr="00C46EEE">
        <w:rPr>
          <w:rFonts w:asciiTheme="minorHAnsi" w:hAnsiTheme="minorHAnsi" w:cstheme="minorHAnsi"/>
          <w:sz w:val="22"/>
          <w:szCs w:val="22"/>
          <w:lang w:val="en-US"/>
        </w:rPr>
        <w:t xml:space="preserve"> enhance knowledge sharing and exchange of information and expertise while also avoiding duplication of efforts.</w:t>
      </w:r>
    </w:p>
    <w:p w14:paraId="68C87B82" w14:textId="77777777" w:rsidR="00BF5EB4" w:rsidRPr="00C46EEE" w:rsidRDefault="00BF5EB4" w:rsidP="00BF5EB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C46EEE">
        <w:rPr>
          <w:rFonts w:asciiTheme="minorHAnsi" w:hAnsiTheme="minorHAnsi" w:cstheme="minorHAnsi"/>
          <w:b/>
          <w:bCs/>
          <w:sz w:val="22"/>
          <w:szCs w:val="22"/>
          <w:lang w:val="en-US"/>
        </w:rPr>
        <w:t>b.</w:t>
      </w:r>
      <w:r w:rsidRPr="00C46EEE">
        <w:rPr>
          <w:rFonts w:asciiTheme="minorHAnsi" w:hAnsiTheme="minorHAnsi" w:cstheme="minorHAnsi"/>
          <w:b/>
          <w:bCs/>
          <w:sz w:val="22"/>
          <w:szCs w:val="22"/>
          <w:lang w:val="en-US"/>
        </w:rPr>
        <w:tab/>
      </w:r>
      <w:r w:rsidRPr="00C46EEE">
        <w:rPr>
          <w:rFonts w:asciiTheme="minorHAnsi" w:hAnsiTheme="minorHAnsi" w:cstheme="minorHAnsi"/>
          <w:sz w:val="22"/>
          <w:szCs w:val="22"/>
        </w:rPr>
        <w:t xml:space="preserve">ITU should serve as a repository of information for the various global activities, initiatives, and projects that are being carried out on different facets of cybersecurity by other stakeholders and organizations active in this field, and who may have the lead mandate, role and/or responsibilities in those specific facets, </w:t>
      </w:r>
      <w:proofErr w:type="gramStart"/>
      <w:r w:rsidRPr="00C46EEE">
        <w:rPr>
          <w:rFonts w:asciiTheme="minorHAnsi" w:hAnsiTheme="minorHAnsi" w:cstheme="minorHAnsi"/>
          <w:sz w:val="22"/>
          <w:szCs w:val="22"/>
        </w:rPr>
        <w:t>in order to</w:t>
      </w:r>
      <w:proofErr w:type="gramEnd"/>
      <w:r w:rsidRPr="00C46EEE">
        <w:rPr>
          <w:rFonts w:asciiTheme="minorHAnsi" w:hAnsiTheme="minorHAnsi" w:cstheme="minorHAnsi"/>
          <w:sz w:val="22"/>
          <w:szCs w:val="22"/>
        </w:rPr>
        <w:t xml:space="preserve"> enable the international community to have an easy point of access to all such resources.</w:t>
      </w:r>
    </w:p>
    <w:p w14:paraId="6E372BA0" w14:textId="77777777" w:rsidR="00BF5EB4" w:rsidRPr="00C46EEE" w:rsidRDefault="00BF5EB4" w:rsidP="00BF5EB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C46EEE">
        <w:rPr>
          <w:rFonts w:asciiTheme="minorHAnsi" w:hAnsiTheme="minorHAnsi" w:cstheme="minorHAnsi"/>
          <w:b/>
          <w:bCs/>
          <w:sz w:val="22"/>
          <w:szCs w:val="22"/>
          <w:lang w:val="en-US"/>
        </w:rPr>
        <w:lastRenderedPageBreak/>
        <w:t>c</w:t>
      </w:r>
      <w:r w:rsidRPr="00C46EEE">
        <w:rPr>
          <w:rFonts w:asciiTheme="minorHAnsi" w:hAnsiTheme="minorHAnsi" w:cstheme="minorHAnsi"/>
          <w:sz w:val="22"/>
          <w:szCs w:val="22"/>
          <w:lang w:val="en-US"/>
        </w:rPr>
        <w:t>.</w:t>
      </w:r>
      <w:r w:rsidRPr="00C46EEE">
        <w:rPr>
          <w:rFonts w:asciiTheme="minorHAnsi" w:hAnsiTheme="minorHAnsi" w:cstheme="minorHAnsi"/>
          <w:sz w:val="22"/>
          <w:szCs w:val="22"/>
          <w:lang w:val="en-US"/>
        </w:rPr>
        <w:tab/>
        <w:t>All work carried out by ITU pursuant to the GCA should be guided by a clear assessment of the needs and objectives of its members using tools such as the GCI, the deliverables required to meet them, and in accordance with appropriate metrics and measurements that are designed specifically for this purpose</w:t>
      </w:r>
      <w:r w:rsidRPr="00C46EEE">
        <w:rPr>
          <w:rFonts w:asciiTheme="minorHAnsi" w:hAnsiTheme="minorHAnsi" w:cstheme="minorHAnsi"/>
          <w:sz w:val="22"/>
          <w:szCs w:val="22"/>
        </w:rPr>
        <w:t>.</w:t>
      </w:r>
    </w:p>
    <w:p w14:paraId="55918D90" w14:textId="77777777" w:rsidR="00BF5EB4" w:rsidRPr="00C46EEE" w:rsidRDefault="00BF5EB4" w:rsidP="00BF5EB4">
      <w:pPr>
        <w:spacing w:after="120"/>
        <w:jc w:val="both"/>
        <w:rPr>
          <w:rFonts w:asciiTheme="minorHAnsi" w:hAnsiTheme="minorHAnsi" w:cstheme="minorHAnsi"/>
          <w:sz w:val="22"/>
          <w:szCs w:val="22"/>
        </w:rPr>
      </w:pPr>
      <w:r w:rsidRPr="00C46EEE">
        <w:rPr>
          <w:rFonts w:asciiTheme="minorHAnsi" w:hAnsiTheme="minorHAnsi" w:cstheme="minorHAnsi"/>
          <w:b/>
          <w:bCs/>
          <w:sz w:val="22"/>
          <w:szCs w:val="22"/>
        </w:rPr>
        <w:t>d.</w:t>
      </w:r>
      <w:r w:rsidRPr="00C46EEE">
        <w:rPr>
          <w:rFonts w:asciiTheme="minorHAnsi" w:hAnsiTheme="minorHAnsi" w:cstheme="minorHAnsi"/>
          <w:sz w:val="22"/>
          <w:szCs w:val="22"/>
        </w:rPr>
        <w:tab/>
        <w:t xml:space="preserve">ITU should continue to follow the development and use of new and emerging ICTs </w:t>
      </w:r>
      <w:proofErr w:type="gramStart"/>
      <w:r w:rsidRPr="00C46EEE">
        <w:rPr>
          <w:rFonts w:asciiTheme="minorHAnsi" w:hAnsiTheme="minorHAnsi" w:cstheme="minorHAnsi"/>
          <w:sz w:val="22"/>
          <w:szCs w:val="22"/>
        </w:rPr>
        <w:t>in order to</w:t>
      </w:r>
      <w:proofErr w:type="gramEnd"/>
      <w:r w:rsidRPr="00C46EEE">
        <w:rPr>
          <w:rFonts w:asciiTheme="minorHAnsi" w:hAnsiTheme="minorHAnsi" w:cstheme="minorHAnsi"/>
          <w:sz w:val="22"/>
          <w:szCs w:val="22"/>
        </w:rPr>
        <w:t xml:space="preserve"> guide Member States and stakeholders on the security aspects of these technologies in areas within its mandate and, where relevant, their potential application to counter cyber threats. </w:t>
      </w:r>
    </w:p>
    <w:p w14:paraId="4BF0B1A4" w14:textId="77777777" w:rsidR="00BF5EB4" w:rsidRPr="00C46EEE" w:rsidRDefault="00BF5EB4" w:rsidP="00D72906">
      <w:pPr>
        <w:jc w:val="both"/>
        <w:rPr>
          <w:rFonts w:asciiTheme="minorHAnsi" w:hAnsiTheme="minorHAnsi" w:cstheme="minorHAnsi"/>
          <w:sz w:val="22"/>
          <w:szCs w:val="22"/>
          <w:lang w:val="en-US"/>
        </w:rPr>
      </w:pPr>
      <w:r w:rsidRPr="00C46EEE">
        <w:rPr>
          <w:rFonts w:asciiTheme="minorHAnsi" w:hAnsiTheme="minorHAnsi" w:cstheme="minorHAnsi"/>
          <w:b/>
          <w:bCs/>
          <w:sz w:val="22"/>
          <w:szCs w:val="22"/>
          <w:lang w:eastAsia="zh-CN"/>
        </w:rPr>
        <w:t>e.</w:t>
      </w:r>
      <w:r w:rsidRPr="00C46EEE">
        <w:rPr>
          <w:rFonts w:asciiTheme="minorHAnsi" w:hAnsiTheme="minorHAnsi" w:cstheme="minorHAnsi"/>
          <w:sz w:val="22"/>
          <w:szCs w:val="22"/>
          <w:lang w:eastAsia="zh-CN"/>
        </w:rPr>
        <w:tab/>
      </w:r>
      <w:r w:rsidRPr="00C46EEE">
        <w:rPr>
          <w:rFonts w:asciiTheme="minorHAnsi" w:hAnsiTheme="minorHAnsi" w:cstheme="minorHAnsi"/>
          <w:sz w:val="22"/>
          <w:szCs w:val="22"/>
        </w:rPr>
        <w:t>Given the intrinsically transnational and cross-sectoral impact of</w:t>
      </w:r>
      <w:r w:rsidRPr="00C46EEE">
        <w:rPr>
          <w:rFonts w:asciiTheme="minorHAnsi" w:hAnsiTheme="minorHAnsi" w:cstheme="minorHAnsi"/>
          <w:bCs/>
          <w:iCs/>
          <w:sz w:val="22"/>
          <w:szCs w:val="22"/>
          <w:lang w:val="en-US"/>
        </w:rPr>
        <w:t xml:space="preserve"> cybersecurity, ITU should promote activities, initiatives, and projects that can help Member States foster a whole-of-government approach to tackle the issue.</w:t>
      </w:r>
    </w:p>
    <w:p w14:paraId="6BDBC2BB" w14:textId="77777777" w:rsidR="00BF5EB4" w:rsidRPr="00B36951" w:rsidRDefault="00BF5EB4" w:rsidP="00BF5EB4">
      <w:pPr>
        <w:pStyle w:val="Heading1"/>
        <w:keepNext w:val="0"/>
        <w:keepLines w:val="0"/>
        <w:spacing w:before="840"/>
        <w:jc w:val="center"/>
        <w:rPr>
          <w:rFonts w:asciiTheme="minorHAnsi" w:hAnsiTheme="minorHAnsi" w:cstheme="minorHAnsi"/>
          <w:b/>
          <w:bCs/>
          <w:sz w:val="22"/>
          <w:szCs w:val="22"/>
          <w:lang w:val="en-US"/>
        </w:rPr>
      </w:pPr>
      <w:r w:rsidRPr="00C46EEE">
        <w:rPr>
          <w:rFonts w:asciiTheme="minorHAnsi" w:hAnsiTheme="minorHAnsi" w:cstheme="minorHAnsi"/>
          <w:bCs/>
          <w:sz w:val="22"/>
          <w:szCs w:val="22"/>
          <w:lang w:val="en-US"/>
        </w:rPr>
        <w:t>_________________</w:t>
      </w:r>
    </w:p>
    <w:sectPr w:rsidR="00BF5EB4" w:rsidRPr="00B36951" w:rsidSect="00913E03">
      <w:headerReference w:type="default" r:id="rId37"/>
      <w:footerReference w:type="first" r:id="rId3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2B34" w14:textId="77777777" w:rsidR="006E384F" w:rsidRDefault="006E384F" w:rsidP="00BF5EB4">
      <w:pPr>
        <w:spacing w:before="0"/>
      </w:pPr>
      <w:r>
        <w:separator/>
      </w:r>
    </w:p>
  </w:endnote>
  <w:endnote w:type="continuationSeparator" w:id="0">
    <w:p w14:paraId="610573FB" w14:textId="77777777" w:rsidR="006E384F" w:rsidRDefault="006E384F" w:rsidP="00BF5EB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0C00" w14:textId="77777777" w:rsidR="00913E03" w:rsidRPr="00913E03" w:rsidRDefault="00913E03" w:rsidP="00913E03">
    <w:pPr>
      <w:tabs>
        <w:tab w:val="clear" w:pos="567"/>
        <w:tab w:val="clear" w:pos="1134"/>
        <w:tab w:val="clear" w:pos="1701"/>
        <w:tab w:val="clear" w:pos="2268"/>
        <w:tab w:val="clear" w:pos="2835"/>
      </w:tabs>
      <w:overflowPunct/>
      <w:autoSpaceDE/>
      <w:autoSpaceDN/>
      <w:adjustRightInd/>
      <w:spacing w:before="0"/>
      <w:jc w:val="center"/>
      <w:textAlignment w:val="auto"/>
      <w:rPr>
        <w:rFonts w:ascii="Symbol" w:eastAsia="SimSun" w:hAnsi="Symbol" w:hint="eastAsia"/>
        <w:sz w:val="22"/>
        <w:lang w:eastAsia="zh-CN"/>
      </w:rPr>
    </w:pPr>
    <w:r w:rsidRPr="00913E03">
      <w:rPr>
        <w:rFonts w:ascii="Symbol" w:eastAsia="SimSun" w:hAnsi="Symbol"/>
        <w:sz w:val="22"/>
        <w:lang w:eastAsia="zh-CN"/>
      </w:rPr>
      <w:t></w:t>
    </w:r>
    <w:r w:rsidRPr="00913E03">
      <w:rPr>
        <w:rFonts w:eastAsia="SimSun"/>
        <w:sz w:val="20"/>
        <w:lang w:eastAsia="zh-CN"/>
      </w:rPr>
      <w:t xml:space="preserve"> </w:t>
    </w:r>
    <w:r w:rsidRPr="00913E03">
      <w:rPr>
        <w:rFonts w:eastAsia="SimSun"/>
        <w:color w:val="0000FF"/>
        <w:sz w:val="22"/>
        <w:szCs w:val="22"/>
        <w:u w:val="single"/>
        <w:lang w:eastAsia="zh-CN"/>
      </w:rPr>
      <w:t>www.itu.int/plenipotentiary/</w:t>
    </w:r>
    <w:r w:rsidRPr="00913E03">
      <w:rPr>
        <w:rFonts w:eastAsia="SimSun"/>
        <w:sz w:val="20"/>
        <w:lang w:eastAsia="zh-CN"/>
      </w:rPr>
      <w:t xml:space="preserve"> </w:t>
    </w:r>
    <w:r w:rsidRPr="00913E03">
      <w:rPr>
        <w:rFonts w:ascii="Symbol" w:eastAsia="SimSun" w:hAnsi="Symbol"/>
        <w:sz w:val="22"/>
        <w:lang w:eastAsia="zh-CN"/>
      </w:rPr>
      <w:t></w:t>
    </w:r>
  </w:p>
  <w:p w14:paraId="58AD1677" w14:textId="77777777" w:rsidR="00913E03" w:rsidRDefault="00913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267E" w14:textId="77777777" w:rsidR="006E384F" w:rsidRDefault="006E384F" w:rsidP="00BF5EB4">
      <w:pPr>
        <w:spacing w:before="0"/>
      </w:pPr>
      <w:r>
        <w:separator/>
      </w:r>
    </w:p>
  </w:footnote>
  <w:footnote w:type="continuationSeparator" w:id="0">
    <w:p w14:paraId="7D9E57F1" w14:textId="77777777" w:rsidR="006E384F" w:rsidRDefault="006E384F" w:rsidP="00BF5EB4">
      <w:pPr>
        <w:spacing w:before="0"/>
      </w:pPr>
      <w:r>
        <w:continuationSeparator/>
      </w:r>
    </w:p>
  </w:footnote>
  <w:footnote w:id="1">
    <w:p w14:paraId="33661E12" w14:textId="77777777" w:rsidR="00BF5EB4" w:rsidRPr="003872A3" w:rsidRDefault="00BF5EB4" w:rsidP="00BF5EB4">
      <w:pPr>
        <w:pStyle w:val="FootnoteText"/>
        <w:tabs>
          <w:tab w:val="clear" w:pos="256"/>
          <w:tab w:val="clear" w:pos="567"/>
          <w:tab w:val="clear" w:pos="1134"/>
          <w:tab w:val="clear" w:pos="1701"/>
          <w:tab w:val="clear" w:pos="2268"/>
          <w:tab w:val="clear" w:pos="2835"/>
        </w:tabs>
        <w:spacing w:before="0"/>
        <w:ind w:left="284" w:hanging="284"/>
        <w:jc w:val="both"/>
        <w:rPr>
          <w:rFonts w:asciiTheme="minorHAnsi" w:hAnsiTheme="minorHAnsi" w:cstheme="minorHAnsi"/>
          <w:sz w:val="18"/>
          <w:szCs w:val="18"/>
          <w:lang w:val="en-US"/>
        </w:rPr>
      </w:pPr>
      <w:r w:rsidRPr="001540A5">
        <w:rPr>
          <w:rStyle w:val="FootnoteReference"/>
          <w:rFonts w:asciiTheme="minorHAnsi" w:hAnsiTheme="minorHAnsi" w:cstheme="minorHAnsi"/>
          <w:sz w:val="18"/>
          <w:szCs w:val="18"/>
          <w:vertAlign w:val="superscript"/>
        </w:rPr>
        <w:footnoteRef/>
      </w:r>
      <w:r w:rsidRPr="001540A5">
        <w:rPr>
          <w:rFonts w:asciiTheme="minorHAnsi" w:hAnsiTheme="minorHAnsi" w:cstheme="minorHAnsi"/>
          <w:sz w:val="18"/>
          <w:szCs w:val="18"/>
          <w:vertAlign w:val="superscript"/>
        </w:rPr>
        <w:t xml:space="preserve"> </w:t>
      </w:r>
      <w:r>
        <w:rPr>
          <w:rFonts w:asciiTheme="minorHAnsi" w:hAnsiTheme="minorHAnsi" w:cstheme="minorHAnsi"/>
          <w:sz w:val="18"/>
          <w:szCs w:val="18"/>
          <w:vertAlign w:val="superscript"/>
        </w:rPr>
        <w:tab/>
      </w:r>
      <w:r w:rsidRPr="003872A3">
        <w:rPr>
          <w:rFonts w:asciiTheme="minorHAnsi" w:hAnsiTheme="minorHAnsi" w:cstheme="minorHAnsi"/>
          <w:sz w:val="18"/>
          <w:szCs w:val="18"/>
        </w:rPr>
        <w:t>Minutes of the Plenipotentiary Seventeenth Plenary Meeting, Dubai, Thursday 15 November 2018</w:t>
      </w:r>
      <w:r>
        <w:rPr>
          <w:rFonts w:asciiTheme="minorHAnsi" w:hAnsiTheme="minorHAnsi" w:cstheme="minorHAnsi"/>
          <w:sz w:val="18"/>
          <w:szCs w:val="18"/>
        </w:rPr>
        <w:t xml:space="preserve">, available at </w:t>
      </w:r>
      <w:hyperlink r:id="rId1" w:history="1">
        <w:r w:rsidRPr="00FA7AD8">
          <w:rPr>
            <w:rStyle w:val="Hyperlink"/>
            <w:rFonts w:asciiTheme="minorHAnsi" w:hAnsiTheme="minorHAnsi" w:cstheme="minorHAnsi"/>
            <w:sz w:val="18"/>
            <w:szCs w:val="18"/>
          </w:rPr>
          <w:t>https://www.itu.int/md/S18-PP-C-0174/en</w:t>
        </w:r>
      </w:hyperlink>
    </w:p>
  </w:footnote>
  <w:footnote w:id="2">
    <w:p w14:paraId="6F9C58E6" w14:textId="77777777" w:rsidR="00BF5EB4" w:rsidRPr="003872A3" w:rsidRDefault="00BF5EB4" w:rsidP="00BF5EB4">
      <w:pPr>
        <w:pStyle w:val="FootnoteText"/>
        <w:tabs>
          <w:tab w:val="clear" w:pos="256"/>
          <w:tab w:val="clear" w:pos="567"/>
          <w:tab w:val="clear" w:pos="1134"/>
          <w:tab w:val="clear" w:pos="1701"/>
          <w:tab w:val="clear" w:pos="2268"/>
          <w:tab w:val="clear" w:pos="2835"/>
        </w:tabs>
        <w:spacing w:before="0"/>
        <w:ind w:left="284" w:hanging="284"/>
        <w:jc w:val="both"/>
        <w:rPr>
          <w:rFonts w:asciiTheme="minorHAnsi" w:hAnsiTheme="minorHAnsi" w:cstheme="minorHAnsi"/>
          <w:sz w:val="18"/>
          <w:szCs w:val="18"/>
          <w:lang w:val="en-US"/>
        </w:rPr>
      </w:pPr>
      <w:r w:rsidRPr="001540A5">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ab/>
      </w:r>
      <w:r w:rsidRPr="003872A3">
        <w:rPr>
          <w:rFonts w:asciiTheme="minorHAnsi" w:hAnsiTheme="minorHAnsi" w:cstheme="minorHAnsi"/>
          <w:sz w:val="18"/>
          <w:szCs w:val="18"/>
          <w:lang w:val="en-US"/>
        </w:rPr>
        <w:t xml:space="preserve">Transmission of the Report from the former Chairman of GCA High-Level Experts Group (C19/58), ITU, 8 May 2019, </w:t>
      </w:r>
      <w:r>
        <w:rPr>
          <w:rFonts w:asciiTheme="minorHAnsi" w:hAnsiTheme="minorHAnsi" w:cstheme="minorHAnsi"/>
          <w:sz w:val="18"/>
          <w:szCs w:val="18"/>
          <w:lang w:val="en-US"/>
        </w:rPr>
        <w:t xml:space="preserve">available at </w:t>
      </w:r>
      <w:hyperlink r:id="rId2" w:history="1">
        <w:r w:rsidRPr="00EB64FB">
          <w:rPr>
            <w:rStyle w:val="Hyperlink"/>
            <w:rFonts w:asciiTheme="minorHAnsi" w:hAnsiTheme="minorHAnsi" w:cstheme="minorHAnsi"/>
            <w:sz w:val="18"/>
            <w:szCs w:val="18"/>
          </w:rPr>
          <w:t>https://www.itu.int/md/S19-CL-C-0058/en</w:t>
        </w:r>
      </w:hyperlink>
    </w:p>
  </w:footnote>
  <w:footnote w:id="3">
    <w:p w14:paraId="5C0B70E1" w14:textId="77777777" w:rsidR="00BF5EB4" w:rsidRPr="003872A3" w:rsidRDefault="00BF5EB4" w:rsidP="00BF5EB4">
      <w:pPr>
        <w:pStyle w:val="FootnoteText"/>
        <w:tabs>
          <w:tab w:val="clear" w:pos="256"/>
          <w:tab w:val="clear" w:pos="567"/>
          <w:tab w:val="clear" w:pos="1134"/>
          <w:tab w:val="clear" w:pos="1701"/>
          <w:tab w:val="clear" w:pos="2268"/>
          <w:tab w:val="clear" w:pos="2835"/>
        </w:tabs>
        <w:spacing w:before="0"/>
        <w:ind w:left="284" w:hanging="284"/>
        <w:jc w:val="both"/>
        <w:rPr>
          <w:rFonts w:asciiTheme="minorHAnsi" w:hAnsiTheme="minorHAnsi" w:cstheme="minorHAnsi"/>
          <w:sz w:val="18"/>
          <w:szCs w:val="18"/>
          <w:lang w:val="en-US"/>
        </w:rPr>
      </w:pPr>
      <w:r w:rsidRPr="001540A5">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ab/>
      </w:r>
      <w:r w:rsidRPr="009C61CF">
        <w:rPr>
          <w:rFonts w:asciiTheme="minorHAnsi" w:hAnsiTheme="minorHAnsi" w:cstheme="minorHAnsi"/>
          <w:spacing w:val="-2"/>
          <w:sz w:val="18"/>
          <w:szCs w:val="18"/>
        </w:rPr>
        <w:t xml:space="preserve">Summary record of the sixth Plenary meeting (C19/117), ITU, 20 June 2019, available at </w:t>
      </w:r>
      <w:hyperlink r:id="rId3" w:history="1">
        <w:r w:rsidRPr="009C61CF">
          <w:rPr>
            <w:rStyle w:val="Hyperlink"/>
            <w:rFonts w:asciiTheme="minorHAnsi" w:hAnsiTheme="minorHAnsi" w:cstheme="minorHAnsi"/>
            <w:spacing w:val="-2"/>
            <w:sz w:val="18"/>
            <w:szCs w:val="18"/>
          </w:rPr>
          <w:t>https://www.itu.int/md/S19-CL-C-0117/en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D4A8" w14:textId="77777777" w:rsidR="00913E03" w:rsidRPr="00913E03" w:rsidRDefault="00913E03" w:rsidP="00913E03">
    <w:pPr>
      <w:tabs>
        <w:tab w:val="clear" w:pos="567"/>
        <w:tab w:val="clear" w:pos="1134"/>
        <w:tab w:val="clear" w:pos="1701"/>
        <w:tab w:val="clear" w:pos="2268"/>
        <w:tab w:val="clear" w:pos="2835"/>
      </w:tabs>
      <w:spacing w:before="0"/>
      <w:jc w:val="center"/>
      <w:rPr>
        <w:rFonts w:eastAsia="SimSun"/>
        <w:sz w:val="18"/>
        <w:szCs w:val="18"/>
      </w:rPr>
    </w:pPr>
    <w:r w:rsidRPr="00913E03">
      <w:rPr>
        <w:rFonts w:eastAsia="SimSun"/>
        <w:sz w:val="18"/>
        <w:szCs w:val="18"/>
      </w:rPr>
      <w:fldChar w:fldCharType="begin"/>
    </w:r>
    <w:r w:rsidRPr="00913E03">
      <w:rPr>
        <w:rFonts w:eastAsia="SimSun"/>
        <w:sz w:val="18"/>
        <w:szCs w:val="18"/>
      </w:rPr>
      <w:instrText xml:space="preserve"> PAGE   \* MERGEFORMAT </w:instrText>
    </w:r>
    <w:r w:rsidRPr="00913E03">
      <w:rPr>
        <w:rFonts w:eastAsia="SimSun"/>
        <w:sz w:val="18"/>
        <w:szCs w:val="18"/>
      </w:rPr>
      <w:fldChar w:fldCharType="separate"/>
    </w:r>
    <w:r w:rsidRPr="00913E03">
      <w:rPr>
        <w:rFonts w:eastAsia="SimSun"/>
        <w:sz w:val="18"/>
        <w:szCs w:val="18"/>
      </w:rPr>
      <w:t>2</w:t>
    </w:r>
    <w:r w:rsidRPr="00913E03">
      <w:rPr>
        <w:rFonts w:eastAsia="SimSun"/>
        <w:sz w:val="18"/>
        <w:szCs w:val="18"/>
      </w:rPr>
      <w:fldChar w:fldCharType="end"/>
    </w:r>
  </w:p>
  <w:p w14:paraId="2215A403" w14:textId="3F77B04E" w:rsidR="00913E03" w:rsidRDefault="00913E03" w:rsidP="00913E03">
    <w:pPr>
      <w:pStyle w:val="Header"/>
      <w:jc w:val="center"/>
      <w:rPr>
        <w:rFonts w:eastAsia="SimSun"/>
        <w:sz w:val="18"/>
        <w:szCs w:val="18"/>
      </w:rPr>
    </w:pPr>
    <w:r w:rsidRPr="00913E03">
      <w:rPr>
        <w:rFonts w:eastAsia="SimSun"/>
        <w:sz w:val="18"/>
        <w:szCs w:val="18"/>
      </w:rPr>
      <w:t>PP22/</w:t>
    </w:r>
    <w:r>
      <w:rPr>
        <w:rFonts w:eastAsia="SimSun"/>
        <w:sz w:val="18"/>
        <w:szCs w:val="18"/>
      </w:rPr>
      <w:t>3</w:t>
    </w:r>
    <w:r w:rsidR="00C547D8">
      <w:rPr>
        <w:rFonts w:eastAsia="SimSun"/>
        <w:sz w:val="18"/>
        <w:szCs w:val="18"/>
      </w:rPr>
      <w:t>2</w:t>
    </w:r>
    <w:r w:rsidRPr="00913E03">
      <w:rPr>
        <w:rFonts w:eastAsia="SimSun"/>
        <w:sz w:val="18"/>
        <w:szCs w:val="18"/>
      </w:rPr>
      <w:t>-E</w:t>
    </w:r>
  </w:p>
  <w:p w14:paraId="4F23C0E0" w14:textId="77777777" w:rsidR="00913E03" w:rsidRPr="00913E03" w:rsidRDefault="00913E03" w:rsidP="00913E03">
    <w:pPr>
      <w:pStyle w:val="Header"/>
      <w:jc w:val="center"/>
      <w:rPr>
        <w:rFonts w:eastAsia="SimSun"/>
        <w:sz w:val="18"/>
        <w:szCs w:val="18"/>
      </w:rPr>
    </w:pPr>
  </w:p>
  <w:p w14:paraId="60D9F33B" w14:textId="77777777" w:rsidR="00913E03" w:rsidRDefault="00913E03" w:rsidP="00913E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B4"/>
    <w:rsid w:val="00033EB7"/>
    <w:rsid w:val="00056491"/>
    <w:rsid w:val="00117ADA"/>
    <w:rsid w:val="004071BD"/>
    <w:rsid w:val="006E384F"/>
    <w:rsid w:val="00730E26"/>
    <w:rsid w:val="00913E03"/>
    <w:rsid w:val="00931E79"/>
    <w:rsid w:val="00B003F1"/>
    <w:rsid w:val="00BF5EB4"/>
    <w:rsid w:val="00C547D8"/>
    <w:rsid w:val="00D72906"/>
    <w:rsid w:val="00EF4264"/>
    <w:rsid w:val="00FD7D21"/>
    <w:rsid w:val="00FE6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7E2A"/>
  <w15:chartTrackingRefBased/>
  <w15:docId w15:val="{8968CAEC-D4A6-488F-AC8C-EE83437E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EB4"/>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rPr>
  </w:style>
  <w:style w:type="paragraph" w:styleId="Heading1">
    <w:name w:val="heading 1"/>
    <w:basedOn w:val="Normal"/>
    <w:next w:val="Normal"/>
    <w:link w:val="Heading1Char"/>
    <w:uiPriority w:val="9"/>
    <w:qFormat/>
    <w:rsid w:val="00BF5E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5E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F5EB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Title1"/>
    <w:autoRedefine/>
    <w:rsid w:val="00BF5EB4"/>
    <w:pPr>
      <w:spacing w:before="840"/>
      <w:jc w:val="center"/>
    </w:pPr>
    <w:rPr>
      <w:b/>
      <w:sz w:val="28"/>
    </w:rPr>
  </w:style>
  <w:style w:type="character" w:styleId="Hyperlink">
    <w:name w:val="Hyperlink"/>
    <w:aliases w:val="超级链接"/>
    <w:basedOn w:val="DefaultParagraphFont"/>
    <w:uiPriority w:val="99"/>
    <w:rsid w:val="00BF5EB4"/>
    <w:rPr>
      <w:color w:val="0000FF"/>
      <w:u w:val="single"/>
    </w:rPr>
  </w:style>
  <w:style w:type="paragraph" w:customStyle="1" w:styleId="Headingb">
    <w:name w:val="Heading_b"/>
    <w:basedOn w:val="Heading3"/>
    <w:next w:val="Normal"/>
    <w:rsid w:val="00BF5EB4"/>
    <w:pPr>
      <w:spacing w:before="160"/>
      <w:ind w:left="567" w:hanging="567"/>
      <w:outlineLvl w:val="0"/>
    </w:pPr>
    <w:rPr>
      <w:rFonts w:ascii="Calibri" w:eastAsia="Times New Roman" w:hAnsi="Calibri" w:cs="Times New Roman"/>
      <w:b/>
      <w:color w:val="auto"/>
      <w:szCs w:val="20"/>
    </w:rPr>
  </w:style>
  <w:style w:type="paragraph" w:customStyle="1" w:styleId="Title1">
    <w:name w:val="Title 1"/>
    <w:basedOn w:val="Source"/>
    <w:next w:val="Title2"/>
    <w:rsid w:val="00BF5EB4"/>
    <w:pPr>
      <w:spacing w:before="240"/>
    </w:pPr>
    <w:rPr>
      <w:b w:val="0"/>
      <w:caps/>
    </w:rPr>
  </w:style>
  <w:style w:type="paragraph" w:customStyle="1" w:styleId="Title2">
    <w:name w:val="Title 2"/>
    <w:basedOn w:val="Source"/>
    <w:next w:val="Normal"/>
    <w:rsid w:val="00BF5EB4"/>
    <w:pPr>
      <w:spacing w:before="240"/>
    </w:pPr>
    <w:rPr>
      <w:b w:val="0"/>
      <w:caps/>
    </w:rPr>
  </w:style>
  <w:style w:type="paragraph" w:customStyle="1" w:styleId="Table">
    <w:name w:val="Table_#"/>
    <w:basedOn w:val="Normal"/>
    <w:next w:val="Normal"/>
    <w:rsid w:val="00BF5EB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CommentText">
    <w:name w:val="annotation text"/>
    <w:basedOn w:val="Normal"/>
    <w:link w:val="CommentTextChar"/>
    <w:uiPriority w:val="99"/>
    <w:semiHidden/>
    <w:unhideWhenUsed/>
    <w:rsid w:val="00BF5EB4"/>
    <w:rPr>
      <w:sz w:val="20"/>
    </w:rPr>
  </w:style>
  <w:style w:type="character" w:customStyle="1" w:styleId="CommentTextChar">
    <w:name w:val="Comment Text Char"/>
    <w:basedOn w:val="DefaultParagraphFont"/>
    <w:link w:val="CommentText"/>
    <w:uiPriority w:val="99"/>
    <w:semiHidden/>
    <w:rsid w:val="00BF5EB4"/>
    <w:rPr>
      <w:rFonts w:ascii="Calibri" w:eastAsia="Times New Roman" w:hAnsi="Calibri" w:cs="Times New Roman"/>
      <w:sz w:val="20"/>
      <w:szCs w:val="20"/>
    </w:rPr>
  </w:style>
  <w:style w:type="character" w:styleId="CommentReference">
    <w:name w:val="annotation reference"/>
    <w:uiPriority w:val="99"/>
    <w:semiHidden/>
    <w:rsid w:val="00BF5EB4"/>
    <w:rPr>
      <w:sz w:val="16"/>
      <w:szCs w:val="16"/>
    </w:rPr>
  </w:style>
  <w:style w:type="paragraph" w:customStyle="1" w:styleId="Committee">
    <w:name w:val="Committee"/>
    <w:basedOn w:val="Normal"/>
    <w:qFormat/>
    <w:rsid w:val="00BF5EB4"/>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ing3Char">
    <w:name w:val="Heading 3 Char"/>
    <w:basedOn w:val="DefaultParagraphFont"/>
    <w:link w:val="Heading3"/>
    <w:uiPriority w:val="9"/>
    <w:semiHidden/>
    <w:rsid w:val="00BF5EB4"/>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F5EB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F5EB4"/>
    <w:rPr>
      <w:rFonts w:asciiTheme="majorHAnsi" w:eastAsiaTheme="majorEastAsia" w:hAnsiTheme="majorHAnsi" w:cstheme="majorBidi"/>
      <w:color w:val="2F5496" w:themeColor="accent1" w:themeShade="BF"/>
      <w:sz w:val="26"/>
      <w:szCs w:val="26"/>
    </w:rPr>
  </w:style>
  <w:style w:type="character" w:styleId="FootnoteReference">
    <w:name w:val="footnote reference"/>
    <w:aliases w:val="Appel note de bas de p + 11 pt,Italic,Appel note de bas de p"/>
    <w:basedOn w:val="DefaultParagraphFont"/>
    <w:rsid w:val="00BF5EB4"/>
    <w:rPr>
      <w:rFonts w:ascii="Calibri" w:hAnsi="Calibri"/>
      <w:position w:val="6"/>
      <w:sz w:val="16"/>
    </w:rPr>
  </w:style>
  <w:style w:type="paragraph" w:styleId="FootnoteText">
    <w:name w:val="footnote text"/>
    <w:aliases w:val="FA Fußnotentext"/>
    <w:basedOn w:val="Normal"/>
    <w:link w:val="FootnoteTextChar"/>
    <w:uiPriority w:val="99"/>
    <w:qFormat/>
    <w:rsid w:val="00BF5EB4"/>
    <w:pPr>
      <w:keepLines/>
      <w:tabs>
        <w:tab w:val="left" w:pos="256"/>
      </w:tabs>
      <w:ind w:left="256" w:hanging="256"/>
    </w:pPr>
  </w:style>
  <w:style w:type="character" w:customStyle="1" w:styleId="FootnoteTextChar">
    <w:name w:val="Footnote Text Char"/>
    <w:aliases w:val="FA Fußnotentext Char"/>
    <w:basedOn w:val="DefaultParagraphFont"/>
    <w:link w:val="FootnoteText"/>
    <w:uiPriority w:val="99"/>
    <w:rsid w:val="00BF5EB4"/>
    <w:rPr>
      <w:rFonts w:ascii="Calibri" w:eastAsia="Times New Roman" w:hAnsi="Calibri" w:cs="Times New Roman"/>
      <w:sz w:val="24"/>
      <w:szCs w:val="20"/>
    </w:rPr>
  </w:style>
  <w:style w:type="paragraph" w:customStyle="1" w:styleId="Default">
    <w:name w:val="Default"/>
    <w:rsid w:val="00BF5EB4"/>
    <w:pPr>
      <w:widowControl w:val="0"/>
      <w:autoSpaceDE w:val="0"/>
      <w:autoSpaceDN w:val="0"/>
      <w:adjustRightInd w:val="0"/>
      <w:spacing w:after="0" w:line="240" w:lineRule="auto"/>
    </w:pPr>
    <w:rPr>
      <w:rFonts w:ascii="Calibri" w:eastAsiaTheme="minorEastAsia" w:hAnsi="Calibri" w:cs="Calibri"/>
      <w:color w:val="000000"/>
      <w:sz w:val="24"/>
      <w:szCs w:val="24"/>
      <w:lang w:val="fr-FR" w:eastAsia="zh-CN"/>
    </w:rPr>
  </w:style>
  <w:style w:type="character" w:styleId="UnresolvedMention">
    <w:name w:val="Unresolved Mention"/>
    <w:basedOn w:val="DefaultParagraphFont"/>
    <w:uiPriority w:val="99"/>
    <w:semiHidden/>
    <w:unhideWhenUsed/>
    <w:rsid w:val="00BF5EB4"/>
    <w:rPr>
      <w:color w:val="605E5C"/>
      <w:shd w:val="clear" w:color="auto" w:fill="E1DFDD"/>
    </w:rPr>
  </w:style>
  <w:style w:type="paragraph" w:styleId="Header">
    <w:name w:val="header"/>
    <w:basedOn w:val="Normal"/>
    <w:link w:val="HeaderChar"/>
    <w:uiPriority w:val="99"/>
    <w:unhideWhenUsed/>
    <w:rsid w:val="00913E03"/>
    <w:pPr>
      <w:tabs>
        <w:tab w:val="clear" w:pos="567"/>
        <w:tab w:val="clear" w:pos="1134"/>
        <w:tab w:val="clear" w:pos="1701"/>
        <w:tab w:val="clear" w:pos="2268"/>
        <w:tab w:val="clear" w:pos="2835"/>
        <w:tab w:val="center" w:pos="4513"/>
        <w:tab w:val="right" w:pos="9026"/>
      </w:tabs>
      <w:spacing w:before="0"/>
    </w:pPr>
  </w:style>
  <w:style w:type="character" w:customStyle="1" w:styleId="HeaderChar">
    <w:name w:val="Header Char"/>
    <w:basedOn w:val="DefaultParagraphFont"/>
    <w:link w:val="Header"/>
    <w:uiPriority w:val="99"/>
    <w:rsid w:val="00913E03"/>
    <w:rPr>
      <w:rFonts w:ascii="Calibri" w:eastAsia="Times New Roman" w:hAnsi="Calibri" w:cs="Times New Roman"/>
      <w:sz w:val="24"/>
      <w:szCs w:val="20"/>
    </w:rPr>
  </w:style>
  <w:style w:type="paragraph" w:styleId="Footer">
    <w:name w:val="footer"/>
    <w:basedOn w:val="Normal"/>
    <w:link w:val="FooterChar"/>
    <w:uiPriority w:val="99"/>
    <w:unhideWhenUsed/>
    <w:rsid w:val="00913E03"/>
    <w:pPr>
      <w:tabs>
        <w:tab w:val="clear" w:pos="567"/>
        <w:tab w:val="clear" w:pos="1134"/>
        <w:tab w:val="clear" w:pos="1701"/>
        <w:tab w:val="clear" w:pos="2268"/>
        <w:tab w:val="clear" w:pos="2835"/>
        <w:tab w:val="center" w:pos="4513"/>
        <w:tab w:val="right" w:pos="9026"/>
      </w:tabs>
      <w:spacing w:before="0"/>
    </w:pPr>
  </w:style>
  <w:style w:type="character" w:customStyle="1" w:styleId="FooterChar">
    <w:name w:val="Footer Char"/>
    <w:basedOn w:val="DefaultParagraphFont"/>
    <w:link w:val="Footer"/>
    <w:uiPriority w:val="99"/>
    <w:rsid w:val="00913E03"/>
    <w:rPr>
      <w:rFonts w:ascii="Calibri" w:eastAsia="Times New Roman" w:hAnsi="Calibri" w:cs="Times New Roman"/>
      <w:sz w:val="24"/>
      <w:szCs w:val="20"/>
    </w:rPr>
  </w:style>
  <w:style w:type="paragraph" w:customStyle="1" w:styleId="enumlev2">
    <w:name w:val="enumlev2"/>
    <w:basedOn w:val="Normal"/>
    <w:rsid w:val="00913E03"/>
    <w:pPr>
      <w:spacing w:before="86"/>
      <w:ind w:left="1134" w:hanging="567"/>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117/en" TargetMode="External"/><Relationship Id="rId18" Type="http://schemas.openxmlformats.org/officeDocument/2006/relationships/hyperlink" Target="https://www.itu.int/en/council/Documents/basic-texts/RES-130-E.pdf" TargetMode="External"/><Relationship Id="rId26" Type="http://schemas.openxmlformats.org/officeDocument/2006/relationships/hyperlink" Target="https://www.itu.int/en/council/Documents/basic-texts/RES-130-E.pdf" TargetMode="External"/><Relationship Id="rId39" Type="http://schemas.openxmlformats.org/officeDocument/2006/relationships/fontTable" Target="fontTable.xml"/><Relationship Id="rId21" Type="http://schemas.openxmlformats.org/officeDocument/2006/relationships/hyperlink" Target="https://www.itu.int/md/S21-CL-C-0036/en" TargetMode="External"/><Relationship Id="rId34" Type="http://schemas.openxmlformats.org/officeDocument/2006/relationships/hyperlink" Target="https://www.itu.int/en/action/cybersecurity/Pages/gca-guidelines.aspx" TargetMode="External"/><Relationship Id="rId7" Type="http://schemas.openxmlformats.org/officeDocument/2006/relationships/hyperlink" Target="https://www.itu.int/md/S22-CL-C-0032/en" TargetMode="External"/><Relationship Id="rId12" Type="http://schemas.openxmlformats.org/officeDocument/2006/relationships/hyperlink" Target="https://www.itu.int/md/S21-CL-C-0071/en" TargetMode="External"/><Relationship Id="rId17" Type="http://schemas.openxmlformats.org/officeDocument/2006/relationships/hyperlink" Target="https://www.itu.int/md/S22-CL-INF-0008/en" TargetMode="External"/><Relationship Id="rId25" Type="http://schemas.openxmlformats.org/officeDocument/2006/relationships/hyperlink" Target="https://www.itu.int/md/S22-CL-INF-0008/en" TargetMode="External"/><Relationship Id="rId33" Type="http://schemas.openxmlformats.org/officeDocument/2006/relationships/hyperlink" Target="https://www.itu.int/md/S22-CL-INF-0008/en"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itu.int/md/S22-CL-INF-0008/en" TargetMode="External"/><Relationship Id="rId20" Type="http://schemas.openxmlformats.org/officeDocument/2006/relationships/hyperlink" Target="https://www.itu.int/md/S21-CL-C-0036/en" TargetMode="External"/><Relationship Id="rId29" Type="http://schemas.openxmlformats.org/officeDocument/2006/relationships/hyperlink" Target="https://www.itu.int/en/action/cybersecurity/Pages/gca-guidelines.asp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1-CL-C-0036/en" TargetMode="External"/><Relationship Id="rId24" Type="http://schemas.openxmlformats.org/officeDocument/2006/relationships/hyperlink" Target="https://www.itu.int/md/S19-CL-C-0058/en" TargetMode="External"/><Relationship Id="rId32" Type="http://schemas.openxmlformats.org/officeDocument/2006/relationships/hyperlink" Target="https://www.itu.int/md/S21-CL-C-0071/e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S22-CL-C-0032/en" TargetMode="External"/><Relationship Id="rId23" Type="http://schemas.openxmlformats.org/officeDocument/2006/relationships/hyperlink" Target="https://www.itu.int/md/S19-CL-C-0117/en" TargetMode="External"/><Relationship Id="rId28" Type="http://schemas.openxmlformats.org/officeDocument/2006/relationships/hyperlink" Target="https://www.itu.int/md/S20-SG-CIR-0055/en" TargetMode="External"/><Relationship Id="rId36" Type="http://schemas.openxmlformats.org/officeDocument/2006/relationships/hyperlink" Target="https://www.itu.int/md/S20-SG-CIR-0055/en" TargetMode="External"/><Relationship Id="rId10" Type="http://schemas.openxmlformats.org/officeDocument/2006/relationships/hyperlink" Target="https://www.itu.int/en/action/cybersecurity/Pages/gca.aspx" TargetMode="External"/><Relationship Id="rId19" Type="http://schemas.openxmlformats.org/officeDocument/2006/relationships/hyperlink" Target="https://www.itu.int/en/action/cybersecurity/Pages/gca.aspx" TargetMode="External"/><Relationship Id="rId31" Type="http://schemas.openxmlformats.org/officeDocument/2006/relationships/hyperlink" Target="https://www.itu.int/md/S21-CL-C-0071/en" TargetMode="External"/><Relationship Id="rId4" Type="http://schemas.openxmlformats.org/officeDocument/2006/relationships/footnotes" Target="footnotes.xml"/><Relationship Id="rId9" Type="http://schemas.openxmlformats.org/officeDocument/2006/relationships/hyperlink" Target="https://www.itu.int/en/council/Documents/basic-texts/RES-130-E.pdf" TargetMode="External"/><Relationship Id="rId14" Type="http://schemas.openxmlformats.org/officeDocument/2006/relationships/hyperlink" Target="https://www.itu.int/md/S19-CL-C-0058/en" TargetMode="External"/><Relationship Id="rId22" Type="http://schemas.openxmlformats.org/officeDocument/2006/relationships/hyperlink" Target="https://www.itu.int/md/S21-CL-C-0071/en" TargetMode="External"/><Relationship Id="rId27" Type="http://schemas.openxmlformats.org/officeDocument/2006/relationships/hyperlink" Target="https://www.itu.int/en/action/cybersecurity/Pages/gca.aspx" TargetMode="External"/><Relationship Id="rId30" Type="http://schemas.openxmlformats.org/officeDocument/2006/relationships/hyperlink" Target="https://www.itu.int/md/S21-CL-C-0036/en" TargetMode="External"/><Relationship Id="rId35" Type="http://schemas.openxmlformats.org/officeDocument/2006/relationships/hyperlink" Target="https://www.itu.int/md/S20-SG-CIR-0018/en" TargetMode="External"/><Relationship Id="rId8" Type="http://schemas.openxmlformats.org/officeDocument/2006/relationships/hyperlink" Target="https://www.itu.int/md/S22-CL-INF-0008/en" TargetMode="External"/><Relationship Id="rId3"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9-CL-C-0117/en" TargetMode="External"/><Relationship Id="rId2" Type="http://schemas.openxmlformats.org/officeDocument/2006/relationships/hyperlink" Target="https://www.itu.int/md/S19-CL-C-0058/en" TargetMode="External"/><Relationship Id="rId1" Type="http://schemas.openxmlformats.org/officeDocument/2006/relationships/hyperlink" Target="https://www.itu.int/md/S18-PP-C-017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3800</Words>
  <Characters>19575</Characters>
  <Application>Microsoft Office Word</Application>
  <DocSecurity>0</DocSecurity>
  <Lines>815</Lines>
  <Paragraphs>268</Paragraphs>
  <ScaleCrop>false</ScaleCrop>
  <HeadingPairs>
    <vt:vector size="2" baseType="variant">
      <vt:variant>
        <vt:lpstr>Title</vt:lpstr>
      </vt:variant>
      <vt:variant>
        <vt:i4>1</vt:i4>
      </vt:variant>
    </vt:vector>
  </HeadingPairs>
  <TitlesOfParts>
    <vt:vector size="1" baseType="lpstr">
      <vt:lpstr>Report by the Council: Guidelines for utilization of the Global Cybersecurity Agenda by the ITU</vt:lpstr>
    </vt:vector>
  </TitlesOfParts>
  <Company>International Telecommunication Union (ITU)</Company>
  <LinksUpToDate>false</LinksUpToDate>
  <CharactersWithSpaces>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Guidelines for utilization of the Global Cybersecurity Agenda by the ITU</dc:title>
  <dc:subject>Plenipotentiary Conference (PP-22)</dc:subject>
  <dc:creator>Saran, Sadhvi</dc:creator>
  <cp:keywords>PP22, PP-22</cp:keywords>
  <dc:description/>
  <cp:lastModifiedBy>Xue, Kun</cp:lastModifiedBy>
  <cp:revision>4</cp:revision>
  <dcterms:created xsi:type="dcterms:W3CDTF">2022-05-16T09:36:00Z</dcterms:created>
  <dcterms:modified xsi:type="dcterms:W3CDTF">2022-06-02T13:23:00Z</dcterms:modified>
</cp:coreProperties>
</file>