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023276B9" w14:textId="77777777" w:rsidTr="00073A73">
        <w:trPr>
          <w:cantSplit/>
          <w:trHeight w:val="20"/>
        </w:trPr>
        <w:tc>
          <w:tcPr>
            <w:tcW w:w="6620" w:type="dxa"/>
          </w:tcPr>
          <w:p w14:paraId="662D324E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6EEFD7B0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056873FE" wp14:editId="1336780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3D735E58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5014D61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E026897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273E33E6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DF7289E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DDDF649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39A824A0" w14:textId="77777777" w:rsidTr="00073A73">
        <w:trPr>
          <w:cantSplit/>
        </w:trPr>
        <w:tc>
          <w:tcPr>
            <w:tcW w:w="6620" w:type="dxa"/>
          </w:tcPr>
          <w:p w14:paraId="1859CF2E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486DDC45" w14:textId="62F3D998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372C17">
              <w:rPr>
                <w:b/>
                <w:bCs/>
              </w:rPr>
              <w:t>41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53F75105" w14:textId="77777777" w:rsidTr="00073A73">
        <w:trPr>
          <w:cantSplit/>
        </w:trPr>
        <w:tc>
          <w:tcPr>
            <w:tcW w:w="6620" w:type="dxa"/>
          </w:tcPr>
          <w:p w14:paraId="0291D4A3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F9721C5" w14:textId="65700E14" w:rsidR="00314DAF" w:rsidRPr="00F37276" w:rsidRDefault="00372C17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31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مايو</w:t>
            </w:r>
            <w:r w:rsidR="00314DAF" w:rsidRPr="00F37276">
              <w:rPr>
                <w:b/>
                <w:bCs/>
                <w:rtl/>
              </w:rPr>
              <w:t> </w:t>
            </w:r>
            <w:r w:rsidR="0047335A">
              <w:rPr>
                <w:b/>
                <w:bCs/>
              </w:rPr>
              <w:t>2022</w:t>
            </w:r>
          </w:p>
        </w:tc>
      </w:tr>
      <w:tr w:rsidR="00314DAF" w:rsidRPr="003A0ECA" w14:paraId="0D0CA73F" w14:textId="77777777" w:rsidTr="00073A73">
        <w:trPr>
          <w:cantSplit/>
        </w:trPr>
        <w:tc>
          <w:tcPr>
            <w:tcW w:w="6620" w:type="dxa"/>
          </w:tcPr>
          <w:p w14:paraId="51EBFE1D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5807B72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7A67B333" w14:textId="77777777" w:rsidTr="00073A73">
        <w:trPr>
          <w:cantSplit/>
        </w:trPr>
        <w:tc>
          <w:tcPr>
            <w:tcW w:w="6620" w:type="dxa"/>
          </w:tcPr>
          <w:p w14:paraId="3978E5C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E136DC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375F9007" w14:textId="77777777" w:rsidTr="00073A73">
        <w:trPr>
          <w:cantSplit/>
        </w:trPr>
        <w:tc>
          <w:tcPr>
            <w:tcW w:w="9672" w:type="dxa"/>
            <w:gridSpan w:val="2"/>
          </w:tcPr>
          <w:p w14:paraId="77529D0A" w14:textId="60C2066D" w:rsidR="00314DAF" w:rsidRPr="003A0ECA" w:rsidRDefault="00947E2D" w:rsidP="00073A73">
            <w:pPr>
              <w:pStyle w:val="Source"/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314DAF" w:rsidRPr="003A0ECA" w14:paraId="77F19045" w14:textId="77777777" w:rsidTr="00073A73">
        <w:trPr>
          <w:cantSplit/>
        </w:trPr>
        <w:tc>
          <w:tcPr>
            <w:tcW w:w="9672" w:type="dxa"/>
            <w:gridSpan w:val="2"/>
          </w:tcPr>
          <w:p w14:paraId="68253F12" w14:textId="0C653B4B" w:rsidR="00314DAF" w:rsidRPr="003A0ECA" w:rsidRDefault="00BA619E" w:rsidP="00073A73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توصية</w:t>
            </w:r>
            <w:r w:rsidR="00175082">
              <w:rPr>
                <w:rFonts w:hint="cs"/>
                <w:rtl/>
              </w:rPr>
              <w:t xml:space="preserve"> من المؤتمر العالمي للاتصالات الراديوية لعام </w:t>
            </w:r>
            <w:r w:rsidR="00175082" w:rsidRPr="00C24DE0">
              <w:t>2019</w:t>
            </w:r>
            <w:r>
              <w:rPr>
                <w:rtl/>
              </w:rPr>
              <w:br/>
            </w:r>
            <w:r w:rsidR="00175082">
              <w:rPr>
                <w:rFonts w:hint="cs"/>
                <w:rtl/>
              </w:rPr>
              <w:t>إلى مؤتمر المندوبين المفوضين</w:t>
            </w:r>
          </w:p>
        </w:tc>
      </w:tr>
      <w:tr w:rsidR="00314DAF" w:rsidRPr="003A0ECA" w14:paraId="5ABE331C" w14:textId="77777777" w:rsidTr="00073A73">
        <w:trPr>
          <w:cantSplit/>
        </w:trPr>
        <w:tc>
          <w:tcPr>
            <w:tcW w:w="9672" w:type="dxa"/>
            <w:gridSpan w:val="2"/>
          </w:tcPr>
          <w:p w14:paraId="09389524" w14:textId="42A42F68" w:rsidR="00314DAF" w:rsidRPr="003A0ECA" w:rsidRDefault="00372C17" w:rsidP="00DE30C5">
            <w:pPr>
              <w:pStyle w:val="Title2"/>
              <w:rPr>
                <w:lang w:bidi="ar-EG"/>
              </w:rPr>
            </w:pPr>
            <w:r w:rsidRPr="00372C17">
              <w:rPr>
                <w:rFonts w:hint="cs"/>
                <w:rtl/>
                <w:lang w:bidi="ar-EG"/>
              </w:rPr>
              <w:t>ال</w:t>
            </w:r>
            <w:r w:rsidRPr="00372C17">
              <w:rPr>
                <w:rtl/>
                <w:lang w:bidi="ar-EG"/>
              </w:rPr>
              <w:t xml:space="preserve">استشهاد بالمادة </w:t>
            </w:r>
            <w:r w:rsidRPr="00372C17">
              <w:t>48</w:t>
            </w:r>
            <w:r w:rsidRPr="00372C17">
              <w:rPr>
                <w:rFonts w:hint="cs"/>
                <w:rtl/>
              </w:rPr>
              <w:t xml:space="preserve"> من الدستور </w:t>
            </w:r>
            <w:r w:rsidRPr="00372C17">
              <w:rPr>
                <w:rtl/>
                <w:lang w:bidi="ar-EG"/>
              </w:rPr>
              <w:t>فيما يتعلق بلوائح الراديو</w:t>
            </w:r>
          </w:p>
        </w:tc>
      </w:tr>
      <w:tr w:rsidR="00314DAF" w:rsidRPr="003A0ECA" w14:paraId="30F800C5" w14:textId="77777777" w:rsidTr="00073A73">
        <w:trPr>
          <w:cantSplit/>
        </w:trPr>
        <w:tc>
          <w:tcPr>
            <w:tcW w:w="9672" w:type="dxa"/>
            <w:gridSpan w:val="2"/>
          </w:tcPr>
          <w:p w14:paraId="4DBB9961" w14:textId="77777777" w:rsidR="00314DAF" w:rsidRPr="003A0ECA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p w14:paraId="63A652BF" w14:textId="6BEC9DB7" w:rsidR="00947E2D" w:rsidRPr="00162123" w:rsidRDefault="00B20AB6" w:rsidP="003A1902">
      <w:pPr>
        <w:pStyle w:val="Normalaftertitle"/>
        <w:rPr>
          <w:rtl/>
        </w:rPr>
      </w:pPr>
      <w:r>
        <w:rPr>
          <w:rFonts w:hint="cs"/>
          <w:rtl/>
        </w:rPr>
        <w:t>يقد</w:t>
      </w:r>
      <w:r w:rsidR="00195C74">
        <w:rPr>
          <w:rFonts w:hint="cs"/>
          <w:rtl/>
        </w:rPr>
        <w:t>َّ</w:t>
      </w:r>
      <w:r>
        <w:rPr>
          <w:rFonts w:hint="cs"/>
          <w:rtl/>
        </w:rPr>
        <w:t xml:space="preserve">م القرار المرفق الصادر عن </w:t>
      </w:r>
      <w:r w:rsidR="00175082">
        <w:rPr>
          <w:rFonts w:hint="cs"/>
          <w:rtl/>
        </w:rPr>
        <w:t xml:space="preserve">المؤتمر العالمي للاتصالات الراديوية لعام </w:t>
      </w:r>
      <w:r w:rsidR="00175082">
        <w:t>2019</w:t>
      </w:r>
      <w:r w:rsidR="00175082">
        <w:rPr>
          <w:rFonts w:hint="cs"/>
          <w:rtl/>
        </w:rPr>
        <w:t xml:space="preserve"> </w:t>
      </w:r>
      <w:r w:rsidR="00175082">
        <w:t>(WRC</w:t>
      </w:r>
      <w:r w:rsidR="00175082">
        <w:noBreakHyphen/>
        <w:t>19)</w:t>
      </w:r>
      <w:r>
        <w:rPr>
          <w:rFonts w:hint="cs"/>
          <w:rtl/>
        </w:rPr>
        <w:t xml:space="preserve"> بصيغته </w:t>
      </w:r>
      <w:r w:rsidR="00195C74">
        <w:rPr>
          <w:rFonts w:hint="cs"/>
          <w:rtl/>
        </w:rPr>
        <w:t>المدونة</w:t>
      </w:r>
      <w:r>
        <w:rPr>
          <w:rFonts w:hint="cs"/>
          <w:rtl/>
        </w:rPr>
        <w:t xml:space="preserve"> في </w:t>
      </w:r>
      <w:r w:rsidR="00947E2D">
        <w:rPr>
          <w:rFonts w:hint="cs"/>
          <w:rtl/>
        </w:rPr>
        <w:t xml:space="preserve">الوثيقة </w:t>
      </w:r>
      <w:hyperlink r:id="rId9" w:history="1">
        <w:r w:rsidR="00947E2D" w:rsidRPr="00947E2D">
          <w:rPr>
            <w:rStyle w:val="Hyperlink"/>
            <w:lang w:bidi="ar-EG"/>
          </w:rPr>
          <w:t>569</w:t>
        </w:r>
      </w:hyperlink>
      <w:r w:rsidR="00947E2D">
        <w:rPr>
          <w:rFonts w:hint="cs"/>
          <w:rtl/>
        </w:rPr>
        <w:t xml:space="preserve"> </w:t>
      </w:r>
      <w:r>
        <w:rPr>
          <w:rFonts w:hint="cs"/>
          <w:rtl/>
        </w:rPr>
        <w:t xml:space="preserve">(محضر الجلسة العامة الثامنة، الفقرات من </w:t>
      </w:r>
      <w:r>
        <w:t>8.3</w:t>
      </w:r>
      <w:r>
        <w:rPr>
          <w:rFonts w:hint="cs"/>
          <w:rtl/>
        </w:rPr>
        <w:t xml:space="preserve"> إلى </w:t>
      </w:r>
      <w:r>
        <w:t>10.3</w:t>
      </w:r>
      <w:r>
        <w:rPr>
          <w:rFonts w:hint="cs"/>
          <w:rtl/>
        </w:rPr>
        <w:t xml:space="preserve">، الموافقة على الوثيقة </w:t>
      </w:r>
      <w:hyperlink r:id="rId10" w:history="1">
        <w:r w:rsidRPr="00B20AB6">
          <w:rPr>
            <w:rStyle w:val="Hyperlink"/>
            <w:lang w:bidi="ar-EG"/>
          </w:rPr>
          <w:t>347</w:t>
        </w:r>
      </w:hyperlink>
      <w:r>
        <w:rPr>
          <w:rFonts w:hint="cs"/>
          <w:rtl/>
        </w:rPr>
        <w:t>) إلى مؤتمر المندبين المفوضين</w:t>
      </w:r>
      <w:r w:rsidR="00195C74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7A1B33">
        <w:rPr>
          <w:rFonts w:hint="cs"/>
          <w:rtl/>
        </w:rPr>
        <w:t>وفقاً</w:t>
      </w:r>
      <w:r>
        <w:rPr>
          <w:rFonts w:hint="cs"/>
          <w:rtl/>
        </w:rPr>
        <w:t xml:space="preserve"> </w:t>
      </w:r>
      <w:r w:rsidR="007A1B33">
        <w:rPr>
          <w:rFonts w:hint="cs"/>
          <w:rtl/>
        </w:rPr>
        <w:t>للمادة</w:t>
      </w:r>
      <w:r>
        <w:rPr>
          <w:rFonts w:hint="cs"/>
          <w:rtl/>
        </w:rPr>
        <w:t> </w:t>
      </w:r>
      <w:r>
        <w:t>21</w:t>
      </w:r>
      <w:r>
        <w:rPr>
          <w:rFonts w:hint="cs"/>
          <w:rtl/>
        </w:rPr>
        <w:t xml:space="preserve"> من اتفاقية الاتحاد.</w:t>
      </w:r>
    </w:p>
    <w:p w14:paraId="454212DA" w14:textId="4D660C94" w:rsidR="00947E2D" w:rsidRPr="00A05D15" w:rsidRDefault="00947E2D" w:rsidP="00A05D15">
      <w:pPr>
        <w:spacing w:before="1440"/>
        <w:ind w:left="3969"/>
        <w:jc w:val="center"/>
        <w:rPr>
          <w:rtl/>
          <w:lang w:bidi="ar-SY"/>
        </w:rPr>
      </w:pPr>
      <w:r w:rsidRPr="00162123">
        <w:rPr>
          <w:rFonts w:hint="cs"/>
          <w:rtl/>
        </w:rPr>
        <w:t>هولين جاو</w:t>
      </w:r>
      <w:r w:rsidRPr="00162123">
        <w:rPr>
          <w:rFonts w:hint="cs"/>
          <w:rtl/>
          <w:lang w:bidi="ar-SY"/>
        </w:rPr>
        <w:br/>
        <w:t>الأمين العام</w:t>
      </w:r>
    </w:p>
    <w:p w14:paraId="12AAD01A" w14:textId="163D5678" w:rsidR="00947E2D" w:rsidRDefault="009C77F9" w:rsidP="00A05D15">
      <w:pPr>
        <w:spacing w:before="144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الملحقات: </w:t>
      </w:r>
      <w:r w:rsidRPr="009C77F9">
        <w:rPr>
          <w:rFonts w:hint="cs"/>
          <w:rtl/>
          <w:lang w:bidi="ar-EG"/>
        </w:rPr>
        <w:t>1</w:t>
      </w:r>
    </w:p>
    <w:p w14:paraId="4CF779D4" w14:textId="4C812D11" w:rsidR="00AB35CD" w:rsidRDefault="00AB35CD" w:rsidP="00947E2D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4D09A0BE" w14:textId="71DF18B8" w:rsidR="00AB35CD" w:rsidRDefault="00175082" w:rsidP="00175082">
      <w:pPr>
        <w:pStyle w:val="AnnexNo"/>
      </w:pPr>
      <w:r>
        <w:rPr>
          <w:rFonts w:hint="cs"/>
          <w:rtl/>
        </w:rPr>
        <w:lastRenderedPageBreak/>
        <w:t>الملحق</w:t>
      </w:r>
    </w:p>
    <w:p w14:paraId="037FDD1C" w14:textId="6FA1317F" w:rsidR="00175082" w:rsidRPr="00F2513E" w:rsidRDefault="00175082" w:rsidP="00175082">
      <w:pPr>
        <w:pStyle w:val="Normalaftertitle"/>
        <w:rPr>
          <w:rtl/>
        </w:rPr>
      </w:pPr>
      <w:r w:rsidRPr="00F2513E">
        <w:rPr>
          <w:rFonts w:hint="cs"/>
          <w:rtl/>
          <w:lang w:bidi="ar-EG"/>
        </w:rPr>
        <w:t>"وفقاً للبند </w:t>
      </w:r>
      <w:r w:rsidRPr="00F2513E">
        <w:rPr>
          <w:lang w:bidi="ar-EG"/>
        </w:rPr>
        <w:t>3.9</w:t>
      </w:r>
      <w:r w:rsidRPr="00F2513E">
        <w:rPr>
          <w:rFonts w:hint="cs"/>
          <w:rtl/>
        </w:rPr>
        <w:t xml:space="preserve"> من جدول أعمال المؤتمر العالمي للاتصالات الراديوية لعام </w:t>
      </w:r>
      <w:r w:rsidRPr="00F2513E">
        <w:t>2019</w:t>
      </w:r>
      <w:r w:rsidRPr="00F2513E">
        <w:rPr>
          <w:rFonts w:hint="cs"/>
          <w:rtl/>
        </w:rPr>
        <w:t xml:space="preserve"> </w:t>
      </w:r>
      <w:r w:rsidRPr="00F2513E">
        <w:t>(WRC</w:t>
      </w:r>
      <w:r w:rsidRPr="00F2513E">
        <w:noBreakHyphen/>
        <w:t>19)</w:t>
      </w:r>
      <w:r w:rsidRPr="00F2513E">
        <w:rPr>
          <w:rtl/>
        </w:rPr>
        <w:t xml:space="preserve">، تلقى المؤتمر الوثيقة </w:t>
      </w:r>
      <w:r w:rsidRPr="00F2513E">
        <w:t>15</w:t>
      </w:r>
      <w:r w:rsidRPr="00F2513E">
        <w:rPr>
          <w:rtl/>
        </w:rPr>
        <w:t xml:space="preserve"> من لجنة لوائح الراديو</w:t>
      </w:r>
      <w:r w:rsidR="00DE30C5" w:rsidRPr="00F2513E">
        <w:rPr>
          <w:rFonts w:hint="cs"/>
          <w:rtl/>
        </w:rPr>
        <w:t xml:space="preserve"> </w:t>
      </w:r>
      <w:r w:rsidR="00DE30C5" w:rsidRPr="00F2513E">
        <w:t>(RRB)</w:t>
      </w:r>
      <w:r w:rsidR="00DE30C5" w:rsidRPr="00F2513E">
        <w:rPr>
          <w:rFonts w:hint="cs"/>
          <w:rtl/>
          <w:lang w:bidi="ar-EG"/>
        </w:rPr>
        <w:t xml:space="preserve"> </w:t>
      </w:r>
      <w:r w:rsidRPr="00F2513E">
        <w:rPr>
          <w:rFonts w:hint="cs"/>
          <w:rtl/>
        </w:rPr>
        <w:t>ب</w:t>
      </w:r>
      <w:r w:rsidRPr="00F2513E">
        <w:rPr>
          <w:rtl/>
        </w:rPr>
        <w:t xml:space="preserve">عنوان </w:t>
      </w:r>
      <w:r w:rsidRPr="00F2513E">
        <w:rPr>
          <w:i/>
          <w:iCs/>
          <w:rtl/>
        </w:rPr>
        <w:t xml:space="preserve">تقرير لجنة لوائح الراديو </w:t>
      </w:r>
      <w:r w:rsidRPr="00F2513E">
        <w:rPr>
          <w:rFonts w:hint="cs"/>
          <w:i/>
          <w:iCs/>
          <w:rtl/>
        </w:rPr>
        <w:t>عن</w:t>
      </w:r>
      <w:r w:rsidRPr="00F2513E">
        <w:rPr>
          <w:i/>
          <w:iCs/>
          <w:rtl/>
        </w:rPr>
        <w:t xml:space="preserve"> </w:t>
      </w:r>
      <w:r w:rsidRPr="00F2513E">
        <w:rPr>
          <w:rFonts w:eastAsia="SimSun" w:hint="cs"/>
          <w:i/>
          <w:iCs/>
          <w:rtl/>
        </w:rPr>
        <w:t>ا</w:t>
      </w:r>
      <w:r w:rsidRPr="00F2513E">
        <w:rPr>
          <w:rFonts w:eastAsia="SimSun"/>
          <w:i/>
          <w:iCs/>
          <w:rtl/>
        </w:rPr>
        <w:t xml:space="preserve">لقرار </w:t>
      </w:r>
      <w:r w:rsidRPr="00F2513E">
        <w:rPr>
          <w:rFonts w:eastAsia="SimSun"/>
          <w:b/>
          <w:bCs/>
          <w:i/>
          <w:iCs/>
        </w:rPr>
        <w:t>80 (Rev.WRC-07)</w:t>
      </w:r>
      <w:r w:rsidRPr="00F2513E">
        <w:rPr>
          <w:rtl/>
        </w:rPr>
        <w:t xml:space="preserve">. </w:t>
      </w:r>
      <w:r w:rsidRPr="00F2513E">
        <w:rPr>
          <w:rFonts w:hint="cs"/>
          <w:rtl/>
        </w:rPr>
        <w:t>و</w:t>
      </w:r>
      <w:r w:rsidRPr="00F2513E">
        <w:rPr>
          <w:rtl/>
        </w:rPr>
        <w:t xml:space="preserve">لخص هذا التقرير نشاط </w:t>
      </w:r>
      <w:r w:rsidRPr="00F2513E">
        <w:rPr>
          <w:rFonts w:hint="cs"/>
          <w:rtl/>
        </w:rPr>
        <w:t xml:space="preserve">لجنة </w:t>
      </w:r>
      <w:r w:rsidRPr="00F2513E">
        <w:rPr>
          <w:rtl/>
        </w:rPr>
        <w:t>لوائح الراديو فيما</w:t>
      </w:r>
      <w:r w:rsidRPr="00F2513E">
        <w:rPr>
          <w:rFonts w:hint="cs"/>
          <w:rtl/>
        </w:rPr>
        <w:t> </w:t>
      </w:r>
      <w:r w:rsidRPr="00F2513E">
        <w:rPr>
          <w:rtl/>
        </w:rPr>
        <w:t>يتعلق بالقرار</w:t>
      </w:r>
      <w:r w:rsidRPr="00F2513E">
        <w:rPr>
          <w:rFonts w:hint="cs"/>
          <w:rtl/>
        </w:rPr>
        <w:t> </w:t>
      </w:r>
      <w:r w:rsidRPr="00F2513E">
        <w:rPr>
          <w:rFonts w:eastAsia="SimSun"/>
          <w:b/>
          <w:bCs/>
        </w:rPr>
        <w:t>80 (Rev.WRC-07)</w:t>
      </w:r>
      <w:r w:rsidRPr="00F2513E">
        <w:rPr>
          <w:rtl/>
        </w:rPr>
        <w:t xml:space="preserve">، </w:t>
      </w:r>
      <w:r w:rsidRPr="00F2513E">
        <w:rPr>
          <w:rFonts w:hint="cs"/>
          <w:rtl/>
        </w:rPr>
        <w:t>"</w:t>
      </w:r>
      <w:r w:rsidRPr="00F2513E">
        <w:rPr>
          <w:rFonts w:hint="cs"/>
          <w:i/>
          <w:iCs/>
          <w:rtl/>
        </w:rPr>
        <w:t> </w:t>
      </w:r>
      <w:r w:rsidRPr="00F2513E">
        <w:rPr>
          <w:i/>
          <w:iCs/>
          <w:rtl/>
        </w:rPr>
        <w:t>الاحتياط الواجب في تطبيق المبادئ التي يتضمنها الدستور</w:t>
      </w:r>
      <w:r w:rsidRPr="00F2513E">
        <w:rPr>
          <w:rFonts w:hint="cs"/>
          <w:rtl/>
        </w:rPr>
        <w:t>"</w:t>
      </w:r>
      <w:r w:rsidR="009C77F9">
        <w:rPr>
          <w:rFonts w:hint="cs"/>
          <w:rtl/>
        </w:rPr>
        <w:t>.</w:t>
      </w:r>
      <w:r w:rsidRPr="00F2513E">
        <w:rPr>
          <w:rtl/>
        </w:rPr>
        <w:t xml:space="preserve"> </w:t>
      </w:r>
      <w:r w:rsidRPr="00F2513E">
        <w:rPr>
          <w:rFonts w:hint="cs"/>
          <w:rtl/>
        </w:rPr>
        <w:t>و</w:t>
      </w:r>
      <w:r w:rsidRPr="00F2513E">
        <w:rPr>
          <w:rtl/>
        </w:rPr>
        <w:t>في التقرير المقدم إلى المؤتمر</w:t>
      </w:r>
      <w:r w:rsidRPr="00F2513E">
        <w:rPr>
          <w:rFonts w:hint="cs"/>
          <w:rtl/>
        </w:rPr>
        <w:t> </w:t>
      </w:r>
      <w:r w:rsidRPr="00F2513E">
        <w:t>WRC</w:t>
      </w:r>
      <w:r w:rsidRPr="00F2513E">
        <w:noBreakHyphen/>
        <w:t>19</w:t>
      </w:r>
      <w:r w:rsidRPr="00F2513E">
        <w:rPr>
          <w:rtl/>
        </w:rPr>
        <w:t>، قدمت اللجنة تحديثا</w:t>
      </w:r>
      <w:r w:rsidRPr="00F2513E">
        <w:rPr>
          <w:rFonts w:hint="cs"/>
          <w:rtl/>
        </w:rPr>
        <w:t>ً</w:t>
      </w:r>
      <w:r w:rsidRPr="00F2513E">
        <w:rPr>
          <w:rtl/>
        </w:rPr>
        <w:t xml:space="preserve"> للتقرير </w:t>
      </w:r>
      <w:r w:rsidRPr="00F2513E">
        <w:rPr>
          <w:rFonts w:hint="cs"/>
          <w:rtl/>
        </w:rPr>
        <w:t xml:space="preserve">المقدم </w:t>
      </w:r>
      <w:r w:rsidRPr="00F2513E">
        <w:rPr>
          <w:rtl/>
        </w:rPr>
        <w:t>إلى</w:t>
      </w:r>
      <w:r w:rsidRPr="00F2513E">
        <w:rPr>
          <w:rFonts w:hint="cs"/>
          <w:rtl/>
        </w:rPr>
        <w:t xml:space="preserve"> المؤتمر</w:t>
      </w:r>
      <w:r w:rsidRPr="00F2513E">
        <w:rPr>
          <w:rtl/>
        </w:rPr>
        <w:t xml:space="preserve"> </w:t>
      </w:r>
      <w:r w:rsidRPr="00F2513E">
        <w:t>WRC-15</w:t>
      </w:r>
      <w:r w:rsidRPr="00F2513E">
        <w:rPr>
          <w:rtl/>
        </w:rPr>
        <w:t xml:space="preserve"> </w:t>
      </w:r>
      <w:r w:rsidRPr="00F2513E">
        <w:rPr>
          <w:rFonts w:hint="cs"/>
          <w:rtl/>
        </w:rPr>
        <w:t xml:space="preserve">يركز </w:t>
      </w:r>
      <w:r w:rsidRPr="00F2513E">
        <w:rPr>
          <w:rtl/>
        </w:rPr>
        <w:t xml:space="preserve">على الجهود </w:t>
      </w:r>
      <w:r w:rsidRPr="00F2513E">
        <w:rPr>
          <w:rFonts w:hint="cs"/>
          <w:rtl/>
        </w:rPr>
        <w:t>التي بذلتها</w:t>
      </w:r>
      <w:r w:rsidRPr="00F2513E">
        <w:rPr>
          <w:rtl/>
        </w:rPr>
        <w:t xml:space="preserve"> </w:t>
      </w:r>
      <w:r w:rsidRPr="00F2513E">
        <w:rPr>
          <w:rFonts w:hint="cs"/>
          <w:rtl/>
        </w:rPr>
        <w:t>لحل المشاكل</w:t>
      </w:r>
      <w:r w:rsidRPr="00F2513E">
        <w:rPr>
          <w:rtl/>
        </w:rPr>
        <w:t xml:space="preserve"> التي واجهتها اللجنة ومكتب الاتصالات الراديوية منذ المؤتمر </w:t>
      </w:r>
      <w:r w:rsidRPr="00F2513E">
        <w:t>WRC-15</w:t>
      </w:r>
      <w:r w:rsidRPr="00F2513E">
        <w:rPr>
          <w:rtl/>
        </w:rPr>
        <w:t xml:space="preserve"> والتي تؤثر على الوفاء بالمبادئ الواردة في</w:t>
      </w:r>
      <w:r w:rsidR="00AC1B06" w:rsidRPr="00F2513E">
        <w:rPr>
          <w:rFonts w:hint="cs"/>
          <w:rtl/>
        </w:rPr>
        <w:t> </w:t>
      </w:r>
      <w:r w:rsidRPr="00F2513E">
        <w:rPr>
          <w:rtl/>
        </w:rPr>
        <w:t xml:space="preserve">المادة </w:t>
      </w:r>
      <w:r w:rsidRPr="00F2513E">
        <w:t>44</w:t>
      </w:r>
      <w:r w:rsidRPr="00F2513E">
        <w:rPr>
          <w:rtl/>
        </w:rPr>
        <w:t xml:space="preserve"> من دستور</w:t>
      </w:r>
      <w:r w:rsidRPr="00F2513E">
        <w:rPr>
          <w:rFonts w:hint="cs"/>
          <w:rtl/>
        </w:rPr>
        <w:t xml:space="preserve"> الاتحاد</w:t>
      </w:r>
      <w:r w:rsidRPr="00F2513E">
        <w:rPr>
          <w:rtl/>
        </w:rPr>
        <w:t xml:space="preserve"> والرقم </w:t>
      </w:r>
      <w:r w:rsidRPr="00F2513E">
        <w:rPr>
          <w:b/>
          <w:bCs/>
        </w:rPr>
        <w:t>3.0</w:t>
      </w:r>
      <w:r w:rsidRPr="00F2513E">
        <w:rPr>
          <w:rtl/>
        </w:rPr>
        <w:t xml:space="preserve"> من </w:t>
      </w:r>
      <w:r w:rsidRPr="00F2513E">
        <w:rPr>
          <w:rFonts w:hint="cs"/>
          <w:rtl/>
        </w:rPr>
        <w:t>تمهيد</w:t>
      </w:r>
      <w:r w:rsidRPr="00F2513E">
        <w:rPr>
          <w:rtl/>
        </w:rPr>
        <w:t xml:space="preserve"> لوائح الراديو.</w:t>
      </w:r>
    </w:p>
    <w:p w14:paraId="5B52352A" w14:textId="77777777" w:rsidR="00175082" w:rsidRPr="00F2513E" w:rsidRDefault="00175082" w:rsidP="00175082">
      <w:pPr>
        <w:spacing w:line="185" w:lineRule="auto"/>
        <w:rPr>
          <w:i/>
          <w:iCs/>
          <w:rtl/>
          <w:lang w:bidi="ar-SY"/>
        </w:rPr>
      </w:pPr>
      <w:r w:rsidRPr="00F2513E">
        <w:rPr>
          <w:rFonts w:hint="cs"/>
          <w:rtl/>
        </w:rPr>
        <w:t>وتشير اللجنة جزئياً في تقريرها إلى ما يلي: "</w:t>
      </w:r>
      <w:r w:rsidRPr="00F2513E">
        <w:rPr>
          <w:rFonts w:hint="cs"/>
          <w:i/>
          <w:iCs/>
          <w:rtl/>
          <w:lang w:bidi="ar-EG"/>
        </w:rPr>
        <w:t xml:space="preserve">ونظرت اللجنة في المخاوف التي أبدتها بعض الإدارات بشأن مدى ملاءمة تطبيق الإدارات الأخرى للمادة </w:t>
      </w:r>
      <w:r w:rsidRPr="00F2513E">
        <w:rPr>
          <w:i/>
          <w:iCs/>
          <w:lang w:bidi="ar-EG"/>
        </w:rPr>
        <w:t>48</w:t>
      </w:r>
      <w:r w:rsidRPr="00F2513E">
        <w:rPr>
          <w:rFonts w:hint="cs"/>
          <w:i/>
          <w:iCs/>
          <w:rtl/>
          <w:lang w:bidi="ar-EG"/>
        </w:rPr>
        <w:t xml:space="preserve"> من دستور الاتحاد. ويمكن تلخيص الحالات التي عرضت على اللجنة وادعي فيها بعدم الامتثال للمادة</w:t>
      </w:r>
      <w:r w:rsidRPr="00F2513E">
        <w:rPr>
          <w:rFonts w:hint="eastAsia"/>
          <w:i/>
          <w:iCs/>
          <w:rtl/>
          <w:lang w:bidi="ar-EG"/>
        </w:rPr>
        <w:t> </w:t>
      </w:r>
      <w:r w:rsidRPr="00F2513E">
        <w:rPr>
          <w:i/>
          <w:iCs/>
          <w:lang w:bidi="ar-EG"/>
        </w:rPr>
        <w:t>48</w:t>
      </w:r>
      <w:r w:rsidRPr="00F2513E">
        <w:rPr>
          <w:rFonts w:hint="cs"/>
          <w:i/>
          <w:iCs/>
          <w:rtl/>
          <w:lang w:bidi="ar-SY"/>
        </w:rPr>
        <w:t xml:space="preserve"> من الدستور كما يلي:</w:t>
      </w:r>
    </w:p>
    <w:p w14:paraId="7BCE7CB9" w14:textId="77777777" w:rsidR="00175082" w:rsidRPr="00F2513E" w:rsidRDefault="00175082" w:rsidP="00AC1B06">
      <w:pPr>
        <w:pStyle w:val="enumlev1"/>
        <w:rPr>
          <w:i/>
          <w:iCs/>
          <w:rtl/>
        </w:rPr>
      </w:pPr>
      <w:r w:rsidRPr="00F2513E">
        <w:rPr>
          <w:rFonts w:hint="cs"/>
          <w:rtl/>
          <w:lang w:bidi="ar-EG"/>
        </w:rPr>
        <w:t>-</w:t>
      </w:r>
      <w:r w:rsidRPr="00F2513E">
        <w:rPr>
          <w:rtl/>
          <w:lang w:bidi="ar-EG"/>
        </w:rPr>
        <w:tab/>
      </w:r>
      <w:r w:rsidRPr="00F2513E">
        <w:rPr>
          <w:rFonts w:hint="cs"/>
          <w:i/>
          <w:iCs/>
          <w:rtl/>
          <w:lang w:bidi="ar-EG"/>
        </w:rPr>
        <w:t xml:space="preserve">استشهاد الإدارات بالمادة </w:t>
      </w:r>
      <w:r w:rsidRPr="00F2513E">
        <w:rPr>
          <w:i/>
          <w:iCs/>
          <w:lang w:bidi="ar-EG"/>
        </w:rPr>
        <w:t>48</w:t>
      </w:r>
      <w:r w:rsidRPr="00F2513E">
        <w:rPr>
          <w:rFonts w:hint="cs"/>
          <w:i/>
          <w:iCs/>
          <w:rtl/>
        </w:rPr>
        <w:t xml:space="preserve"> من الدستور بعدما شرع المكتب في تحقيق بموجب الرقم </w:t>
      </w:r>
      <w:r w:rsidRPr="00F2513E">
        <w:rPr>
          <w:rStyle w:val="Artref"/>
          <w:rFonts w:ascii="Dubai" w:hAnsi="Dubai" w:cs="Dubai"/>
          <w:b/>
          <w:bCs/>
          <w:i/>
          <w:iCs/>
        </w:rPr>
        <w:t>6.13</w:t>
      </w:r>
      <w:r w:rsidRPr="00F2513E">
        <w:rPr>
          <w:rFonts w:hint="cs"/>
          <w:i/>
          <w:iCs/>
          <w:rtl/>
        </w:rPr>
        <w:t xml:space="preserve"> من لوائح الراديو كوسيلة لمنع تنفيذه والحفاظ على الحقوق المتعلقة بالسجل الأساسي الدولي للترددات.</w:t>
      </w:r>
    </w:p>
    <w:p w14:paraId="3B93B7B3" w14:textId="77777777" w:rsidR="00175082" w:rsidRPr="00F2513E" w:rsidRDefault="00175082" w:rsidP="00AC1B06">
      <w:pPr>
        <w:pStyle w:val="enumlev1"/>
        <w:rPr>
          <w:i/>
          <w:iCs/>
          <w:rtl/>
        </w:rPr>
      </w:pPr>
      <w:r w:rsidRPr="00F2513E">
        <w:rPr>
          <w:rFonts w:hint="cs"/>
          <w:rtl/>
          <w:lang w:bidi="ar-EG"/>
        </w:rPr>
        <w:t>-</w:t>
      </w:r>
      <w:r w:rsidRPr="00F2513E">
        <w:rPr>
          <w:rtl/>
          <w:lang w:bidi="ar-EG"/>
        </w:rPr>
        <w:tab/>
      </w:r>
      <w:r w:rsidRPr="00F2513E">
        <w:rPr>
          <w:rFonts w:hint="cs"/>
          <w:i/>
          <w:iCs/>
          <w:rtl/>
          <w:lang w:bidi="ar-EG"/>
        </w:rPr>
        <w:t xml:space="preserve">استشهاد الإدارات بالمادة </w:t>
      </w:r>
      <w:r w:rsidRPr="00F2513E">
        <w:rPr>
          <w:i/>
          <w:iCs/>
          <w:lang w:bidi="ar-EG"/>
        </w:rPr>
        <w:t>48</w:t>
      </w:r>
      <w:r w:rsidRPr="00F2513E">
        <w:rPr>
          <w:rFonts w:hint="cs"/>
          <w:i/>
          <w:iCs/>
          <w:rtl/>
        </w:rPr>
        <w:t xml:space="preserve"> من الدستور بشأن تخصيصات تردد تستعمل لأغراض غير عسكرية."</w:t>
      </w:r>
    </w:p>
    <w:p w14:paraId="2CFB167C" w14:textId="77777777" w:rsidR="00175082" w:rsidRPr="00F2513E" w:rsidRDefault="00175082" w:rsidP="00175082">
      <w:pPr>
        <w:rPr>
          <w:rtl/>
          <w:lang w:bidi="ar-EG"/>
        </w:rPr>
      </w:pPr>
      <w:r w:rsidRPr="00F2513E">
        <w:rPr>
          <w:rFonts w:hint="cs"/>
          <w:rtl/>
          <w:lang w:bidi="ar-EG"/>
        </w:rPr>
        <w:t>و</w:t>
      </w:r>
      <w:r w:rsidRPr="00F2513E">
        <w:rPr>
          <w:rtl/>
          <w:lang w:bidi="ar-EG"/>
        </w:rPr>
        <w:t xml:space="preserve">استجابةً لمحتوى تقرير </w:t>
      </w:r>
      <w:r w:rsidRPr="00F2513E">
        <w:rPr>
          <w:rFonts w:hint="cs"/>
          <w:rtl/>
          <w:lang w:bidi="ar-EG"/>
        </w:rPr>
        <w:t>اللجنة</w:t>
      </w:r>
      <w:r w:rsidRPr="00F2513E">
        <w:rPr>
          <w:rtl/>
          <w:lang w:bidi="ar-EG"/>
        </w:rPr>
        <w:t xml:space="preserve"> هذا، تلقى المؤتمر العديد من المساهمات من الإدارات التي تضمنت إجراءات متنوعة </w:t>
      </w:r>
      <w:r w:rsidRPr="00F2513E">
        <w:rPr>
          <w:rFonts w:hint="cs"/>
          <w:rtl/>
          <w:lang w:bidi="ar-EG"/>
        </w:rPr>
        <w:t xml:space="preserve">كي </w:t>
      </w:r>
      <w:r w:rsidRPr="00F2513E">
        <w:rPr>
          <w:rtl/>
          <w:lang w:bidi="ar-EG"/>
        </w:rPr>
        <w:t xml:space="preserve">ينظر فيها المؤتمر </w:t>
      </w:r>
      <w:r w:rsidRPr="00F2513E">
        <w:rPr>
          <w:rFonts w:hint="cs"/>
          <w:rtl/>
          <w:lang w:bidi="ar-EG"/>
        </w:rPr>
        <w:t>لتبديد المخاوف</w:t>
      </w:r>
      <w:r w:rsidRPr="00F2513E">
        <w:rPr>
          <w:rtl/>
          <w:lang w:bidi="ar-EG"/>
        </w:rPr>
        <w:t xml:space="preserve"> التي أثارتها الإدارات، </w:t>
      </w:r>
      <w:r w:rsidRPr="00F2513E">
        <w:rPr>
          <w:rFonts w:hint="cs"/>
          <w:rtl/>
          <w:lang w:bidi="ar-EG"/>
        </w:rPr>
        <w:t>بيد أنه</w:t>
      </w:r>
      <w:r w:rsidRPr="00F2513E">
        <w:rPr>
          <w:rtl/>
          <w:lang w:bidi="ar-EG"/>
        </w:rPr>
        <w:t xml:space="preserve"> كان من المفهوم أنه لا يمكن تنفيذ أي من هذه الإجراءات المختلفة دون تعليمات </w:t>
      </w:r>
      <w:r w:rsidRPr="00F2513E">
        <w:rPr>
          <w:rFonts w:hint="cs"/>
          <w:rtl/>
          <w:lang w:bidi="ar-EG"/>
        </w:rPr>
        <w:t xml:space="preserve">محددة </w:t>
      </w:r>
      <w:r w:rsidRPr="00F2513E">
        <w:rPr>
          <w:rtl/>
          <w:lang w:bidi="ar-EG"/>
        </w:rPr>
        <w:t xml:space="preserve">من مؤتمر المندوبين المفوضين إلى </w:t>
      </w:r>
      <w:r w:rsidRPr="00F2513E">
        <w:rPr>
          <w:rFonts w:hint="cs"/>
          <w:rtl/>
          <w:lang w:bidi="ar-EG"/>
        </w:rPr>
        <w:t>ال</w:t>
      </w:r>
      <w:r w:rsidRPr="00F2513E">
        <w:rPr>
          <w:rtl/>
          <w:lang w:bidi="ar-EG"/>
        </w:rPr>
        <w:t>مؤتمر</w:t>
      </w:r>
      <w:r w:rsidRPr="00F2513E">
        <w:rPr>
          <w:rFonts w:hint="cs"/>
          <w:rtl/>
          <w:lang w:bidi="ar-EG"/>
        </w:rPr>
        <w:t xml:space="preserve"> العالمي للاتصالات الراديوية</w:t>
      </w:r>
      <w:r w:rsidRPr="00F2513E">
        <w:rPr>
          <w:rtl/>
          <w:lang w:bidi="ar-EG"/>
        </w:rPr>
        <w:t xml:space="preserve"> للقيام بذلك.</w:t>
      </w:r>
    </w:p>
    <w:p w14:paraId="379A5F53" w14:textId="77777777" w:rsidR="00175082" w:rsidRPr="00F2513E" w:rsidRDefault="00175082" w:rsidP="00175082">
      <w:pPr>
        <w:rPr>
          <w:rtl/>
          <w:lang w:bidi="ar-EG"/>
        </w:rPr>
      </w:pPr>
      <w:r w:rsidRPr="00F2513E">
        <w:rPr>
          <w:rFonts w:hint="cs"/>
          <w:rtl/>
          <w:lang w:bidi="ar-EG"/>
        </w:rPr>
        <w:t>ويدعو ال</w:t>
      </w:r>
      <w:r w:rsidRPr="00F2513E">
        <w:rPr>
          <w:rtl/>
          <w:lang w:bidi="ar-EG"/>
        </w:rPr>
        <w:t>مؤتمر</w:t>
      </w:r>
      <w:r w:rsidRPr="00F2513E">
        <w:rPr>
          <w:rFonts w:hint="cs"/>
          <w:rtl/>
          <w:lang w:bidi="ar-EG"/>
        </w:rPr>
        <w:t xml:space="preserve"> العالمي للاتصالات الراديوية</w:t>
      </w:r>
      <w:r w:rsidRPr="00F2513E">
        <w:rPr>
          <w:rtl/>
          <w:lang w:bidi="ar-EG"/>
        </w:rPr>
        <w:t xml:space="preserve"> </w:t>
      </w:r>
      <w:r w:rsidRPr="00F2513E">
        <w:rPr>
          <w:rFonts w:hint="cs"/>
          <w:rtl/>
          <w:lang w:bidi="ar-EG"/>
        </w:rPr>
        <w:t xml:space="preserve">لعام </w:t>
      </w:r>
      <w:r w:rsidRPr="00F2513E">
        <w:rPr>
          <w:lang w:bidi="ar-EG"/>
        </w:rPr>
        <w:t>2019</w:t>
      </w:r>
      <w:r w:rsidRPr="00F2513E">
        <w:rPr>
          <w:rFonts w:hint="cs"/>
          <w:rtl/>
        </w:rPr>
        <w:t xml:space="preserve">، واضعاً في الاعتبار </w:t>
      </w:r>
      <w:r w:rsidRPr="00F2513E">
        <w:rPr>
          <w:rtl/>
          <w:lang w:bidi="ar-EG"/>
        </w:rPr>
        <w:t xml:space="preserve">تقرير اللجنة </w:t>
      </w:r>
      <w:r w:rsidRPr="00F2513E">
        <w:rPr>
          <w:rFonts w:hint="cs"/>
          <w:rtl/>
          <w:lang w:bidi="ar-EG"/>
        </w:rPr>
        <w:t xml:space="preserve">عن </w:t>
      </w:r>
      <w:r w:rsidRPr="00F2513E">
        <w:rPr>
          <w:rtl/>
          <w:lang w:bidi="ar-EG"/>
        </w:rPr>
        <w:t xml:space="preserve">القرار </w:t>
      </w:r>
      <w:r w:rsidRPr="00F2513E">
        <w:rPr>
          <w:rFonts w:eastAsia="SimSun"/>
          <w:b/>
          <w:bCs/>
        </w:rPr>
        <w:t>80 (Rev.WRC</w:t>
      </w:r>
      <w:r w:rsidRPr="00F2513E">
        <w:rPr>
          <w:rFonts w:eastAsia="SimSun"/>
          <w:b/>
          <w:bCs/>
        </w:rPr>
        <w:noBreakHyphen/>
        <w:t>07)</w:t>
      </w:r>
      <w:r w:rsidRPr="00F2513E">
        <w:rPr>
          <w:rtl/>
        </w:rPr>
        <w:t xml:space="preserve">، </w:t>
      </w:r>
      <w:r w:rsidRPr="00F2513E">
        <w:rPr>
          <w:rtl/>
          <w:lang w:bidi="ar-EG"/>
        </w:rPr>
        <w:t xml:space="preserve">والمساهمات والتعليقات في المؤتمر </w:t>
      </w:r>
      <w:r w:rsidRPr="00F2513E">
        <w:rPr>
          <w:lang w:bidi="ar-EG"/>
        </w:rPr>
        <w:t>WRC-19</w:t>
      </w:r>
      <w:r w:rsidRPr="00F2513E">
        <w:rPr>
          <w:rtl/>
          <w:lang w:bidi="ar-EG"/>
        </w:rPr>
        <w:t xml:space="preserve"> المرتبطة بذلك التقرير، وفقاً للمادة </w:t>
      </w:r>
      <w:r w:rsidRPr="00F2513E">
        <w:rPr>
          <w:lang w:bidi="ar-EG"/>
        </w:rPr>
        <w:t>21</w:t>
      </w:r>
      <w:r w:rsidRPr="00F2513E">
        <w:rPr>
          <w:rtl/>
          <w:lang w:bidi="ar-EG"/>
        </w:rPr>
        <w:t xml:space="preserve"> من اتفاقية الاتحاد</w:t>
      </w:r>
      <w:r w:rsidRPr="00F2513E">
        <w:rPr>
          <w:rFonts w:hint="cs"/>
          <w:rtl/>
          <w:lang w:bidi="ar-EG"/>
        </w:rPr>
        <w:t xml:space="preserve"> الدولي للاتصالات</w:t>
      </w:r>
      <w:r w:rsidRPr="00F2513E">
        <w:rPr>
          <w:rtl/>
          <w:lang w:bidi="ar-EG"/>
        </w:rPr>
        <w:t xml:space="preserve">، مؤتمر المندوبين المفوضين </w:t>
      </w:r>
      <w:r w:rsidRPr="00F2513E">
        <w:rPr>
          <w:rFonts w:hint="cs"/>
          <w:rtl/>
          <w:lang w:bidi="ar-EG"/>
        </w:rPr>
        <w:t xml:space="preserve">لعام </w:t>
      </w:r>
      <w:r w:rsidRPr="00F2513E">
        <w:rPr>
          <w:lang w:bidi="ar-EG"/>
        </w:rPr>
        <w:t>2022</w:t>
      </w:r>
      <w:r w:rsidRPr="00F2513E">
        <w:rPr>
          <w:rFonts w:hint="cs"/>
          <w:rtl/>
        </w:rPr>
        <w:t xml:space="preserve"> إلى ا</w:t>
      </w:r>
      <w:r w:rsidRPr="00F2513E">
        <w:rPr>
          <w:rtl/>
          <w:lang w:bidi="ar-EG"/>
        </w:rPr>
        <w:t xml:space="preserve">لنظر في مسألة </w:t>
      </w:r>
      <w:r w:rsidRPr="00F2513E">
        <w:rPr>
          <w:rFonts w:hint="cs"/>
          <w:rtl/>
          <w:lang w:bidi="ar-EG"/>
        </w:rPr>
        <w:t>ال</w:t>
      </w:r>
      <w:r w:rsidRPr="00F2513E">
        <w:rPr>
          <w:rtl/>
          <w:lang w:bidi="ar-EG"/>
        </w:rPr>
        <w:t xml:space="preserve">استشهاد بالمادة </w:t>
      </w:r>
      <w:r w:rsidRPr="00F2513E">
        <w:rPr>
          <w:lang w:bidi="ar-EG"/>
        </w:rPr>
        <w:t>48</w:t>
      </w:r>
      <w:r w:rsidRPr="00F2513E">
        <w:rPr>
          <w:rFonts w:hint="cs"/>
          <w:rtl/>
        </w:rPr>
        <w:t xml:space="preserve"> من الدستور </w:t>
      </w:r>
      <w:r w:rsidRPr="00F2513E">
        <w:rPr>
          <w:rtl/>
          <w:lang w:bidi="ar-EG"/>
        </w:rPr>
        <w:t xml:space="preserve">فيما يتعلق بلوائح الراديو </w:t>
      </w:r>
      <w:r w:rsidRPr="00F2513E">
        <w:rPr>
          <w:rFonts w:hint="cs"/>
          <w:rtl/>
          <w:lang w:bidi="ar-EG"/>
        </w:rPr>
        <w:t>و</w:t>
      </w:r>
      <w:r w:rsidRPr="00F2513E">
        <w:rPr>
          <w:rtl/>
          <w:lang w:bidi="ar-EG"/>
        </w:rPr>
        <w:t>التي أثيرت في</w:t>
      </w:r>
      <w:r w:rsidRPr="00F2513E">
        <w:rPr>
          <w:rFonts w:hint="cs"/>
          <w:rtl/>
          <w:lang w:bidi="ar-EG"/>
        </w:rPr>
        <w:t xml:space="preserve"> المؤتمر</w:t>
      </w:r>
      <w:r w:rsidRPr="00F2513E">
        <w:rPr>
          <w:rtl/>
          <w:lang w:bidi="ar-EG"/>
        </w:rPr>
        <w:t xml:space="preserve"> </w:t>
      </w:r>
      <w:r w:rsidRPr="00F2513E">
        <w:rPr>
          <w:lang w:bidi="ar-EG"/>
        </w:rPr>
        <w:t>WRC</w:t>
      </w:r>
      <w:r w:rsidRPr="00F2513E">
        <w:rPr>
          <w:lang w:bidi="ar-EG"/>
        </w:rPr>
        <w:noBreakHyphen/>
        <w:t>19</w:t>
      </w:r>
      <w:r w:rsidRPr="00F2513E">
        <w:rPr>
          <w:rtl/>
          <w:lang w:bidi="ar-EG"/>
        </w:rPr>
        <w:t xml:space="preserve"> واتخاذ الإجراءات </w:t>
      </w:r>
      <w:r w:rsidRPr="00F2513E">
        <w:rPr>
          <w:rFonts w:hint="cs"/>
          <w:rtl/>
          <w:lang w:bidi="ar-EG"/>
        </w:rPr>
        <w:t>اللازمة</w:t>
      </w:r>
      <w:r w:rsidRPr="00F2513E">
        <w:rPr>
          <w:rtl/>
          <w:lang w:bidi="ar-EG"/>
        </w:rPr>
        <w:t xml:space="preserve">، </w:t>
      </w:r>
      <w:r w:rsidRPr="00F2513E">
        <w:rPr>
          <w:rFonts w:hint="cs"/>
          <w:rtl/>
          <w:lang w:bidi="ar-EG"/>
        </w:rPr>
        <w:t>حسب الاقتضاء</w:t>
      </w:r>
      <w:r w:rsidRPr="00F2513E">
        <w:rPr>
          <w:rtl/>
          <w:lang w:bidi="ar-EG"/>
        </w:rPr>
        <w:t>.</w:t>
      </w:r>
    </w:p>
    <w:p w14:paraId="3847C98C" w14:textId="60127219" w:rsidR="00175082" w:rsidRPr="00F2513E" w:rsidRDefault="00175082" w:rsidP="00175082">
      <w:pPr>
        <w:rPr>
          <w:rtl/>
          <w:lang w:bidi="ar-EG"/>
        </w:rPr>
      </w:pPr>
      <w:r w:rsidRPr="00F2513E">
        <w:rPr>
          <w:rFonts w:hint="cs"/>
          <w:rtl/>
          <w:lang w:bidi="ar-EG"/>
        </w:rPr>
        <w:t>و</w:t>
      </w:r>
      <w:r w:rsidRPr="00F2513E">
        <w:rPr>
          <w:rtl/>
          <w:lang w:bidi="ar-EG"/>
        </w:rPr>
        <w:t xml:space="preserve">بالإضافة إلى هذه النتيجة، كلف المؤتمر </w:t>
      </w:r>
      <w:r w:rsidRPr="00F2513E">
        <w:rPr>
          <w:lang w:bidi="ar-EG"/>
        </w:rPr>
        <w:t>WRC-19</w:t>
      </w:r>
      <w:r w:rsidRPr="00F2513E">
        <w:rPr>
          <w:rtl/>
          <w:lang w:bidi="ar-EG"/>
        </w:rPr>
        <w:t xml:space="preserve"> المكتب بمواصلة ممارسته الحالية المتمثلة في الاستجابة </w:t>
      </w:r>
      <w:r w:rsidRPr="00F2513E">
        <w:rPr>
          <w:rFonts w:hint="cs"/>
          <w:rtl/>
          <w:lang w:bidi="ar-EG"/>
        </w:rPr>
        <w:t>لل</w:t>
      </w:r>
      <w:r w:rsidRPr="00F2513E">
        <w:rPr>
          <w:rtl/>
          <w:lang w:bidi="ar-EG"/>
        </w:rPr>
        <w:t xml:space="preserve">طلبات </w:t>
      </w:r>
      <w:r w:rsidRPr="00F2513E">
        <w:rPr>
          <w:rFonts w:hint="cs"/>
          <w:rtl/>
          <w:lang w:bidi="ar-EG"/>
        </w:rPr>
        <w:t>ال</w:t>
      </w:r>
      <w:r w:rsidRPr="00F2513E">
        <w:rPr>
          <w:rtl/>
          <w:lang w:bidi="ar-EG"/>
        </w:rPr>
        <w:t xml:space="preserve">محددة </w:t>
      </w:r>
      <w:r w:rsidRPr="00F2513E">
        <w:rPr>
          <w:rFonts w:hint="cs"/>
          <w:rtl/>
          <w:lang w:bidi="ar-EG"/>
        </w:rPr>
        <w:t xml:space="preserve">المقدمة </w:t>
      </w:r>
      <w:r w:rsidRPr="00F2513E">
        <w:rPr>
          <w:rtl/>
          <w:lang w:bidi="ar-EG"/>
        </w:rPr>
        <w:t xml:space="preserve">من الإدارات </w:t>
      </w:r>
      <w:r w:rsidRPr="00F2513E">
        <w:rPr>
          <w:rFonts w:hint="cs"/>
          <w:rtl/>
          <w:lang w:bidi="ar-EG"/>
        </w:rPr>
        <w:t>و</w:t>
      </w:r>
      <w:r w:rsidRPr="00F2513E">
        <w:rPr>
          <w:rtl/>
          <w:lang w:bidi="ar-EG"/>
        </w:rPr>
        <w:t xml:space="preserve">المتعلقة </w:t>
      </w:r>
      <w:r w:rsidRPr="00F2513E">
        <w:rPr>
          <w:rFonts w:hint="cs"/>
          <w:rtl/>
          <w:lang w:bidi="ar-EG"/>
        </w:rPr>
        <w:t>بوضع</w:t>
      </w:r>
      <w:r w:rsidR="000E3E57">
        <w:rPr>
          <w:rFonts w:hint="cs"/>
          <w:rtl/>
          <w:lang w:bidi="ar-EG"/>
        </w:rPr>
        <w:t xml:space="preserve"> فرادى</w:t>
      </w:r>
      <w:r w:rsidRPr="00F2513E">
        <w:rPr>
          <w:rtl/>
          <w:lang w:bidi="ar-EG"/>
        </w:rPr>
        <w:t xml:space="preserve"> الشبكات الساتلية، بما في ذلك </w:t>
      </w:r>
      <w:r w:rsidRPr="00F2513E">
        <w:rPr>
          <w:rFonts w:hint="cs"/>
          <w:rtl/>
          <w:lang w:bidi="ar-EG"/>
        </w:rPr>
        <w:t>إشارة إلى ما إذا</w:t>
      </w:r>
      <w:r w:rsidR="000E3E57">
        <w:rPr>
          <w:rFonts w:hint="cs"/>
          <w:rtl/>
          <w:lang w:bidi="ar-EG"/>
        </w:rPr>
        <w:t xml:space="preserve"> كان قد</w:t>
      </w:r>
      <w:r w:rsidRPr="00F2513E">
        <w:rPr>
          <w:rFonts w:hint="cs"/>
          <w:rtl/>
          <w:lang w:bidi="ar-EG"/>
        </w:rPr>
        <w:t xml:space="preserve"> است</w:t>
      </w:r>
      <w:r w:rsidR="000E3E57">
        <w:rPr>
          <w:rFonts w:hint="cs"/>
          <w:rtl/>
          <w:lang w:bidi="ar-EG"/>
        </w:rPr>
        <w:t>ُ</w:t>
      </w:r>
      <w:r w:rsidRPr="00F2513E">
        <w:rPr>
          <w:rFonts w:hint="cs"/>
          <w:rtl/>
          <w:lang w:bidi="ar-EG"/>
        </w:rPr>
        <w:t xml:space="preserve">شهد </w:t>
      </w:r>
      <w:r w:rsidRPr="00F2513E">
        <w:rPr>
          <w:rtl/>
          <w:lang w:bidi="ar-EG"/>
        </w:rPr>
        <w:t>بالمادة</w:t>
      </w:r>
      <w:r w:rsidRPr="00F2513E">
        <w:rPr>
          <w:rFonts w:hint="cs"/>
          <w:rtl/>
          <w:lang w:bidi="ar-EG"/>
        </w:rPr>
        <w:t> </w:t>
      </w:r>
      <w:r w:rsidRPr="00F2513E">
        <w:rPr>
          <w:lang w:bidi="ar-EG"/>
        </w:rPr>
        <w:t>48</w:t>
      </w:r>
      <w:r w:rsidRPr="00F2513E">
        <w:rPr>
          <w:rFonts w:hint="cs"/>
          <w:rtl/>
          <w:lang w:bidi="ar-EG"/>
        </w:rPr>
        <w:t xml:space="preserve"> من الدستور فيما يتعلق بشبكة ساتلية</w:t>
      </w:r>
      <w:r w:rsidR="007B1D2E">
        <w:rPr>
          <w:rFonts w:hint="cs"/>
          <w:rtl/>
          <w:lang w:bidi="ar-EG"/>
        </w:rPr>
        <w:t>.</w:t>
      </w:r>
      <w:r w:rsidR="0012613A" w:rsidRPr="00F2513E">
        <w:rPr>
          <w:rFonts w:hint="cs"/>
          <w:rtl/>
          <w:lang w:bidi="ar-EG"/>
        </w:rPr>
        <w:t>"</w:t>
      </w:r>
    </w:p>
    <w:p w14:paraId="16C44B0D" w14:textId="7FE8778C" w:rsidR="00175082" w:rsidRDefault="00224DD0" w:rsidP="0017508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</w:t>
      </w:r>
    </w:p>
    <w:sectPr w:rsidR="00175082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1239" w14:textId="77777777" w:rsidR="002D3C6D" w:rsidRDefault="002D3C6D" w:rsidP="006C3242">
      <w:pPr>
        <w:spacing w:before="0" w:line="240" w:lineRule="auto"/>
      </w:pPr>
      <w:r>
        <w:separator/>
      </w:r>
    </w:p>
  </w:endnote>
  <w:endnote w:type="continuationSeparator" w:id="0">
    <w:p w14:paraId="033265C7" w14:textId="77777777" w:rsidR="002D3C6D" w:rsidRDefault="002D3C6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6CBBBB7A" w14:textId="15DE2DDA" w:rsidR="006C3242" w:rsidRPr="0047335A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DD1665">
      <w:rPr>
        <w:color w:val="F2F2F2" w:themeColor="background1" w:themeShade="F2"/>
        <w:sz w:val="16"/>
        <w:szCs w:val="16"/>
        <w:lang w:val="fr-FR"/>
      </w:rPr>
      <w:fldChar w:fldCharType="begin"/>
    </w:r>
    <w:r w:rsidRPr="00DD1665">
      <w:rPr>
        <w:color w:val="F2F2F2" w:themeColor="background1" w:themeShade="F2"/>
        <w:sz w:val="16"/>
        <w:szCs w:val="16"/>
        <w:lang w:val="en-GB"/>
      </w:rPr>
      <w:instrText xml:space="preserve"> FILENAME \p \* MERGEFORMAT </w:instrText>
    </w:r>
    <w:r w:rsidRPr="00DD1665">
      <w:rPr>
        <w:color w:val="F2F2F2" w:themeColor="background1" w:themeShade="F2"/>
        <w:sz w:val="16"/>
        <w:szCs w:val="16"/>
        <w:lang w:val="fr-FR"/>
      </w:rPr>
      <w:fldChar w:fldCharType="separate"/>
    </w:r>
    <w:r w:rsidR="007E214A" w:rsidRPr="00DD1665">
      <w:rPr>
        <w:noProof/>
        <w:color w:val="F2F2F2" w:themeColor="background1" w:themeShade="F2"/>
        <w:sz w:val="16"/>
        <w:szCs w:val="16"/>
        <w:lang w:val="en-GB"/>
      </w:rPr>
      <w:t>P:\ARA\SG\CONF-SG\PP22\000\041A.docx</w:t>
    </w:r>
    <w:r w:rsidRPr="00DD1665">
      <w:rPr>
        <w:color w:val="F2F2F2" w:themeColor="background1" w:themeShade="F2"/>
        <w:sz w:val="16"/>
        <w:szCs w:val="16"/>
      </w:rPr>
      <w:fldChar w:fldCharType="end"/>
    </w:r>
    <w:proofErr w:type="gramStart"/>
    <w:r w:rsidRPr="00DD1665">
      <w:rPr>
        <w:color w:val="F2F2F2" w:themeColor="background1" w:themeShade="F2"/>
        <w:sz w:val="16"/>
        <w:szCs w:val="16"/>
      </w:rPr>
      <w:t xml:space="preserve">  </w:t>
    </w:r>
    <w:r w:rsidRPr="00DD1665">
      <w:rPr>
        <w:color w:val="F2F2F2" w:themeColor="background1" w:themeShade="F2"/>
        <w:sz w:val="16"/>
        <w:szCs w:val="16"/>
        <w:lang w:val="en-GB"/>
      </w:rPr>
      <w:t xml:space="preserve"> (</w:t>
    </w:r>
    <w:proofErr w:type="gramEnd"/>
    <w:r w:rsidR="00752361" w:rsidRPr="00DD1665">
      <w:rPr>
        <w:rFonts w:hint="cs"/>
        <w:color w:val="F2F2F2" w:themeColor="background1" w:themeShade="F2"/>
        <w:sz w:val="16"/>
        <w:szCs w:val="16"/>
        <w:rtl/>
        <w:lang w:val="fr-FR"/>
      </w:rPr>
      <w:t>506501</w:t>
    </w:r>
    <w:r w:rsidRPr="00DD1665">
      <w:rPr>
        <w:color w:val="F2F2F2" w:themeColor="background1" w:themeShade="F2"/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5886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19C1" w14:textId="77777777" w:rsidR="002D3C6D" w:rsidRDefault="002D3C6D" w:rsidP="006C3242">
      <w:pPr>
        <w:spacing w:before="0" w:line="240" w:lineRule="auto"/>
      </w:pPr>
      <w:r>
        <w:separator/>
      </w:r>
    </w:p>
  </w:footnote>
  <w:footnote w:type="continuationSeparator" w:id="0">
    <w:p w14:paraId="765D9EA8" w14:textId="77777777" w:rsidR="002D3C6D" w:rsidRDefault="002D3C6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2B18" w14:textId="44B6CB1A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752361">
      <w:rPr>
        <w:rStyle w:val="PageNumber"/>
        <w:rFonts w:ascii="Calibri" w:hAnsi="Calibri" w:hint="cs"/>
        <w:rtl/>
      </w:rPr>
      <w:t>41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15412454">
    <w:abstractNumId w:val="9"/>
  </w:num>
  <w:num w:numId="2" w16cid:durableId="2017883583">
    <w:abstractNumId w:val="7"/>
  </w:num>
  <w:num w:numId="3" w16cid:durableId="1042094909">
    <w:abstractNumId w:val="6"/>
  </w:num>
  <w:num w:numId="4" w16cid:durableId="1620330002">
    <w:abstractNumId w:val="5"/>
  </w:num>
  <w:num w:numId="5" w16cid:durableId="1135105112">
    <w:abstractNumId w:val="4"/>
  </w:num>
  <w:num w:numId="6" w16cid:durableId="801463497">
    <w:abstractNumId w:val="8"/>
  </w:num>
  <w:num w:numId="7" w16cid:durableId="475994136">
    <w:abstractNumId w:val="3"/>
  </w:num>
  <w:num w:numId="8" w16cid:durableId="1029378454">
    <w:abstractNumId w:val="2"/>
  </w:num>
  <w:num w:numId="9" w16cid:durableId="1212811415">
    <w:abstractNumId w:val="1"/>
  </w:num>
  <w:num w:numId="10" w16cid:durableId="1786607984">
    <w:abstractNumId w:val="0"/>
  </w:num>
  <w:num w:numId="11" w16cid:durableId="1276790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6D"/>
    <w:rsid w:val="0006468A"/>
    <w:rsid w:val="00090574"/>
    <w:rsid w:val="000C1C0E"/>
    <w:rsid w:val="000C548A"/>
    <w:rsid w:val="000E3E57"/>
    <w:rsid w:val="0012613A"/>
    <w:rsid w:val="00175082"/>
    <w:rsid w:val="00195C74"/>
    <w:rsid w:val="001C0169"/>
    <w:rsid w:val="001D1D50"/>
    <w:rsid w:val="001D6745"/>
    <w:rsid w:val="001E446E"/>
    <w:rsid w:val="002154EE"/>
    <w:rsid w:val="00224DD0"/>
    <w:rsid w:val="002276D2"/>
    <w:rsid w:val="0023283D"/>
    <w:rsid w:val="0026373E"/>
    <w:rsid w:val="00271C43"/>
    <w:rsid w:val="00290728"/>
    <w:rsid w:val="002978F4"/>
    <w:rsid w:val="002B028D"/>
    <w:rsid w:val="002D3C6D"/>
    <w:rsid w:val="002E6541"/>
    <w:rsid w:val="00314DAF"/>
    <w:rsid w:val="00324DF1"/>
    <w:rsid w:val="00334924"/>
    <w:rsid w:val="003409BC"/>
    <w:rsid w:val="00357185"/>
    <w:rsid w:val="00372C17"/>
    <w:rsid w:val="00383829"/>
    <w:rsid w:val="00393A8A"/>
    <w:rsid w:val="003A1902"/>
    <w:rsid w:val="003C1CCB"/>
    <w:rsid w:val="003F4B29"/>
    <w:rsid w:val="0042686F"/>
    <w:rsid w:val="004317D8"/>
    <w:rsid w:val="00434183"/>
    <w:rsid w:val="00443869"/>
    <w:rsid w:val="00447F32"/>
    <w:rsid w:val="0047335A"/>
    <w:rsid w:val="004E11DC"/>
    <w:rsid w:val="00525DDD"/>
    <w:rsid w:val="005409AC"/>
    <w:rsid w:val="0055516A"/>
    <w:rsid w:val="0058491B"/>
    <w:rsid w:val="00592EA5"/>
    <w:rsid w:val="005A1733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2361"/>
    <w:rsid w:val="00783E26"/>
    <w:rsid w:val="007A1B33"/>
    <w:rsid w:val="007B1D2E"/>
    <w:rsid w:val="007C3BC7"/>
    <w:rsid w:val="007C3BCD"/>
    <w:rsid w:val="007D4ACF"/>
    <w:rsid w:val="007E214A"/>
    <w:rsid w:val="007F0787"/>
    <w:rsid w:val="00810B7B"/>
    <w:rsid w:val="0082358A"/>
    <w:rsid w:val="008235CD"/>
    <w:rsid w:val="008247DE"/>
    <w:rsid w:val="0082797D"/>
    <w:rsid w:val="008339C0"/>
    <w:rsid w:val="00840B10"/>
    <w:rsid w:val="008513CB"/>
    <w:rsid w:val="008A7F84"/>
    <w:rsid w:val="0091702E"/>
    <w:rsid w:val="00923B0C"/>
    <w:rsid w:val="0094021C"/>
    <w:rsid w:val="00947E2D"/>
    <w:rsid w:val="00952F86"/>
    <w:rsid w:val="00982B28"/>
    <w:rsid w:val="009C77F9"/>
    <w:rsid w:val="009D313F"/>
    <w:rsid w:val="00A05D15"/>
    <w:rsid w:val="00A46F28"/>
    <w:rsid w:val="00A47A5A"/>
    <w:rsid w:val="00A6683B"/>
    <w:rsid w:val="00A97F94"/>
    <w:rsid w:val="00AA7EA2"/>
    <w:rsid w:val="00AB35CD"/>
    <w:rsid w:val="00AC1B06"/>
    <w:rsid w:val="00B03099"/>
    <w:rsid w:val="00B05BC8"/>
    <w:rsid w:val="00B20AB6"/>
    <w:rsid w:val="00B403B6"/>
    <w:rsid w:val="00B64B47"/>
    <w:rsid w:val="00BA619E"/>
    <w:rsid w:val="00BE33C5"/>
    <w:rsid w:val="00BF1588"/>
    <w:rsid w:val="00C002DE"/>
    <w:rsid w:val="00C141E7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D1665"/>
    <w:rsid w:val="00DE30C5"/>
    <w:rsid w:val="00DF16DC"/>
    <w:rsid w:val="00E45211"/>
    <w:rsid w:val="00E473C5"/>
    <w:rsid w:val="00E92863"/>
    <w:rsid w:val="00EB796D"/>
    <w:rsid w:val="00F058DC"/>
    <w:rsid w:val="00F11D3A"/>
    <w:rsid w:val="00F24FC4"/>
    <w:rsid w:val="00F2513E"/>
    <w:rsid w:val="00F2676C"/>
    <w:rsid w:val="00F75C9E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F9591"/>
  <w15:chartTrackingRefBased/>
  <w15:docId w15:val="{9E24F093-B0C9-43EB-B686-5AEAE256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324DF1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47E2D"/>
    <w:rPr>
      <w:color w:val="605E5C"/>
      <w:shd w:val="clear" w:color="auto" w:fill="E1DFDD"/>
    </w:rPr>
  </w:style>
  <w:style w:type="character" w:customStyle="1" w:styleId="Artref">
    <w:name w:val="Art_ref"/>
    <w:rsid w:val="00175082"/>
    <w:rPr>
      <w:rFonts w:ascii="Times New Roman" w:hAnsi="Times New Roman" w:cs="Traditional Arabic"/>
      <w:b w:val="0"/>
      <w:bCs w:val="0"/>
      <w:i w:val="0"/>
      <w:iCs w:val="0"/>
    </w:rPr>
  </w:style>
  <w:style w:type="paragraph" w:styleId="Revision">
    <w:name w:val="Revision"/>
    <w:hidden/>
    <w:uiPriority w:val="99"/>
    <w:semiHidden/>
    <w:rsid w:val="00175082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6-WRC19-C-034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6-WRC19-C-0569/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from the 2019 World Radiocommunication Conference to the Plenipotentiary Conference - Invocation of Article 48 of the Constitution in relation to the Radio Regulations</dc:title>
  <dc:subject>Plenipotentiary Conference (PP-22)</dc:subject>
  <dc:creator>Alnatoor, Ehsan</dc:creator>
  <cp:keywords>PP22, PP-22</cp:keywords>
  <dc:description/>
  <cp:lastModifiedBy>Xue, Kun</cp:lastModifiedBy>
  <cp:revision>2</cp:revision>
  <dcterms:created xsi:type="dcterms:W3CDTF">2022-07-01T10:34:00Z</dcterms:created>
  <dcterms:modified xsi:type="dcterms:W3CDTF">2022-07-01T10:34:00Z</dcterms:modified>
</cp:coreProperties>
</file>