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14DAF" w:rsidRPr="003A0ECA" w14:paraId="72174A77" w14:textId="77777777" w:rsidTr="00073A73">
        <w:trPr>
          <w:cantSplit/>
          <w:trHeight w:val="20"/>
        </w:trPr>
        <w:tc>
          <w:tcPr>
            <w:tcW w:w="6620" w:type="dxa"/>
          </w:tcPr>
          <w:p w14:paraId="19FD01BA" w14:textId="77777777" w:rsidR="00314DAF" w:rsidRPr="003A0ECA" w:rsidRDefault="00314DAF" w:rsidP="00073A73">
            <w:pPr>
              <w:spacing w:before="240"/>
              <w:jc w:val="left"/>
              <w:rPr>
                <w:b/>
                <w:bCs/>
                <w:rtl/>
              </w:rPr>
            </w:pPr>
            <w:r w:rsidRPr="003A0ECA">
              <w:rPr>
                <w:rFonts w:hint="cs"/>
                <w:b/>
                <w:bCs/>
                <w:w w:val="110"/>
                <w:sz w:val="30"/>
                <w:szCs w:val="30"/>
                <w:rtl/>
              </w:rPr>
              <w:t xml:space="preserve">مؤتمر المندوبين المفوضين </w:t>
            </w:r>
            <w:r w:rsidRPr="003A0ECA">
              <w:rPr>
                <w:b/>
                <w:bCs/>
                <w:w w:val="110"/>
                <w:sz w:val="30"/>
              </w:rPr>
              <w:t>(PP-22)</w:t>
            </w:r>
            <w:r w:rsidRPr="003A0ECA">
              <w:rPr>
                <w:b/>
                <w:bCs/>
                <w:w w:val="110"/>
                <w:sz w:val="30"/>
                <w:szCs w:val="30"/>
                <w:rtl/>
                <w:lang w:bidi="ar-SY"/>
              </w:rPr>
              <w:br/>
            </w:r>
            <w:r w:rsidRPr="003A0ECA">
              <w:rPr>
                <w:rFonts w:hint="cs"/>
                <w:b/>
                <w:bCs/>
                <w:sz w:val="24"/>
                <w:szCs w:val="24"/>
                <w:rtl/>
              </w:rPr>
              <w:t xml:space="preserve">بوخارست، </w:t>
            </w:r>
            <w:r w:rsidRPr="003A0ECA">
              <w:rPr>
                <w:b/>
                <w:bCs/>
                <w:sz w:val="24"/>
                <w:szCs w:val="24"/>
              </w:rPr>
              <w:t>26</w:t>
            </w:r>
            <w:r w:rsidRPr="003A0ECA">
              <w:rPr>
                <w:rFonts w:hint="cs"/>
                <w:b/>
                <w:bCs/>
                <w:sz w:val="24"/>
                <w:szCs w:val="24"/>
                <w:rtl/>
              </w:rPr>
              <w:t xml:space="preserve"> سبتمبر - </w:t>
            </w:r>
            <w:r w:rsidRPr="003A0ECA">
              <w:rPr>
                <w:b/>
                <w:bCs/>
                <w:sz w:val="24"/>
                <w:szCs w:val="24"/>
              </w:rPr>
              <w:t>14</w:t>
            </w:r>
            <w:r w:rsidRPr="003A0ECA">
              <w:rPr>
                <w:rFonts w:hint="cs"/>
                <w:b/>
                <w:bCs/>
                <w:sz w:val="24"/>
                <w:szCs w:val="24"/>
                <w:rtl/>
              </w:rPr>
              <w:t xml:space="preserve"> أكتوبر </w:t>
            </w:r>
            <w:r w:rsidRPr="003A0ECA">
              <w:rPr>
                <w:b/>
                <w:bCs/>
                <w:sz w:val="24"/>
                <w:szCs w:val="24"/>
              </w:rPr>
              <w:t>2022</w:t>
            </w:r>
          </w:p>
        </w:tc>
        <w:tc>
          <w:tcPr>
            <w:tcW w:w="3052" w:type="dxa"/>
          </w:tcPr>
          <w:p w14:paraId="1A3804A7" w14:textId="77777777" w:rsidR="00314DAF" w:rsidRPr="003A0ECA" w:rsidRDefault="00314DAF" w:rsidP="00073A73">
            <w:pPr>
              <w:spacing w:before="0" w:line="240" w:lineRule="auto"/>
              <w:jc w:val="left"/>
              <w:rPr>
                <w:rtl/>
              </w:rPr>
            </w:pPr>
            <w:bookmarkStart w:id="0" w:name="ditulogo"/>
            <w:bookmarkEnd w:id="0"/>
            <w:r w:rsidRPr="003A0ECA">
              <w:rPr>
                <w:noProof/>
              </w:rPr>
              <w:drawing>
                <wp:inline distT="0" distB="0" distL="0" distR="0" wp14:anchorId="67A7BE47" wp14:editId="293B95C4">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14DAF" w:rsidRPr="003A0ECA" w14:paraId="4FDB76F8" w14:textId="77777777" w:rsidTr="00073A73">
        <w:trPr>
          <w:cantSplit/>
          <w:trHeight w:val="20"/>
        </w:trPr>
        <w:tc>
          <w:tcPr>
            <w:tcW w:w="6620" w:type="dxa"/>
            <w:tcBorders>
              <w:bottom w:val="single" w:sz="12" w:space="0" w:color="auto"/>
            </w:tcBorders>
          </w:tcPr>
          <w:p w14:paraId="0290A23B" w14:textId="77777777" w:rsidR="00314DAF" w:rsidRPr="003A0ECA" w:rsidRDefault="00314DAF" w:rsidP="00393A8A">
            <w:pPr>
              <w:spacing w:before="0"/>
              <w:rPr>
                <w:rtl/>
              </w:rPr>
            </w:pPr>
          </w:p>
        </w:tc>
        <w:tc>
          <w:tcPr>
            <w:tcW w:w="3052" w:type="dxa"/>
            <w:tcBorders>
              <w:bottom w:val="single" w:sz="12" w:space="0" w:color="auto"/>
            </w:tcBorders>
          </w:tcPr>
          <w:p w14:paraId="01AC7399" w14:textId="77777777" w:rsidR="00314DAF" w:rsidRPr="003A0ECA" w:rsidRDefault="00314DAF" w:rsidP="00393A8A">
            <w:pPr>
              <w:spacing w:before="0"/>
            </w:pPr>
          </w:p>
        </w:tc>
      </w:tr>
      <w:tr w:rsidR="00314DAF" w:rsidRPr="003A0ECA" w14:paraId="0EFD6016" w14:textId="77777777" w:rsidTr="00073A73">
        <w:trPr>
          <w:cantSplit/>
          <w:trHeight w:val="20"/>
        </w:trPr>
        <w:tc>
          <w:tcPr>
            <w:tcW w:w="6620" w:type="dxa"/>
            <w:tcBorders>
              <w:top w:val="single" w:sz="12" w:space="0" w:color="auto"/>
            </w:tcBorders>
          </w:tcPr>
          <w:p w14:paraId="316FF662" w14:textId="77777777" w:rsidR="00314DAF" w:rsidRPr="003A0ECA" w:rsidRDefault="00314DAF" w:rsidP="00073A73">
            <w:pPr>
              <w:spacing w:before="60" w:after="60" w:line="260" w:lineRule="exact"/>
              <w:rPr>
                <w:b/>
                <w:bCs/>
                <w:rtl/>
              </w:rPr>
            </w:pPr>
          </w:p>
        </w:tc>
        <w:tc>
          <w:tcPr>
            <w:tcW w:w="3052" w:type="dxa"/>
            <w:tcBorders>
              <w:top w:val="single" w:sz="12" w:space="0" w:color="auto"/>
            </w:tcBorders>
          </w:tcPr>
          <w:p w14:paraId="2F4BEE2F" w14:textId="77777777" w:rsidR="00314DAF" w:rsidRPr="003A0ECA" w:rsidRDefault="00314DAF" w:rsidP="00073A73">
            <w:pPr>
              <w:spacing w:before="60" w:after="60" w:line="260" w:lineRule="exact"/>
              <w:rPr>
                <w:b/>
                <w:bCs/>
                <w:lang w:bidi="ar-SY"/>
              </w:rPr>
            </w:pPr>
          </w:p>
        </w:tc>
      </w:tr>
      <w:tr w:rsidR="00314DAF" w:rsidRPr="003A0ECA" w14:paraId="5A967029" w14:textId="77777777" w:rsidTr="00073A73">
        <w:trPr>
          <w:cantSplit/>
        </w:trPr>
        <w:tc>
          <w:tcPr>
            <w:tcW w:w="6620" w:type="dxa"/>
          </w:tcPr>
          <w:p w14:paraId="295BEBC2" w14:textId="77777777" w:rsidR="00314DAF" w:rsidRPr="00F27DBC" w:rsidRDefault="00314DAF" w:rsidP="00314DAF">
            <w:pPr>
              <w:pStyle w:val="Committee"/>
              <w:framePr w:hSpace="0" w:wrap="auto" w:yAlign="inline"/>
              <w:bidi/>
              <w:rPr>
                <w:rtl/>
                <w:lang w:bidi="ar-EG"/>
              </w:rPr>
            </w:pPr>
            <w:r>
              <w:rPr>
                <w:rtl/>
              </w:rPr>
              <w:t>الجلسة</w:t>
            </w:r>
            <w:r>
              <w:rPr>
                <w:rFonts w:ascii="Traditional Arabic" w:hAnsi="Traditional Arabic"/>
                <w:sz w:val="19"/>
                <w:rtl/>
              </w:rPr>
              <w:t xml:space="preserve"> العامة</w:t>
            </w:r>
          </w:p>
        </w:tc>
        <w:tc>
          <w:tcPr>
            <w:tcW w:w="3052" w:type="dxa"/>
            <w:vAlign w:val="center"/>
          </w:tcPr>
          <w:p w14:paraId="46703B0E" w14:textId="318841A8" w:rsidR="00314DAF" w:rsidRPr="00F37276" w:rsidRDefault="00314DAF" w:rsidP="00073A73">
            <w:pPr>
              <w:spacing w:before="20" w:after="20" w:line="300" w:lineRule="exact"/>
              <w:jc w:val="left"/>
              <w:rPr>
                <w:b/>
                <w:bCs/>
                <w:lang w:bidi="ar-SY"/>
              </w:rPr>
            </w:pPr>
            <w:r>
              <w:rPr>
                <w:rFonts w:hint="cs"/>
                <w:b/>
                <w:bCs/>
                <w:rtl/>
              </w:rPr>
              <w:t>الوثيقة</w:t>
            </w:r>
            <w:r w:rsidRPr="00F37276">
              <w:rPr>
                <w:b/>
                <w:bCs/>
                <w:rtl/>
              </w:rPr>
              <w:t xml:space="preserve"> </w:t>
            </w:r>
            <w:r w:rsidR="004A2D5A">
              <w:rPr>
                <w:b/>
                <w:bCs/>
              </w:rPr>
              <w:t>61</w:t>
            </w:r>
            <w:r w:rsidRPr="00F37276">
              <w:rPr>
                <w:b/>
                <w:bCs/>
              </w:rPr>
              <w:t>-A</w:t>
            </w:r>
          </w:p>
        </w:tc>
      </w:tr>
      <w:tr w:rsidR="00314DAF" w:rsidRPr="003A0ECA" w14:paraId="5C98D3C1" w14:textId="77777777" w:rsidTr="00073A73">
        <w:trPr>
          <w:cantSplit/>
        </w:trPr>
        <w:tc>
          <w:tcPr>
            <w:tcW w:w="6620" w:type="dxa"/>
          </w:tcPr>
          <w:p w14:paraId="5859BA32" w14:textId="77777777" w:rsidR="00314DAF" w:rsidRPr="003A0ECA" w:rsidRDefault="00314DAF" w:rsidP="00073A73">
            <w:pPr>
              <w:spacing w:before="20" w:after="20" w:line="300" w:lineRule="exact"/>
              <w:rPr>
                <w:b/>
                <w:bCs/>
                <w:lang w:bidi="ar-SY"/>
              </w:rPr>
            </w:pPr>
          </w:p>
        </w:tc>
        <w:tc>
          <w:tcPr>
            <w:tcW w:w="3052" w:type="dxa"/>
            <w:vAlign w:val="center"/>
          </w:tcPr>
          <w:p w14:paraId="05490030" w14:textId="25A0B0B9" w:rsidR="00314DAF" w:rsidRPr="00F37276" w:rsidRDefault="004A2D5A" w:rsidP="00073A73">
            <w:pPr>
              <w:spacing w:before="20" w:after="20" w:line="300" w:lineRule="exact"/>
              <w:rPr>
                <w:b/>
                <w:bCs/>
                <w:rtl/>
              </w:rPr>
            </w:pPr>
            <w:r>
              <w:rPr>
                <w:b/>
                <w:bCs/>
              </w:rPr>
              <w:t>11</w:t>
            </w:r>
            <w:r w:rsidR="00314DAF" w:rsidRPr="00F37276">
              <w:rPr>
                <w:b/>
                <w:bCs/>
                <w:rtl/>
              </w:rPr>
              <w:t xml:space="preserve"> </w:t>
            </w:r>
            <w:r>
              <w:rPr>
                <w:rFonts w:hint="cs"/>
                <w:b/>
                <w:bCs/>
                <w:rtl/>
              </w:rPr>
              <w:t>يوليو</w:t>
            </w:r>
            <w:r w:rsidR="00314DAF" w:rsidRPr="00F37276">
              <w:rPr>
                <w:b/>
                <w:bCs/>
                <w:rtl/>
              </w:rPr>
              <w:t> </w:t>
            </w:r>
            <w:r w:rsidR="00821628">
              <w:rPr>
                <w:b/>
                <w:bCs/>
              </w:rPr>
              <w:t>2022</w:t>
            </w:r>
          </w:p>
        </w:tc>
      </w:tr>
      <w:tr w:rsidR="00314DAF" w:rsidRPr="003A0ECA" w14:paraId="499AC5BD" w14:textId="77777777" w:rsidTr="00073A73">
        <w:trPr>
          <w:cantSplit/>
        </w:trPr>
        <w:tc>
          <w:tcPr>
            <w:tcW w:w="6620" w:type="dxa"/>
          </w:tcPr>
          <w:p w14:paraId="6E00744B" w14:textId="77777777" w:rsidR="00314DAF" w:rsidRPr="003A0ECA" w:rsidRDefault="00314DAF" w:rsidP="00073A73">
            <w:pPr>
              <w:spacing w:before="20" w:after="20" w:line="300" w:lineRule="exact"/>
              <w:rPr>
                <w:b/>
                <w:bCs/>
              </w:rPr>
            </w:pPr>
          </w:p>
        </w:tc>
        <w:tc>
          <w:tcPr>
            <w:tcW w:w="3052" w:type="dxa"/>
            <w:vAlign w:val="center"/>
          </w:tcPr>
          <w:p w14:paraId="227A51A4" w14:textId="77777777" w:rsidR="00314DAF" w:rsidRPr="00F37276" w:rsidRDefault="00314DAF" w:rsidP="00073A73">
            <w:pPr>
              <w:spacing w:before="20" w:after="20" w:line="300" w:lineRule="exact"/>
              <w:rPr>
                <w:b/>
                <w:bCs/>
                <w:lang w:bidi="ar-SY"/>
              </w:rPr>
            </w:pPr>
            <w:r w:rsidRPr="00F37276">
              <w:rPr>
                <w:b/>
                <w:bCs/>
                <w:rtl/>
              </w:rPr>
              <w:t>الأصل: بالإنكليزية</w:t>
            </w:r>
          </w:p>
        </w:tc>
      </w:tr>
      <w:tr w:rsidR="00314DAF" w:rsidRPr="003A0ECA" w14:paraId="3CC19FBA" w14:textId="77777777" w:rsidTr="00073A73">
        <w:trPr>
          <w:cantSplit/>
        </w:trPr>
        <w:tc>
          <w:tcPr>
            <w:tcW w:w="6620" w:type="dxa"/>
          </w:tcPr>
          <w:p w14:paraId="51A0B03C" w14:textId="77777777" w:rsidR="00314DAF" w:rsidRPr="003A0ECA" w:rsidRDefault="00314DAF" w:rsidP="00073A73">
            <w:pPr>
              <w:spacing w:before="20" w:after="20" w:line="300" w:lineRule="exact"/>
              <w:rPr>
                <w:b/>
                <w:bCs/>
              </w:rPr>
            </w:pPr>
          </w:p>
        </w:tc>
        <w:tc>
          <w:tcPr>
            <w:tcW w:w="3052" w:type="dxa"/>
            <w:vAlign w:val="center"/>
          </w:tcPr>
          <w:p w14:paraId="1C95E011" w14:textId="77777777" w:rsidR="00314DAF" w:rsidRPr="003A0ECA" w:rsidRDefault="00314DAF" w:rsidP="00073A73">
            <w:pPr>
              <w:spacing w:before="20" w:after="20" w:line="300" w:lineRule="exact"/>
              <w:rPr>
                <w:b/>
                <w:bCs/>
                <w:lang w:bidi="ar-SY"/>
              </w:rPr>
            </w:pPr>
          </w:p>
        </w:tc>
      </w:tr>
      <w:tr w:rsidR="00314DAF" w:rsidRPr="003A0ECA" w14:paraId="4B989BE3" w14:textId="77777777" w:rsidTr="00073A73">
        <w:trPr>
          <w:cantSplit/>
        </w:trPr>
        <w:tc>
          <w:tcPr>
            <w:tcW w:w="9672" w:type="dxa"/>
            <w:gridSpan w:val="2"/>
          </w:tcPr>
          <w:p w14:paraId="6B197B35" w14:textId="5E05E605" w:rsidR="00314DAF" w:rsidRPr="003A0ECA" w:rsidRDefault="00837E08" w:rsidP="00073A73">
            <w:pPr>
              <w:pStyle w:val="Source"/>
            </w:pPr>
            <w:r>
              <w:rPr>
                <w:rFonts w:hint="cs"/>
                <w:rtl/>
              </w:rPr>
              <w:t>مساهمة من الأمين العام</w:t>
            </w:r>
          </w:p>
        </w:tc>
      </w:tr>
      <w:tr w:rsidR="00314DAF" w:rsidRPr="003A0ECA" w14:paraId="18AA6E27" w14:textId="77777777" w:rsidTr="00073A73">
        <w:trPr>
          <w:cantSplit/>
        </w:trPr>
        <w:tc>
          <w:tcPr>
            <w:tcW w:w="9672" w:type="dxa"/>
            <w:gridSpan w:val="2"/>
          </w:tcPr>
          <w:p w14:paraId="38A12237" w14:textId="59368672" w:rsidR="00314DAF" w:rsidRPr="003A0ECA" w:rsidRDefault="00D87C58" w:rsidP="00073A73">
            <w:pPr>
              <w:pStyle w:val="Title1"/>
              <w:rPr>
                <w:rtl/>
                <w:lang w:bidi="ar-EG"/>
              </w:rPr>
            </w:pPr>
            <w:r>
              <w:rPr>
                <w:rFonts w:hint="cs"/>
                <w:rtl/>
                <w:lang w:bidi="ar-SY"/>
              </w:rPr>
              <w:t xml:space="preserve">تحليل مشاركة الأعضاء والرسوم </w:t>
            </w:r>
            <w:r>
              <w:rPr>
                <w:rFonts w:hint="cs"/>
                <w:rtl/>
                <w:lang w:bidi="ar-EG"/>
              </w:rPr>
              <w:t xml:space="preserve">التي تدفعها الكيانات من أقل البلدان نمواً والبلدان النامية </w:t>
            </w:r>
            <w:r w:rsidR="00DF0F20">
              <w:rPr>
                <w:rFonts w:hint="cs"/>
                <w:rtl/>
                <w:lang w:bidi="ar-EG"/>
              </w:rPr>
              <w:t>غير الساحلية</w:t>
            </w:r>
            <w:r>
              <w:rPr>
                <w:rFonts w:hint="cs"/>
                <w:rtl/>
                <w:lang w:bidi="ar-EG"/>
              </w:rPr>
              <w:t xml:space="preserve"> والدول الجزرية الصغيرة النامية</w:t>
            </w:r>
            <w:r>
              <w:rPr>
                <w:rtl/>
                <w:lang w:bidi="ar-EG"/>
              </w:rPr>
              <w:br/>
            </w:r>
            <w:r>
              <w:rPr>
                <w:rFonts w:hint="cs"/>
                <w:rtl/>
                <w:lang w:bidi="ar-EG"/>
              </w:rPr>
              <w:t>والبلدان ذات الاحتياجات الخاصة</w:t>
            </w:r>
          </w:p>
        </w:tc>
      </w:tr>
      <w:tr w:rsidR="00D87C58" w:rsidRPr="003A0ECA" w14:paraId="25DABD0C" w14:textId="77777777" w:rsidTr="00073A73">
        <w:trPr>
          <w:cantSplit/>
        </w:trPr>
        <w:tc>
          <w:tcPr>
            <w:tcW w:w="9672" w:type="dxa"/>
            <w:gridSpan w:val="2"/>
          </w:tcPr>
          <w:p w14:paraId="5E9F71B9" w14:textId="77777777" w:rsidR="00D87C58" w:rsidRDefault="00D87C58" w:rsidP="00073A73">
            <w:pPr>
              <w:pStyle w:val="Title1"/>
              <w:rPr>
                <w:rtl/>
                <w:lang w:bidi="ar-SY"/>
              </w:rPr>
            </w:pPr>
          </w:p>
        </w:tc>
      </w:tr>
    </w:tbl>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4A2D5A" w14:paraId="3E14795A" w14:textId="77777777" w:rsidTr="00F34C12">
        <w:trPr>
          <w:jc w:val="center"/>
        </w:trPr>
        <w:tc>
          <w:tcPr>
            <w:tcW w:w="8080" w:type="dxa"/>
          </w:tcPr>
          <w:p w14:paraId="25A0B592" w14:textId="77777777" w:rsidR="004A2D5A" w:rsidRPr="00290728" w:rsidRDefault="004A2D5A" w:rsidP="00F34C12">
            <w:pPr>
              <w:rPr>
                <w:b/>
                <w:bCs/>
                <w:rtl/>
                <w:lang w:bidi="ar-SY"/>
              </w:rPr>
            </w:pPr>
            <w:r w:rsidRPr="00290728">
              <w:rPr>
                <w:rFonts w:hint="cs"/>
                <w:b/>
                <w:bCs/>
                <w:rtl/>
                <w:lang w:bidi="ar-SY"/>
              </w:rPr>
              <w:t>ملخص</w:t>
            </w:r>
          </w:p>
          <w:p w14:paraId="21626CE5" w14:textId="2040823F" w:rsidR="004A2D5A" w:rsidRPr="008D65B1" w:rsidRDefault="009641B9" w:rsidP="009641B9">
            <w:pPr>
              <w:rPr>
                <w:spacing w:val="-2"/>
                <w:rtl/>
                <w:lang w:bidi="ar-SY"/>
              </w:rPr>
            </w:pPr>
            <w:r w:rsidRPr="008D65B1">
              <w:rPr>
                <w:rFonts w:hint="cs"/>
                <w:spacing w:val="-2"/>
                <w:rtl/>
                <w:lang w:bidi="ar-SY"/>
              </w:rPr>
              <w:t>في متابعة</w:t>
            </w:r>
            <w:r w:rsidR="00D72EE6" w:rsidRPr="008D65B1">
              <w:rPr>
                <w:spacing w:val="-2"/>
                <w:rtl/>
                <w:lang w:bidi="ar-SY"/>
              </w:rPr>
              <w:t xml:space="preserve"> للمساهمة </w:t>
            </w:r>
            <w:hyperlink r:id="rId9">
              <w:r w:rsidR="004A2D5A" w:rsidRPr="008D65B1">
                <w:rPr>
                  <w:rStyle w:val="Hyperlink"/>
                  <w:spacing w:val="-2"/>
                </w:rPr>
                <w:t>C22/79</w:t>
              </w:r>
            </w:hyperlink>
            <w:r w:rsidR="00D72EE6" w:rsidRPr="008D65B1">
              <w:rPr>
                <w:rStyle w:val="Hyperlink"/>
                <w:rFonts w:hint="cs"/>
                <w:spacing w:val="-2"/>
                <w:rtl/>
              </w:rPr>
              <w:t xml:space="preserve"> </w:t>
            </w:r>
            <w:r w:rsidR="00D72EE6" w:rsidRPr="008D65B1">
              <w:rPr>
                <w:spacing w:val="-2"/>
                <w:rtl/>
                <w:lang w:bidi="ar-SY"/>
              </w:rPr>
              <w:t>المقدمة من الهند</w:t>
            </w:r>
            <w:r w:rsidRPr="008D65B1">
              <w:rPr>
                <w:spacing w:val="-2"/>
                <w:rtl/>
                <w:lang w:bidi="ar-SY"/>
              </w:rPr>
              <w:t xml:space="preserve"> بشأن عضوية القطاع الخاص والهيئات الأكاديمية في</w:t>
            </w:r>
            <w:r w:rsidR="00DF0F20" w:rsidRPr="008D65B1">
              <w:rPr>
                <w:rFonts w:hint="cs"/>
                <w:spacing w:val="-2"/>
                <w:rtl/>
                <w:lang w:bidi="ar-SY"/>
              </w:rPr>
              <w:t> </w:t>
            </w:r>
            <w:r w:rsidRPr="008D65B1">
              <w:rPr>
                <w:spacing w:val="-2"/>
                <w:rtl/>
                <w:lang w:bidi="ar-SY"/>
              </w:rPr>
              <w:t>قطاعات الاتحاد مع التركيز على أقل البلدان نمواً (</w:t>
            </w:r>
            <w:r w:rsidRPr="008D65B1">
              <w:rPr>
                <w:spacing w:val="-2"/>
                <w:lang w:bidi="ar-SY"/>
              </w:rPr>
              <w:t>LDC</w:t>
            </w:r>
            <w:r w:rsidRPr="008D65B1">
              <w:rPr>
                <w:spacing w:val="-2"/>
                <w:rtl/>
                <w:lang w:bidi="ar-SY"/>
              </w:rPr>
              <w:t xml:space="preserve">) والبلدان النامية </w:t>
            </w:r>
            <w:r w:rsidR="00DF0F20" w:rsidRPr="008D65B1">
              <w:rPr>
                <w:rFonts w:hint="cs"/>
                <w:spacing w:val="-2"/>
                <w:rtl/>
                <w:lang w:bidi="ar-SY"/>
              </w:rPr>
              <w:t>غير الساحلية</w:t>
            </w:r>
            <w:r w:rsidRPr="008D65B1">
              <w:rPr>
                <w:spacing w:val="-2"/>
                <w:rtl/>
                <w:lang w:bidi="ar-SY"/>
              </w:rPr>
              <w:t xml:space="preserve"> (</w:t>
            </w:r>
            <w:r w:rsidRPr="008D65B1">
              <w:rPr>
                <w:spacing w:val="-2"/>
                <w:lang w:bidi="ar-SY"/>
              </w:rPr>
              <w:t>LLDC</w:t>
            </w:r>
            <w:r w:rsidRPr="008D65B1">
              <w:rPr>
                <w:spacing w:val="-2"/>
                <w:rtl/>
                <w:lang w:bidi="ar-SY"/>
              </w:rPr>
              <w:t>) والدول الجزرية الصغيرة النامية (</w:t>
            </w:r>
            <w:r w:rsidRPr="008D65B1">
              <w:rPr>
                <w:spacing w:val="-2"/>
                <w:lang w:bidi="ar-SY"/>
              </w:rPr>
              <w:t>SIDS</w:t>
            </w:r>
            <w:r w:rsidRPr="008D65B1">
              <w:rPr>
                <w:spacing w:val="-2"/>
                <w:rtl/>
                <w:lang w:bidi="ar-SY"/>
              </w:rPr>
              <w:t>) والبلدان ذات الاحتياجات الخاصة (</w:t>
            </w:r>
            <w:r w:rsidRPr="008D65B1">
              <w:rPr>
                <w:spacing w:val="-2"/>
                <w:lang w:bidi="ar-SY"/>
              </w:rPr>
              <w:t>CISN</w:t>
            </w:r>
            <w:r w:rsidRPr="008D65B1">
              <w:rPr>
                <w:spacing w:val="-2"/>
                <w:rtl/>
                <w:lang w:bidi="ar-SY"/>
              </w:rPr>
              <w:t>)</w:t>
            </w:r>
            <w:r w:rsidRPr="008D65B1">
              <w:rPr>
                <w:rFonts w:hint="cs"/>
                <w:spacing w:val="-2"/>
                <w:rtl/>
                <w:lang w:bidi="ar-SY"/>
              </w:rPr>
              <w:t>،</w:t>
            </w:r>
            <w:r w:rsidRPr="008D65B1">
              <w:rPr>
                <w:spacing w:val="-2"/>
                <w:rtl/>
                <w:lang w:bidi="ar-SY"/>
              </w:rPr>
              <w:t xml:space="preserve"> طلب المجلس </w:t>
            </w:r>
            <w:r w:rsidRPr="008D65B1">
              <w:rPr>
                <w:rFonts w:hint="cs"/>
                <w:spacing w:val="-2"/>
                <w:rtl/>
                <w:lang w:bidi="ar-SY"/>
              </w:rPr>
              <w:t>إلى</w:t>
            </w:r>
            <w:r w:rsidRPr="008D65B1">
              <w:rPr>
                <w:spacing w:val="-2"/>
                <w:rtl/>
                <w:lang w:bidi="ar-SY"/>
              </w:rPr>
              <w:t xml:space="preserve"> الأمانة دراسة وتحليل التوصيات المقدمة من الهند وعرض الأمر على مؤتمر المندوبين المفوضين (</w:t>
            </w:r>
            <w:r w:rsidRPr="008D65B1">
              <w:rPr>
                <w:spacing w:val="-2"/>
                <w:lang w:bidi="ar-SY"/>
              </w:rPr>
              <w:t>PP-22</w:t>
            </w:r>
            <w:r w:rsidRPr="008D65B1">
              <w:rPr>
                <w:spacing w:val="-2"/>
                <w:rtl/>
                <w:lang w:bidi="ar-SY"/>
              </w:rPr>
              <w:t>).</w:t>
            </w:r>
          </w:p>
          <w:p w14:paraId="098413A6" w14:textId="553BCAA6" w:rsidR="00D72EE6" w:rsidRPr="009A01E2" w:rsidRDefault="00D72EE6" w:rsidP="006C0889">
            <w:pPr>
              <w:rPr>
                <w:rtl/>
                <w:lang w:bidi="ar-SY"/>
              </w:rPr>
            </w:pPr>
            <w:r w:rsidRPr="009A01E2">
              <w:rPr>
                <w:rtl/>
                <w:lang w:bidi="ar-SY"/>
              </w:rPr>
              <w:t xml:space="preserve">وتقدم هذه الوثيقة بعض الإحصاءات عن مشاركة الأعضاء وتعرض حالة العضوية في القطاعات الثلاثة، وهيكل رسوم العضوية، ومبادرات التوعية من جانب كل قطاع لتعزيز مشاركة الأعضاء من القطاع الخاص والأعضاء من الهيئات الأكاديمية، وتحليلاً </w:t>
            </w:r>
            <w:r w:rsidR="006937A9" w:rsidRPr="009A01E2">
              <w:rPr>
                <w:rFonts w:hint="cs"/>
                <w:rtl/>
                <w:lang w:bidi="ar-SY"/>
              </w:rPr>
              <w:t>ل</w:t>
            </w:r>
            <w:r w:rsidR="006937A9" w:rsidRPr="009A01E2">
              <w:rPr>
                <w:rtl/>
                <w:lang w:bidi="ar-SY"/>
              </w:rPr>
              <w:t xml:space="preserve">تأثير </w:t>
            </w:r>
            <w:r w:rsidR="006C0889" w:rsidRPr="009A01E2">
              <w:rPr>
                <w:rFonts w:hint="cs"/>
                <w:rtl/>
                <w:lang w:bidi="ar-SY"/>
              </w:rPr>
              <w:t>ال</w:t>
            </w:r>
            <w:r w:rsidRPr="009A01E2">
              <w:rPr>
                <w:rtl/>
                <w:lang w:bidi="ar-SY"/>
              </w:rPr>
              <w:t>تغييرات</w:t>
            </w:r>
            <w:r w:rsidR="006C0889" w:rsidRPr="009A01E2">
              <w:rPr>
                <w:rtl/>
                <w:lang w:bidi="ar-SY"/>
              </w:rPr>
              <w:t xml:space="preserve"> المحتملة</w:t>
            </w:r>
            <w:r w:rsidRPr="009A01E2">
              <w:rPr>
                <w:rtl/>
                <w:lang w:bidi="ar-SY"/>
              </w:rPr>
              <w:t xml:space="preserve"> </w:t>
            </w:r>
            <w:r w:rsidR="006C0889" w:rsidRPr="009A01E2">
              <w:rPr>
                <w:rFonts w:hint="cs"/>
                <w:rtl/>
                <w:lang w:bidi="ar-SY"/>
              </w:rPr>
              <w:t>ل</w:t>
            </w:r>
            <w:r w:rsidR="006937A9" w:rsidRPr="009A01E2">
              <w:rPr>
                <w:rtl/>
                <w:lang w:bidi="ar-SY"/>
              </w:rPr>
              <w:t xml:space="preserve">لرسوم </w:t>
            </w:r>
            <w:r w:rsidRPr="009A01E2">
              <w:rPr>
                <w:rtl/>
                <w:lang w:bidi="ar-SY"/>
              </w:rPr>
              <w:t>على الكيانات من هذه الفئات من البلدان.</w:t>
            </w:r>
            <w:r w:rsidR="002C35FB" w:rsidRPr="009A01E2">
              <w:rPr>
                <w:rtl/>
                <w:lang w:bidi="ar-SY"/>
              </w:rPr>
              <w:t xml:space="preserve"> </w:t>
            </w:r>
            <w:r w:rsidRPr="009A01E2">
              <w:rPr>
                <w:rtl/>
                <w:lang w:bidi="ar-SY"/>
              </w:rPr>
              <w:t xml:space="preserve">وستُعرض على المجلس في دورته لعام </w:t>
            </w:r>
            <w:r w:rsidR="00787B45" w:rsidRPr="009A01E2">
              <w:rPr>
                <w:lang w:bidi="ar-SY"/>
              </w:rPr>
              <w:t>2023</w:t>
            </w:r>
            <w:r w:rsidRPr="009A01E2">
              <w:rPr>
                <w:rtl/>
                <w:lang w:bidi="ar-SY"/>
              </w:rPr>
              <w:t xml:space="preserve"> معلومات إضافية تتعلق بالبرامج والأنشطة ذات الصلة بكل قطاع لدعم مواصلة النظر في المقترحات المقدمة من الهند.</w:t>
            </w:r>
          </w:p>
          <w:p w14:paraId="588AB697" w14:textId="77777777" w:rsidR="004A2D5A" w:rsidRPr="00290728" w:rsidRDefault="004A2D5A" w:rsidP="00F34C12">
            <w:pPr>
              <w:rPr>
                <w:b/>
                <w:bCs/>
                <w:rtl/>
                <w:lang w:bidi="ar-SY"/>
              </w:rPr>
            </w:pPr>
            <w:r w:rsidRPr="00290728">
              <w:rPr>
                <w:rFonts w:hint="cs"/>
                <w:b/>
                <w:bCs/>
                <w:rtl/>
                <w:lang w:bidi="ar-SY"/>
              </w:rPr>
              <w:t>الإجراء المطلوب</w:t>
            </w:r>
          </w:p>
          <w:p w14:paraId="5C8B9B04" w14:textId="5D5AA5DC" w:rsidR="004A2D5A" w:rsidRDefault="008E0FD3" w:rsidP="00F34C12">
            <w:pPr>
              <w:rPr>
                <w:rtl/>
                <w:lang w:bidi="ar-EG"/>
              </w:rPr>
            </w:pPr>
            <w:r>
              <w:rPr>
                <w:rFonts w:hint="cs"/>
                <w:rtl/>
                <w:lang w:bidi="ar-SY"/>
              </w:rPr>
              <w:t xml:space="preserve">يُدعى مؤتمر المندوبين المفوضين إلى </w:t>
            </w:r>
            <w:r w:rsidRPr="008E0FD3">
              <w:rPr>
                <w:rFonts w:hint="cs"/>
                <w:b/>
                <w:bCs/>
                <w:rtl/>
                <w:lang w:bidi="ar-SY"/>
              </w:rPr>
              <w:t>الإحاطة علماً</w:t>
            </w:r>
            <w:r>
              <w:rPr>
                <w:rFonts w:hint="cs"/>
                <w:rtl/>
                <w:lang w:bidi="ar-SY"/>
              </w:rPr>
              <w:t xml:space="preserve"> بهذا التقرير.</w:t>
            </w:r>
          </w:p>
          <w:p w14:paraId="72C6DDCA" w14:textId="77777777" w:rsidR="004A2D5A" w:rsidRPr="00477BF2" w:rsidRDefault="004A2D5A" w:rsidP="00F34C12">
            <w:pPr>
              <w:jc w:val="center"/>
              <w:rPr>
                <w:rtl/>
                <w:lang w:bidi="ar-SY"/>
              </w:rPr>
            </w:pPr>
            <w:r>
              <w:rPr>
                <w:rFonts w:hint="cs"/>
                <w:rtl/>
                <w:lang w:bidi="ar-SY"/>
              </w:rPr>
              <w:t>ـــــــــــــــــــــــــــــــــــــــــــــــــــــــــــــــــــــــ</w:t>
            </w:r>
          </w:p>
          <w:p w14:paraId="52377974" w14:textId="77777777" w:rsidR="004A2D5A" w:rsidRPr="00290728" w:rsidRDefault="004A2D5A" w:rsidP="00F34C12">
            <w:pPr>
              <w:rPr>
                <w:b/>
                <w:bCs/>
                <w:rtl/>
                <w:lang w:bidi="ar-SY"/>
              </w:rPr>
            </w:pPr>
            <w:r w:rsidRPr="00290728">
              <w:rPr>
                <w:rFonts w:hint="cs"/>
                <w:b/>
                <w:bCs/>
                <w:rtl/>
                <w:lang w:bidi="ar-SY"/>
              </w:rPr>
              <w:t>المراجع</w:t>
            </w:r>
          </w:p>
          <w:p w14:paraId="353B46B6" w14:textId="3DBBBCA8" w:rsidR="004A2D5A" w:rsidRPr="00837E08" w:rsidRDefault="008B056C" w:rsidP="00F34C12">
            <w:pPr>
              <w:spacing w:after="120"/>
              <w:jc w:val="left"/>
              <w:rPr>
                <w:i/>
                <w:iCs/>
                <w:lang w:bidi="ar-SY"/>
              </w:rPr>
            </w:pPr>
            <w:hyperlink r:id="rId10">
              <w:r w:rsidR="004A2D5A" w:rsidRPr="00837E08">
                <w:rPr>
                  <w:rStyle w:val="Hyperlink"/>
                  <w:i/>
                  <w:iCs/>
                </w:rPr>
                <w:t>C22/79</w:t>
              </w:r>
            </w:hyperlink>
            <w:r w:rsidR="004A2D5A" w:rsidRPr="00837E08">
              <w:rPr>
                <w:rStyle w:val="Hyperlink"/>
                <w:rFonts w:hint="cs"/>
                <w:i/>
                <w:iCs/>
                <w:color w:val="auto"/>
                <w:u w:val="none"/>
                <w:rtl/>
              </w:rPr>
              <w:t xml:space="preserve">، القرار </w:t>
            </w:r>
            <w:r w:rsidR="00787B45" w:rsidRPr="00787B45">
              <w:rPr>
                <w:rStyle w:val="Hyperlink"/>
                <w:i/>
                <w:iCs/>
                <w:color w:val="auto"/>
                <w:u w:val="none"/>
              </w:rPr>
              <w:t>16</w:t>
            </w:r>
            <w:r w:rsidR="004A2D5A" w:rsidRPr="00787B45">
              <w:rPr>
                <w:rStyle w:val="Hyperlink"/>
                <w:rFonts w:hint="cs"/>
                <w:i/>
                <w:iCs/>
                <w:color w:val="auto"/>
                <w:u w:val="none"/>
                <w:rtl/>
              </w:rPr>
              <w:t xml:space="preserve"> </w:t>
            </w:r>
            <w:r w:rsidR="00AD5416" w:rsidRPr="00837E08">
              <w:rPr>
                <w:rStyle w:val="Hyperlink"/>
                <w:i/>
                <w:iCs/>
                <w:color w:val="auto"/>
                <w:u w:val="none"/>
                <w:rtl/>
              </w:rPr>
              <w:t>المؤتمر العالمي لتنمية الاتصالا</w:t>
            </w:r>
            <w:r w:rsidR="00865691">
              <w:rPr>
                <w:rStyle w:val="Hyperlink"/>
                <w:rFonts w:hint="cs"/>
                <w:i/>
                <w:iCs/>
                <w:color w:val="auto"/>
                <w:u w:val="none"/>
                <w:rtl/>
              </w:rPr>
              <w:t>ت لعام</w:t>
            </w:r>
            <w:r w:rsidR="00AD5416" w:rsidRPr="00837E08">
              <w:rPr>
                <w:rStyle w:val="Hyperlink"/>
                <w:i/>
                <w:iCs/>
                <w:color w:val="auto"/>
                <w:u w:val="none"/>
                <w:rtl/>
              </w:rPr>
              <w:t xml:space="preserve"> </w:t>
            </w:r>
            <w:r w:rsidR="00AD5416" w:rsidRPr="00837E08">
              <w:rPr>
                <w:rStyle w:val="Hyperlink"/>
                <w:i/>
                <w:iCs/>
                <w:color w:val="auto"/>
                <w:u w:val="none"/>
              </w:rPr>
              <w:t>2022</w:t>
            </w:r>
            <w:r w:rsidR="004A2D5A" w:rsidRPr="00837E08">
              <w:rPr>
                <w:rStyle w:val="Hyperlink"/>
                <w:rFonts w:hint="cs"/>
                <w:i/>
                <w:iCs/>
                <w:color w:val="auto"/>
                <w:u w:val="none"/>
                <w:rtl/>
              </w:rPr>
              <w:t>، و</w:t>
            </w:r>
            <w:hyperlink r:id="rId11" w:history="1">
              <w:r w:rsidR="004A2D5A" w:rsidRPr="00837E08">
                <w:rPr>
                  <w:rStyle w:val="Hyperlink"/>
                  <w:rFonts w:hint="cs"/>
                  <w:i/>
                  <w:iCs/>
                  <w:rtl/>
                </w:rPr>
                <w:t>القرار 30 (المُراج</w:t>
              </w:r>
              <w:r w:rsidR="00837E08">
                <w:rPr>
                  <w:rStyle w:val="Hyperlink"/>
                  <w:rFonts w:hint="cs"/>
                  <w:i/>
                  <w:iCs/>
                  <w:rtl/>
                </w:rPr>
                <w:t>َ</w:t>
              </w:r>
              <w:r w:rsidR="004A2D5A" w:rsidRPr="00837E08">
                <w:rPr>
                  <w:rStyle w:val="Hyperlink"/>
                  <w:rFonts w:hint="cs"/>
                  <w:i/>
                  <w:iCs/>
                  <w:rtl/>
                </w:rPr>
                <w:t xml:space="preserve">ع في دبي، 2018) </w:t>
              </w:r>
              <w:r w:rsidR="00B22896">
                <w:rPr>
                  <w:rStyle w:val="Hyperlink"/>
                  <w:rFonts w:hint="cs"/>
                  <w:i/>
                  <w:iCs/>
                  <w:rtl/>
                </w:rPr>
                <w:t>لمؤتمر</w:t>
              </w:r>
              <w:r w:rsidR="004A2D5A" w:rsidRPr="00837E08">
                <w:rPr>
                  <w:rStyle w:val="Hyperlink"/>
                  <w:rFonts w:hint="cs"/>
                  <w:i/>
                  <w:iCs/>
                  <w:rtl/>
                </w:rPr>
                <w:t xml:space="preserve"> المندوبين المفوضين</w:t>
              </w:r>
            </w:hyperlink>
          </w:p>
        </w:tc>
      </w:tr>
    </w:tbl>
    <w:p w14:paraId="0635AE0C" w14:textId="77777777" w:rsidR="00AB35CD" w:rsidRDefault="00AB35CD">
      <w:pPr>
        <w:tabs>
          <w:tab w:val="clear" w:pos="794"/>
        </w:tabs>
        <w:bidi w:val="0"/>
        <w:spacing w:before="0" w:after="160" w:line="259" w:lineRule="auto"/>
        <w:jc w:val="left"/>
        <w:rPr>
          <w:lang w:bidi="ar-EG"/>
        </w:rPr>
      </w:pPr>
      <w:r>
        <w:rPr>
          <w:rtl/>
          <w:lang w:bidi="ar-EG"/>
        </w:rPr>
        <w:br w:type="page"/>
      </w:r>
    </w:p>
    <w:p w14:paraId="5462A6D9" w14:textId="7A31EDD8" w:rsidR="00AB35CD" w:rsidRPr="006D7F8F" w:rsidRDefault="006D7F8F" w:rsidP="00C141E7">
      <w:pPr>
        <w:rPr>
          <w:rtl/>
          <w:lang w:bidi="ar-EG"/>
        </w:rPr>
      </w:pPr>
      <w:r>
        <w:rPr>
          <w:rFonts w:hint="cs"/>
          <w:color w:val="FF0000"/>
          <w:rtl/>
          <w:lang w:bidi="ar-EG"/>
        </w:rPr>
        <w:lastRenderedPageBreak/>
        <w:t xml:space="preserve">(جميع البيانات </w:t>
      </w:r>
      <w:r w:rsidR="0082264C">
        <w:rPr>
          <w:rFonts w:hint="cs"/>
          <w:color w:val="FF0000"/>
          <w:rtl/>
          <w:lang w:bidi="ar-EG"/>
        </w:rPr>
        <w:t>لغاية</w:t>
      </w:r>
      <w:r>
        <w:rPr>
          <w:rFonts w:hint="cs"/>
          <w:color w:val="FF0000"/>
          <w:rtl/>
          <w:lang w:bidi="ar-EG"/>
        </w:rPr>
        <w:t xml:space="preserve"> </w:t>
      </w:r>
      <w:r>
        <w:rPr>
          <w:color w:val="FF0000"/>
          <w:lang w:bidi="ar-EG"/>
        </w:rPr>
        <w:t>31</w:t>
      </w:r>
      <w:r>
        <w:rPr>
          <w:rFonts w:hint="cs"/>
          <w:color w:val="FF0000"/>
          <w:rtl/>
          <w:lang w:bidi="ar-EG"/>
        </w:rPr>
        <w:t xml:space="preserve"> ديسمبر </w:t>
      </w:r>
      <w:r>
        <w:rPr>
          <w:color w:val="FF0000"/>
          <w:lang w:bidi="ar-EG"/>
        </w:rPr>
        <w:t>2021</w:t>
      </w:r>
      <w:r>
        <w:rPr>
          <w:rFonts w:hint="cs"/>
          <w:color w:val="FF0000"/>
          <w:rtl/>
          <w:lang w:bidi="ar-EG"/>
        </w:rPr>
        <w:t>)</w:t>
      </w:r>
    </w:p>
    <w:p w14:paraId="56EBDC3D" w14:textId="7F5B2363" w:rsidR="00AD5416" w:rsidRDefault="00936D63" w:rsidP="00936D63">
      <w:pPr>
        <w:pStyle w:val="Heading1"/>
        <w:rPr>
          <w:lang w:bidi="ar-EG"/>
        </w:rPr>
      </w:pPr>
      <w:r w:rsidRPr="00936D63">
        <w:rPr>
          <w:rtl/>
          <w:lang w:bidi="ar-EG"/>
        </w:rPr>
        <w:t>مجمل حالة وإحصاءات العضوية</w:t>
      </w:r>
    </w:p>
    <w:p w14:paraId="79A3E41D" w14:textId="5A7AFDFE" w:rsidR="00936D63" w:rsidRDefault="00936D63" w:rsidP="001D7948">
      <w:pPr>
        <w:spacing w:after="120"/>
        <w:rPr>
          <w:rtl/>
          <w:lang w:bidi="ar-EG"/>
        </w:rPr>
      </w:pPr>
      <w:r w:rsidRPr="00936D63">
        <w:rPr>
          <w:rtl/>
          <w:lang w:bidi="ar-EG"/>
        </w:rPr>
        <w:t xml:space="preserve">في حين أن </w:t>
      </w:r>
      <w:r w:rsidR="009A5E8A">
        <w:rPr>
          <w:lang w:bidi="ar-EG"/>
        </w:rPr>
        <w:t>%47</w:t>
      </w:r>
      <w:r w:rsidRPr="00936D63">
        <w:rPr>
          <w:rtl/>
          <w:lang w:bidi="ar-EG"/>
        </w:rPr>
        <w:t xml:space="preserve"> من الدول الأعضاء تندرج ضمن فئات أقل البلدان نمواً (</w:t>
      </w:r>
      <w:r w:rsidRPr="00936D63">
        <w:rPr>
          <w:lang w:bidi="ar-EG"/>
        </w:rPr>
        <w:t>LDC</w:t>
      </w:r>
      <w:r w:rsidRPr="00936D63">
        <w:rPr>
          <w:rtl/>
          <w:lang w:bidi="ar-EG"/>
        </w:rPr>
        <w:t xml:space="preserve">) والبلدان النامية </w:t>
      </w:r>
      <w:r w:rsidR="00DF0F20">
        <w:rPr>
          <w:rFonts w:hint="cs"/>
          <w:rtl/>
          <w:lang w:bidi="ar-EG"/>
        </w:rPr>
        <w:t>غير الساحلية</w:t>
      </w:r>
      <w:r w:rsidRPr="00936D63">
        <w:rPr>
          <w:rtl/>
          <w:lang w:bidi="ar-EG"/>
        </w:rPr>
        <w:t xml:space="preserve"> (</w:t>
      </w:r>
      <w:r w:rsidRPr="00936D63">
        <w:rPr>
          <w:lang w:bidi="ar-EG"/>
        </w:rPr>
        <w:t>LLDC</w:t>
      </w:r>
      <w:r w:rsidRPr="00936D63">
        <w:rPr>
          <w:rtl/>
          <w:lang w:bidi="ar-EG"/>
        </w:rPr>
        <w:t>) والدول الجزرية الصغيرة النامية (</w:t>
      </w:r>
      <w:r w:rsidRPr="00936D63">
        <w:rPr>
          <w:lang w:bidi="ar-EG"/>
        </w:rPr>
        <w:t>SIDS</w:t>
      </w:r>
      <w:r w:rsidRPr="00936D63">
        <w:rPr>
          <w:rtl/>
          <w:lang w:bidi="ar-EG"/>
        </w:rPr>
        <w:t xml:space="preserve">) </w:t>
      </w:r>
      <w:r w:rsidR="001D7948">
        <w:rPr>
          <w:rFonts w:hint="cs"/>
          <w:rtl/>
          <w:lang w:bidi="ar-EG"/>
        </w:rPr>
        <w:t>و</w:t>
      </w:r>
      <w:r w:rsidR="001D7948" w:rsidRPr="001D7948">
        <w:rPr>
          <w:rtl/>
          <w:lang w:bidi="ar-EG"/>
        </w:rPr>
        <w:t xml:space="preserve">البلدان ذات الاحتياجات الخاصة </w:t>
      </w:r>
      <w:r w:rsidRPr="00936D63">
        <w:rPr>
          <w:rtl/>
          <w:lang w:bidi="ar-EG"/>
        </w:rPr>
        <w:t>(</w:t>
      </w:r>
      <w:r w:rsidRPr="00936D63">
        <w:rPr>
          <w:lang w:bidi="ar-EG"/>
        </w:rPr>
        <w:t>CISN</w:t>
      </w:r>
      <w:r w:rsidRPr="00936D63">
        <w:rPr>
          <w:rtl/>
          <w:lang w:bidi="ar-EG"/>
        </w:rPr>
        <w:t>)، فإن</w:t>
      </w:r>
      <w:r>
        <w:rPr>
          <w:rFonts w:hint="cs"/>
          <w:rtl/>
          <w:lang w:bidi="ar-EG"/>
        </w:rPr>
        <w:t xml:space="preserve"> نسبة</w:t>
      </w:r>
      <w:r w:rsidRPr="00936D63">
        <w:rPr>
          <w:rtl/>
          <w:lang w:bidi="ar-EG"/>
        </w:rPr>
        <w:t xml:space="preserve"> هذه البلدان </w:t>
      </w:r>
      <w:r>
        <w:rPr>
          <w:rFonts w:hint="cs"/>
          <w:rtl/>
          <w:lang w:bidi="ar-EG"/>
        </w:rPr>
        <w:t xml:space="preserve">من </w:t>
      </w:r>
      <w:r w:rsidRPr="00936D63">
        <w:rPr>
          <w:rtl/>
          <w:lang w:bidi="ar-EG"/>
        </w:rPr>
        <w:t>أعضاء القطاعات والمنتسبين والهيئات الأكاديمية في الاتحاد</w:t>
      </w:r>
      <w:r w:rsidR="00EA6D4D">
        <w:rPr>
          <w:rFonts w:hint="cs"/>
          <w:rtl/>
          <w:lang w:bidi="ar-EG"/>
        </w:rPr>
        <w:t xml:space="preserve"> لا تشكل إلا</w:t>
      </w:r>
      <w:r w:rsidRPr="00936D63">
        <w:rPr>
          <w:rtl/>
          <w:lang w:bidi="ar-EG"/>
        </w:rPr>
        <w:t xml:space="preserve"> 6%</w:t>
      </w:r>
      <w:r w:rsidR="00EA6D4D">
        <w:rPr>
          <w:rFonts w:hint="cs"/>
          <w:rtl/>
          <w:lang w:bidi="ar-EG"/>
        </w:rPr>
        <w:t>.</w:t>
      </w:r>
    </w:p>
    <w:tbl>
      <w:tblPr>
        <w:bidiVisual/>
        <w:tblW w:w="8135" w:type="dxa"/>
        <w:jc w:val="center"/>
        <w:tblLook w:val="04A0" w:firstRow="1" w:lastRow="0" w:firstColumn="1" w:lastColumn="0" w:noHBand="0" w:noVBand="1"/>
      </w:tblPr>
      <w:tblGrid>
        <w:gridCol w:w="2671"/>
        <w:gridCol w:w="960"/>
        <w:gridCol w:w="960"/>
        <w:gridCol w:w="1020"/>
        <w:gridCol w:w="1025"/>
        <w:gridCol w:w="1499"/>
      </w:tblGrid>
      <w:tr w:rsidR="00653050" w:rsidRPr="00515C26" w14:paraId="46A3DF5C" w14:textId="77777777" w:rsidTr="004627DA">
        <w:trPr>
          <w:trHeight w:val="315"/>
          <w:jc w:val="center"/>
        </w:trPr>
        <w:tc>
          <w:tcPr>
            <w:tcW w:w="2671" w:type="dxa"/>
            <w:tcBorders>
              <w:top w:val="single" w:sz="8" w:space="0" w:color="auto"/>
              <w:left w:val="single" w:sz="4" w:space="0" w:color="auto"/>
              <w:bottom w:val="single" w:sz="4" w:space="0" w:color="auto"/>
              <w:right w:val="single" w:sz="4" w:space="0" w:color="auto"/>
            </w:tcBorders>
            <w:shd w:val="clear" w:color="000000" w:fill="4472C4"/>
            <w:noWrap/>
            <w:vAlign w:val="center"/>
            <w:hideMark/>
          </w:tcPr>
          <w:p w14:paraId="4272F5FA" w14:textId="2650E964" w:rsidR="00653050" w:rsidRPr="0082264C" w:rsidRDefault="00796127" w:rsidP="005E3675">
            <w:pPr>
              <w:pStyle w:val="TableHead"/>
              <w:rPr>
                <w:color w:val="FFFFFF" w:themeColor="background1"/>
                <w:lang w:eastAsia="en-GB"/>
              </w:rPr>
            </w:pPr>
            <w:r w:rsidRPr="0082264C">
              <w:rPr>
                <w:rFonts w:hint="cs"/>
                <w:color w:val="FFFFFF" w:themeColor="background1"/>
                <w:rtl/>
                <w:lang w:eastAsia="en-GB"/>
              </w:rPr>
              <w:t>المقياس/</w:t>
            </w:r>
            <w:r w:rsidR="0082264C" w:rsidRPr="0082264C">
              <w:rPr>
                <w:rFonts w:hint="cs"/>
                <w:color w:val="FFFFFF" w:themeColor="background1"/>
                <w:rtl/>
                <w:lang w:eastAsia="en-GB"/>
              </w:rPr>
              <w:t xml:space="preserve">فئة </w:t>
            </w:r>
            <w:r w:rsidRPr="0082264C">
              <w:rPr>
                <w:rFonts w:hint="cs"/>
                <w:color w:val="FFFFFF" w:themeColor="background1"/>
                <w:rtl/>
                <w:lang w:eastAsia="en-GB"/>
              </w:rPr>
              <w:t>البلد</w:t>
            </w:r>
          </w:p>
        </w:tc>
        <w:tc>
          <w:tcPr>
            <w:tcW w:w="960" w:type="dxa"/>
            <w:tcBorders>
              <w:top w:val="single" w:sz="8" w:space="0" w:color="auto"/>
              <w:left w:val="nil"/>
              <w:bottom w:val="single" w:sz="4" w:space="0" w:color="auto"/>
              <w:right w:val="single" w:sz="4" w:space="0" w:color="auto"/>
            </w:tcBorders>
            <w:shd w:val="clear" w:color="000000" w:fill="4472C4"/>
            <w:noWrap/>
            <w:vAlign w:val="center"/>
            <w:hideMark/>
          </w:tcPr>
          <w:p w14:paraId="4F534286" w14:textId="7AF5425C" w:rsidR="00653050" w:rsidRPr="0082264C" w:rsidRDefault="00653050" w:rsidP="005E3675">
            <w:pPr>
              <w:pStyle w:val="TableHead"/>
              <w:rPr>
                <w:color w:val="FFFFFF" w:themeColor="background1"/>
                <w:lang w:eastAsia="en-GB"/>
              </w:rPr>
            </w:pPr>
            <w:r w:rsidRPr="0082264C">
              <w:rPr>
                <w:rFonts w:hint="cs"/>
                <w:color w:val="FFFFFF" w:themeColor="background1"/>
                <w:rtl/>
                <w:lang w:eastAsia="en-GB"/>
              </w:rPr>
              <w:t>أقل البلدان نمواً</w:t>
            </w:r>
          </w:p>
        </w:tc>
        <w:tc>
          <w:tcPr>
            <w:tcW w:w="960" w:type="dxa"/>
            <w:tcBorders>
              <w:top w:val="single" w:sz="8" w:space="0" w:color="auto"/>
              <w:left w:val="nil"/>
              <w:bottom w:val="single" w:sz="4" w:space="0" w:color="auto"/>
              <w:right w:val="single" w:sz="4" w:space="0" w:color="auto"/>
            </w:tcBorders>
            <w:shd w:val="clear" w:color="000000" w:fill="4472C4"/>
            <w:noWrap/>
            <w:vAlign w:val="center"/>
            <w:hideMark/>
          </w:tcPr>
          <w:p w14:paraId="482BEC31" w14:textId="4B7A0AB5" w:rsidR="00653050" w:rsidRPr="0082264C" w:rsidRDefault="00653050" w:rsidP="005E3675">
            <w:pPr>
              <w:pStyle w:val="TableHead"/>
              <w:rPr>
                <w:color w:val="FFFFFF" w:themeColor="background1"/>
                <w:lang w:eastAsia="en-GB"/>
              </w:rPr>
            </w:pPr>
            <w:r w:rsidRPr="0082264C">
              <w:rPr>
                <w:rFonts w:hint="cs"/>
                <w:color w:val="FFFFFF" w:themeColor="background1"/>
                <w:rtl/>
                <w:lang w:eastAsia="en-GB"/>
              </w:rPr>
              <w:t xml:space="preserve">البلدان النامية </w:t>
            </w:r>
            <w:r w:rsidR="00DF0F20">
              <w:rPr>
                <w:rFonts w:hint="cs"/>
                <w:color w:val="FFFFFF" w:themeColor="background1"/>
                <w:rtl/>
                <w:lang w:eastAsia="en-GB"/>
              </w:rPr>
              <w:t>غير الساحلية</w:t>
            </w:r>
          </w:p>
        </w:tc>
        <w:tc>
          <w:tcPr>
            <w:tcW w:w="1020" w:type="dxa"/>
            <w:tcBorders>
              <w:top w:val="single" w:sz="8" w:space="0" w:color="auto"/>
              <w:left w:val="nil"/>
              <w:bottom w:val="single" w:sz="4" w:space="0" w:color="auto"/>
              <w:right w:val="single" w:sz="4" w:space="0" w:color="auto"/>
            </w:tcBorders>
            <w:shd w:val="clear" w:color="000000" w:fill="4472C4"/>
            <w:noWrap/>
            <w:vAlign w:val="center"/>
            <w:hideMark/>
          </w:tcPr>
          <w:p w14:paraId="5810E1A6" w14:textId="5F02FEBF" w:rsidR="00653050" w:rsidRPr="0082264C" w:rsidRDefault="00653050" w:rsidP="005E3675">
            <w:pPr>
              <w:pStyle w:val="TableHead"/>
              <w:rPr>
                <w:color w:val="FFFFFF" w:themeColor="background1"/>
                <w:lang w:eastAsia="en-GB"/>
              </w:rPr>
            </w:pPr>
            <w:r w:rsidRPr="0082264C">
              <w:rPr>
                <w:rFonts w:hint="cs"/>
                <w:color w:val="FFFFFF" w:themeColor="background1"/>
                <w:rtl/>
                <w:lang w:eastAsia="en-GB"/>
              </w:rPr>
              <w:t>الدول الجزرية الصغيرة النامية</w:t>
            </w:r>
          </w:p>
        </w:tc>
        <w:tc>
          <w:tcPr>
            <w:tcW w:w="1025" w:type="dxa"/>
            <w:tcBorders>
              <w:top w:val="single" w:sz="8" w:space="0" w:color="auto"/>
              <w:left w:val="nil"/>
              <w:bottom w:val="single" w:sz="4" w:space="0" w:color="auto"/>
              <w:right w:val="nil"/>
            </w:tcBorders>
            <w:shd w:val="clear" w:color="000000" w:fill="4472C4"/>
            <w:noWrap/>
            <w:vAlign w:val="center"/>
            <w:hideMark/>
          </w:tcPr>
          <w:p w14:paraId="1AAD92F2" w14:textId="348497EB" w:rsidR="00653050" w:rsidRPr="0082264C" w:rsidRDefault="00653050" w:rsidP="005E3675">
            <w:pPr>
              <w:pStyle w:val="TableHead"/>
              <w:rPr>
                <w:color w:val="FFFFFF" w:themeColor="background1"/>
                <w:lang w:eastAsia="en-GB"/>
              </w:rPr>
            </w:pPr>
            <w:r w:rsidRPr="0082264C">
              <w:rPr>
                <w:rFonts w:hint="cs"/>
                <w:color w:val="FFFFFF" w:themeColor="background1"/>
                <w:rtl/>
                <w:lang w:eastAsia="en-GB"/>
              </w:rPr>
              <w:t>البلدان ذات الاحتياجات الخاصة</w:t>
            </w:r>
          </w:p>
        </w:tc>
        <w:tc>
          <w:tcPr>
            <w:tcW w:w="1499" w:type="dxa"/>
            <w:tcBorders>
              <w:top w:val="single" w:sz="8" w:space="0" w:color="auto"/>
              <w:left w:val="single" w:sz="8" w:space="0" w:color="auto"/>
              <w:bottom w:val="single" w:sz="4" w:space="0" w:color="auto"/>
              <w:right w:val="single" w:sz="8" w:space="0" w:color="auto"/>
            </w:tcBorders>
            <w:shd w:val="clear" w:color="000000" w:fill="4472C4"/>
            <w:noWrap/>
            <w:vAlign w:val="center"/>
            <w:hideMark/>
          </w:tcPr>
          <w:p w14:paraId="0FEB0823" w14:textId="2A08D16A" w:rsidR="00653050" w:rsidRPr="0082264C" w:rsidRDefault="00653050" w:rsidP="005E3675">
            <w:pPr>
              <w:pStyle w:val="TableHead"/>
              <w:rPr>
                <w:color w:val="FFFFFF" w:themeColor="background1"/>
                <w:lang w:eastAsia="en-GB"/>
              </w:rPr>
            </w:pPr>
            <w:r w:rsidRPr="0082264C">
              <w:rPr>
                <w:rFonts w:hint="cs"/>
                <w:color w:val="FFFFFF" w:themeColor="background1"/>
                <w:rtl/>
                <w:lang w:eastAsia="en-GB"/>
              </w:rPr>
              <w:t>المجموع</w:t>
            </w:r>
          </w:p>
        </w:tc>
      </w:tr>
      <w:tr w:rsidR="00653050" w:rsidRPr="00515C26" w14:paraId="6272ADFD" w14:textId="77777777" w:rsidTr="004627DA">
        <w:trPr>
          <w:trHeight w:val="300"/>
          <w:jc w:val="center"/>
        </w:trPr>
        <w:tc>
          <w:tcPr>
            <w:tcW w:w="2671" w:type="dxa"/>
            <w:tcBorders>
              <w:top w:val="nil"/>
              <w:left w:val="single" w:sz="4" w:space="0" w:color="auto"/>
              <w:bottom w:val="single" w:sz="4" w:space="0" w:color="auto"/>
              <w:right w:val="single" w:sz="4" w:space="0" w:color="auto"/>
            </w:tcBorders>
            <w:shd w:val="clear" w:color="000000" w:fill="4472C4"/>
            <w:noWrap/>
            <w:vAlign w:val="center"/>
            <w:hideMark/>
          </w:tcPr>
          <w:p w14:paraId="17BCB28D" w14:textId="572C9FEB" w:rsidR="00653050" w:rsidRPr="0082264C" w:rsidRDefault="00796127" w:rsidP="005E3675">
            <w:pPr>
              <w:pStyle w:val="Tabletexte"/>
              <w:rPr>
                <w:i/>
                <w:iCs/>
                <w:color w:val="FFFFFF" w:themeColor="background1"/>
                <w:lang w:eastAsia="en-GB"/>
              </w:rPr>
            </w:pPr>
            <w:r w:rsidRPr="0082264C">
              <w:rPr>
                <w:rFonts w:hint="cs"/>
                <w:i/>
                <w:iCs/>
                <w:color w:val="FFFFFF" w:themeColor="background1"/>
                <w:rtl/>
                <w:lang w:eastAsia="en-GB"/>
              </w:rPr>
              <w:t>البلدان الممثلة</w:t>
            </w:r>
          </w:p>
        </w:tc>
        <w:tc>
          <w:tcPr>
            <w:tcW w:w="960" w:type="dxa"/>
            <w:tcBorders>
              <w:top w:val="nil"/>
              <w:left w:val="nil"/>
              <w:bottom w:val="single" w:sz="4" w:space="0" w:color="auto"/>
              <w:right w:val="single" w:sz="4" w:space="0" w:color="auto"/>
            </w:tcBorders>
            <w:shd w:val="clear" w:color="000000" w:fill="D9E1F2"/>
            <w:noWrap/>
            <w:vAlign w:val="center"/>
            <w:hideMark/>
          </w:tcPr>
          <w:p w14:paraId="3D1A94CE" w14:textId="77777777" w:rsidR="00653050" w:rsidRPr="00515C26" w:rsidRDefault="00653050" w:rsidP="005E3675">
            <w:pPr>
              <w:pStyle w:val="Tabletexte"/>
              <w:jc w:val="center"/>
              <w:rPr>
                <w:b/>
                <w:bCs/>
                <w:color w:val="000000"/>
                <w:lang w:eastAsia="en-GB"/>
              </w:rPr>
            </w:pPr>
            <w:r w:rsidRPr="00515C26">
              <w:rPr>
                <w:b/>
                <w:bCs/>
                <w:color w:val="000000"/>
                <w:lang w:eastAsia="en-GB"/>
              </w:rPr>
              <w:t>20</w:t>
            </w:r>
          </w:p>
        </w:tc>
        <w:tc>
          <w:tcPr>
            <w:tcW w:w="960" w:type="dxa"/>
            <w:tcBorders>
              <w:top w:val="nil"/>
              <w:left w:val="nil"/>
              <w:bottom w:val="single" w:sz="4" w:space="0" w:color="auto"/>
              <w:right w:val="single" w:sz="4" w:space="0" w:color="auto"/>
            </w:tcBorders>
            <w:shd w:val="clear" w:color="000000" w:fill="D9E1F2"/>
            <w:noWrap/>
            <w:vAlign w:val="center"/>
            <w:hideMark/>
          </w:tcPr>
          <w:p w14:paraId="3FCB648C" w14:textId="77777777" w:rsidR="00653050" w:rsidRPr="00515C26" w:rsidRDefault="00653050" w:rsidP="005E3675">
            <w:pPr>
              <w:pStyle w:val="Tabletexte"/>
              <w:jc w:val="center"/>
              <w:rPr>
                <w:b/>
                <w:bCs/>
                <w:color w:val="000000"/>
                <w:lang w:eastAsia="en-GB"/>
              </w:rPr>
            </w:pPr>
            <w:r w:rsidRPr="00515C26">
              <w:rPr>
                <w:b/>
                <w:bCs/>
                <w:color w:val="000000"/>
                <w:lang w:eastAsia="en-GB"/>
              </w:rPr>
              <w:t>16</w:t>
            </w:r>
          </w:p>
        </w:tc>
        <w:tc>
          <w:tcPr>
            <w:tcW w:w="1020" w:type="dxa"/>
            <w:tcBorders>
              <w:top w:val="nil"/>
              <w:left w:val="nil"/>
              <w:bottom w:val="single" w:sz="4" w:space="0" w:color="auto"/>
              <w:right w:val="single" w:sz="4" w:space="0" w:color="auto"/>
            </w:tcBorders>
            <w:shd w:val="clear" w:color="000000" w:fill="D9E1F2"/>
            <w:noWrap/>
            <w:vAlign w:val="center"/>
            <w:hideMark/>
          </w:tcPr>
          <w:p w14:paraId="78DD3429" w14:textId="77777777" w:rsidR="00653050" w:rsidRPr="00515C26" w:rsidRDefault="00653050" w:rsidP="005E3675">
            <w:pPr>
              <w:pStyle w:val="Tabletexte"/>
              <w:jc w:val="center"/>
              <w:rPr>
                <w:b/>
                <w:bCs/>
                <w:color w:val="000000"/>
                <w:lang w:eastAsia="en-GB"/>
              </w:rPr>
            </w:pPr>
            <w:r w:rsidRPr="00515C26">
              <w:rPr>
                <w:b/>
                <w:bCs/>
                <w:color w:val="000000"/>
                <w:lang w:eastAsia="en-GB"/>
              </w:rPr>
              <w:t>11</w:t>
            </w:r>
          </w:p>
        </w:tc>
        <w:tc>
          <w:tcPr>
            <w:tcW w:w="1025" w:type="dxa"/>
            <w:tcBorders>
              <w:top w:val="nil"/>
              <w:left w:val="nil"/>
              <w:bottom w:val="single" w:sz="4" w:space="0" w:color="auto"/>
              <w:right w:val="nil"/>
            </w:tcBorders>
            <w:shd w:val="clear" w:color="000000" w:fill="D9E1F2"/>
            <w:noWrap/>
            <w:vAlign w:val="center"/>
            <w:hideMark/>
          </w:tcPr>
          <w:p w14:paraId="5926F8E9" w14:textId="77777777" w:rsidR="00653050" w:rsidRPr="00515C26" w:rsidRDefault="00653050" w:rsidP="005E3675">
            <w:pPr>
              <w:pStyle w:val="Tabletexte"/>
              <w:jc w:val="center"/>
              <w:rPr>
                <w:b/>
                <w:bCs/>
                <w:color w:val="000000"/>
                <w:lang w:eastAsia="en-GB"/>
              </w:rPr>
            </w:pPr>
            <w:r w:rsidRPr="00515C26">
              <w:rPr>
                <w:b/>
                <w:bCs/>
                <w:color w:val="000000"/>
                <w:lang w:eastAsia="en-GB"/>
              </w:rPr>
              <w:t>6</w:t>
            </w:r>
          </w:p>
        </w:tc>
        <w:tc>
          <w:tcPr>
            <w:tcW w:w="1499" w:type="dxa"/>
            <w:tcBorders>
              <w:top w:val="single" w:sz="8" w:space="0" w:color="auto"/>
              <w:left w:val="single" w:sz="8" w:space="0" w:color="auto"/>
              <w:bottom w:val="single" w:sz="4" w:space="0" w:color="auto"/>
              <w:right w:val="single" w:sz="8" w:space="0" w:color="auto"/>
            </w:tcBorders>
            <w:shd w:val="clear" w:color="000000" w:fill="D9E1F2"/>
            <w:noWrap/>
            <w:vAlign w:val="center"/>
            <w:hideMark/>
          </w:tcPr>
          <w:p w14:paraId="4727F1C3" w14:textId="77777777" w:rsidR="00653050" w:rsidRPr="00515C26" w:rsidRDefault="00653050" w:rsidP="005E3675">
            <w:pPr>
              <w:pStyle w:val="Tabletexte"/>
              <w:jc w:val="center"/>
              <w:rPr>
                <w:b/>
                <w:bCs/>
                <w:color w:val="000000"/>
                <w:lang w:eastAsia="en-GB"/>
              </w:rPr>
            </w:pPr>
            <w:r w:rsidRPr="00515C26">
              <w:rPr>
                <w:b/>
                <w:bCs/>
                <w:color w:val="000000"/>
                <w:lang w:eastAsia="en-GB"/>
              </w:rPr>
              <w:t>36</w:t>
            </w:r>
          </w:p>
        </w:tc>
      </w:tr>
      <w:tr w:rsidR="00653050" w:rsidRPr="00515C26" w14:paraId="024FFCFF" w14:textId="77777777" w:rsidTr="004627DA">
        <w:trPr>
          <w:trHeight w:val="300"/>
          <w:jc w:val="center"/>
        </w:trPr>
        <w:tc>
          <w:tcPr>
            <w:tcW w:w="2671" w:type="dxa"/>
            <w:tcBorders>
              <w:top w:val="nil"/>
              <w:left w:val="single" w:sz="4" w:space="0" w:color="auto"/>
              <w:bottom w:val="single" w:sz="4" w:space="0" w:color="auto"/>
              <w:right w:val="single" w:sz="4" w:space="0" w:color="auto"/>
            </w:tcBorders>
            <w:shd w:val="clear" w:color="000000" w:fill="4472C4"/>
            <w:noWrap/>
            <w:vAlign w:val="center"/>
            <w:hideMark/>
          </w:tcPr>
          <w:p w14:paraId="6489AF2E" w14:textId="7D9BE594" w:rsidR="00653050" w:rsidRPr="0082264C" w:rsidRDefault="00796127" w:rsidP="005E3675">
            <w:pPr>
              <w:pStyle w:val="Tabletexte"/>
              <w:rPr>
                <w:i/>
                <w:iCs/>
                <w:color w:val="FFFFFF" w:themeColor="background1"/>
                <w:lang w:eastAsia="en-GB"/>
              </w:rPr>
            </w:pPr>
            <w:r w:rsidRPr="0082264C">
              <w:rPr>
                <w:rFonts w:hint="cs"/>
                <w:i/>
                <w:iCs/>
                <w:color w:val="FFFFFF" w:themeColor="background1"/>
                <w:rtl/>
                <w:lang w:eastAsia="en-GB"/>
              </w:rPr>
              <w:t>الأعضاء</w:t>
            </w:r>
          </w:p>
        </w:tc>
        <w:tc>
          <w:tcPr>
            <w:tcW w:w="960" w:type="dxa"/>
            <w:tcBorders>
              <w:top w:val="nil"/>
              <w:left w:val="nil"/>
              <w:bottom w:val="single" w:sz="4" w:space="0" w:color="auto"/>
              <w:right w:val="single" w:sz="4" w:space="0" w:color="auto"/>
            </w:tcBorders>
            <w:shd w:val="clear" w:color="auto" w:fill="auto"/>
            <w:noWrap/>
            <w:vAlign w:val="center"/>
            <w:hideMark/>
          </w:tcPr>
          <w:p w14:paraId="1112639C" w14:textId="77777777" w:rsidR="00653050" w:rsidRPr="00515C26" w:rsidRDefault="00653050" w:rsidP="005E3675">
            <w:pPr>
              <w:pStyle w:val="Tabletexte"/>
              <w:jc w:val="center"/>
              <w:rPr>
                <w:b/>
                <w:bCs/>
                <w:color w:val="000000"/>
                <w:lang w:eastAsia="en-GB"/>
              </w:rPr>
            </w:pPr>
            <w:r w:rsidRPr="00515C26">
              <w:rPr>
                <w:b/>
                <w:bCs/>
                <w:color w:val="000000"/>
                <w:lang w:eastAsia="en-GB"/>
              </w:rPr>
              <w:t>32</w:t>
            </w:r>
          </w:p>
        </w:tc>
        <w:tc>
          <w:tcPr>
            <w:tcW w:w="960" w:type="dxa"/>
            <w:tcBorders>
              <w:top w:val="nil"/>
              <w:left w:val="nil"/>
              <w:bottom w:val="single" w:sz="4" w:space="0" w:color="auto"/>
              <w:right w:val="single" w:sz="4" w:space="0" w:color="auto"/>
            </w:tcBorders>
            <w:shd w:val="clear" w:color="auto" w:fill="auto"/>
            <w:noWrap/>
            <w:vAlign w:val="center"/>
            <w:hideMark/>
          </w:tcPr>
          <w:p w14:paraId="098420BB" w14:textId="77777777" w:rsidR="00653050" w:rsidRPr="00515C26" w:rsidRDefault="00653050" w:rsidP="005E3675">
            <w:pPr>
              <w:pStyle w:val="Tabletexte"/>
              <w:jc w:val="center"/>
              <w:rPr>
                <w:b/>
                <w:bCs/>
                <w:color w:val="000000"/>
                <w:lang w:eastAsia="en-GB"/>
              </w:rPr>
            </w:pPr>
            <w:r w:rsidRPr="00515C26">
              <w:rPr>
                <w:b/>
                <w:bCs/>
                <w:color w:val="000000"/>
                <w:lang w:eastAsia="en-GB"/>
              </w:rPr>
              <w:t>24</w:t>
            </w:r>
          </w:p>
        </w:tc>
        <w:tc>
          <w:tcPr>
            <w:tcW w:w="1020" w:type="dxa"/>
            <w:tcBorders>
              <w:top w:val="nil"/>
              <w:left w:val="nil"/>
              <w:bottom w:val="single" w:sz="4" w:space="0" w:color="auto"/>
              <w:right w:val="single" w:sz="4" w:space="0" w:color="auto"/>
            </w:tcBorders>
            <w:shd w:val="clear" w:color="auto" w:fill="auto"/>
            <w:noWrap/>
            <w:vAlign w:val="center"/>
            <w:hideMark/>
          </w:tcPr>
          <w:p w14:paraId="2CE85D3B" w14:textId="77777777" w:rsidR="00653050" w:rsidRPr="00515C26" w:rsidRDefault="00653050" w:rsidP="005E3675">
            <w:pPr>
              <w:pStyle w:val="Tabletexte"/>
              <w:jc w:val="center"/>
              <w:rPr>
                <w:b/>
                <w:bCs/>
                <w:color w:val="000000"/>
                <w:lang w:eastAsia="en-GB"/>
              </w:rPr>
            </w:pPr>
            <w:r w:rsidRPr="00515C26">
              <w:rPr>
                <w:b/>
                <w:bCs/>
                <w:color w:val="000000"/>
                <w:lang w:eastAsia="en-GB"/>
              </w:rPr>
              <w:t>19</w:t>
            </w:r>
          </w:p>
        </w:tc>
        <w:tc>
          <w:tcPr>
            <w:tcW w:w="1025" w:type="dxa"/>
            <w:tcBorders>
              <w:top w:val="nil"/>
              <w:left w:val="nil"/>
              <w:bottom w:val="single" w:sz="4" w:space="0" w:color="auto"/>
              <w:right w:val="nil"/>
            </w:tcBorders>
            <w:shd w:val="clear" w:color="auto" w:fill="auto"/>
            <w:noWrap/>
            <w:vAlign w:val="center"/>
            <w:hideMark/>
          </w:tcPr>
          <w:p w14:paraId="694D7C38" w14:textId="77777777" w:rsidR="00653050" w:rsidRPr="00515C26" w:rsidRDefault="00653050" w:rsidP="005E3675">
            <w:pPr>
              <w:pStyle w:val="Tabletexte"/>
              <w:jc w:val="center"/>
              <w:rPr>
                <w:b/>
                <w:bCs/>
                <w:color w:val="000000"/>
                <w:lang w:eastAsia="en-GB"/>
              </w:rPr>
            </w:pPr>
            <w:r w:rsidRPr="00515C26">
              <w:rPr>
                <w:b/>
                <w:bCs/>
                <w:color w:val="000000"/>
                <w:lang w:eastAsia="en-GB"/>
              </w:rPr>
              <w:t>8</w:t>
            </w:r>
          </w:p>
        </w:tc>
        <w:tc>
          <w:tcPr>
            <w:tcW w:w="1499" w:type="dxa"/>
            <w:tcBorders>
              <w:top w:val="nil"/>
              <w:left w:val="single" w:sz="8" w:space="0" w:color="auto"/>
              <w:bottom w:val="single" w:sz="4" w:space="0" w:color="auto"/>
              <w:right w:val="single" w:sz="8" w:space="0" w:color="auto"/>
            </w:tcBorders>
            <w:shd w:val="clear" w:color="auto" w:fill="auto"/>
            <w:noWrap/>
            <w:vAlign w:val="center"/>
            <w:hideMark/>
          </w:tcPr>
          <w:p w14:paraId="5CA35DBD" w14:textId="77777777" w:rsidR="00653050" w:rsidRPr="00515C26" w:rsidRDefault="00653050" w:rsidP="005E3675">
            <w:pPr>
              <w:pStyle w:val="Tabletexte"/>
              <w:jc w:val="center"/>
              <w:rPr>
                <w:b/>
                <w:bCs/>
                <w:color w:val="000000"/>
                <w:lang w:eastAsia="en-GB"/>
              </w:rPr>
            </w:pPr>
            <w:r w:rsidRPr="00515C26">
              <w:rPr>
                <w:b/>
                <w:bCs/>
                <w:color w:val="000000"/>
                <w:lang w:eastAsia="en-GB"/>
              </w:rPr>
              <w:t>63</w:t>
            </w:r>
          </w:p>
        </w:tc>
      </w:tr>
      <w:tr w:rsidR="00653050" w:rsidRPr="00515C26" w14:paraId="2DD65D98" w14:textId="77777777" w:rsidTr="004627DA">
        <w:trPr>
          <w:trHeight w:val="315"/>
          <w:jc w:val="center"/>
        </w:trPr>
        <w:tc>
          <w:tcPr>
            <w:tcW w:w="2671" w:type="dxa"/>
            <w:tcBorders>
              <w:top w:val="nil"/>
              <w:left w:val="single" w:sz="4" w:space="0" w:color="auto"/>
              <w:bottom w:val="single" w:sz="8" w:space="0" w:color="auto"/>
              <w:right w:val="single" w:sz="4" w:space="0" w:color="auto"/>
            </w:tcBorders>
            <w:shd w:val="clear" w:color="000000" w:fill="4472C4"/>
            <w:noWrap/>
            <w:vAlign w:val="center"/>
            <w:hideMark/>
          </w:tcPr>
          <w:p w14:paraId="51A9743D" w14:textId="3259B621" w:rsidR="00653050" w:rsidRPr="0082264C" w:rsidRDefault="00796127" w:rsidP="005E3675">
            <w:pPr>
              <w:pStyle w:val="Tabletexte"/>
              <w:rPr>
                <w:i/>
                <w:iCs/>
                <w:color w:val="FFFFFF" w:themeColor="background1"/>
                <w:rtl/>
                <w:lang w:eastAsia="en-GB" w:bidi="ar-EG"/>
              </w:rPr>
            </w:pPr>
            <w:r w:rsidRPr="0082264C">
              <w:rPr>
                <w:rFonts w:hint="cs"/>
                <w:i/>
                <w:iCs/>
                <w:color w:val="FFFFFF" w:themeColor="background1"/>
                <w:rtl/>
                <w:lang w:eastAsia="en-GB"/>
              </w:rPr>
              <w:t>العضويات</w:t>
            </w:r>
          </w:p>
        </w:tc>
        <w:tc>
          <w:tcPr>
            <w:tcW w:w="960" w:type="dxa"/>
            <w:tcBorders>
              <w:top w:val="nil"/>
              <w:left w:val="nil"/>
              <w:bottom w:val="single" w:sz="8" w:space="0" w:color="auto"/>
              <w:right w:val="single" w:sz="4" w:space="0" w:color="auto"/>
            </w:tcBorders>
            <w:shd w:val="clear" w:color="000000" w:fill="D9E1F2"/>
            <w:noWrap/>
            <w:vAlign w:val="center"/>
            <w:hideMark/>
          </w:tcPr>
          <w:p w14:paraId="6CDD2B71" w14:textId="77777777" w:rsidR="00653050" w:rsidRPr="00515C26" w:rsidRDefault="00653050" w:rsidP="005E3675">
            <w:pPr>
              <w:pStyle w:val="Tabletexte"/>
              <w:jc w:val="center"/>
              <w:rPr>
                <w:b/>
                <w:bCs/>
                <w:color w:val="000000"/>
                <w:lang w:eastAsia="en-GB"/>
              </w:rPr>
            </w:pPr>
            <w:r w:rsidRPr="00515C26">
              <w:rPr>
                <w:b/>
                <w:bCs/>
                <w:color w:val="000000"/>
                <w:lang w:eastAsia="en-GB"/>
              </w:rPr>
              <w:t>40</w:t>
            </w:r>
          </w:p>
        </w:tc>
        <w:tc>
          <w:tcPr>
            <w:tcW w:w="960" w:type="dxa"/>
            <w:tcBorders>
              <w:top w:val="nil"/>
              <w:left w:val="nil"/>
              <w:bottom w:val="single" w:sz="8" w:space="0" w:color="auto"/>
              <w:right w:val="single" w:sz="4" w:space="0" w:color="auto"/>
            </w:tcBorders>
            <w:shd w:val="clear" w:color="000000" w:fill="D9E1F2"/>
            <w:noWrap/>
            <w:vAlign w:val="center"/>
            <w:hideMark/>
          </w:tcPr>
          <w:p w14:paraId="7BD87260" w14:textId="77777777" w:rsidR="00653050" w:rsidRPr="00515C26" w:rsidRDefault="00653050" w:rsidP="005E3675">
            <w:pPr>
              <w:pStyle w:val="Tabletexte"/>
              <w:jc w:val="center"/>
              <w:rPr>
                <w:b/>
                <w:bCs/>
                <w:color w:val="000000"/>
                <w:lang w:eastAsia="en-GB"/>
              </w:rPr>
            </w:pPr>
            <w:r w:rsidRPr="00515C26">
              <w:rPr>
                <w:b/>
                <w:bCs/>
                <w:color w:val="000000"/>
                <w:lang w:eastAsia="en-GB"/>
              </w:rPr>
              <w:t>27</w:t>
            </w:r>
          </w:p>
        </w:tc>
        <w:tc>
          <w:tcPr>
            <w:tcW w:w="1020" w:type="dxa"/>
            <w:tcBorders>
              <w:top w:val="nil"/>
              <w:left w:val="nil"/>
              <w:bottom w:val="single" w:sz="8" w:space="0" w:color="auto"/>
              <w:right w:val="single" w:sz="4" w:space="0" w:color="auto"/>
            </w:tcBorders>
            <w:shd w:val="clear" w:color="000000" w:fill="D9E1F2"/>
            <w:noWrap/>
            <w:vAlign w:val="center"/>
            <w:hideMark/>
          </w:tcPr>
          <w:p w14:paraId="39A8D578" w14:textId="77777777" w:rsidR="00653050" w:rsidRPr="00515C26" w:rsidRDefault="00653050" w:rsidP="005E3675">
            <w:pPr>
              <w:pStyle w:val="Tabletexte"/>
              <w:jc w:val="center"/>
              <w:rPr>
                <w:b/>
                <w:bCs/>
                <w:color w:val="000000"/>
                <w:lang w:eastAsia="en-GB"/>
              </w:rPr>
            </w:pPr>
            <w:r w:rsidRPr="00515C26">
              <w:rPr>
                <w:b/>
                <w:bCs/>
                <w:color w:val="000000"/>
                <w:lang w:eastAsia="en-GB"/>
              </w:rPr>
              <w:t>24</w:t>
            </w:r>
          </w:p>
        </w:tc>
        <w:tc>
          <w:tcPr>
            <w:tcW w:w="1025" w:type="dxa"/>
            <w:tcBorders>
              <w:top w:val="nil"/>
              <w:left w:val="nil"/>
              <w:bottom w:val="single" w:sz="8" w:space="0" w:color="auto"/>
              <w:right w:val="nil"/>
            </w:tcBorders>
            <w:shd w:val="clear" w:color="000000" w:fill="D9E1F2"/>
            <w:noWrap/>
            <w:vAlign w:val="center"/>
            <w:hideMark/>
          </w:tcPr>
          <w:p w14:paraId="1D123B88" w14:textId="77777777" w:rsidR="00653050" w:rsidRPr="00515C26" w:rsidRDefault="00653050" w:rsidP="005E3675">
            <w:pPr>
              <w:pStyle w:val="Tabletexte"/>
              <w:jc w:val="center"/>
              <w:rPr>
                <w:b/>
                <w:bCs/>
                <w:color w:val="000000"/>
                <w:lang w:eastAsia="en-GB"/>
              </w:rPr>
            </w:pPr>
            <w:r w:rsidRPr="00515C26">
              <w:rPr>
                <w:b/>
                <w:bCs/>
                <w:color w:val="000000"/>
                <w:lang w:eastAsia="en-GB"/>
              </w:rPr>
              <w:t>8</w:t>
            </w:r>
          </w:p>
        </w:tc>
        <w:tc>
          <w:tcPr>
            <w:tcW w:w="1499" w:type="dxa"/>
            <w:tcBorders>
              <w:top w:val="nil"/>
              <w:left w:val="single" w:sz="8" w:space="0" w:color="auto"/>
              <w:bottom w:val="single" w:sz="8" w:space="0" w:color="auto"/>
              <w:right w:val="single" w:sz="8" w:space="0" w:color="auto"/>
            </w:tcBorders>
            <w:shd w:val="clear" w:color="000000" w:fill="D9E1F2"/>
            <w:noWrap/>
            <w:vAlign w:val="center"/>
            <w:hideMark/>
          </w:tcPr>
          <w:p w14:paraId="5F828933" w14:textId="77777777" w:rsidR="00653050" w:rsidRPr="00515C26" w:rsidRDefault="00653050" w:rsidP="005E3675">
            <w:pPr>
              <w:pStyle w:val="Tabletexte"/>
              <w:jc w:val="center"/>
              <w:rPr>
                <w:b/>
                <w:bCs/>
                <w:color w:val="000000"/>
                <w:lang w:eastAsia="en-GB"/>
              </w:rPr>
            </w:pPr>
            <w:r w:rsidRPr="00515C26">
              <w:rPr>
                <w:b/>
                <w:bCs/>
                <w:color w:val="000000"/>
                <w:lang w:eastAsia="en-GB"/>
              </w:rPr>
              <w:t>76</w:t>
            </w:r>
          </w:p>
        </w:tc>
      </w:tr>
    </w:tbl>
    <w:p w14:paraId="3465941F" w14:textId="527B4714" w:rsidR="00AD5416" w:rsidRPr="00280EEA" w:rsidRDefault="00280EEA" w:rsidP="00936D63">
      <w:pPr>
        <w:pStyle w:val="Tabletitle"/>
        <w:rPr>
          <w:rtl/>
          <w:lang w:bidi="ar-EG"/>
        </w:rPr>
      </w:pPr>
      <w:r>
        <w:rPr>
          <w:rFonts w:hint="cs"/>
          <w:rtl/>
        </w:rPr>
        <w:t xml:space="preserve">الجدول </w:t>
      </w:r>
      <w:r>
        <w:rPr>
          <w:lang w:bidi="ar-EG"/>
        </w:rPr>
        <w:t>1</w:t>
      </w:r>
      <w:r>
        <w:rPr>
          <w:rFonts w:hint="cs"/>
          <w:rtl/>
          <w:lang w:bidi="ar-EG"/>
        </w:rPr>
        <w:t xml:space="preserve">: </w:t>
      </w:r>
      <w:r w:rsidR="00936D63" w:rsidRPr="00936D63">
        <w:rPr>
          <w:rtl/>
          <w:lang w:bidi="ar-EG"/>
        </w:rPr>
        <w:t>مجمل حالة وإحصاءات العضوية</w:t>
      </w:r>
    </w:p>
    <w:p w14:paraId="05BEAD86" w14:textId="65A9607A" w:rsidR="00AD5416" w:rsidRDefault="001D7948" w:rsidP="001D7948">
      <w:r w:rsidRPr="001D7948">
        <w:rPr>
          <w:rFonts w:hint="cs"/>
          <w:rtl/>
          <w:lang w:bidi="ar-EG"/>
        </w:rPr>
        <w:t xml:space="preserve">هناك </w:t>
      </w:r>
      <w:r w:rsidR="00C60D0E">
        <w:rPr>
          <w:lang w:bidi="ar-EG"/>
        </w:rPr>
        <w:t>49</w:t>
      </w:r>
      <w:r w:rsidRPr="001D7948">
        <w:rPr>
          <w:rtl/>
          <w:lang w:bidi="ar-EG"/>
        </w:rPr>
        <w:t xml:space="preserve"> دولة عضواً من أقل البلدان نمواً، </w:t>
      </w:r>
      <w:r w:rsidRPr="001D7948">
        <w:rPr>
          <w:rFonts w:hint="cs"/>
          <w:rtl/>
          <w:lang w:bidi="ar-EG"/>
        </w:rPr>
        <w:t>و</w:t>
      </w:r>
      <w:r w:rsidR="00C42EAB">
        <w:rPr>
          <w:lang w:bidi="ar-EG"/>
        </w:rPr>
        <w:t>31</w:t>
      </w:r>
      <w:r w:rsidRPr="001D7948">
        <w:rPr>
          <w:rtl/>
          <w:lang w:bidi="ar-EG"/>
        </w:rPr>
        <w:t xml:space="preserve"> دولة عضواً من البلدان النامية </w:t>
      </w:r>
      <w:r w:rsidR="00DF0F20">
        <w:rPr>
          <w:rFonts w:hint="cs"/>
          <w:rtl/>
          <w:lang w:bidi="ar-EG"/>
        </w:rPr>
        <w:t>غير الساحلية</w:t>
      </w:r>
      <w:r w:rsidRPr="001D7948">
        <w:rPr>
          <w:rtl/>
          <w:lang w:bidi="ar-EG"/>
        </w:rPr>
        <w:t xml:space="preserve">، </w:t>
      </w:r>
      <w:r w:rsidRPr="001D7948">
        <w:rPr>
          <w:rFonts w:hint="cs"/>
          <w:rtl/>
          <w:lang w:bidi="ar-EG"/>
        </w:rPr>
        <w:t>و</w:t>
      </w:r>
      <w:r w:rsidR="00C60D0E">
        <w:rPr>
          <w:lang w:bidi="ar-EG"/>
        </w:rPr>
        <w:t>37</w:t>
      </w:r>
      <w:r w:rsidRPr="001D7948">
        <w:rPr>
          <w:rtl/>
          <w:lang w:bidi="ar-EG"/>
        </w:rPr>
        <w:t xml:space="preserve"> دولة عضواً من الدول الجزرية الصغيرة النامية، </w:t>
      </w:r>
      <w:r w:rsidRPr="001D7948">
        <w:rPr>
          <w:rFonts w:hint="cs"/>
          <w:rtl/>
          <w:lang w:bidi="ar-EG"/>
        </w:rPr>
        <w:t>و</w:t>
      </w:r>
      <w:r w:rsidR="00FF3A29">
        <w:rPr>
          <w:lang w:bidi="ar-EG"/>
        </w:rPr>
        <w:t>13</w:t>
      </w:r>
      <w:r w:rsidRPr="001D7948">
        <w:rPr>
          <w:rtl/>
          <w:lang w:bidi="ar-EG"/>
        </w:rPr>
        <w:t xml:space="preserve"> دولة عضو</w:t>
      </w:r>
      <w:r w:rsidRPr="001D7948">
        <w:rPr>
          <w:rFonts w:hint="cs"/>
          <w:rtl/>
          <w:lang w:bidi="ar-EG"/>
        </w:rPr>
        <w:t>اً</w:t>
      </w:r>
      <w:r w:rsidRPr="001D7948">
        <w:rPr>
          <w:rtl/>
          <w:lang w:bidi="ar-EG"/>
        </w:rPr>
        <w:t xml:space="preserve"> </w:t>
      </w:r>
      <w:r w:rsidRPr="001D7948">
        <w:rPr>
          <w:rFonts w:hint="cs"/>
          <w:rtl/>
          <w:lang w:bidi="ar-EG"/>
        </w:rPr>
        <w:t>من</w:t>
      </w:r>
      <w:r w:rsidRPr="001D7948">
        <w:rPr>
          <w:rtl/>
          <w:lang w:bidi="ar-EG"/>
        </w:rPr>
        <w:t xml:space="preserve"> </w:t>
      </w:r>
      <w:r w:rsidR="00015766">
        <w:rPr>
          <w:rFonts w:hint="cs"/>
          <w:rtl/>
          <w:lang w:bidi="ar-EG"/>
        </w:rPr>
        <w:t>ا</w:t>
      </w:r>
      <w:r w:rsidRPr="001D7948">
        <w:rPr>
          <w:rtl/>
          <w:lang w:bidi="ar-EG"/>
        </w:rPr>
        <w:t>لبلدان ذات الاحتياجات الخاصة (</w:t>
      </w:r>
      <w:r w:rsidRPr="001D7948">
        <w:rPr>
          <w:lang w:bidi="ar-EG"/>
        </w:rPr>
        <w:t>CISN</w:t>
      </w:r>
      <w:r w:rsidRPr="001D7948">
        <w:rPr>
          <w:rtl/>
          <w:lang w:bidi="ar-EG"/>
        </w:rPr>
        <w:t>).</w:t>
      </w:r>
    </w:p>
    <w:p w14:paraId="2FBE25D5" w14:textId="3BFD68AE" w:rsidR="00AD5416" w:rsidRDefault="00F71DE5" w:rsidP="00F71DE5">
      <w:r w:rsidRPr="00F71DE5">
        <w:rPr>
          <w:rtl/>
          <w:lang w:bidi="ar-EG"/>
        </w:rPr>
        <w:t xml:space="preserve">وإجمالاً، تندرج </w:t>
      </w:r>
      <w:r w:rsidR="00C60D0E">
        <w:rPr>
          <w:lang w:bidi="ar-EG"/>
        </w:rPr>
        <w:t>91</w:t>
      </w:r>
      <w:r w:rsidRPr="00F71DE5">
        <w:rPr>
          <w:rtl/>
          <w:lang w:bidi="ar-EG"/>
        </w:rPr>
        <w:t xml:space="preserve"> دولة عضواً في فئة واحدة أو أكثر من هذه الفئات.</w:t>
      </w:r>
      <w:r w:rsidR="002C35FB">
        <w:rPr>
          <w:rtl/>
          <w:lang w:bidi="ar-EG"/>
        </w:rPr>
        <w:t xml:space="preserve"> </w:t>
      </w:r>
      <w:r w:rsidRPr="00F71DE5">
        <w:rPr>
          <w:rFonts w:hint="cs"/>
          <w:rtl/>
          <w:lang w:bidi="ar-EG"/>
        </w:rPr>
        <w:t>ولا يمثل</w:t>
      </w:r>
      <w:r w:rsidRPr="00F71DE5">
        <w:rPr>
          <w:rtl/>
          <w:lang w:bidi="ar-EG"/>
        </w:rPr>
        <w:t xml:space="preserve"> </w:t>
      </w:r>
      <w:r w:rsidR="00674214">
        <w:rPr>
          <w:lang w:bidi="ar-EG"/>
        </w:rPr>
        <w:t>%60</w:t>
      </w:r>
      <w:r w:rsidRPr="00F71DE5">
        <w:rPr>
          <w:rtl/>
          <w:lang w:bidi="ar-EG"/>
        </w:rPr>
        <w:t xml:space="preserve"> من هذه الدول الأعضاء أي</w:t>
      </w:r>
      <w:r>
        <w:rPr>
          <w:rFonts w:hint="cs"/>
          <w:rtl/>
          <w:lang w:bidi="ar-EG"/>
        </w:rPr>
        <w:t>ُ</w:t>
      </w:r>
      <w:r w:rsidRPr="00F71DE5">
        <w:rPr>
          <w:rtl/>
          <w:lang w:bidi="ar-EG"/>
        </w:rPr>
        <w:t xml:space="preserve"> أعضاء قطاع</w:t>
      </w:r>
      <w:r>
        <w:rPr>
          <w:rFonts w:hint="cs"/>
          <w:rtl/>
          <w:lang w:bidi="ar-EG"/>
        </w:rPr>
        <w:t>ات</w:t>
      </w:r>
      <w:r w:rsidRPr="00F71DE5">
        <w:rPr>
          <w:rtl/>
          <w:lang w:bidi="ar-EG"/>
        </w:rPr>
        <w:t xml:space="preserve"> أو منتسبين أو هيئات أكاديمية.</w:t>
      </w:r>
    </w:p>
    <w:p w14:paraId="176F5CD0" w14:textId="30AED747" w:rsidR="00AD5416" w:rsidRDefault="00A422A1" w:rsidP="00B93856">
      <w:r w:rsidRPr="00A422A1">
        <w:rPr>
          <w:rFonts w:hint="cs"/>
          <w:rtl/>
          <w:lang w:bidi="ar-EG"/>
        </w:rPr>
        <w:t>وعلى النحو</w:t>
      </w:r>
      <w:r w:rsidRPr="00A422A1">
        <w:rPr>
          <w:rtl/>
          <w:lang w:bidi="ar-EG"/>
        </w:rPr>
        <w:t xml:space="preserve"> </w:t>
      </w:r>
      <w:r w:rsidRPr="00A422A1">
        <w:rPr>
          <w:rFonts w:hint="cs"/>
          <w:rtl/>
          <w:lang w:bidi="ar-EG"/>
        </w:rPr>
        <w:t>ال</w:t>
      </w:r>
      <w:r w:rsidRPr="00A422A1">
        <w:rPr>
          <w:rtl/>
          <w:lang w:bidi="ar-EG"/>
        </w:rPr>
        <w:t xml:space="preserve">مبين في الجدول </w:t>
      </w:r>
      <w:r w:rsidR="00BE46ED">
        <w:rPr>
          <w:lang w:bidi="ar-EG"/>
        </w:rPr>
        <w:t>1</w:t>
      </w:r>
      <w:r w:rsidRPr="00A422A1">
        <w:rPr>
          <w:rtl/>
          <w:lang w:bidi="ar-EG"/>
        </w:rPr>
        <w:t xml:space="preserve"> أعلاه، هناك </w:t>
      </w:r>
      <w:r w:rsidR="00BE46ED">
        <w:rPr>
          <w:lang w:bidi="ar-EG"/>
        </w:rPr>
        <w:t>32</w:t>
      </w:r>
      <w:r w:rsidRPr="00A422A1">
        <w:rPr>
          <w:rtl/>
          <w:lang w:bidi="ar-EG"/>
        </w:rPr>
        <w:t xml:space="preserve"> عضواً من </w:t>
      </w:r>
      <w:r w:rsidR="00BE46ED">
        <w:rPr>
          <w:lang w:bidi="ar-EG"/>
        </w:rPr>
        <w:t>20</w:t>
      </w:r>
      <w:r w:rsidRPr="00A422A1">
        <w:rPr>
          <w:rtl/>
          <w:lang w:bidi="ar-EG"/>
        </w:rPr>
        <w:t xml:space="preserve"> بلداً من أقل البلدان </w:t>
      </w:r>
      <w:r w:rsidR="00493A33">
        <w:rPr>
          <w:rFonts w:hint="cs"/>
          <w:rtl/>
          <w:lang w:bidi="ar-EG"/>
        </w:rPr>
        <w:t>نمواً</w:t>
      </w:r>
      <w:r w:rsidRPr="00A422A1">
        <w:rPr>
          <w:rtl/>
          <w:lang w:bidi="ar-EG"/>
        </w:rPr>
        <w:t xml:space="preserve">، </w:t>
      </w:r>
      <w:r w:rsidRPr="00A422A1">
        <w:rPr>
          <w:rFonts w:hint="cs"/>
          <w:rtl/>
          <w:lang w:bidi="ar-EG"/>
        </w:rPr>
        <w:t>لهم</w:t>
      </w:r>
      <w:r w:rsidRPr="00A422A1">
        <w:rPr>
          <w:rtl/>
          <w:lang w:bidi="ar-EG"/>
        </w:rPr>
        <w:t xml:space="preserve"> </w:t>
      </w:r>
      <w:r w:rsidR="00BE46ED">
        <w:rPr>
          <w:lang w:bidi="ar-EG"/>
        </w:rPr>
        <w:t>40</w:t>
      </w:r>
      <w:r w:rsidRPr="00A422A1">
        <w:rPr>
          <w:rtl/>
          <w:lang w:bidi="ar-EG"/>
        </w:rPr>
        <w:t xml:space="preserve"> عضو</w:t>
      </w:r>
      <w:r w:rsidRPr="00A422A1">
        <w:rPr>
          <w:rFonts w:hint="cs"/>
          <w:rtl/>
          <w:lang w:bidi="ar-EG"/>
        </w:rPr>
        <w:t>ية</w:t>
      </w:r>
      <w:r w:rsidRPr="00A422A1">
        <w:rPr>
          <w:rtl/>
          <w:lang w:bidi="ar-EG"/>
        </w:rPr>
        <w:t>.</w:t>
      </w:r>
      <w:r w:rsidR="002C35FB">
        <w:rPr>
          <w:rtl/>
          <w:lang w:bidi="ar-EG"/>
        </w:rPr>
        <w:t xml:space="preserve"> </w:t>
      </w:r>
      <w:r w:rsidR="00B93856" w:rsidRPr="00B93856">
        <w:rPr>
          <w:rtl/>
          <w:lang w:bidi="ar-EG"/>
        </w:rPr>
        <w:t xml:space="preserve">وهناك </w:t>
      </w:r>
      <w:r w:rsidR="00BE46ED">
        <w:rPr>
          <w:lang w:bidi="ar-EG"/>
        </w:rPr>
        <w:t>24</w:t>
      </w:r>
      <w:r w:rsidR="00B93856" w:rsidRPr="00B93856">
        <w:rPr>
          <w:rtl/>
          <w:lang w:bidi="ar-EG"/>
        </w:rPr>
        <w:t xml:space="preserve"> عضواً من </w:t>
      </w:r>
      <w:r w:rsidR="0031125A">
        <w:rPr>
          <w:lang w:bidi="ar-EG"/>
        </w:rPr>
        <w:t>16</w:t>
      </w:r>
      <w:r w:rsidR="00B93856" w:rsidRPr="00B93856">
        <w:rPr>
          <w:rtl/>
          <w:lang w:bidi="ar-EG"/>
        </w:rPr>
        <w:t xml:space="preserve"> بلداً من البلدان النامية </w:t>
      </w:r>
      <w:r w:rsidR="00DF0F20">
        <w:rPr>
          <w:rFonts w:hint="cs"/>
          <w:rtl/>
          <w:lang w:bidi="ar-EG"/>
        </w:rPr>
        <w:t>غير الساحلية</w:t>
      </w:r>
      <w:r w:rsidR="00B93856" w:rsidRPr="00B93856">
        <w:rPr>
          <w:rtl/>
          <w:lang w:bidi="ar-EG"/>
        </w:rPr>
        <w:t xml:space="preserve">، </w:t>
      </w:r>
      <w:r w:rsidR="00B93856" w:rsidRPr="00B93856">
        <w:rPr>
          <w:rFonts w:hint="cs"/>
          <w:rtl/>
          <w:lang w:bidi="ar-EG"/>
        </w:rPr>
        <w:t>لهم</w:t>
      </w:r>
      <w:r w:rsidR="00B93856" w:rsidRPr="00B93856">
        <w:rPr>
          <w:rtl/>
          <w:lang w:bidi="ar-EG"/>
        </w:rPr>
        <w:t xml:space="preserve"> </w:t>
      </w:r>
      <w:r w:rsidR="00C60D0E">
        <w:rPr>
          <w:lang w:bidi="ar-EG"/>
        </w:rPr>
        <w:t>27</w:t>
      </w:r>
      <w:r w:rsidR="00B93856" w:rsidRPr="00B93856">
        <w:rPr>
          <w:rtl/>
          <w:lang w:bidi="ar-EG"/>
        </w:rPr>
        <w:t xml:space="preserve"> عضو</w:t>
      </w:r>
      <w:r w:rsidR="00B93856" w:rsidRPr="00B93856">
        <w:rPr>
          <w:rFonts w:hint="cs"/>
          <w:rtl/>
          <w:lang w:bidi="ar-EG"/>
        </w:rPr>
        <w:t>ية</w:t>
      </w:r>
      <w:r w:rsidR="00B93856" w:rsidRPr="00B93856">
        <w:rPr>
          <w:rtl/>
          <w:lang w:bidi="ar-EG"/>
        </w:rPr>
        <w:t>.</w:t>
      </w:r>
      <w:r w:rsidR="002C35FB">
        <w:rPr>
          <w:rtl/>
          <w:lang w:bidi="ar-EG"/>
        </w:rPr>
        <w:t xml:space="preserve"> </w:t>
      </w:r>
      <w:r w:rsidR="00B93856" w:rsidRPr="00B93856">
        <w:rPr>
          <w:rtl/>
          <w:lang w:bidi="ar-EG"/>
        </w:rPr>
        <w:t xml:space="preserve">وهناك </w:t>
      </w:r>
      <w:r w:rsidR="00BE46ED">
        <w:rPr>
          <w:lang w:bidi="ar-EG"/>
        </w:rPr>
        <w:t>19</w:t>
      </w:r>
      <w:r w:rsidR="00B93856" w:rsidRPr="00B93856">
        <w:rPr>
          <w:rtl/>
          <w:lang w:bidi="ar-EG"/>
        </w:rPr>
        <w:t xml:space="preserve"> عضواً من </w:t>
      </w:r>
      <w:r w:rsidR="00BE46ED">
        <w:rPr>
          <w:lang w:bidi="ar-EG"/>
        </w:rPr>
        <w:t>11</w:t>
      </w:r>
      <w:r w:rsidR="00B93856" w:rsidRPr="00B93856">
        <w:rPr>
          <w:rtl/>
          <w:lang w:bidi="ar-EG"/>
        </w:rPr>
        <w:t xml:space="preserve"> دولة من الدول الجزرية الصغيرة النامية، </w:t>
      </w:r>
      <w:r w:rsidR="00B93856" w:rsidRPr="00B93856">
        <w:rPr>
          <w:rFonts w:hint="cs"/>
          <w:rtl/>
          <w:lang w:bidi="ar-EG"/>
        </w:rPr>
        <w:t>لهم</w:t>
      </w:r>
      <w:r w:rsidR="00B93856" w:rsidRPr="00B93856">
        <w:rPr>
          <w:rtl/>
          <w:lang w:bidi="ar-EG"/>
        </w:rPr>
        <w:t xml:space="preserve"> </w:t>
      </w:r>
      <w:r w:rsidR="00B81059">
        <w:rPr>
          <w:lang w:bidi="ar-EG"/>
        </w:rPr>
        <w:t>24</w:t>
      </w:r>
      <w:r w:rsidR="00B93856" w:rsidRPr="00B93856">
        <w:rPr>
          <w:rtl/>
          <w:lang w:bidi="ar-EG"/>
        </w:rPr>
        <w:t xml:space="preserve"> عضو</w:t>
      </w:r>
      <w:r w:rsidR="00B93856" w:rsidRPr="00B93856">
        <w:rPr>
          <w:rFonts w:hint="cs"/>
          <w:rtl/>
          <w:lang w:bidi="ar-EG"/>
        </w:rPr>
        <w:t>ية</w:t>
      </w:r>
      <w:r w:rsidR="00B93856" w:rsidRPr="00B93856">
        <w:rPr>
          <w:rtl/>
          <w:lang w:bidi="ar-EG"/>
        </w:rPr>
        <w:t xml:space="preserve">. وهناك 8 أعضاء من </w:t>
      </w:r>
      <w:r w:rsidR="00B81059">
        <w:rPr>
          <w:lang w:bidi="ar-EG"/>
        </w:rPr>
        <w:t>6</w:t>
      </w:r>
      <w:r w:rsidR="00B93856" w:rsidRPr="00B93856">
        <w:rPr>
          <w:rtl/>
          <w:lang w:bidi="ar-EG"/>
        </w:rPr>
        <w:t xml:space="preserve"> بلدان ذات احتياجات خاصة،</w:t>
      </w:r>
      <w:r w:rsidR="00B93856">
        <w:rPr>
          <w:rFonts w:hint="cs"/>
          <w:rtl/>
          <w:lang w:bidi="ar-EG"/>
        </w:rPr>
        <w:t xml:space="preserve"> لهم </w:t>
      </w:r>
      <w:r w:rsidR="00BE46ED">
        <w:rPr>
          <w:lang w:bidi="ar-EG"/>
        </w:rPr>
        <w:t>8</w:t>
      </w:r>
      <w:r w:rsidR="00B93856">
        <w:rPr>
          <w:rFonts w:hint="cs"/>
          <w:rtl/>
          <w:lang w:bidi="ar-EG"/>
        </w:rPr>
        <w:t xml:space="preserve"> عضويات؟</w:t>
      </w:r>
    </w:p>
    <w:p w14:paraId="4022BCE8" w14:textId="6ACCD1FD" w:rsidR="00AD5416" w:rsidRDefault="00B93856" w:rsidP="00B93856">
      <w:pPr>
        <w:tabs>
          <w:tab w:val="left" w:pos="7726"/>
        </w:tabs>
        <w:rPr>
          <w:lang w:bidi="ar-EG"/>
        </w:rPr>
      </w:pPr>
      <w:r w:rsidRPr="00B93856">
        <w:rPr>
          <w:rtl/>
          <w:lang w:bidi="ar-EG"/>
        </w:rPr>
        <w:t xml:space="preserve">وللاطلاع على </w:t>
      </w:r>
      <w:r w:rsidRPr="00B93856">
        <w:rPr>
          <w:rFonts w:hint="cs"/>
          <w:rtl/>
          <w:lang w:bidi="ar-EG"/>
        </w:rPr>
        <w:t>الجزئيات</w:t>
      </w:r>
      <w:r w:rsidRPr="00B93856">
        <w:rPr>
          <w:rtl/>
          <w:lang w:bidi="ar-EG"/>
        </w:rPr>
        <w:t xml:space="preserve"> </w:t>
      </w:r>
      <w:r w:rsidRPr="00B93856">
        <w:rPr>
          <w:rFonts w:hint="cs"/>
          <w:rtl/>
          <w:lang w:bidi="ar-EG"/>
        </w:rPr>
        <w:t>ال</w:t>
      </w:r>
      <w:r w:rsidRPr="00B93856">
        <w:rPr>
          <w:rtl/>
          <w:lang w:bidi="ar-EG"/>
        </w:rPr>
        <w:t xml:space="preserve">تفصيلية لهذه الإحصاءات حسب القطاع، يرجى الرجوع إلى الملحق </w:t>
      </w:r>
      <w:r w:rsidR="00BE46ED">
        <w:rPr>
          <w:lang w:bidi="ar-EG"/>
        </w:rPr>
        <w:t>1</w:t>
      </w:r>
      <w:r w:rsidRPr="00B93856">
        <w:rPr>
          <w:rtl/>
          <w:lang w:bidi="ar-EG"/>
        </w:rPr>
        <w:t>.</w:t>
      </w:r>
    </w:p>
    <w:p w14:paraId="09B0B7E0" w14:textId="0725053A" w:rsidR="00AD5416" w:rsidRDefault="00185020" w:rsidP="00AD5416">
      <w:pPr>
        <w:rPr>
          <w:rtl/>
          <w:lang w:bidi="ar-EG"/>
        </w:rPr>
      </w:pPr>
      <w:r w:rsidRPr="00EA6D4D">
        <w:rPr>
          <w:rStyle w:val="Heading1Char"/>
          <w:rFonts w:hint="cs"/>
          <w:rtl/>
        </w:rPr>
        <w:t>تطور العضوية</w:t>
      </w:r>
    </w:p>
    <w:p w14:paraId="1BA57283" w14:textId="22BF8E47" w:rsidR="00EA6D4D" w:rsidRDefault="00634493" w:rsidP="0030422D">
      <w:pPr>
        <w:rPr>
          <w:rtl/>
          <w:lang w:bidi="ar-EG"/>
        </w:rPr>
      </w:pPr>
      <w:r w:rsidRPr="00634493">
        <w:rPr>
          <w:rFonts w:hint="cs"/>
          <w:rtl/>
          <w:lang w:bidi="ar-EG"/>
        </w:rPr>
        <w:t>على النحو</w:t>
      </w:r>
      <w:r w:rsidRPr="00634493">
        <w:rPr>
          <w:rtl/>
          <w:lang w:bidi="ar-EG"/>
        </w:rPr>
        <w:t xml:space="preserve"> </w:t>
      </w:r>
      <w:r w:rsidRPr="00634493">
        <w:rPr>
          <w:rFonts w:hint="cs"/>
          <w:rtl/>
          <w:lang w:bidi="ar-EG"/>
        </w:rPr>
        <w:t>ال</w:t>
      </w:r>
      <w:r w:rsidRPr="00634493">
        <w:rPr>
          <w:rtl/>
          <w:lang w:bidi="ar-EG"/>
        </w:rPr>
        <w:t xml:space="preserve">موضح </w:t>
      </w:r>
      <w:r w:rsidR="00EA6D4D">
        <w:rPr>
          <w:rtl/>
          <w:lang w:bidi="ar-EG"/>
        </w:rPr>
        <w:t xml:space="preserve">في الشكل </w:t>
      </w:r>
      <w:r w:rsidR="00C169FF">
        <w:rPr>
          <w:lang w:bidi="ar-EG"/>
        </w:rPr>
        <w:t>1</w:t>
      </w:r>
      <w:r w:rsidR="00EA6D4D">
        <w:rPr>
          <w:rtl/>
          <w:lang w:bidi="ar-EG"/>
        </w:rPr>
        <w:t xml:space="preserve"> أدناه، ارتفع عدد أعضاء القطاعات والمنتسبين والهيئات الأكاديمية باطراد </w:t>
      </w:r>
      <w:r w:rsidR="00AC3DD1" w:rsidRPr="00AC3DD1">
        <w:rPr>
          <w:rtl/>
          <w:lang w:bidi="ar-EG"/>
        </w:rPr>
        <w:t xml:space="preserve">حتى منتصف العقد الأول من القرن الحادي والعشرين، </w:t>
      </w:r>
      <w:r w:rsidR="00EA6D4D">
        <w:rPr>
          <w:rtl/>
          <w:lang w:bidi="ar-EG"/>
        </w:rPr>
        <w:t xml:space="preserve">ثم انخفض </w:t>
      </w:r>
      <w:r w:rsidR="00AC3DD1" w:rsidRPr="00AC3DD1">
        <w:rPr>
          <w:rtl/>
          <w:lang w:bidi="ar-EG"/>
        </w:rPr>
        <w:t xml:space="preserve">بعد ذلك لبضع </w:t>
      </w:r>
      <w:r w:rsidR="00EA6D4D">
        <w:rPr>
          <w:rtl/>
          <w:lang w:bidi="ar-EG"/>
        </w:rPr>
        <w:t>سنوات قبل</w:t>
      </w:r>
      <w:r w:rsidR="00564747">
        <w:rPr>
          <w:rFonts w:hint="cs"/>
          <w:rtl/>
          <w:lang w:bidi="ar-EG"/>
        </w:rPr>
        <w:t xml:space="preserve"> أن</w:t>
      </w:r>
      <w:r w:rsidR="00EA6D4D">
        <w:rPr>
          <w:rtl/>
          <w:lang w:bidi="ar-EG"/>
        </w:rPr>
        <w:t xml:space="preserve"> </w:t>
      </w:r>
      <w:r w:rsidR="00AC3DD1" w:rsidRPr="00AC3DD1">
        <w:rPr>
          <w:rtl/>
          <w:lang w:bidi="ar-EG"/>
        </w:rPr>
        <w:t xml:space="preserve">ينتعش مرة أخرى </w:t>
      </w:r>
      <w:r w:rsidR="00AC3DD1">
        <w:rPr>
          <w:rFonts w:hint="cs"/>
          <w:rtl/>
          <w:lang w:bidi="ar-EG"/>
        </w:rPr>
        <w:t xml:space="preserve">في الفترة </w:t>
      </w:r>
      <w:r w:rsidR="0030422D" w:rsidRPr="0030422D">
        <w:rPr>
          <w:rtl/>
          <w:lang w:bidi="ar-EG"/>
        </w:rPr>
        <w:t>بين</w:t>
      </w:r>
      <w:r w:rsidR="0030422D" w:rsidRPr="0030422D">
        <w:rPr>
          <w:rFonts w:hint="cs"/>
          <w:rtl/>
          <w:lang w:bidi="ar-EG"/>
        </w:rPr>
        <w:t xml:space="preserve"> عامي</w:t>
      </w:r>
      <w:r w:rsidR="0030422D" w:rsidRPr="0030422D">
        <w:rPr>
          <w:rtl/>
          <w:lang w:bidi="ar-EG"/>
        </w:rPr>
        <w:t xml:space="preserve"> </w:t>
      </w:r>
      <w:r w:rsidR="00BE46ED">
        <w:rPr>
          <w:lang w:bidi="ar-EG"/>
        </w:rPr>
        <w:t>2010</w:t>
      </w:r>
      <w:r w:rsidR="00EA6D4D">
        <w:rPr>
          <w:rtl/>
          <w:lang w:bidi="ar-EG"/>
        </w:rPr>
        <w:t xml:space="preserve"> </w:t>
      </w:r>
      <w:r w:rsidR="0030422D">
        <w:rPr>
          <w:rFonts w:hint="cs"/>
          <w:rtl/>
          <w:lang w:bidi="ar-EG"/>
        </w:rPr>
        <w:t>و</w:t>
      </w:r>
      <w:r w:rsidR="003F1C64">
        <w:rPr>
          <w:lang w:bidi="ar-EG"/>
        </w:rPr>
        <w:t>2016</w:t>
      </w:r>
      <w:r w:rsidR="00EA6D4D">
        <w:rPr>
          <w:rtl/>
          <w:lang w:bidi="ar-EG"/>
        </w:rPr>
        <w:t xml:space="preserve"> </w:t>
      </w:r>
      <w:r w:rsidR="00AC3DD1" w:rsidRPr="00AC3DD1">
        <w:rPr>
          <w:rtl/>
          <w:lang w:bidi="ar-EG"/>
        </w:rPr>
        <w:t>ويتراجع كل عام منذ ذلك الحين</w:t>
      </w:r>
      <w:r w:rsidR="00AC3DD1">
        <w:rPr>
          <w:rFonts w:hint="cs"/>
          <w:rtl/>
          <w:lang w:bidi="ar-EG"/>
        </w:rPr>
        <w:t>.</w:t>
      </w:r>
      <w:r w:rsidR="00AC3DD1" w:rsidRPr="00AC3DD1">
        <w:rPr>
          <w:rtl/>
          <w:lang w:bidi="ar-EG"/>
        </w:rPr>
        <w:t xml:space="preserve"> </w:t>
      </w:r>
      <w:r w:rsidR="00EA6D4D">
        <w:rPr>
          <w:rtl/>
          <w:lang w:bidi="ar-EG"/>
        </w:rPr>
        <w:t>وكانت عضوية القطاعات ثابتة في الفترة بين</w:t>
      </w:r>
      <w:r w:rsidR="0030422D">
        <w:rPr>
          <w:rFonts w:hint="cs"/>
          <w:rtl/>
          <w:lang w:bidi="ar-EG"/>
        </w:rPr>
        <w:t xml:space="preserve"> عامي</w:t>
      </w:r>
      <w:r w:rsidR="00EA6D4D">
        <w:rPr>
          <w:rtl/>
          <w:lang w:bidi="ar-EG"/>
        </w:rPr>
        <w:t xml:space="preserve"> </w:t>
      </w:r>
      <w:r w:rsidR="00BE46ED">
        <w:rPr>
          <w:lang w:bidi="ar-EG"/>
        </w:rPr>
        <w:t>2013</w:t>
      </w:r>
      <w:r w:rsidR="00EA6D4D">
        <w:rPr>
          <w:rtl/>
          <w:lang w:bidi="ar-EG"/>
        </w:rPr>
        <w:t xml:space="preserve"> و</w:t>
      </w:r>
      <w:r w:rsidR="004D4173">
        <w:rPr>
          <w:lang w:bidi="ar-EG"/>
        </w:rPr>
        <w:t>2017</w:t>
      </w:r>
      <w:r w:rsidR="00EA6D4D">
        <w:rPr>
          <w:rtl/>
          <w:lang w:bidi="ar-EG"/>
        </w:rPr>
        <w:t xml:space="preserve"> قبل أن تنخفض في</w:t>
      </w:r>
      <w:r w:rsidR="006764C4">
        <w:rPr>
          <w:rFonts w:hint="cs"/>
          <w:rtl/>
          <w:lang w:bidi="ar-EG"/>
        </w:rPr>
        <w:t> </w:t>
      </w:r>
      <w:r w:rsidR="00EA6D4D">
        <w:rPr>
          <w:rtl/>
          <w:lang w:bidi="ar-EG"/>
        </w:rPr>
        <w:t>السنوات الأخيرة.</w:t>
      </w:r>
      <w:r w:rsidR="002C35FB">
        <w:rPr>
          <w:rtl/>
          <w:lang w:bidi="ar-EG"/>
        </w:rPr>
        <w:t xml:space="preserve"> </w:t>
      </w:r>
      <w:r w:rsidR="00EA6D4D">
        <w:rPr>
          <w:rtl/>
          <w:lang w:bidi="ar-EG"/>
        </w:rPr>
        <w:t xml:space="preserve">وكان إدخال فئة الهيئات الأكاديمية هو المساهم الرئيسي في النمو في الفترة </w:t>
      </w:r>
      <w:r w:rsidR="0030422D" w:rsidRPr="0030422D">
        <w:rPr>
          <w:rtl/>
          <w:lang w:bidi="ar-EG"/>
        </w:rPr>
        <w:t>بين</w:t>
      </w:r>
      <w:r w:rsidR="0030422D" w:rsidRPr="0030422D">
        <w:rPr>
          <w:rFonts w:hint="cs"/>
          <w:rtl/>
          <w:lang w:bidi="ar-EG"/>
        </w:rPr>
        <w:t xml:space="preserve"> عامي</w:t>
      </w:r>
      <w:r w:rsidR="0030422D" w:rsidRPr="0030422D">
        <w:rPr>
          <w:rtl/>
          <w:lang w:bidi="ar-EG"/>
        </w:rPr>
        <w:t xml:space="preserve"> </w:t>
      </w:r>
      <w:r w:rsidR="00BE46ED">
        <w:rPr>
          <w:lang w:bidi="ar-EG"/>
        </w:rPr>
        <w:t>2010</w:t>
      </w:r>
      <w:r w:rsidR="00EA6D4D">
        <w:rPr>
          <w:rtl/>
          <w:lang w:bidi="ar-EG"/>
        </w:rPr>
        <w:t xml:space="preserve"> </w:t>
      </w:r>
      <w:r w:rsidR="0030422D">
        <w:rPr>
          <w:rFonts w:hint="cs"/>
          <w:rtl/>
          <w:lang w:bidi="ar-EG"/>
        </w:rPr>
        <w:t>و</w:t>
      </w:r>
      <w:r w:rsidR="00891F21">
        <w:rPr>
          <w:lang w:bidi="ar-EG"/>
        </w:rPr>
        <w:t>2016</w:t>
      </w:r>
      <w:r w:rsidR="00EA6D4D">
        <w:rPr>
          <w:rtl/>
          <w:lang w:bidi="ar-EG"/>
        </w:rPr>
        <w:t>.</w:t>
      </w:r>
    </w:p>
    <w:p w14:paraId="44D2E843" w14:textId="77A116BA" w:rsidR="001D7948" w:rsidRDefault="001D7948" w:rsidP="001D7948">
      <w:pPr>
        <w:rPr>
          <w:rtl/>
          <w:lang w:bidi="ar-EG"/>
        </w:rPr>
      </w:pPr>
      <w:r>
        <w:rPr>
          <w:rtl/>
          <w:lang w:bidi="ar-EG"/>
        </w:rPr>
        <w:t xml:space="preserve"> </w:t>
      </w:r>
    </w:p>
    <w:p w14:paraId="118E3AFB" w14:textId="00CF595B" w:rsidR="000F72D8" w:rsidRDefault="003D3C56" w:rsidP="000F72D8">
      <w:pPr>
        <w:spacing w:line="240" w:lineRule="auto"/>
        <w:jc w:val="center"/>
        <w:rPr>
          <w:rtl/>
        </w:rPr>
      </w:pPr>
      <w:r>
        <w:rPr>
          <w:rFonts w:asciiTheme="minorHAnsi" w:hAnsiTheme="minorHAnsi" w:cstheme="minorBidi"/>
          <w:noProof/>
          <w:color w:val="000000" w:themeColor="text1"/>
          <w:sz w:val="20"/>
        </w:rPr>
        <w:lastRenderedPageBreak/>
        <mc:AlternateContent>
          <mc:Choice Requires="wps">
            <w:drawing>
              <wp:anchor distT="0" distB="0" distL="114300" distR="114300" simplePos="0" relativeHeight="251667456" behindDoc="0" locked="0" layoutInCell="1" allowOverlap="1" wp14:anchorId="210290C5" wp14:editId="490EE7E5">
                <wp:simplePos x="0" y="0"/>
                <wp:positionH relativeFrom="column">
                  <wp:posOffset>-575310</wp:posOffset>
                </wp:positionH>
                <wp:positionV relativeFrom="paragraph">
                  <wp:posOffset>2279650</wp:posOffset>
                </wp:positionV>
                <wp:extent cx="1555115" cy="149225"/>
                <wp:effectExtent l="0" t="1905" r="5080" b="5080"/>
                <wp:wrapNone/>
                <wp:docPr id="13" name="Text Box 13"/>
                <wp:cNvGraphicFramePr/>
                <a:graphic xmlns:a="http://schemas.openxmlformats.org/drawingml/2006/main">
                  <a:graphicData uri="http://schemas.microsoft.com/office/word/2010/wordprocessingShape">
                    <wps:wsp>
                      <wps:cNvSpPr txBox="1"/>
                      <wps:spPr>
                        <a:xfrm rot="16200000">
                          <a:off x="0" y="0"/>
                          <a:ext cx="1555115" cy="149225"/>
                        </a:xfrm>
                        <a:prstGeom prst="rect">
                          <a:avLst/>
                        </a:prstGeom>
                        <a:solidFill>
                          <a:schemeClr val="lt1"/>
                        </a:solidFill>
                        <a:ln w="6350">
                          <a:noFill/>
                        </a:ln>
                      </wps:spPr>
                      <wps:txbx>
                        <w:txbxContent>
                          <w:p w14:paraId="4F27A443" w14:textId="25D9EA5B" w:rsidR="000F72D8" w:rsidRPr="00530936" w:rsidRDefault="003D3C56" w:rsidP="000F72D8">
                            <w:pPr>
                              <w:spacing w:before="0"/>
                              <w:rPr>
                                <w:b/>
                                <w:bCs/>
                                <w:sz w:val="10"/>
                                <w:szCs w:val="10"/>
                                <w:rtl/>
                                <w:lang w:bidi="ar-EG"/>
                              </w:rPr>
                            </w:pPr>
                            <w:r>
                              <w:rPr>
                                <w:rFonts w:hint="cs"/>
                                <w:b/>
                                <w:bCs/>
                                <w:sz w:val="10"/>
                                <w:szCs w:val="10"/>
                                <w:rtl/>
                                <w:lang w:bidi="ar-EG"/>
                              </w:rPr>
                              <w:t>عدد العضويات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0290C5" id="_x0000_t202" coordsize="21600,21600" o:spt="202" path="m,l,21600r21600,l21600,xe">
                <v:stroke joinstyle="miter"/>
                <v:path gradientshapeok="t" o:connecttype="rect"/>
              </v:shapetype>
              <v:shape id="Text Box 13" o:spid="_x0000_s1026" type="#_x0000_t202" style="position:absolute;left:0;text-align:left;margin-left:-45.3pt;margin-top:179.5pt;width:122.45pt;height:11.7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" fillcolor="white [3201]" stroked="f" strokeweight=".5pt">
                <v:textbox inset="0,0,0,0">
                  <w:txbxContent>
                    <w:p w14:paraId="4F27A443" w14:textId="25D9EA5B" w:rsidR="000F72D8" w:rsidRPr="00530936" w:rsidRDefault="003D3C56" w:rsidP="000F72D8">
                      <w:pPr>
                        <w:spacing w:before="0"/>
                        <w:rPr>
                          <w:b/>
                          <w:bCs/>
                          <w:sz w:val="10"/>
                          <w:szCs w:val="10"/>
                          <w:rtl/>
                          <w:lang w:bidi="ar-EG"/>
                        </w:rPr>
                      </w:pPr>
                      <w:r>
                        <w:rPr>
                          <w:rFonts w:hint="cs"/>
                          <w:b/>
                          <w:bCs/>
                          <w:sz w:val="10"/>
                          <w:szCs w:val="10"/>
                          <w:rtl/>
                          <w:lang w:bidi="ar-EG"/>
                        </w:rPr>
                        <w:t>عدد العضويات</w:t>
                      </w:r>
                    </w:p>
                  </w:txbxContent>
                </v:textbox>
              </v:shape>
            </w:pict>
          </mc:Fallback>
        </mc:AlternateContent>
      </w:r>
      <w:r w:rsidR="008C65CC">
        <w:rPr>
          <w:rFonts w:asciiTheme="minorHAnsi" w:hAnsiTheme="minorHAnsi" w:cstheme="minorBidi"/>
          <w:noProof/>
          <w:color w:val="000000" w:themeColor="text1"/>
          <w:sz w:val="20"/>
        </w:rPr>
        <mc:AlternateContent>
          <mc:Choice Requires="wps">
            <w:drawing>
              <wp:anchor distT="0" distB="0" distL="114300" distR="114300" simplePos="0" relativeHeight="251671552" behindDoc="0" locked="0" layoutInCell="1" allowOverlap="1" wp14:anchorId="480774A3" wp14:editId="62C0D495">
                <wp:simplePos x="0" y="0"/>
                <wp:positionH relativeFrom="column">
                  <wp:posOffset>1044575</wp:posOffset>
                </wp:positionH>
                <wp:positionV relativeFrom="paragraph">
                  <wp:posOffset>929640</wp:posOffset>
                </wp:positionV>
                <wp:extent cx="715645" cy="102235"/>
                <wp:effectExtent l="0" t="0" r="8255" b="0"/>
                <wp:wrapNone/>
                <wp:docPr id="15" name="Text Box 15"/>
                <wp:cNvGraphicFramePr/>
                <a:graphic xmlns:a="http://schemas.openxmlformats.org/drawingml/2006/main">
                  <a:graphicData uri="http://schemas.microsoft.com/office/word/2010/wordprocessingShape">
                    <wps:wsp>
                      <wps:cNvSpPr txBox="1"/>
                      <wps:spPr>
                        <a:xfrm>
                          <a:off x="0" y="0"/>
                          <a:ext cx="715645" cy="102235"/>
                        </a:xfrm>
                        <a:prstGeom prst="rect">
                          <a:avLst/>
                        </a:prstGeom>
                        <a:solidFill>
                          <a:schemeClr val="lt1"/>
                        </a:solidFill>
                        <a:ln w="6350">
                          <a:noFill/>
                        </a:ln>
                      </wps:spPr>
                      <wps:txbx>
                        <w:txbxContent>
                          <w:p w14:paraId="6D695C04" w14:textId="3EB4FF3F" w:rsidR="007E13D1" w:rsidRPr="00530936" w:rsidRDefault="00F122BF" w:rsidP="007E13D1">
                            <w:pPr>
                              <w:spacing w:before="0"/>
                              <w:rPr>
                                <w:b/>
                                <w:bCs/>
                                <w:sz w:val="10"/>
                                <w:szCs w:val="10"/>
                                <w:rtl/>
                                <w:lang w:bidi="ar-EG"/>
                              </w:rPr>
                            </w:pPr>
                            <w:r>
                              <w:rPr>
                                <w:rFonts w:hint="cs"/>
                                <w:b/>
                                <w:bCs/>
                                <w:sz w:val="10"/>
                                <w:szCs w:val="10"/>
                                <w:rtl/>
                                <w:lang w:bidi="ar-EG"/>
                              </w:rPr>
                              <w:t>نوع العضوية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774A3" id="Text Box 15" o:spid="_x0000_s1027" type="#_x0000_t202" style="position:absolute;left:0;text-align:left;margin-left:82.25pt;margin-top:73.2pt;width:56.35pt;height: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" fillcolor="white [3201]" stroked="f" strokeweight=".5pt">
                <v:textbox inset="0,0,0,0">
                  <w:txbxContent>
                    <w:p w14:paraId="6D695C04" w14:textId="3EB4FF3F" w:rsidR="007E13D1" w:rsidRPr="00530936" w:rsidRDefault="00F122BF" w:rsidP="007E13D1">
                      <w:pPr>
                        <w:spacing w:before="0"/>
                        <w:rPr>
                          <w:b/>
                          <w:bCs/>
                          <w:sz w:val="10"/>
                          <w:szCs w:val="10"/>
                          <w:rtl/>
                          <w:lang w:bidi="ar-EG"/>
                        </w:rPr>
                      </w:pPr>
                      <w:r>
                        <w:rPr>
                          <w:rFonts w:hint="cs"/>
                          <w:b/>
                          <w:bCs/>
                          <w:sz w:val="10"/>
                          <w:szCs w:val="10"/>
                          <w:rtl/>
                          <w:lang w:bidi="ar-EG"/>
                        </w:rPr>
                        <w:t>نوع العضوية</w:t>
                      </w:r>
                    </w:p>
                  </w:txbxContent>
                </v:textbox>
              </v:shape>
            </w:pict>
          </mc:Fallback>
        </mc:AlternateContent>
      </w:r>
      <w:r w:rsidR="008C65CC">
        <w:rPr>
          <w:rFonts w:asciiTheme="minorHAnsi" w:hAnsiTheme="minorHAnsi" w:cstheme="minorBidi"/>
          <w:noProof/>
          <w:color w:val="000000" w:themeColor="text1"/>
          <w:sz w:val="20"/>
        </w:rPr>
        <mc:AlternateContent>
          <mc:Choice Requires="wps">
            <w:drawing>
              <wp:anchor distT="0" distB="0" distL="114300" distR="114300" simplePos="0" relativeHeight="251675648" behindDoc="0" locked="0" layoutInCell="1" allowOverlap="1" wp14:anchorId="7FAF1EFD" wp14:editId="413C66E9">
                <wp:simplePos x="0" y="0"/>
                <wp:positionH relativeFrom="column">
                  <wp:posOffset>1129030</wp:posOffset>
                </wp:positionH>
                <wp:positionV relativeFrom="paragraph">
                  <wp:posOffset>1233805</wp:posOffset>
                </wp:positionV>
                <wp:extent cx="620395" cy="88265"/>
                <wp:effectExtent l="0" t="0" r="8255" b="6985"/>
                <wp:wrapNone/>
                <wp:docPr id="17" name="Text Box 17"/>
                <wp:cNvGraphicFramePr/>
                <a:graphic xmlns:a="http://schemas.openxmlformats.org/drawingml/2006/main">
                  <a:graphicData uri="http://schemas.microsoft.com/office/word/2010/wordprocessingShape">
                    <wps:wsp>
                      <wps:cNvSpPr txBox="1"/>
                      <wps:spPr>
                        <a:xfrm>
                          <a:off x="0" y="0"/>
                          <a:ext cx="620395" cy="88265"/>
                        </a:xfrm>
                        <a:prstGeom prst="rect">
                          <a:avLst/>
                        </a:prstGeom>
                        <a:solidFill>
                          <a:schemeClr val="lt1"/>
                        </a:solidFill>
                        <a:ln w="6350">
                          <a:noFill/>
                        </a:ln>
                      </wps:spPr>
                      <wps:txbx>
                        <w:txbxContent>
                          <w:p w14:paraId="72632DF7" w14:textId="58E56057" w:rsidR="007E13D1" w:rsidRPr="00530936" w:rsidRDefault="00F122BF" w:rsidP="007E13D1">
                            <w:pPr>
                              <w:spacing w:before="0"/>
                              <w:rPr>
                                <w:b/>
                                <w:bCs/>
                                <w:sz w:val="10"/>
                                <w:szCs w:val="10"/>
                                <w:rtl/>
                                <w:lang w:bidi="ar-EG"/>
                              </w:rPr>
                            </w:pPr>
                            <w:r>
                              <w:rPr>
                                <w:rFonts w:hint="cs"/>
                                <w:b/>
                                <w:bCs/>
                                <w:sz w:val="10"/>
                                <w:szCs w:val="10"/>
                                <w:rtl/>
                                <w:lang w:bidi="ar-EG"/>
                              </w:rPr>
                              <w:t>هيئة أكاديمية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F1EFD" id="Text Box 17" o:spid="_x0000_s1028" type="#_x0000_t202" style="position:absolute;left:0;text-align:left;margin-left:88.9pt;margin-top:97.15pt;width:48.85pt;height:6.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" fillcolor="white [3201]" stroked="f" strokeweight=".5pt">
                <v:textbox inset="0,0,0,0">
                  <w:txbxContent>
                    <w:p w14:paraId="72632DF7" w14:textId="58E56057" w:rsidR="007E13D1" w:rsidRPr="00530936" w:rsidRDefault="00F122BF" w:rsidP="007E13D1">
                      <w:pPr>
                        <w:spacing w:before="0"/>
                        <w:rPr>
                          <w:b/>
                          <w:bCs/>
                          <w:sz w:val="10"/>
                          <w:szCs w:val="10"/>
                          <w:rtl/>
                          <w:lang w:bidi="ar-EG"/>
                        </w:rPr>
                      </w:pPr>
                      <w:r>
                        <w:rPr>
                          <w:rFonts w:hint="cs"/>
                          <w:b/>
                          <w:bCs/>
                          <w:sz w:val="10"/>
                          <w:szCs w:val="10"/>
                          <w:rtl/>
                          <w:lang w:bidi="ar-EG"/>
                        </w:rPr>
                        <w:t>هيئة أكاديمية</w:t>
                      </w:r>
                    </w:p>
                  </w:txbxContent>
                </v:textbox>
              </v:shape>
            </w:pict>
          </mc:Fallback>
        </mc:AlternateContent>
      </w:r>
      <w:r w:rsidR="008C65CC">
        <w:rPr>
          <w:rFonts w:asciiTheme="minorHAnsi" w:hAnsiTheme="minorHAnsi" w:cstheme="minorBidi"/>
          <w:noProof/>
          <w:color w:val="000000" w:themeColor="text1"/>
          <w:sz w:val="20"/>
        </w:rPr>
        <mc:AlternateContent>
          <mc:Choice Requires="wps">
            <w:drawing>
              <wp:anchor distT="0" distB="0" distL="114300" distR="114300" simplePos="0" relativeHeight="251673600" behindDoc="0" locked="0" layoutInCell="1" allowOverlap="1" wp14:anchorId="2B15C37C" wp14:editId="6E37953C">
                <wp:simplePos x="0" y="0"/>
                <wp:positionH relativeFrom="column">
                  <wp:posOffset>1129030</wp:posOffset>
                </wp:positionH>
                <wp:positionV relativeFrom="paragraph">
                  <wp:posOffset>1143000</wp:posOffset>
                </wp:positionV>
                <wp:extent cx="620395" cy="102235"/>
                <wp:effectExtent l="0" t="0" r="8255" b="0"/>
                <wp:wrapNone/>
                <wp:docPr id="16" name="Text Box 16"/>
                <wp:cNvGraphicFramePr/>
                <a:graphic xmlns:a="http://schemas.openxmlformats.org/drawingml/2006/main">
                  <a:graphicData uri="http://schemas.microsoft.com/office/word/2010/wordprocessingShape">
                    <wps:wsp>
                      <wps:cNvSpPr txBox="1"/>
                      <wps:spPr>
                        <a:xfrm>
                          <a:off x="0" y="0"/>
                          <a:ext cx="620395" cy="102235"/>
                        </a:xfrm>
                        <a:prstGeom prst="rect">
                          <a:avLst/>
                        </a:prstGeom>
                        <a:solidFill>
                          <a:schemeClr val="lt1"/>
                        </a:solidFill>
                        <a:ln w="6350">
                          <a:noFill/>
                        </a:ln>
                      </wps:spPr>
                      <wps:txbx>
                        <w:txbxContent>
                          <w:p w14:paraId="329F8D74" w14:textId="26F1FEC4" w:rsidR="007E13D1" w:rsidRPr="00530936" w:rsidRDefault="00F122BF" w:rsidP="007E13D1">
                            <w:pPr>
                              <w:spacing w:before="0"/>
                              <w:rPr>
                                <w:b/>
                                <w:bCs/>
                                <w:sz w:val="10"/>
                                <w:szCs w:val="10"/>
                                <w:rtl/>
                                <w:lang w:bidi="ar-EG"/>
                              </w:rPr>
                            </w:pPr>
                            <w:r>
                              <w:rPr>
                                <w:rFonts w:hint="cs"/>
                                <w:b/>
                                <w:bCs/>
                                <w:sz w:val="10"/>
                                <w:szCs w:val="10"/>
                                <w:rtl/>
                                <w:lang w:bidi="ar-EG"/>
                              </w:rPr>
                              <w:t>منتسب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5C37C" id="Text Box 16" o:spid="_x0000_s1029" type="#_x0000_t202" style="position:absolute;left:0;text-align:left;margin-left:88.9pt;margin-top:90pt;width:48.85pt;height:8.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" fillcolor="white [3201]" stroked="f" strokeweight=".5pt">
                <v:textbox inset="0,0,0,0">
                  <w:txbxContent>
                    <w:p w14:paraId="329F8D74" w14:textId="26F1FEC4" w:rsidR="007E13D1" w:rsidRPr="00530936" w:rsidRDefault="00F122BF" w:rsidP="007E13D1">
                      <w:pPr>
                        <w:spacing w:before="0"/>
                        <w:rPr>
                          <w:b/>
                          <w:bCs/>
                          <w:sz w:val="10"/>
                          <w:szCs w:val="10"/>
                          <w:rtl/>
                          <w:lang w:bidi="ar-EG"/>
                        </w:rPr>
                      </w:pPr>
                      <w:r>
                        <w:rPr>
                          <w:rFonts w:hint="cs"/>
                          <w:b/>
                          <w:bCs/>
                          <w:sz w:val="10"/>
                          <w:szCs w:val="10"/>
                          <w:rtl/>
                          <w:lang w:bidi="ar-EG"/>
                        </w:rPr>
                        <w:t>منتسب</w:t>
                      </w:r>
                    </w:p>
                  </w:txbxContent>
                </v:textbox>
              </v:shape>
            </w:pict>
          </mc:Fallback>
        </mc:AlternateContent>
      </w:r>
      <w:r w:rsidR="008C65CC">
        <w:rPr>
          <w:rFonts w:asciiTheme="minorHAnsi" w:hAnsiTheme="minorHAnsi" w:cstheme="minorBidi"/>
          <w:noProof/>
          <w:color w:val="000000" w:themeColor="text1"/>
          <w:sz w:val="20"/>
        </w:rPr>
        <mc:AlternateContent>
          <mc:Choice Requires="wps">
            <w:drawing>
              <wp:anchor distT="0" distB="0" distL="114300" distR="114300" simplePos="0" relativeHeight="251677696" behindDoc="0" locked="0" layoutInCell="1" allowOverlap="1" wp14:anchorId="109200A2" wp14:editId="040D8E5C">
                <wp:simplePos x="0" y="0"/>
                <wp:positionH relativeFrom="column">
                  <wp:posOffset>1129030</wp:posOffset>
                </wp:positionH>
                <wp:positionV relativeFrom="paragraph">
                  <wp:posOffset>1047115</wp:posOffset>
                </wp:positionV>
                <wp:extent cx="620395" cy="95250"/>
                <wp:effectExtent l="0" t="0" r="8255" b="0"/>
                <wp:wrapNone/>
                <wp:docPr id="18" name="Text Box 18"/>
                <wp:cNvGraphicFramePr/>
                <a:graphic xmlns:a="http://schemas.openxmlformats.org/drawingml/2006/main">
                  <a:graphicData uri="http://schemas.microsoft.com/office/word/2010/wordprocessingShape">
                    <wps:wsp>
                      <wps:cNvSpPr txBox="1"/>
                      <wps:spPr>
                        <a:xfrm>
                          <a:off x="0" y="0"/>
                          <a:ext cx="620395" cy="95250"/>
                        </a:xfrm>
                        <a:prstGeom prst="rect">
                          <a:avLst/>
                        </a:prstGeom>
                        <a:solidFill>
                          <a:schemeClr val="lt1"/>
                        </a:solidFill>
                        <a:ln w="6350">
                          <a:noFill/>
                        </a:ln>
                      </wps:spPr>
                      <wps:txbx>
                        <w:txbxContent>
                          <w:p w14:paraId="3BE8BF7F" w14:textId="3BB858BE" w:rsidR="007E13D1" w:rsidRPr="00530936" w:rsidRDefault="00F122BF" w:rsidP="007E13D1">
                            <w:pPr>
                              <w:spacing w:before="0"/>
                              <w:rPr>
                                <w:b/>
                                <w:bCs/>
                                <w:sz w:val="10"/>
                                <w:szCs w:val="10"/>
                                <w:rtl/>
                                <w:lang w:bidi="ar-EG"/>
                              </w:rPr>
                            </w:pPr>
                            <w:r>
                              <w:rPr>
                                <w:rFonts w:hint="cs"/>
                                <w:b/>
                                <w:bCs/>
                                <w:sz w:val="10"/>
                                <w:szCs w:val="10"/>
                                <w:rtl/>
                                <w:lang w:bidi="ar-EG"/>
                              </w:rPr>
                              <w:t>عضو قطاع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200A2" id="Text Box 18" o:spid="_x0000_s1030" type="#_x0000_t202" style="position:absolute;left:0;text-align:left;margin-left:88.9pt;margin-top:82.45pt;width:48.85pt;height: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" fillcolor="white [3201]" stroked="f" strokeweight=".5pt">
                <v:textbox inset="0,0,0,0">
                  <w:txbxContent>
                    <w:p w14:paraId="3BE8BF7F" w14:textId="3BB858BE" w:rsidR="007E13D1" w:rsidRPr="00530936" w:rsidRDefault="00F122BF" w:rsidP="007E13D1">
                      <w:pPr>
                        <w:spacing w:before="0"/>
                        <w:rPr>
                          <w:b/>
                          <w:bCs/>
                          <w:sz w:val="10"/>
                          <w:szCs w:val="10"/>
                          <w:rtl/>
                          <w:lang w:bidi="ar-EG"/>
                        </w:rPr>
                      </w:pPr>
                      <w:r>
                        <w:rPr>
                          <w:rFonts w:hint="cs"/>
                          <w:b/>
                          <w:bCs/>
                          <w:sz w:val="10"/>
                          <w:szCs w:val="10"/>
                          <w:rtl/>
                          <w:lang w:bidi="ar-EG"/>
                        </w:rPr>
                        <w:t>عضو قطاع</w:t>
                      </w:r>
                    </w:p>
                  </w:txbxContent>
                </v:textbox>
              </v:shape>
            </w:pict>
          </mc:Fallback>
        </mc:AlternateContent>
      </w:r>
      <w:r w:rsidR="005C4C36">
        <w:rPr>
          <w:rFonts w:asciiTheme="minorHAnsi" w:hAnsiTheme="minorHAnsi" w:cstheme="minorBidi"/>
          <w:noProof/>
          <w:color w:val="000000" w:themeColor="text1"/>
          <w:sz w:val="20"/>
        </w:rPr>
        <mc:AlternateContent>
          <mc:Choice Requires="wps">
            <w:drawing>
              <wp:anchor distT="0" distB="0" distL="114300" distR="114300" simplePos="0" relativeHeight="251669504" behindDoc="0" locked="0" layoutInCell="1" allowOverlap="1" wp14:anchorId="01DA9249" wp14:editId="2DA3A95D">
                <wp:simplePos x="0" y="0"/>
                <wp:positionH relativeFrom="column">
                  <wp:posOffset>92710</wp:posOffset>
                </wp:positionH>
                <wp:positionV relativeFrom="paragraph">
                  <wp:posOffset>77470</wp:posOffset>
                </wp:positionV>
                <wp:extent cx="3695700" cy="3619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695700" cy="361950"/>
                        </a:xfrm>
                        <a:prstGeom prst="rect">
                          <a:avLst/>
                        </a:prstGeom>
                        <a:solidFill>
                          <a:schemeClr val="lt1"/>
                        </a:solidFill>
                        <a:ln w="6350">
                          <a:noFill/>
                        </a:ln>
                      </wps:spPr>
                      <wps:txbx>
                        <w:txbxContent>
                          <w:p w14:paraId="219D6E9B" w14:textId="4E94C0C7" w:rsidR="000F72D8" w:rsidRPr="005C4C36" w:rsidRDefault="005C4C36" w:rsidP="00EA6D4D">
                            <w:pPr>
                              <w:spacing w:before="0"/>
                              <w:rPr>
                                <w:b/>
                                <w:bCs/>
                                <w:sz w:val="16"/>
                                <w:szCs w:val="16"/>
                                <w:rtl/>
                                <w:lang w:bidi="ar-EG"/>
                              </w:rPr>
                            </w:pPr>
                            <w:r>
                              <w:rPr>
                                <w:rFonts w:hint="cs"/>
                                <w:b/>
                                <w:bCs/>
                                <w:sz w:val="16"/>
                                <w:szCs w:val="16"/>
                                <w:rtl/>
                                <w:lang w:bidi="ar-EG"/>
                              </w:rPr>
                              <w:t xml:space="preserve">تطور العضوية من أقل البلدان نمواً والبلدان النامية </w:t>
                            </w:r>
                            <w:r w:rsidR="00DF0F20">
                              <w:rPr>
                                <w:rFonts w:hint="cs"/>
                                <w:b/>
                                <w:bCs/>
                                <w:sz w:val="16"/>
                                <w:szCs w:val="16"/>
                                <w:rtl/>
                                <w:lang w:bidi="ar-EG"/>
                              </w:rPr>
                              <w:t>غير الساحلية</w:t>
                            </w:r>
                            <w:r w:rsidR="00EA6D4D" w:rsidRPr="00EA6D4D">
                              <w:rPr>
                                <w:b/>
                                <w:bCs/>
                                <w:sz w:val="16"/>
                                <w:szCs w:val="16"/>
                                <w:rtl/>
                                <w:lang w:bidi="ar-EG"/>
                              </w:rPr>
                              <w:t xml:space="preserve"> </w:t>
                            </w:r>
                            <w:r>
                              <w:rPr>
                                <w:rFonts w:hint="cs"/>
                                <w:b/>
                                <w:bCs/>
                                <w:sz w:val="16"/>
                                <w:szCs w:val="16"/>
                                <w:rtl/>
                                <w:lang w:bidi="ar-EG"/>
                              </w:rPr>
                              <w:t>والدول الجزرية الصغيرة النامية والبلدان ذات الاحتياجات الخاصة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A9249" id="Text Box 14" o:spid="_x0000_s1031" type="#_x0000_t202" style="position:absolute;left:0;text-align:left;margin-left:7.3pt;margin-top:6.1pt;width:291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" fillcolor="white [3201]" stroked="f" strokeweight=".5pt">
                <v:textbox inset="0,0,0,0">
                  <w:txbxContent>
                    <w:p w14:paraId="219D6E9B" w14:textId="4E94C0C7" w:rsidR="000F72D8" w:rsidRPr="005C4C36" w:rsidRDefault="005C4C36" w:rsidP="00EA6D4D">
                      <w:pPr>
                        <w:spacing w:before="0"/>
                        <w:rPr>
                          <w:b/>
                          <w:bCs/>
                          <w:sz w:val="16"/>
                          <w:szCs w:val="16"/>
                          <w:rtl/>
                          <w:lang w:bidi="ar-EG"/>
                        </w:rPr>
                      </w:pPr>
                      <w:r>
                        <w:rPr>
                          <w:rFonts w:hint="cs"/>
                          <w:b/>
                          <w:bCs/>
                          <w:sz w:val="16"/>
                          <w:szCs w:val="16"/>
                          <w:rtl/>
                          <w:lang w:bidi="ar-EG"/>
                        </w:rPr>
                        <w:t xml:space="preserve">تطور العضوية من أقل البلدان نمواً والبلدان النامية </w:t>
                      </w:r>
                      <w:r w:rsidR="00DF0F20">
                        <w:rPr>
                          <w:rFonts w:hint="cs"/>
                          <w:b/>
                          <w:bCs/>
                          <w:sz w:val="16"/>
                          <w:szCs w:val="16"/>
                          <w:rtl/>
                          <w:lang w:bidi="ar-EG"/>
                        </w:rPr>
                        <w:t>غير الساحلية</w:t>
                      </w:r>
                      <w:r w:rsidR="00EA6D4D" w:rsidRPr="00EA6D4D">
                        <w:rPr>
                          <w:b/>
                          <w:bCs/>
                          <w:sz w:val="16"/>
                          <w:szCs w:val="16"/>
                          <w:rtl/>
                          <w:lang w:bidi="ar-EG"/>
                        </w:rPr>
                        <w:t xml:space="preserve"> </w:t>
                      </w:r>
                      <w:r>
                        <w:rPr>
                          <w:rFonts w:hint="cs"/>
                          <w:b/>
                          <w:bCs/>
                          <w:sz w:val="16"/>
                          <w:szCs w:val="16"/>
                          <w:rtl/>
                          <w:lang w:bidi="ar-EG"/>
                        </w:rPr>
                        <w:t>والدول الجزرية الصغيرة النامية والبلدان ذات الاحتياجات الخاصة</w:t>
                      </w:r>
                    </w:p>
                  </w:txbxContent>
                </v:textbox>
              </v:shape>
            </w:pict>
          </mc:Fallback>
        </mc:AlternateContent>
      </w:r>
      <w:r w:rsidR="000F72D8">
        <w:rPr>
          <w:rFonts w:hint="cs"/>
          <w:noProof/>
          <w:rtl/>
          <w:lang w:val="ar-SA"/>
        </w:rPr>
        <w:drawing>
          <wp:inline distT="0" distB="0" distL="0" distR="0" wp14:anchorId="66F79A6E" wp14:editId="40828198">
            <wp:extent cx="5937013" cy="4656959"/>
            <wp:effectExtent l="0" t="0" r="6985" b="0"/>
            <wp:docPr id="9" name="Picture 9" descr="Chart, bar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bar chart, histo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37013" cy="4656959"/>
                    </a:xfrm>
                    <a:prstGeom prst="rect">
                      <a:avLst/>
                    </a:prstGeom>
                  </pic:spPr>
                </pic:pic>
              </a:graphicData>
            </a:graphic>
          </wp:inline>
        </w:drawing>
      </w:r>
    </w:p>
    <w:p w14:paraId="4BBD3F4E" w14:textId="5A68EA0A" w:rsidR="00185020" w:rsidRPr="00185020" w:rsidRDefault="00185020" w:rsidP="00185020">
      <w:pPr>
        <w:pStyle w:val="Figuretitle"/>
        <w:rPr>
          <w:rtl/>
          <w:lang w:bidi="ar-EG"/>
        </w:rPr>
      </w:pPr>
      <w:r w:rsidRPr="0030422D">
        <w:rPr>
          <w:rFonts w:hint="cs"/>
          <w:rtl/>
        </w:rPr>
        <w:t xml:space="preserve">الشكل </w:t>
      </w:r>
      <w:r w:rsidRPr="0030422D">
        <w:t>1</w:t>
      </w:r>
      <w:r w:rsidRPr="0030422D">
        <w:rPr>
          <w:rFonts w:hint="cs"/>
          <w:rtl/>
          <w:lang w:bidi="ar-EG"/>
        </w:rPr>
        <w:t xml:space="preserve">: تطور العضوية من أقل البلدان نمواً والبلدان النامية </w:t>
      </w:r>
      <w:r w:rsidR="00DF0F20">
        <w:rPr>
          <w:rFonts w:hint="cs"/>
          <w:rtl/>
          <w:lang w:bidi="ar-EG"/>
        </w:rPr>
        <w:t>غير الساحلية</w:t>
      </w:r>
      <w:r w:rsidRPr="0030422D">
        <w:rPr>
          <w:rtl/>
          <w:lang w:bidi="ar-EG"/>
        </w:rPr>
        <w:br/>
      </w:r>
      <w:r w:rsidRPr="0030422D">
        <w:rPr>
          <w:rFonts w:hint="cs"/>
          <w:rtl/>
          <w:lang w:bidi="ar-EG"/>
        </w:rPr>
        <w:t>والدول الجزرية الصغيرة النامية والبلدان ذات</w:t>
      </w:r>
      <w:r w:rsidRPr="0030422D">
        <w:rPr>
          <w:rFonts w:hint="eastAsia"/>
          <w:rtl/>
          <w:lang w:bidi="ar-EG"/>
        </w:rPr>
        <w:t> </w:t>
      </w:r>
      <w:r w:rsidRPr="0030422D">
        <w:rPr>
          <w:rFonts w:hint="cs"/>
          <w:rtl/>
          <w:lang w:bidi="ar-EG"/>
        </w:rPr>
        <w:t>الاحتياجات الخاصة</w:t>
      </w:r>
    </w:p>
    <w:p w14:paraId="5BFE563D" w14:textId="24C4E4E8" w:rsidR="00AD5416" w:rsidRDefault="009C6C9F" w:rsidP="009C6C9F">
      <w:pPr>
        <w:pStyle w:val="Heading1"/>
      </w:pPr>
      <w:r w:rsidRPr="009C6C9F">
        <w:rPr>
          <w:rtl/>
        </w:rPr>
        <w:t>الاحتفاظ بالأعضاء</w:t>
      </w:r>
    </w:p>
    <w:p w14:paraId="762B6EAE" w14:textId="18180C59" w:rsidR="000F72D8" w:rsidRDefault="00C2207E" w:rsidP="0050432E">
      <w:pPr>
        <w:rPr>
          <w:rtl/>
          <w:lang w:bidi="ar-EG"/>
        </w:rPr>
      </w:pPr>
      <w:r w:rsidRPr="00C2207E">
        <w:rPr>
          <w:rtl/>
        </w:rPr>
        <w:t xml:space="preserve">منذ المؤتمر الأخير للمندوبين المفوضين لعام </w:t>
      </w:r>
      <w:r w:rsidR="00B41DBC">
        <w:t>2018</w:t>
      </w:r>
      <w:r w:rsidRPr="00C2207E">
        <w:rPr>
          <w:rtl/>
        </w:rPr>
        <w:t xml:space="preserve">، فقد الاتحاد </w:t>
      </w:r>
      <w:r w:rsidR="00B41DBC">
        <w:t>13</w:t>
      </w:r>
      <w:r w:rsidRPr="00C2207E">
        <w:rPr>
          <w:rtl/>
        </w:rPr>
        <w:t xml:space="preserve"> عضواً من أعضاء القطاعات والمنتسبين والهيئات الأكاديمية من هذه البلدان بسبب</w:t>
      </w:r>
      <w:r w:rsidRPr="00C2207E">
        <w:rPr>
          <w:rFonts w:hint="cs"/>
          <w:rtl/>
        </w:rPr>
        <w:t xml:space="preserve"> </w:t>
      </w:r>
      <w:r w:rsidR="00A24DAB">
        <w:rPr>
          <w:rFonts w:hint="cs"/>
          <w:rtl/>
        </w:rPr>
        <w:t>الانسحابات</w:t>
      </w:r>
      <w:r w:rsidRPr="00C2207E">
        <w:rPr>
          <w:rtl/>
        </w:rPr>
        <w:t xml:space="preserve">. ومنذ مؤتمر المندوبين المفوضين لعام </w:t>
      </w:r>
      <w:r w:rsidR="00B41DBC">
        <w:t>2014</w:t>
      </w:r>
      <w:r w:rsidRPr="00C2207E">
        <w:rPr>
          <w:rtl/>
        </w:rPr>
        <w:t xml:space="preserve">، </w:t>
      </w:r>
      <w:r w:rsidRPr="00C2207E">
        <w:rPr>
          <w:rFonts w:hint="cs"/>
          <w:rtl/>
        </w:rPr>
        <w:t>ا</w:t>
      </w:r>
      <w:r w:rsidRPr="00C2207E">
        <w:rPr>
          <w:rtl/>
        </w:rPr>
        <w:t xml:space="preserve">رتفع هذا الرقم إلى </w:t>
      </w:r>
      <w:r w:rsidR="00B41DBC">
        <w:t>31</w:t>
      </w:r>
      <w:r w:rsidRPr="00C2207E">
        <w:rPr>
          <w:rtl/>
        </w:rPr>
        <w:t xml:space="preserve"> كياناً. </w:t>
      </w:r>
      <w:r w:rsidR="0050432E" w:rsidRPr="0050432E">
        <w:rPr>
          <w:rFonts w:hint="cs"/>
          <w:rtl/>
        </w:rPr>
        <w:t>وفي</w:t>
      </w:r>
      <w:r w:rsidR="004D3C33">
        <w:rPr>
          <w:rFonts w:hint="eastAsia"/>
          <w:rtl/>
        </w:rPr>
        <w:t> </w:t>
      </w:r>
      <w:r w:rsidR="0050432E" w:rsidRPr="0050432E">
        <w:rPr>
          <w:rFonts w:hint="cs"/>
          <w:rtl/>
        </w:rPr>
        <w:t>الوقت الراهن</w:t>
      </w:r>
      <w:r w:rsidR="0050432E" w:rsidRPr="0050432E">
        <w:rPr>
          <w:rtl/>
        </w:rPr>
        <w:t xml:space="preserve">، </w:t>
      </w:r>
      <w:r w:rsidR="0050432E" w:rsidRPr="0050432E">
        <w:rPr>
          <w:rFonts w:hint="cs"/>
          <w:rtl/>
        </w:rPr>
        <w:t xml:space="preserve">عُلقت عضوية </w:t>
      </w:r>
      <w:r w:rsidR="00B41DBC">
        <w:t>15</w:t>
      </w:r>
      <w:r w:rsidR="0050432E" w:rsidRPr="0050432E">
        <w:rPr>
          <w:rtl/>
        </w:rPr>
        <w:t xml:space="preserve"> كياناً تمثل </w:t>
      </w:r>
      <w:r w:rsidR="00B41DBC">
        <w:t>17</w:t>
      </w:r>
      <w:r w:rsidR="0050432E" w:rsidRPr="0050432E">
        <w:rPr>
          <w:rtl/>
        </w:rPr>
        <w:t xml:space="preserve"> عضواً بسبب عدم دفع الرسوم المستحقة عليها.</w:t>
      </w:r>
    </w:p>
    <w:p w14:paraId="312DEB96" w14:textId="40DE271F" w:rsidR="000F72D8" w:rsidRDefault="0050432E" w:rsidP="000F72D8">
      <w:pPr>
        <w:pStyle w:val="Heading1"/>
        <w:rPr>
          <w:lang w:bidi="ar-EG"/>
        </w:rPr>
      </w:pPr>
      <w:r w:rsidRPr="0050432E">
        <w:rPr>
          <w:rtl/>
        </w:rPr>
        <w:t>طلبات الأعضاء المحتملين المرتقَبة</w:t>
      </w:r>
    </w:p>
    <w:p w14:paraId="675620EB" w14:textId="5C353AB2" w:rsidR="000F72D8" w:rsidRDefault="00D860A0" w:rsidP="00D860A0">
      <w:pPr>
        <w:rPr>
          <w:rtl/>
          <w:lang w:bidi="ar-EG"/>
        </w:rPr>
      </w:pPr>
      <w:r w:rsidRPr="00D860A0">
        <w:rPr>
          <w:rtl/>
        </w:rPr>
        <w:t xml:space="preserve">منذ عام </w:t>
      </w:r>
      <w:r w:rsidR="00B41DBC">
        <w:t>2014</w:t>
      </w:r>
      <w:r w:rsidRPr="00D860A0">
        <w:rPr>
          <w:rtl/>
        </w:rPr>
        <w:t xml:space="preserve">، </w:t>
      </w:r>
      <w:r w:rsidRPr="00D860A0">
        <w:rPr>
          <w:rFonts w:hint="cs"/>
          <w:rtl/>
        </w:rPr>
        <w:t>ورد إلى</w:t>
      </w:r>
      <w:r w:rsidRPr="00D860A0">
        <w:rPr>
          <w:rtl/>
        </w:rPr>
        <w:t xml:space="preserve"> الاتحاد </w:t>
      </w:r>
      <w:r w:rsidR="00B41DBC">
        <w:t>32</w:t>
      </w:r>
      <w:r w:rsidRPr="00D860A0">
        <w:rPr>
          <w:rtl/>
        </w:rPr>
        <w:t xml:space="preserve"> طلب عضوية من شركات وهيئات أكاديمية في هذه البلدان</w:t>
      </w:r>
      <w:r w:rsidRPr="00D860A0">
        <w:rPr>
          <w:rFonts w:hint="cs"/>
          <w:rtl/>
        </w:rPr>
        <w:t>، وهي</w:t>
      </w:r>
      <w:r w:rsidRPr="00D860A0">
        <w:rPr>
          <w:rtl/>
        </w:rPr>
        <w:t xml:space="preserve"> لا تزال تنتظر موافقة إدار</w:t>
      </w:r>
      <w:r w:rsidRPr="00D860A0">
        <w:rPr>
          <w:rFonts w:hint="cs"/>
          <w:rtl/>
        </w:rPr>
        <w:t>ا</w:t>
      </w:r>
      <w:r w:rsidRPr="00D860A0">
        <w:rPr>
          <w:rtl/>
        </w:rPr>
        <w:t xml:space="preserve">تها الوطنية. </w:t>
      </w:r>
      <w:r w:rsidRPr="00D860A0">
        <w:rPr>
          <w:rFonts w:hint="cs"/>
          <w:rtl/>
        </w:rPr>
        <w:t>وب</w:t>
      </w:r>
      <w:r w:rsidRPr="00D860A0">
        <w:rPr>
          <w:rtl/>
        </w:rPr>
        <w:t xml:space="preserve">مرور الوقت، </w:t>
      </w:r>
      <w:r w:rsidRPr="00D860A0">
        <w:rPr>
          <w:rFonts w:hint="cs"/>
          <w:rtl/>
        </w:rPr>
        <w:t>تتضاءل</w:t>
      </w:r>
      <w:r w:rsidRPr="00D860A0">
        <w:rPr>
          <w:rtl/>
        </w:rPr>
        <w:t xml:space="preserve"> آفاق </w:t>
      </w:r>
      <w:r w:rsidRPr="00D860A0">
        <w:rPr>
          <w:rFonts w:hint="cs"/>
          <w:rtl/>
        </w:rPr>
        <w:t>ال</w:t>
      </w:r>
      <w:r w:rsidRPr="00D860A0">
        <w:rPr>
          <w:rtl/>
        </w:rPr>
        <w:t>عضوية هذه إلى حد كبير.</w:t>
      </w:r>
    </w:p>
    <w:p w14:paraId="10AE5C47" w14:textId="2E8F49B8" w:rsidR="000F72D8" w:rsidRDefault="00D860A0" w:rsidP="00D860A0">
      <w:pPr>
        <w:pStyle w:val="Heading1"/>
      </w:pPr>
      <w:r w:rsidRPr="00D860A0">
        <w:rPr>
          <w:rtl/>
        </w:rPr>
        <w:t>أشكال المشاركة الأخرى</w:t>
      </w:r>
    </w:p>
    <w:p w14:paraId="52E72CDA" w14:textId="29AAB0D9" w:rsidR="000F72D8" w:rsidRDefault="00D860A0" w:rsidP="00983528">
      <w:pPr>
        <w:rPr>
          <w:rtl/>
        </w:rPr>
      </w:pPr>
      <w:r w:rsidRPr="00D860A0">
        <w:rPr>
          <w:rtl/>
        </w:rPr>
        <w:t xml:space="preserve">إجمالاً، يشارك </w:t>
      </w:r>
      <w:r w:rsidR="00F35ABE">
        <w:t>85</w:t>
      </w:r>
      <w:r w:rsidRPr="00D860A0">
        <w:rPr>
          <w:rtl/>
        </w:rPr>
        <w:t xml:space="preserve"> كياناً في أنشطة الاتحاد من هذه البلدان باعتبارها</w:t>
      </w:r>
      <w:r w:rsidRPr="00D860A0">
        <w:rPr>
          <w:rFonts w:hint="cs"/>
          <w:rtl/>
        </w:rPr>
        <w:t xml:space="preserve"> كيانات</w:t>
      </w:r>
      <w:r w:rsidRPr="00D860A0">
        <w:rPr>
          <w:rtl/>
        </w:rPr>
        <w:t xml:space="preserve"> "</w:t>
      </w:r>
      <w:r w:rsidRPr="00D860A0">
        <w:rPr>
          <w:rFonts w:hint="cs"/>
          <w:rtl/>
        </w:rPr>
        <w:t>ذات صلة</w:t>
      </w:r>
      <w:r w:rsidRPr="00D860A0">
        <w:rPr>
          <w:rtl/>
        </w:rPr>
        <w:t xml:space="preserve"> بالإدارات" ضمن الوفد الوطني.</w:t>
      </w:r>
      <w:r w:rsidR="00983528" w:rsidRPr="00983528">
        <w:rPr>
          <w:rtl/>
        </w:rPr>
        <w:t xml:space="preserve"> وبالإضافة إلى هيئات</w:t>
      </w:r>
      <w:r w:rsidR="00983528" w:rsidRPr="00983528">
        <w:rPr>
          <w:rFonts w:hint="cs"/>
          <w:rtl/>
        </w:rPr>
        <w:t xml:space="preserve"> التنظيم </w:t>
      </w:r>
      <w:r w:rsidR="00983528" w:rsidRPr="00983528">
        <w:rPr>
          <w:rtl/>
        </w:rPr>
        <w:t>الوطني</w:t>
      </w:r>
      <w:r w:rsidR="00983528" w:rsidRPr="00983528">
        <w:rPr>
          <w:rFonts w:hint="cs"/>
          <w:rtl/>
        </w:rPr>
        <w:t>ة</w:t>
      </w:r>
      <w:r w:rsidR="00983528" w:rsidRPr="00983528">
        <w:rPr>
          <w:rtl/>
        </w:rPr>
        <w:t xml:space="preserve"> والهيئات الإذاعية العامة والكيانات الحكومية الأخرى، يتضمن هذا الرقم نحو </w:t>
      </w:r>
      <w:r w:rsidR="0067528D">
        <w:t>23</w:t>
      </w:r>
      <w:r w:rsidR="00983528" w:rsidRPr="00983528">
        <w:rPr>
          <w:rtl/>
        </w:rPr>
        <w:t xml:space="preserve"> شركة من القطاع الخاص، </w:t>
      </w:r>
      <w:r w:rsidR="00C71BD8">
        <w:rPr>
          <w:rFonts w:hint="cs"/>
          <w:rtl/>
        </w:rPr>
        <w:t>وبشكل أساسي</w:t>
      </w:r>
      <w:r w:rsidR="00983528" w:rsidRPr="00983528">
        <w:rPr>
          <w:rtl/>
        </w:rPr>
        <w:t xml:space="preserve"> شركات الاتصالات، التي يحتمل أن تشارك كأعضاء في القطاع</w:t>
      </w:r>
      <w:r w:rsidR="00983528" w:rsidRPr="00983528">
        <w:rPr>
          <w:rFonts w:hint="cs"/>
          <w:rtl/>
        </w:rPr>
        <w:t>ات</w:t>
      </w:r>
      <w:r w:rsidR="00983528" w:rsidRPr="00983528">
        <w:rPr>
          <w:rtl/>
        </w:rPr>
        <w:t xml:space="preserve"> يدفعون </w:t>
      </w:r>
      <w:proofErr w:type="gramStart"/>
      <w:r w:rsidR="003444D8">
        <w:rPr>
          <w:rFonts w:hint="cs"/>
          <w:rtl/>
        </w:rPr>
        <w:t>الرسوم</w:t>
      </w:r>
      <w:proofErr w:type="gramEnd"/>
      <w:r w:rsidR="00983528" w:rsidRPr="00983528">
        <w:rPr>
          <w:rtl/>
        </w:rPr>
        <w:t xml:space="preserve"> ولكن</w:t>
      </w:r>
      <w:r w:rsidR="00983528" w:rsidRPr="00983528">
        <w:rPr>
          <w:rFonts w:hint="cs"/>
          <w:rtl/>
        </w:rPr>
        <w:t>ها</w:t>
      </w:r>
      <w:r w:rsidR="00983528" w:rsidRPr="00983528">
        <w:rPr>
          <w:rtl/>
        </w:rPr>
        <w:t xml:space="preserve"> تشارك </w:t>
      </w:r>
      <w:r w:rsidR="00983528" w:rsidRPr="00983528">
        <w:rPr>
          <w:rFonts w:hint="cs"/>
          <w:rtl/>
        </w:rPr>
        <w:t>حالياً</w:t>
      </w:r>
      <w:r w:rsidR="00983528" w:rsidRPr="00983528">
        <w:rPr>
          <w:rtl/>
        </w:rPr>
        <w:t xml:space="preserve"> دون </w:t>
      </w:r>
      <w:r w:rsidR="00983528" w:rsidRPr="00983528">
        <w:rPr>
          <w:rFonts w:hint="cs"/>
          <w:rtl/>
        </w:rPr>
        <w:t xml:space="preserve">تقديم </w:t>
      </w:r>
      <w:r w:rsidR="00983528" w:rsidRPr="00983528">
        <w:rPr>
          <w:rtl/>
        </w:rPr>
        <w:t>مساهمات مالية في إطار الوفد الوطني.</w:t>
      </w:r>
    </w:p>
    <w:p w14:paraId="3FB22A9E" w14:textId="156F8203" w:rsidR="000F72D8" w:rsidRDefault="004A548D" w:rsidP="004A548D">
      <w:pPr>
        <w:pStyle w:val="Heading1"/>
      </w:pPr>
      <w:r w:rsidRPr="004A548D">
        <w:rPr>
          <w:rtl/>
        </w:rPr>
        <w:lastRenderedPageBreak/>
        <w:t>الأحكام الحالية للكيانات ذات الرسوم المخفضة من البلدان النامية</w:t>
      </w:r>
    </w:p>
    <w:p w14:paraId="2214D25E" w14:textId="3762E7E8" w:rsidR="000F72D8" w:rsidRDefault="004A548D" w:rsidP="004A548D">
      <w:r w:rsidRPr="004A548D">
        <w:rPr>
          <w:rtl/>
        </w:rPr>
        <w:t xml:space="preserve">يدفع أعضاء القطاعات والمنتسبون والهيئات الأكاديمية رسوماً للمشاركة كأعضاء في الاتحاد. ويتضمن الملحق </w:t>
      </w:r>
      <w:r w:rsidR="00671D92">
        <w:t>2</w:t>
      </w:r>
      <w:r w:rsidRPr="004A548D">
        <w:rPr>
          <w:rtl/>
        </w:rPr>
        <w:t xml:space="preserve"> لمحة عامة عن هذه الرسوم.</w:t>
      </w:r>
      <w:r w:rsidR="002C35FB">
        <w:rPr>
          <w:rtl/>
        </w:rPr>
        <w:t xml:space="preserve"> </w:t>
      </w:r>
      <w:r w:rsidRPr="004A548D">
        <w:rPr>
          <w:rtl/>
        </w:rPr>
        <w:t>وهناك عدة أحكام مختلفة تقدم رسوماً مخفضة للكيانات المنتمية إلى البلدان النامية.</w:t>
      </w:r>
    </w:p>
    <w:p w14:paraId="2744F473" w14:textId="4FCD3F6A" w:rsidR="00546F46" w:rsidRDefault="007B4583" w:rsidP="00BD6FBF">
      <w:r w:rsidRPr="007B4583">
        <w:rPr>
          <w:rtl/>
        </w:rPr>
        <w:t xml:space="preserve">وتقل </w:t>
      </w:r>
      <w:r w:rsidRPr="004A548D">
        <w:rPr>
          <w:rtl/>
        </w:rPr>
        <w:t xml:space="preserve">رسوم </w:t>
      </w:r>
      <w:r>
        <w:rPr>
          <w:rFonts w:hint="cs"/>
          <w:rtl/>
        </w:rPr>
        <w:t>ال</w:t>
      </w:r>
      <w:r w:rsidRPr="004A548D">
        <w:rPr>
          <w:rtl/>
        </w:rPr>
        <w:t>عضوية</w:t>
      </w:r>
      <w:r>
        <w:rPr>
          <w:rFonts w:hint="cs"/>
          <w:rtl/>
        </w:rPr>
        <w:t xml:space="preserve"> في</w:t>
      </w:r>
      <w:r w:rsidRPr="004A548D">
        <w:rPr>
          <w:rtl/>
        </w:rPr>
        <w:t xml:space="preserve"> القطاع والانتساب</w:t>
      </w:r>
      <w:r w:rsidR="0002618E">
        <w:rPr>
          <w:rFonts w:hint="cs"/>
          <w:rtl/>
        </w:rPr>
        <w:t xml:space="preserve"> إليه</w:t>
      </w:r>
      <w:r w:rsidRPr="004A548D">
        <w:rPr>
          <w:rtl/>
        </w:rPr>
        <w:t xml:space="preserve"> للمشاركة </w:t>
      </w:r>
      <w:r w:rsidRPr="007B4583">
        <w:rPr>
          <w:rtl/>
        </w:rPr>
        <w:t>في قطاع تنمية الاتصالات (</w:t>
      </w:r>
      <w:r w:rsidR="00A81EE3">
        <w:t>7 950</w:t>
      </w:r>
      <w:r w:rsidRPr="007B4583">
        <w:rPr>
          <w:rtl/>
        </w:rPr>
        <w:t xml:space="preserve"> فرنكاً سويسرياً و</w:t>
      </w:r>
      <w:r w:rsidR="00A81EE3">
        <w:t>3 975</w:t>
      </w:r>
      <w:r w:rsidRPr="007B4583">
        <w:rPr>
          <w:rtl/>
        </w:rPr>
        <w:t xml:space="preserve"> فرنكاً سويسرياً على التوالي) عن رسوم المشاركة في قطاع الاتصالات الراديوية/قطاع تقييس الاتصالات</w:t>
      </w:r>
      <w:r w:rsidR="0002618E">
        <w:rPr>
          <w:rFonts w:hint="cs"/>
          <w:rtl/>
        </w:rPr>
        <w:t xml:space="preserve"> إجمالاً </w:t>
      </w:r>
      <w:r w:rsidR="0002618E" w:rsidRPr="004A548D">
        <w:rPr>
          <w:rtl/>
        </w:rPr>
        <w:t>(</w:t>
      </w:r>
      <w:r w:rsidR="00190A8D">
        <w:t>31 800</w:t>
      </w:r>
      <w:r w:rsidR="0002618E" w:rsidRPr="004A548D">
        <w:rPr>
          <w:rtl/>
        </w:rPr>
        <w:t xml:space="preserve"> فرنك سويسري و</w:t>
      </w:r>
      <w:r w:rsidR="006C2031">
        <w:t>10 600</w:t>
      </w:r>
      <w:r w:rsidR="0002618E" w:rsidRPr="004A548D">
        <w:rPr>
          <w:rtl/>
        </w:rPr>
        <w:t xml:space="preserve"> فرنك سويسري، على التوالي)</w:t>
      </w:r>
      <w:r w:rsidR="0002618E">
        <w:rPr>
          <w:rFonts w:hint="cs"/>
          <w:rtl/>
        </w:rPr>
        <w:t>،</w:t>
      </w:r>
      <w:r>
        <w:rPr>
          <w:rFonts w:hint="cs"/>
          <w:rtl/>
        </w:rPr>
        <w:t xml:space="preserve"> </w:t>
      </w:r>
      <w:r w:rsidR="0002618E" w:rsidRPr="004A548D">
        <w:rPr>
          <w:rtl/>
        </w:rPr>
        <w:t>ولكن بالإضافة إلى ذلك، تستفيد كيانات من البلدان النامية من خصم</w:t>
      </w:r>
      <w:r w:rsidR="0002618E" w:rsidRPr="0002618E">
        <w:rPr>
          <w:rtl/>
        </w:rPr>
        <w:t xml:space="preserve"> بنسبة</w:t>
      </w:r>
      <w:r w:rsidR="0002618E" w:rsidRPr="004A548D">
        <w:rPr>
          <w:rtl/>
        </w:rPr>
        <w:t xml:space="preserve"> </w:t>
      </w:r>
      <w:r w:rsidR="00011CD1">
        <w:t>%50</w:t>
      </w:r>
      <w:r w:rsidR="0002618E" w:rsidRPr="004A548D">
        <w:rPr>
          <w:rtl/>
        </w:rPr>
        <w:t xml:space="preserve"> على</w:t>
      </w:r>
      <w:r w:rsidR="0002618E">
        <w:rPr>
          <w:rFonts w:hint="cs"/>
          <w:rtl/>
        </w:rPr>
        <w:t xml:space="preserve"> </w:t>
      </w:r>
      <w:r w:rsidR="00BD6FBF" w:rsidRPr="004A548D">
        <w:rPr>
          <w:rtl/>
        </w:rPr>
        <w:t>رسوم</w:t>
      </w:r>
      <w:r w:rsidR="00BD6FBF" w:rsidRPr="00BD6FBF">
        <w:rPr>
          <w:rtl/>
        </w:rPr>
        <w:t xml:space="preserve"> قطاع تنمية الاتصالات</w:t>
      </w:r>
      <w:r w:rsidR="00BD6FBF">
        <w:rPr>
          <w:rFonts w:hint="cs"/>
          <w:rtl/>
        </w:rPr>
        <w:t xml:space="preserve"> العادية </w:t>
      </w:r>
      <w:r w:rsidR="00BD6FBF" w:rsidRPr="004A548D">
        <w:rPr>
          <w:rtl/>
        </w:rPr>
        <w:t>(</w:t>
      </w:r>
      <w:r w:rsidR="0098368A">
        <w:t>3 975</w:t>
      </w:r>
      <w:r w:rsidR="00BD6FBF" w:rsidRPr="004A548D">
        <w:rPr>
          <w:rtl/>
        </w:rPr>
        <w:t xml:space="preserve"> فرنكاً سويسرياً و</w:t>
      </w:r>
      <w:r w:rsidR="0098368A">
        <w:t>1 9</w:t>
      </w:r>
      <w:r w:rsidR="002155C7">
        <w:t>87</w:t>
      </w:r>
      <w:r w:rsidR="0098368A">
        <w:t>,50</w:t>
      </w:r>
      <w:r w:rsidR="0098368A">
        <w:rPr>
          <w:rFonts w:hint="cs"/>
          <w:rtl/>
          <w:lang w:bidi="ar-EG"/>
        </w:rPr>
        <w:t xml:space="preserve"> </w:t>
      </w:r>
      <w:r w:rsidR="00BD6FBF" w:rsidRPr="004A548D">
        <w:rPr>
          <w:rtl/>
        </w:rPr>
        <w:t>فرنكاً سويسرياً، على التوالي).</w:t>
      </w:r>
    </w:p>
    <w:p w14:paraId="1B62A65D" w14:textId="4F3A6F98" w:rsidR="00546F46" w:rsidRDefault="00BD6FBF" w:rsidP="00027B7D">
      <w:r w:rsidRPr="00BD6FBF">
        <w:rPr>
          <w:rFonts w:hint="cs"/>
          <w:rtl/>
        </w:rPr>
        <w:t>و</w:t>
      </w:r>
      <w:r w:rsidRPr="00BD6FBF">
        <w:rPr>
          <w:rtl/>
        </w:rPr>
        <w:t xml:space="preserve">ينص القرار </w:t>
      </w:r>
      <w:r w:rsidR="001C7C06">
        <w:t>170</w:t>
      </w:r>
      <w:r w:rsidRPr="00BD6FBF">
        <w:rPr>
          <w:rtl/>
        </w:rPr>
        <w:t xml:space="preserve"> (</w:t>
      </w:r>
      <w:proofErr w:type="spellStart"/>
      <w:r w:rsidRPr="00BD6FBF">
        <w:rPr>
          <w:rtl/>
        </w:rPr>
        <w:t>غوادالاخارا</w:t>
      </w:r>
      <w:proofErr w:type="spellEnd"/>
      <w:r w:rsidRPr="00BD6FBF">
        <w:rPr>
          <w:rtl/>
        </w:rPr>
        <w:t xml:space="preserve">، </w:t>
      </w:r>
      <w:r w:rsidR="001C7C06">
        <w:t>2010</w:t>
      </w:r>
      <w:r w:rsidRPr="00BD6FBF">
        <w:rPr>
          <w:rtl/>
        </w:rPr>
        <w:t>) على رسوم مخفضة للكيانات من</w:t>
      </w:r>
      <w:r w:rsidR="00F76BC7">
        <w:rPr>
          <w:rFonts w:hint="cs"/>
          <w:rtl/>
        </w:rPr>
        <w:t xml:space="preserve"> بعض</w:t>
      </w:r>
      <w:r w:rsidRPr="00BD6FBF">
        <w:rPr>
          <w:rtl/>
        </w:rPr>
        <w:t xml:space="preserve"> البلدان النامية ذات "الدخل المنخفض" للمشاركة في</w:t>
      </w:r>
      <w:r w:rsidR="00B339E5">
        <w:rPr>
          <w:rFonts w:hint="cs"/>
          <w:rtl/>
        </w:rPr>
        <w:t> </w:t>
      </w:r>
      <w:r w:rsidRPr="00BD6FBF">
        <w:rPr>
          <w:rtl/>
        </w:rPr>
        <w:t xml:space="preserve">قطاع الاتصالات الراديوية/قطاع تقييس الاتصالات، أي تلك التي يقل دخل الفرد فيها عن </w:t>
      </w:r>
      <w:r w:rsidR="00F76BC7">
        <w:t>2 000</w:t>
      </w:r>
      <w:r w:rsidRPr="00BD6FBF">
        <w:rPr>
          <w:rtl/>
        </w:rPr>
        <w:t xml:space="preserve"> دولار أمريكي (على النحو الذي حدده برنامج الأمم المتحدة الإنمائي). وتستفيد هذه الكيانات من رسوم مخفضة قدرها </w:t>
      </w:r>
      <w:r w:rsidR="003952D4">
        <w:t>3 975</w:t>
      </w:r>
      <w:r w:rsidRPr="00BD6FBF">
        <w:rPr>
          <w:rtl/>
        </w:rPr>
        <w:t xml:space="preserve"> فرنكاً سويسرياً </w:t>
      </w:r>
      <w:r w:rsidRPr="00BD6FBF">
        <w:rPr>
          <w:rFonts w:hint="cs"/>
          <w:rtl/>
        </w:rPr>
        <w:t>للعضوية في</w:t>
      </w:r>
      <w:r w:rsidRPr="00BD6FBF">
        <w:rPr>
          <w:rtl/>
        </w:rPr>
        <w:t xml:space="preserve"> قطاع الاتصالات الراديوية وقطاع تقييس الاتصالات. </w:t>
      </w:r>
      <w:r w:rsidR="00027B7D" w:rsidRPr="00027B7D">
        <w:rPr>
          <w:rtl/>
        </w:rPr>
        <w:t xml:space="preserve">وهذا هو نفس الرسم الذي تدفعه الكيانات من البلدان النامية للانضمام إلى قطاع تنمية الاتصالات كعضو قطاع. وحتى نهاية </w:t>
      </w:r>
      <w:r w:rsidR="00D03DCD">
        <w:t>2021</w:t>
      </w:r>
      <w:r w:rsidR="00027B7D" w:rsidRPr="00027B7D">
        <w:rPr>
          <w:rtl/>
        </w:rPr>
        <w:t xml:space="preserve">، استفادت من الرسوم المخفضة </w:t>
      </w:r>
      <w:r w:rsidR="000F6610">
        <w:t>7</w:t>
      </w:r>
      <w:r w:rsidR="00027B7D" w:rsidRPr="00027B7D">
        <w:rPr>
          <w:rtl/>
        </w:rPr>
        <w:t xml:space="preserve"> كيانات في قطاع الاتصالات الراديوية و5 كيانات في قطاع تقييس الاتصالات.</w:t>
      </w:r>
    </w:p>
    <w:p w14:paraId="3294F54F" w14:textId="48042A75" w:rsidR="00546F46" w:rsidRDefault="00F206B5" w:rsidP="00513C4A">
      <w:r w:rsidRPr="00F206B5">
        <w:rPr>
          <w:rtl/>
        </w:rPr>
        <w:t xml:space="preserve">ووفقاً للقرار </w:t>
      </w:r>
      <w:r w:rsidR="00D24CDD">
        <w:t>209</w:t>
      </w:r>
      <w:r w:rsidRPr="00F206B5">
        <w:rPr>
          <w:rtl/>
        </w:rPr>
        <w:t xml:space="preserve"> (دبي، </w:t>
      </w:r>
      <w:r w:rsidR="00D24CDD">
        <w:t>2018</w:t>
      </w:r>
      <w:r w:rsidRPr="00F206B5">
        <w:rPr>
          <w:rtl/>
        </w:rPr>
        <w:t xml:space="preserve">)، فإن الشركات الصغيرة والمتوسطة المؤهلة </w:t>
      </w:r>
      <w:r w:rsidR="00F1146F">
        <w:rPr>
          <w:rFonts w:hint="cs"/>
          <w:rtl/>
        </w:rPr>
        <w:t>من</w:t>
      </w:r>
      <w:r w:rsidRPr="00F206B5">
        <w:rPr>
          <w:rtl/>
        </w:rPr>
        <w:t xml:space="preserve"> البلدان المتقدمة تدفع الآن </w:t>
      </w:r>
      <w:r w:rsidR="00F1146F">
        <w:t>3 975</w:t>
      </w:r>
      <w:r w:rsidRPr="00F206B5">
        <w:rPr>
          <w:rtl/>
        </w:rPr>
        <w:t xml:space="preserve"> فرنكاً سويسرياً سنوياً، وتلك من البلدان النامية </w:t>
      </w:r>
      <w:r w:rsidR="002C35FB">
        <w:rPr>
          <w:rFonts w:hint="cs"/>
          <w:rtl/>
        </w:rPr>
        <w:t xml:space="preserve">تدفع </w:t>
      </w:r>
      <w:r w:rsidR="002C35FB">
        <w:t>1 987,50</w:t>
      </w:r>
      <w:r w:rsidR="00513C4A">
        <w:rPr>
          <w:rFonts w:hint="cs"/>
          <w:rtl/>
          <w:lang w:val="en-GB"/>
        </w:rPr>
        <w:t xml:space="preserve"> </w:t>
      </w:r>
      <w:r w:rsidRPr="00F206B5">
        <w:rPr>
          <w:rtl/>
        </w:rPr>
        <w:t xml:space="preserve">فرنكاً سويسرياً سنوياً للمشاركة في لجنة دراسات واحدة تابعة لقطاع الاتصالات الراديوية/قطاع تقييس الاتصالات، مقارنةً بالرسم </w:t>
      </w:r>
      <w:r w:rsidRPr="00F206B5">
        <w:rPr>
          <w:rFonts w:hint="cs"/>
          <w:rtl/>
        </w:rPr>
        <w:t>العادي</w:t>
      </w:r>
      <w:r w:rsidRPr="00F206B5">
        <w:rPr>
          <w:rtl/>
        </w:rPr>
        <w:t xml:space="preserve"> البالغ </w:t>
      </w:r>
      <w:r w:rsidR="00562BED">
        <w:t>10 600</w:t>
      </w:r>
      <w:r w:rsidRPr="00F206B5">
        <w:rPr>
          <w:rtl/>
        </w:rPr>
        <w:t xml:space="preserve"> فرنك سويسري بالنسبة لقطاع الاتصالات الراديوية وقطاع تقييس الاتصالات.</w:t>
      </w:r>
      <w:r w:rsidR="00E45831" w:rsidRPr="00E45831">
        <w:rPr>
          <w:rFonts w:hint="cs"/>
          <w:rtl/>
        </w:rPr>
        <w:t xml:space="preserve"> و</w:t>
      </w:r>
      <w:r w:rsidR="00E45831" w:rsidRPr="00E45831">
        <w:rPr>
          <w:rtl/>
        </w:rPr>
        <w:t>يدفع المنتسبون في لجن</w:t>
      </w:r>
      <w:r w:rsidR="00E45831" w:rsidRPr="00E45831">
        <w:rPr>
          <w:rFonts w:hint="cs"/>
          <w:rtl/>
        </w:rPr>
        <w:t>تي</w:t>
      </w:r>
      <w:r w:rsidR="00E45831" w:rsidRPr="00E45831">
        <w:rPr>
          <w:rtl/>
        </w:rPr>
        <w:t xml:space="preserve"> دراسات قطاع تنمية الاتصالات مبالغ هذه الرسوم بالفعل.</w:t>
      </w:r>
      <w:r w:rsidR="00FA243D" w:rsidRPr="00FA243D">
        <w:rPr>
          <w:rFonts w:hint="cs"/>
          <w:rtl/>
        </w:rPr>
        <w:t xml:space="preserve"> و</w:t>
      </w:r>
      <w:r w:rsidR="00FA243D" w:rsidRPr="00FA243D">
        <w:rPr>
          <w:rtl/>
        </w:rPr>
        <w:t>تؤهل الدول الأعضاء الشركات الصغيرة والمتوسطة وفقاً للتع</w:t>
      </w:r>
      <w:r w:rsidR="00FA243D" w:rsidRPr="00FA243D">
        <w:rPr>
          <w:rFonts w:hint="cs"/>
          <w:rtl/>
        </w:rPr>
        <w:t>ا</w:t>
      </w:r>
      <w:r w:rsidR="00FA243D" w:rsidRPr="00FA243D">
        <w:rPr>
          <w:rtl/>
        </w:rPr>
        <w:t xml:space="preserve">ريف الوطنية، لكن مؤتمر المندوبين المفوضين (دبي، </w:t>
      </w:r>
      <w:r w:rsidR="0052037C">
        <w:t>2018</w:t>
      </w:r>
      <w:r w:rsidR="00FA243D" w:rsidRPr="00FA243D">
        <w:rPr>
          <w:rtl/>
        </w:rPr>
        <w:t xml:space="preserve">) وضع </w:t>
      </w:r>
      <w:r w:rsidR="00FA243D" w:rsidRPr="00FA243D">
        <w:rPr>
          <w:rFonts w:hint="cs"/>
          <w:rtl/>
        </w:rPr>
        <w:t>عدداً</w:t>
      </w:r>
      <w:r w:rsidR="00FA243D" w:rsidRPr="00FA243D">
        <w:rPr>
          <w:rtl/>
        </w:rPr>
        <w:t xml:space="preserve"> أقصى</w:t>
      </w:r>
      <w:r w:rsidR="00FA243D" w:rsidRPr="00FA243D">
        <w:rPr>
          <w:rFonts w:hint="cs"/>
          <w:rtl/>
        </w:rPr>
        <w:t xml:space="preserve"> لموظَفيها</w:t>
      </w:r>
      <w:r w:rsidR="00FA243D" w:rsidRPr="00FA243D">
        <w:rPr>
          <w:rtl/>
        </w:rPr>
        <w:t xml:space="preserve"> يبلغ </w:t>
      </w:r>
      <w:r w:rsidR="000C5D0E">
        <w:t>250</w:t>
      </w:r>
      <w:r w:rsidR="00FA243D" w:rsidRPr="00FA243D">
        <w:rPr>
          <w:rtl/>
        </w:rPr>
        <w:t xml:space="preserve"> موظفاً، وحدد المجلس في دورته لعام </w:t>
      </w:r>
      <w:r w:rsidR="000C5D0E">
        <w:t>2019</w:t>
      </w:r>
      <w:r w:rsidR="00FA243D" w:rsidRPr="00FA243D">
        <w:rPr>
          <w:rtl/>
        </w:rPr>
        <w:t xml:space="preserve"> الحد الأقصى لإيرادات</w:t>
      </w:r>
      <w:r w:rsidR="00FA243D" w:rsidRPr="00FA243D">
        <w:rPr>
          <w:rFonts w:hint="cs"/>
          <w:rtl/>
        </w:rPr>
        <w:t>ها</w:t>
      </w:r>
      <w:r w:rsidR="00FA243D" w:rsidRPr="00FA243D">
        <w:rPr>
          <w:rtl/>
        </w:rPr>
        <w:t xml:space="preserve"> </w:t>
      </w:r>
      <w:r w:rsidR="00FA243D" w:rsidRPr="00FA243D">
        <w:rPr>
          <w:rFonts w:hint="cs"/>
          <w:rtl/>
        </w:rPr>
        <w:t>بمبلغ</w:t>
      </w:r>
      <w:r w:rsidR="00FA243D" w:rsidRPr="00FA243D">
        <w:rPr>
          <w:rtl/>
        </w:rPr>
        <w:t xml:space="preserve"> </w:t>
      </w:r>
      <w:r w:rsidR="00273BEA">
        <w:t>15</w:t>
      </w:r>
      <w:r w:rsidR="00FA243D" w:rsidRPr="00FA243D">
        <w:rPr>
          <w:rtl/>
        </w:rPr>
        <w:t xml:space="preserve"> مليون فرنك سويسري سنوياً.</w:t>
      </w:r>
      <w:r w:rsidR="00C27274" w:rsidRPr="00C27274">
        <w:rPr>
          <w:rFonts w:hint="cs"/>
          <w:rtl/>
        </w:rPr>
        <w:t xml:space="preserve"> و</w:t>
      </w:r>
      <w:r w:rsidR="00C27274" w:rsidRPr="00C27274">
        <w:rPr>
          <w:rtl/>
        </w:rPr>
        <w:t xml:space="preserve">في حين أن الاتحاد الدولي للاتصالات قد استقبل </w:t>
      </w:r>
      <w:r w:rsidR="00843E2C">
        <w:t>51</w:t>
      </w:r>
      <w:r w:rsidR="00C27274" w:rsidRPr="00C27274">
        <w:rPr>
          <w:rtl/>
        </w:rPr>
        <w:t xml:space="preserve"> شركة صغيرة ومتوسطة، منها </w:t>
      </w:r>
      <w:r w:rsidR="00121E02">
        <w:t>43</w:t>
      </w:r>
      <w:r w:rsidR="00C27274" w:rsidRPr="00C27274">
        <w:rPr>
          <w:rtl/>
        </w:rPr>
        <w:t xml:space="preserve"> شركة في قطاع تقييس الاتصالات و</w:t>
      </w:r>
      <w:r w:rsidR="00FF7FBC">
        <w:t>8</w:t>
      </w:r>
      <w:r w:rsidR="00C27274" w:rsidRPr="00C27274">
        <w:rPr>
          <w:rtl/>
        </w:rPr>
        <w:t xml:space="preserve"> في قطاع الاتصالات الراديوية، فإن كيانين فقط من هذه الكيانات ينتم</w:t>
      </w:r>
      <w:r w:rsidR="00C27274" w:rsidRPr="00C27274">
        <w:rPr>
          <w:rFonts w:hint="cs"/>
          <w:rtl/>
        </w:rPr>
        <w:t>يا</w:t>
      </w:r>
      <w:r w:rsidR="00C27274" w:rsidRPr="00C27274">
        <w:rPr>
          <w:rtl/>
        </w:rPr>
        <w:t xml:space="preserve">ن إلى بلدان تقع ضمن فئات أقل البلدان نمواً أو البلدان النامية </w:t>
      </w:r>
      <w:r w:rsidR="00DF0F20">
        <w:rPr>
          <w:rFonts w:hint="cs"/>
          <w:rtl/>
        </w:rPr>
        <w:t>غير الساحلية</w:t>
      </w:r>
      <w:r w:rsidR="00C27274" w:rsidRPr="00C27274">
        <w:rPr>
          <w:rtl/>
        </w:rPr>
        <w:t xml:space="preserve"> أو الدول الجزرية الصغيرة النامية</w:t>
      </w:r>
      <w:r w:rsidR="00C27274" w:rsidRPr="00C27274">
        <w:rPr>
          <w:rFonts w:hint="cs"/>
          <w:rtl/>
          <w:lang w:bidi="ar-EG"/>
        </w:rPr>
        <w:t xml:space="preserve"> </w:t>
      </w:r>
      <w:r w:rsidR="00C27274">
        <w:rPr>
          <w:rFonts w:hint="cs"/>
          <w:rtl/>
          <w:lang w:bidi="ar-EG"/>
        </w:rPr>
        <w:t>أ</w:t>
      </w:r>
      <w:r w:rsidR="00C27274" w:rsidRPr="00C27274">
        <w:rPr>
          <w:rFonts w:hint="cs"/>
          <w:rtl/>
          <w:lang w:bidi="ar-EG"/>
        </w:rPr>
        <w:t>و</w:t>
      </w:r>
      <w:r w:rsidR="00C27274">
        <w:rPr>
          <w:rFonts w:hint="cs"/>
          <w:rtl/>
          <w:lang w:bidi="ar-EG"/>
        </w:rPr>
        <w:t xml:space="preserve"> </w:t>
      </w:r>
      <w:r w:rsidR="00C27274" w:rsidRPr="00C27274">
        <w:rPr>
          <w:rFonts w:hint="cs"/>
          <w:rtl/>
          <w:lang w:bidi="ar-EG"/>
        </w:rPr>
        <w:t>البلدان ذات</w:t>
      </w:r>
      <w:r w:rsidR="00C27274" w:rsidRPr="00C27274">
        <w:rPr>
          <w:rFonts w:hint="eastAsia"/>
          <w:rtl/>
          <w:lang w:bidi="ar-EG"/>
        </w:rPr>
        <w:t> </w:t>
      </w:r>
      <w:r w:rsidR="00C27274" w:rsidRPr="00C27274">
        <w:rPr>
          <w:rFonts w:hint="cs"/>
          <w:rtl/>
          <w:lang w:bidi="ar-EG"/>
        </w:rPr>
        <w:t>الاحتياجات الخاصة</w:t>
      </w:r>
      <w:r w:rsidR="00C27274">
        <w:rPr>
          <w:rFonts w:hint="cs"/>
          <w:rtl/>
          <w:lang w:bidi="ar-EG"/>
        </w:rPr>
        <w:t>.</w:t>
      </w:r>
    </w:p>
    <w:p w14:paraId="1793A208" w14:textId="37ACEED4" w:rsidR="00546F46" w:rsidRDefault="00C27274" w:rsidP="00352906">
      <w:pPr>
        <w:rPr>
          <w:rtl/>
        </w:rPr>
      </w:pPr>
      <w:r w:rsidRPr="00C27274">
        <w:rPr>
          <w:rtl/>
        </w:rPr>
        <w:t xml:space="preserve">ووفقاً للقرار </w:t>
      </w:r>
      <w:r w:rsidR="001133DB">
        <w:t>169</w:t>
      </w:r>
      <w:r w:rsidRPr="00C27274">
        <w:rPr>
          <w:rtl/>
        </w:rPr>
        <w:t xml:space="preserve"> (المراجَع في دبي، </w:t>
      </w:r>
      <w:r w:rsidR="001133DB">
        <w:t>2018</w:t>
      </w:r>
      <w:r w:rsidRPr="00C27274">
        <w:rPr>
          <w:rtl/>
        </w:rPr>
        <w:t>)، يمكن للهيئات الأكاديمية أن تشارك في أعمال القطاعات الثلاثة جميعها مقابل رسم مخفض واحد مقداره</w:t>
      </w:r>
      <w:r>
        <w:rPr>
          <w:rFonts w:hint="cs"/>
          <w:rtl/>
        </w:rPr>
        <w:t xml:space="preserve"> </w:t>
      </w:r>
      <w:r w:rsidR="0099344C">
        <w:t>3 975</w:t>
      </w:r>
      <w:r w:rsidRPr="00C27274">
        <w:rPr>
          <w:rtl/>
        </w:rPr>
        <w:t xml:space="preserve"> فرنكاً سويسرياً سنوياً </w:t>
      </w:r>
      <w:r w:rsidR="00352906" w:rsidRPr="00352906">
        <w:rPr>
          <w:rtl/>
        </w:rPr>
        <w:t xml:space="preserve">للهيئات الأكاديمية من البلدان </w:t>
      </w:r>
      <w:r w:rsidRPr="00C27274">
        <w:rPr>
          <w:rtl/>
        </w:rPr>
        <w:t>المتقدمة</w:t>
      </w:r>
      <w:r w:rsidR="00352906" w:rsidRPr="00352906">
        <w:rPr>
          <w:rtl/>
        </w:rPr>
        <w:t xml:space="preserve"> و</w:t>
      </w:r>
      <w:r w:rsidR="00861120">
        <w:t>1 987,50</w:t>
      </w:r>
      <w:r w:rsidR="00352906" w:rsidRPr="00352906">
        <w:rPr>
          <w:rtl/>
        </w:rPr>
        <w:t xml:space="preserve"> فرنكاً سويسرياً سنوياً</w:t>
      </w:r>
      <w:r w:rsidR="00352906" w:rsidRPr="00352906">
        <w:rPr>
          <w:rFonts w:hint="cs"/>
          <w:rtl/>
        </w:rPr>
        <w:t xml:space="preserve"> لتلك</w:t>
      </w:r>
      <w:r w:rsidR="00352906" w:rsidRPr="00352906">
        <w:rPr>
          <w:rtl/>
        </w:rPr>
        <w:t xml:space="preserve"> من البلدان النامية. ومن بين ما مجموعه </w:t>
      </w:r>
      <w:r w:rsidR="00C73F56">
        <w:t>161</w:t>
      </w:r>
      <w:r w:rsidR="00352906" w:rsidRPr="00352906">
        <w:rPr>
          <w:rtl/>
        </w:rPr>
        <w:t xml:space="preserve"> عضواً من الهيئات الأكاديمية، هنالك </w:t>
      </w:r>
      <w:r w:rsidR="00230BC7">
        <w:t>12</w:t>
      </w:r>
      <w:r w:rsidR="00352906" w:rsidRPr="00352906">
        <w:rPr>
          <w:rtl/>
        </w:rPr>
        <w:t xml:space="preserve"> عضواً من البلدان التي تندرج ضمن فئات أقل البلدان نمواً أو أقل البلدان نمواً أو البلدان الجزرية الصغيرة النامية أو</w:t>
      </w:r>
      <w:r w:rsidR="00352906" w:rsidRPr="00352906">
        <w:rPr>
          <w:rFonts w:hint="cs"/>
          <w:rtl/>
          <w:lang w:bidi="ar-EG"/>
        </w:rPr>
        <w:t xml:space="preserve"> البلدان ذات</w:t>
      </w:r>
      <w:r w:rsidR="00352906" w:rsidRPr="00352906">
        <w:rPr>
          <w:rFonts w:hint="eastAsia"/>
          <w:rtl/>
          <w:lang w:bidi="ar-EG"/>
        </w:rPr>
        <w:t> </w:t>
      </w:r>
      <w:r w:rsidR="00352906" w:rsidRPr="00352906">
        <w:rPr>
          <w:rFonts w:hint="cs"/>
          <w:rtl/>
          <w:lang w:bidi="ar-EG"/>
        </w:rPr>
        <w:t>الاحتياجات الخاصة.</w:t>
      </w:r>
    </w:p>
    <w:p w14:paraId="5D420647" w14:textId="08755DC7" w:rsidR="000F72D8" w:rsidRDefault="00513C4A" w:rsidP="00513C4A">
      <w:pPr>
        <w:pStyle w:val="Heading1"/>
      </w:pPr>
      <w:r w:rsidRPr="00513C4A">
        <w:rPr>
          <w:rtl/>
        </w:rPr>
        <w:t xml:space="preserve">تأثير التغييرات المحتملة </w:t>
      </w:r>
      <w:r w:rsidRPr="00513C4A">
        <w:rPr>
          <w:rFonts w:hint="cs"/>
          <w:rtl/>
        </w:rPr>
        <w:t>ل</w:t>
      </w:r>
      <w:r w:rsidRPr="00513C4A">
        <w:rPr>
          <w:rtl/>
        </w:rPr>
        <w:t>رسوم العضوية</w:t>
      </w:r>
    </w:p>
    <w:p w14:paraId="62ADDE6F" w14:textId="2F9CE3AC" w:rsidR="000F72D8" w:rsidRDefault="006E1365" w:rsidP="00F61277">
      <w:pPr>
        <w:rPr>
          <w:rtl/>
          <w:lang w:bidi="ar-EG"/>
        </w:rPr>
      </w:pPr>
      <w:r w:rsidRPr="006E1365">
        <w:rPr>
          <w:rtl/>
        </w:rPr>
        <w:t>في المجموع</w:t>
      </w:r>
      <w:r w:rsidRPr="006E1365">
        <w:rPr>
          <w:rFonts w:hint="cs"/>
          <w:rtl/>
        </w:rPr>
        <w:t xml:space="preserve"> الكلي</w:t>
      </w:r>
      <w:r w:rsidRPr="006E1365">
        <w:rPr>
          <w:rtl/>
        </w:rPr>
        <w:t xml:space="preserve">، هناك </w:t>
      </w:r>
      <w:r w:rsidR="00DF2E80">
        <w:t>76</w:t>
      </w:r>
      <w:r w:rsidRPr="006E1365">
        <w:rPr>
          <w:rtl/>
        </w:rPr>
        <w:t xml:space="preserve"> عضوية من دول أعضاء تنتمي إلى فئة واحدة أو أكثر من فئات أقل البلدان نمواً (</w:t>
      </w:r>
      <w:r w:rsidRPr="006E1365">
        <w:t>LDC</w:t>
      </w:r>
      <w:r w:rsidRPr="006E1365">
        <w:rPr>
          <w:rtl/>
        </w:rPr>
        <w:t>)</w:t>
      </w:r>
      <w:r w:rsidRPr="006E1365">
        <w:rPr>
          <w:rFonts w:hint="cs"/>
          <w:rtl/>
        </w:rPr>
        <w:t xml:space="preserve"> </w:t>
      </w:r>
      <w:r w:rsidRPr="006E1365">
        <w:rPr>
          <w:rtl/>
        </w:rPr>
        <w:t xml:space="preserve">والبلدان </w:t>
      </w:r>
      <w:r w:rsidRPr="006E1365">
        <w:rPr>
          <w:rtl/>
          <w:lang w:bidi="ar-SY"/>
        </w:rPr>
        <w:t xml:space="preserve">النامية </w:t>
      </w:r>
      <w:r w:rsidR="00DF0F20">
        <w:rPr>
          <w:rFonts w:hint="cs"/>
          <w:rtl/>
          <w:lang w:bidi="ar-SY"/>
        </w:rPr>
        <w:t>غير الساحلية</w:t>
      </w:r>
      <w:r w:rsidRPr="006E1365">
        <w:rPr>
          <w:rtl/>
          <w:lang w:bidi="ar-SY"/>
        </w:rPr>
        <w:t xml:space="preserve"> </w:t>
      </w:r>
      <w:r w:rsidRPr="006E1365">
        <w:rPr>
          <w:rFonts w:hint="cs"/>
          <w:rtl/>
        </w:rPr>
        <w:t>(</w:t>
      </w:r>
      <w:r w:rsidRPr="006E1365">
        <w:rPr>
          <w:lang w:val="en-GB"/>
        </w:rPr>
        <w:t>LLDC</w:t>
      </w:r>
      <w:r w:rsidRPr="006E1365">
        <w:rPr>
          <w:rFonts w:hint="cs"/>
          <w:rtl/>
        </w:rPr>
        <w:t>)</w:t>
      </w:r>
      <w:r w:rsidRPr="006E1365">
        <w:rPr>
          <w:rtl/>
        </w:rPr>
        <w:t xml:space="preserve"> والدول الجزرية الصغيرة النامية (</w:t>
      </w:r>
      <w:r w:rsidRPr="006E1365">
        <w:t>SIDS</w:t>
      </w:r>
      <w:r w:rsidRPr="006E1365">
        <w:rPr>
          <w:rtl/>
        </w:rPr>
        <w:t xml:space="preserve">) </w:t>
      </w:r>
      <w:r w:rsidRPr="006E1365">
        <w:rPr>
          <w:rtl/>
          <w:lang w:bidi="ar-SY"/>
        </w:rPr>
        <w:t xml:space="preserve">والبلدان ذات الاحتياجات الخاصة </w:t>
      </w:r>
      <w:r w:rsidRPr="006E1365">
        <w:t>(CISN)</w:t>
      </w:r>
      <w:r w:rsidRPr="006E1365">
        <w:rPr>
          <w:rtl/>
        </w:rPr>
        <w:t xml:space="preserve"> (</w:t>
      </w:r>
      <w:r w:rsidR="00B1161F">
        <w:t>57</w:t>
      </w:r>
      <w:r w:rsidRPr="006E1365">
        <w:rPr>
          <w:rtl/>
        </w:rPr>
        <w:t xml:space="preserve"> عضواً من أعضاء القطاعات، و7 منتسبين و</w:t>
      </w:r>
      <w:r w:rsidR="00374AA0">
        <w:t>12</w:t>
      </w:r>
      <w:r w:rsidRPr="006E1365">
        <w:rPr>
          <w:rtl/>
        </w:rPr>
        <w:t xml:space="preserve"> هيئة أكاديمية).</w:t>
      </w:r>
      <w:r w:rsidR="00F61277" w:rsidRPr="00F61277">
        <w:rPr>
          <w:rtl/>
        </w:rPr>
        <w:t xml:space="preserve"> ومن بين</w:t>
      </w:r>
      <w:r w:rsidR="00F61277" w:rsidRPr="00F61277">
        <w:rPr>
          <w:rFonts w:hint="cs"/>
          <w:rtl/>
        </w:rPr>
        <w:t>ها</w:t>
      </w:r>
      <w:r w:rsidR="00F61277" w:rsidRPr="00F61277">
        <w:rPr>
          <w:rtl/>
        </w:rPr>
        <w:t xml:space="preserve">، ستتأثر </w:t>
      </w:r>
      <w:r w:rsidR="00666DA6">
        <w:t>13</w:t>
      </w:r>
      <w:r w:rsidR="00F61277" w:rsidRPr="00F61277">
        <w:rPr>
          <w:rtl/>
        </w:rPr>
        <w:t xml:space="preserve"> عضوية قطاعية بتغيير في مساهمات العضوية من </w:t>
      </w:r>
      <w:r w:rsidR="00AB19FB">
        <w:t>31 800</w:t>
      </w:r>
      <w:r w:rsidR="00F61277" w:rsidRPr="00F61277">
        <w:rPr>
          <w:rtl/>
        </w:rPr>
        <w:t xml:space="preserve"> فرنك سويسري إلى </w:t>
      </w:r>
      <w:r w:rsidR="00AB19FB">
        <w:t>3 975</w:t>
      </w:r>
      <w:r w:rsidR="00F61277" w:rsidRPr="00F61277">
        <w:rPr>
          <w:rtl/>
        </w:rPr>
        <w:t xml:space="preserve"> فرنكاً سويسرياً، إذا قام مؤتمر المندوبين المفوضين بمراجعة القرار </w:t>
      </w:r>
      <w:r w:rsidR="00201DA7">
        <w:t>170</w:t>
      </w:r>
      <w:r w:rsidR="00F61277" w:rsidRPr="00F61277">
        <w:rPr>
          <w:rtl/>
        </w:rPr>
        <w:t xml:space="preserve"> لتوسيع أهلية </w:t>
      </w:r>
      <w:r w:rsidR="00F61277" w:rsidRPr="00F61277">
        <w:rPr>
          <w:rFonts w:hint="cs"/>
          <w:rtl/>
        </w:rPr>
        <w:t>ا</w:t>
      </w:r>
      <w:r w:rsidR="00F61277" w:rsidRPr="00F61277">
        <w:rPr>
          <w:rtl/>
        </w:rPr>
        <w:t xml:space="preserve">لحصول على رسوم مخفضة لتغطية هذه البلدان. وهذا من شأنه أن يؤدي إلى خسارة محتملة في الإيرادات قدرها </w:t>
      </w:r>
      <w:r w:rsidR="00201DA7">
        <w:t>361</w:t>
      </w:r>
      <w:r w:rsidR="00516B37">
        <w:t> </w:t>
      </w:r>
      <w:r w:rsidR="00201DA7">
        <w:t>725</w:t>
      </w:r>
      <w:r w:rsidR="00201DA7">
        <w:rPr>
          <w:rFonts w:hint="cs"/>
          <w:rtl/>
        </w:rPr>
        <w:t> </w:t>
      </w:r>
      <w:r w:rsidR="00F61277" w:rsidRPr="00F61277">
        <w:rPr>
          <w:rtl/>
        </w:rPr>
        <w:t>فرنكاً سويسرياً في السنة.</w:t>
      </w:r>
    </w:p>
    <w:p w14:paraId="4F74ED1A" w14:textId="6426A694" w:rsidR="000F72D8" w:rsidRDefault="00F61277" w:rsidP="009D311E">
      <w:r w:rsidRPr="00F61277">
        <w:rPr>
          <w:rtl/>
        </w:rPr>
        <w:t xml:space="preserve">وتستفيد الهيئات الأكاديمية </w:t>
      </w:r>
      <w:r w:rsidRPr="00F61277">
        <w:rPr>
          <w:rFonts w:hint="cs"/>
          <w:rtl/>
        </w:rPr>
        <w:t>أصلاً</w:t>
      </w:r>
      <w:r w:rsidRPr="00F61277">
        <w:rPr>
          <w:rtl/>
        </w:rPr>
        <w:t xml:space="preserve"> من الرسوم المخفضة وفقاً للقرار </w:t>
      </w:r>
      <w:r w:rsidR="0001129E">
        <w:t>169</w:t>
      </w:r>
      <w:r w:rsidRPr="00F61277">
        <w:rPr>
          <w:rtl/>
        </w:rPr>
        <w:t xml:space="preserve"> لمؤتمر المندوبين المفوضين. </w:t>
      </w:r>
      <w:r w:rsidR="009D311E" w:rsidRPr="009D311E">
        <w:rPr>
          <w:rFonts w:hint="cs"/>
          <w:rtl/>
        </w:rPr>
        <w:t>وفي حال</w:t>
      </w:r>
      <w:r w:rsidR="009D311E" w:rsidRPr="009D311E">
        <w:rPr>
          <w:rtl/>
        </w:rPr>
        <w:t xml:space="preserve"> إعفاء الهيئات الأكاديمية من هذه البلدان من دفع الرسوم، كما اقترح أحد الوفود أثناء مناقشة الوثيقة </w:t>
      </w:r>
      <w:r w:rsidR="009D311E" w:rsidRPr="009D311E">
        <w:t>C22/79</w:t>
      </w:r>
      <w:r w:rsidR="009D311E" w:rsidRPr="009D311E">
        <w:rPr>
          <w:rtl/>
        </w:rPr>
        <w:t xml:space="preserve"> في دورة المجلس لعام </w:t>
      </w:r>
      <w:r w:rsidR="0001129E">
        <w:t>2022</w:t>
      </w:r>
      <w:r w:rsidR="009D311E" w:rsidRPr="009D311E">
        <w:rPr>
          <w:rtl/>
        </w:rPr>
        <w:t xml:space="preserve">، </w:t>
      </w:r>
      <w:r w:rsidR="009D311E" w:rsidRPr="009D311E">
        <w:rPr>
          <w:rFonts w:hint="cs"/>
          <w:rtl/>
        </w:rPr>
        <w:t>ستبلغ</w:t>
      </w:r>
      <w:r w:rsidR="009D311E" w:rsidRPr="009D311E">
        <w:rPr>
          <w:rtl/>
        </w:rPr>
        <w:t xml:space="preserve"> الخسارة المحتملة في الإيرادات </w:t>
      </w:r>
      <w:r w:rsidR="0001129E">
        <w:t>23</w:t>
      </w:r>
      <w:r w:rsidR="00516B37">
        <w:t> </w:t>
      </w:r>
      <w:r w:rsidR="0001129E">
        <w:t>850</w:t>
      </w:r>
      <w:r w:rsidR="009D311E" w:rsidRPr="009D311E">
        <w:rPr>
          <w:rtl/>
        </w:rPr>
        <w:t xml:space="preserve"> فرنكاً سويسرياً في السنة. وسيتطلب ذلك تغييراً في القرار </w:t>
      </w:r>
      <w:r w:rsidR="00465379">
        <w:t>169</w:t>
      </w:r>
      <w:r w:rsidR="009D311E" w:rsidRPr="009D311E">
        <w:rPr>
          <w:rtl/>
        </w:rPr>
        <w:t xml:space="preserve"> من جانب مؤتمر المندوبين المفوضين.</w:t>
      </w:r>
    </w:p>
    <w:p w14:paraId="20FDF798" w14:textId="741AB2F8" w:rsidR="00513C4A" w:rsidRDefault="00B61C6D" w:rsidP="00B569D9">
      <w:pPr>
        <w:rPr>
          <w:rtl/>
        </w:rPr>
      </w:pPr>
      <w:r w:rsidRPr="00B61C6D">
        <w:rPr>
          <w:rtl/>
        </w:rPr>
        <w:t xml:space="preserve">وإذا </w:t>
      </w:r>
      <w:r w:rsidR="00B569D9">
        <w:rPr>
          <w:rFonts w:hint="cs"/>
          <w:rtl/>
        </w:rPr>
        <w:t>اقتصر</w:t>
      </w:r>
      <w:r w:rsidRPr="00B61C6D">
        <w:rPr>
          <w:rFonts w:hint="cs"/>
          <w:rtl/>
        </w:rPr>
        <w:t xml:space="preserve"> تطبيق</w:t>
      </w:r>
      <w:r w:rsidRPr="00B61C6D">
        <w:rPr>
          <w:rtl/>
        </w:rPr>
        <w:t xml:space="preserve"> التغيير المقترح في مساهمات الأعضاء على الأعضاء من أقل البلدان نمواً، ستتأثر </w:t>
      </w:r>
      <w:r w:rsidR="00516B37">
        <w:t>5</w:t>
      </w:r>
      <w:r w:rsidRPr="00B61C6D">
        <w:rPr>
          <w:rtl/>
        </w:rPr>
        <w:t xml:space="preserve"> </w:t>
      </w:r>
      <w:r w:rsidRPr="00B61C6D">
        <w:rPr>
          <w:rFonts w:hint="cs"/>
          <w:rtl/>
        </w:rPr>
        <w:t>عضويات في</w:t>
      </w:r>
      <w:r w:rsidRPr="00B61C6D">
        <w:rPr>
          <w:rtl/>
        </w:rPr>
        <w:t xml:space="preserve"> القطاعات </w:t>
      </w:r>
      <w:r w:rsidRPr="00B61C6D">
        <w:rPr>
          <w:rFonts w:hint="cs"/>
          <w:rtl/>
        </w:rPr>
        <w:t>ب</w:t>
      </w:r>
      <w:r w:rsidRPr="00B61C6D">
        <w:rPr>
          <w:rtl/>
        </w:rPr>
        <w:t xml:space="preserve">خسارة محتملة في الإيرادات تبلغ </w:t>
      </w:r>
      <w:r w:rsidR="00516B37">
        <w:t>139</w:t>
      </w:r>
      <w:r w:rsidR="006D115D">
        <w:t> </w:t>
      </w:r>
      <w:r w:rsidR="00516B37">
        <w:t>125</w:t>
      </w:r>
      <w:r w:rsidRPr="00B61C6D">
        <w:rPr>
          <w:rtl/>
        </w:rPr>
        <w:t xml:space="preserve"> فرنكاً سويسرياً في السنة. وبالنسبة للهيئات الأكاديمية، ستتأثر </w:t>
      </w:r>
      <w:r w:rsidR="00B95242">
        <w:t>4</w:t>
      </w:r>
      <w:r w:rsidRPr="00B61C6D">
        <w:rPr>
          <w:rtl/>
        </w:rPr>
        <w:t xml:space="preserve"> </w:t>
      </w:r>
      <w:r w:rsidRPr="00B61C6D">
        <w:rPr>
          <w:rFonts w:hint="cs"/>
          <w:rtl/>
        </w:rPr>
        <w:t>عضويات</w:t>
      </w:r>
      <w:r w:rsidRPr="00B61C6D">
        <w:rPr>
          <w:rtl/>
        </w:rPr>
        <w:t xml:space="preserve"> بخسارة محتملة في الإيرادات قدرها </w:t>
      </w:r>
      <w:r w:rsidR="00516B37">
        <w:t>7 950</w:t>
      </w:r>
      <w:r w:rsidRPr="00B61C6D">
        <w:rPr>
          <w:rtl/>
        </w:rPr>
        <w:t xml:space="preserve"> فرنكاً سويسرياً سنوياً.</w:t>
      </w:r>
    </w:p>
    <w:p w14:paraId="60E45EF4" w14:textId="21DC9102" w:rsidR="00546F46" w:rsidRDefault="00165553" w:rsidP="00165553">
      <w:pPr>
        <w:pStyle w:val="Heading1"/>
      </w:pPr>
      <w:r w:rsidRPr="00165553">
        <w:rPr>
          <w:rtl/>
        </w:rPr>
        <w:lastRenderedPageBreak/>
        <w:t>مبادرات المشاركة والتوعية في الاتحاد ككل وفي كل قطاع</w:t>
      </w:r>
    </w:p>
    <w:p w14:paraId="4631504A" w14:textId="4DD9E415" w:rsidR="00546F46" w:rsidRDefault="00A4656B" w:rsidP="00C919CA">
      <w:r w:rsidRPr="00703EA0">
        <w:rPr>
          <w:rtl/>
        </w:rPr>
        <w:t xml:space="preserve">تنفذ أمانة الاتحاد استراتيجية منسقة </w:t>
      </w:r>
      <w:r w:rsidRPr="00A4656B">
        <w:rPr>
          <w:rFonts w:hint="cs"/>
          <w:rtl/>
        </w:rPr>
        <w:t>في</w:t>
      </w:r>
      <w:r w:rsidRPr="00A4656B">
        <w:rPr>
          <w:rtl/>
        </w:rPr>
        <w:t xml:space="preserve"> الاتحاد</w:t>
      </w:r>
      <w:r w:rsidRPr="00A4656B">
        <w:rPr>
          <w:rFonts w:hint="cs"/>
          <w:rtl/>
        </w:rPr>
        <w:t xml:space="preserve"> ككل</w:t>
      </w:r>
      <w:r w:rsidRPr="00A4656B">
        <w:rPr>
          <w:rtl/>
        </w:rPr>
        <w:t xml:space="preserve"> للوصول إلى </w:t>
      </w:r>
      <w:r w:rsidRPr="00703EA0">
        <w:rPr>
          <w:rtl/>
        </w:rPr>
        <w:t xml:space="preserve">جماهير جديدة </w:t>
      </w:r>
      <w:r w:rsidRPr="00A4656B">
        <w:rPr>
          <w:rtl/>
        </w:rPr>
        <w:t xml:space="preserve">من أجل زيادة عضوية الاتحاد وتنويعها، </w:t>
      </w:r>
      <w:r w:rsidRPr="00A4656B">
        <w:rPr>
          <w:rFonts w:hint="cs"/>
          <w:rtl/>
        </w:rPr>
        <w:t>ب</w:t>
      </w:r>
      <w:r w:rsidRPr="00A4656B">
        <w:rPr>
          <w:rtl/>
        </w:rPr>
        <w:t xml:space="preserve">تطبيق نهج يركز على العملاء لتحسين الخدمات المقدمة إلى أعضائه، </w:t>
      </w:r>
      <w:r w:rsidRPr="00A4656B">
        <w:rPr>
          <w:rFonts w:hint="cs"/>
          <w:rtl/>
        </w:rPr>
        <w:t>وصولاً إلى</w:t>
      </w:r>
      <w:r w:rsidRPr="00703EA0">
        <w:rPr>
          <w:rtl/>
        </w:rPr>
        <w:t xml:space="preserve"> إشراكهم </w:t>
      </w:r>
      <w:r w:rsidRPr="00A4656B">
        <w:rPr>
          <w:rFonts w:hint="cs"/>
          <w:rtl/>
        </w:rPr>
        <w:t>وانخراطهم</w:t>
      </w:r>
      <w:r w:rsidRPr="00703EA0">
        <w:rPr>
          <w:rtl/>
        </w:rPr>
        <w:t xml:space="preserve"> وتمكينهم</w:t>
      </w:r>
      <w:r w:rsidRPr="00A4656B">
        <w:rPr>
          <w:rtl/>
        </w:rPr>
        <w:t xml:space="preserve"> من خلال أنشطة الاتحاد.</w:t>
      </w:r>
      <w:r w:rsidR="00C919CA" w:rsidRPr="00C919CA">
        <w:rPr>
          <w:rtl/>
        </w:rPr>
        <w:t xml:space="preserve"> ومن العناصر </w:t>
      </w:r>
      <w:r w:rsidR="00C919CA" w:rsidRPr="00703EA0">
        <w:rPr>
          <w:rtl/>
        </w:rPr>
        <w:t xml:space="preserve">المهمة </w:t>
      </w:r>
      <w:r w:rsidR="00C919CA" w:rsidRPr="00C919CA">
        <w:rPr>
          <w:rtl/>
        </w:rPr>
        <w:t xml:space="preserve">في </w:t>
      </w:r>
      <w:r w:rsidR="00C919CA" w:rsidRPr="00703EA0">
        <w:rPr>
          <w:rtl/>
        </w:rPr>
        <w:t>هذ</w:t>
      </w:r>
      <w:r w:rsidR="00C919CA" w:rsidRPr="00C919CA">
        <w:rPr>
          <w:rFonts w:hint="cs"/>
          <w:rtl/>
        </w:rPr>
        <w:t>ه</w:t>
      </w:r>
      <w:r w:rsidR="00C919CA" w:rsidRPr="00703EA0">
        <w:rPr>
          <w:rtl/>
        </w:rPr>
        <w:t xml:space="preserve"> </w:t>
      </w:r>
      <w:r w:rsidR="00C919CA" w:rsidRPr="00C919CA">
        <w:rPr>
          <w:rFonts w:hint="cs"/>
          <w:rtl/>
        </w:rPr>
        <w:t>التوعية</w:t>
      </w:r>
      <w:r w:rsidR="00C919CA" w:rsidRPr="00C919CA">
        <w:rPr>
          <w:rtl/>
        </w:rPr>
        <w:t xml:space="preserve"> المنسق</w:t>
      </w:r>
      <w:r w:rsidR="00C919CA" w:rsidRPr="00C919CA">
        <w:rPr>
          <w:rFonts w:hint="cs"/>
          <w:rtl/>
        </w:rPr>
        <w:t>ة،</w:t>
      </w:r>
      <w:r w:rsidR="00C919CA" w:rsidRPr="00C919CA">
        <w:rPr>
          <w:rtl/>
        </w:rPr>
        <w:t xml:space="preserve"> تعزيز القدرات الداخلية وتنفيذ حملات التسويق الرقمي والحلقات الدراسية الإلكترونية المفتوحة للوصول إلى </w:t>
      </w:r>
      <w:r w:rsidR="00C919CA" w:rsidRPr="00703EA0">
        <w:rPr>
          <w:rtl/>
        </w:rPr>
        <w:t xml:space="preserve">جماهير جديدة </w:t>
      </w:r>
      <w:r w:rsidR="00C919CA" w:rsidRPr="00C919CA">
        <w:rPr>
          <w:rtl/>
        </w:rPr>
        <w:t xml:space="preserve">في مجالات متنوعة مثل تنظيم السياسات والإحصاءات </w:t>
      </w:r>
      <w:r w:rsidR="00C919CA" w:rsidRPr="00703EA0">
        <w:rPr>
          <w:rtl/>
        </w:rPr>
        <w:t xml:space="preserve">ولوائح الراديو </w:t>
      </w:r>
      <w:proofErr w:type="spellStart"/>
      <w:r w:rsidR="00C919CA" w:rsidRPr="00C919CA">
        <w:rPr>
          <w:rtl/>
        </w:rPr>
        <w:t>والسواتل</w:t>
      </w:r>
      <w:proofErr w:type="spellEnd"/>
      <w:r w:rsidR="00C919CA" w:rsidRPr="00C919CA">
        <w:rPr>
          <w:rtl/>
        </w:rPr>
        <w:t xml:space="preserve"> </w:t>
      </w:r>
      <w:proofErr w:type="gramStart"/>
      <w:r w:rsidR="0039528E">
        <w:rPr>
          <w:rFonts w:hint="cs"/>
          <w:rtl/>
        </w:rPr>
        <w:t>والإذاعة</w:t>
      </w:r>
      <w:proofErr w:type="gramEnd"/>
      <w:r w:rsidR="00C919CA" w:rsidRPr="00C919CA">
        <w:rPr>
          <w:rtl/>
        </w:rPr>
        <w:t xml:space="preserve"> والسيارات والشؤون المالية وغيرها.</w:t>
      </w:r>
    </w:p>
    <w:p w14:paraId="749E9D79" w14:textId="6B10AE91" w:rsidR="00546F46" w:rsidRDefault="00C919CA" w:rsidP="00C04B06">
      <w:r w:rsidRPr="00C919CA">
        <w:rPr>
          <w:rtl/>
        </w:rPr>
        <w:t>و</w:t>
      </w:r>
      <w:r w:rsidR="00C04B06" w:rsidRPr="00C04B06">
        <w:rPr>
          <w:rFonts w:hint="cs"/>
          <w:rtl/>
        </w:rPr>
        <w:t xml:space="preserve">ما برح </w:t>
      </w:r>
      <w:r w:rsidRPr="00C919CA">
        <w:rPr>
          <w:rtl/>
        </w:rPr>
        <w:t xml:space="preserve">كل مكتب </w:t>
      </w:r>
      <w:r w:rsidR="00C04B06" w:rsidRPr="00C04B06">
        <w:rPr>
          <w:rFonts w:hint="cs"/>
          <w:rtl/>
        </w:rPr>
        <w:t>ي</w:t>
      </w:r>
      <w:r w:rsidR="00C04B06" w:rsidRPr="00703EA0">
        <w:rPr>
          <w:rtl/>
        </w:rPr>
        <w:t xml:space="preserve">ضطلع </w:t>
      </w:r>
      <w:r w:rsidRPr="00C919CA">
        <w:rPr>
          <w:rtl/>
        </w:rPr>
        <w:t>بمبادرات محددة للمساهمة في استراتيجية العضوية على مستوى الاتحاد ككل. وفيما يلي عينة من هذه المبادرات:</w:t>
      </w:r>
    </w:p>
    <w:p w14:paraId="019E7C07" w14:textId="65DD37D3" w:rsidR="00546F46" w:rsidRDefault="00546F46" w:rsidP="00AD46A3">
      <w:pPr>
        <w:pStyle w:val="enumlev1"/>
        <w:rPr>
          <w:rtl/>
          <w:lang w:bidi="ar-EG"/>
        </w:rPr>
      </w:pPr>
      <w:r>
        <w:t>1</w:t>
      </w:r>
      <w:r>
        <w:rPr>
          <w:rFonts w:hint="cs"/>
          <w:rtl/>
        </w:rPr>
        <w:t>.</w:t>
      </w:r>
      <w:r>
        <w:tab/>
      </w:r>
      <w:r w:rsidR="00C04B06" w:rsidRPr="00C919CA">
        <w:rPr>
          <w:rtl/>
          <w:lang w:bidi="ar-SA"/>
        </w:rPr>
        <w:t>قطاع الاتصالات الراديوية:</w:t>
      </w:r>
      <w:r w:rsidR="00C04B06" w:rsidRPr="00C04B06">
        <w:rPr>
          <w:rtl/>
          <w:lang w:bidi="ar-SA"/>
        </w:rPr>
        <w:t xml:space="preserve"> </w:t>
      </w:r>
      <w:r w:rsidR="00C04B06" w:rsidRPr="00C919CA">
        <w:rPr>
          <w:rtl/>
          <w:lang w:bidi="ar-SA"/>
        </w:rPr>
        <w:t xml:space="preserve">تشمل أنشطة التوعية نشر المعلومات ومساعدة الأعضاء، ونشر </w:t>
      </w:r>
      <w:r w:rsidR="00C04B06" w:rsidRPr="00C04B06">
        <w:rPr>
          <w:rFonts w:hint="cs"/>
          <w:rtl/>
          <w:lang w:bidi="ar-SA"/>
        </w:rPr>
        <w:t>مخرجات</w:t>
      </w:r>
      <w:r w:rsidR="00C04B06" w:rsidRPr="00C919CA">
        <w:rPr>
          <w:rtl/>
          <w:lang w:bidi="ar-SA"/>
        </w:rPr>
        <w:t xml:space="preserve"> قطاع الاتصالات الراديوية، وتنظيم</w:t>
      </w:r>
      <w:r w:rsidR="00C04B06" w:rsidRPr="00C04B06">
        <w:rPr>
          <w:rtl/>
          <w:lang w:bidi="ar-SA"/>
        </w:rPr>
        <w:t xml:space="preserve"> الحلقات الدراسية وورش العمل والمشاركة فيها، فضلاً عن أدوات الاتصال والترويج.</w:t>
      </w:r>
      <w:r w:rsidR="00C04B06" w:rsidRPr="00C04B06">
        <w:rPr>
          <w:rFonts w:hint="cs"/>
          <w:rtl/>
          <w:lang w:bidi="ar-SA"/>
        </w:rPr>
        <w:t xml:space="preserve"> و</w:t>
      </w:r>
      <w:r w:rsidR="00C04B06" w:rsidRPr="00C919CA">
        <w:rPr>
          <w:rtl/>
          <w:lang w:bidi="ar-SA"/>
        </w:rPr>
        <w:t xml:space="preserve">الغرض من هذه الأنشطة هو ضمان نشر المخرجات التي ينتجها قطاع الاتصالات الراديوية (اللوائح والتوصيات والتقارير والكتيبات) في جميع أنحاء العالم بحيث تشكل الأساس لصياغة السياسات والقرارات الوطنية والإقليمية </w:t>
      </w:r>
      <w:r w:rsidR="00C04B06" w:rsidRPr="00C04B06">
        <w:rPr>
          <w:rFonts w:hint="cs"/>
          <w:rtl/>
          <w:lang w:bidi="ar-SA"/>
        </w:rPr>
        <w:t>بشأن</w:t>
      </w:r>
      <w:r w:rsidR="00C04B06" w:rsidRPr="00C919CA">
        <w:rPr>
          <w:rtl/>
          <w:lang w:bidi="ar-SA"/>
        </w:rPr>
        <w:t xml:space="preserve"> استخدام الطيف الراديوي.</w:t>
      </w:r>
      <w:r w:rsidR="0041705F" w:rsidRPr="0041705F">
        <w:rPr>
          <w:rtl/>
          <w:lang w:bidi="ar-SA"/>
        </w:rPr>
        <w:t xml:space="preserve"> وقد نُظمت حلقات دراسية عالمية وإقليمية للاتصالات الراديوية لنشر التحديثات الواردة في </w:t>
      </w:r>
      <w:r w:rsidR="0041705F" w:rsidRPr="00C919CA">
        <w:rPr>
          <w:rtl/>
          <w:lang w:bidi="ar-SA"/>
        </w:rPr>
        <w:t>إصدار لوائح الراديو</w:t>
      </w:r>
      <w:r w:rsidR="0041705F" w:rsidRPr="0041705F">
        <w:rPr>
          <w:rFonts w:hint="cs"/>
          <w:rtl/>
          <w:lang w:bidi="ar-SA"/>
        </w:rPr>
        <w:t xml:space="preserve"> لعام</w:t>
      </w:r>
      <w:r w:rsidR="0041705F" w:rsidRPr="00C919CA">
        <w:rPr>
          <w:rtl/>
          <w:lang w:bidi="ar-SA"/>
        </w:rPr>
        <w:t xml:space="preserve"> </w:t>
      </w:r>
      <w:r w:rsidR="00361291">
        <w:rPr>
          <w:lang w:bidi="ar-SA"/>
        </w:rPr>
        <w:t>2020</w:t>
      </w:r>
      <w:r w:rsidR="0041705F" w:rsidRPr="00C919CA">
        <w:rPr>
          <w:rtl/>
          <w:lang w:bidi="ar-SA"/>
        </w:rPr>
        <w:t xml:space="preserve"> (مع </w:t>
      </w:r>
      <w:r w:rsidR="0041705F" w:rsidRPr="0041705F">
        <w:rPr>
          <w:rtl/>
          <w:lang w:bidi="ar-SA"/>
        </w:rPr>
        <w:t>القرارات التي اتخذها المؤتمر</w:t>
      </w:r>
      <w:r w:rsidR="0041705F" w:rsidRPr="0041705F">
        <w:rPr>
          <w:rFonts w:hint="cs"/>
          <w:rtl/>
          <w:lang w:bidi="ar-SA"/>
        </w:rPr>
        <w:t xml:space="preserve"> العالمي للاتصالات الراديوية لعام </w:t>
      </w:r>
      <w:r w:rsidR="008E4D9F">
        <w:rPr>
          <w:lang w:bidi="ar-SA"/>
        </w:rPr>
        <w:t>2019</w:t>
      </w:r>
      <w:r w:rsidR="0041705F" w:rsidRPr="0041705F">
        <w:rPr>
          <w:rFonts w:hint="cs"/>
          <w:rtl/>
          <w:lang w:bidi="ar-SA"/>
        </w:rPr>
        <w:t xml:space="preserve"> (</w:t>
      </w:r>
      <w:r w:rsidR="0041705F" w:rsidRPr="0041705F">
        <w:rPr>
          <w:lang w:bidi="ar-SA"/>
        </w:rPr>
        <w:t>WRC-19</w:t>
      </w:r>
      <w:r w:rsidR="0041705F" w:rsidRPr="0041705F">
        <w:rPr>
          <w:rtl/>
          <w:lang w:bidi="ar-SA"/>
        </w:rPr>
        <w:t>)</w:t>
      </w:r>
      <w:r w:rsidR="0041705F" w:rsidRPr="0041705F">
        <w:rPr>
          <w:rFonts w:hint="cs"/>
          <w:rtl/>
          <w:lang w:bidi="ar-SA"/>
        </w:rPr>
        <w:t>)</w:t>
      </w:r>
      <w:r w:rsidR="0041705F" w:rsidRPr="0041705F">
        <w:rPr>
          <w:rtl/>
          <w:lang w:bidi="ar-SA"/>
        </w:rPr>
        <w:t xml:space="preserve"> إلى جانب القواعد الإجرائية (</w:t>
      </w:r>
      <w:proofErr w:type="spellStart"/>
      <w:r w:rsidR="0041705F" w:rsidRPr="0041705F">
        <w:rPr>
          <w:lang w:bidi="ar-SA"/>
        </w:rPr>
        <w:t>RoP</w:t>
      </w:r>
      <w:proofErr w:type="spellEnd"/>
      <w:r w:rsidR="0041705F" w:rsidRPr="0041705F">
        <w:rPr>
          <w:rtl/>
          <w:lang w:bidi="ar-SA"/>
        </w:rPr>
        <w:t xml:space="preserve">) المرتبطة بها. وساعد مكتب الاتصالات الراديوية، بالتعاون مع الشركاء الإقليميين، البلدان النامية على تحقيق الاستخدام الكفء والمنصف للإذاعة التماثلية وتوزيع ترددات جديدة للإذاعة </w:t>
      </w:r>
      <w:r w:rsidR="0038705B">
        <w:rPr>
          <w:rFonts w:hint="cs"/>
          <w:rtl/>
          <w:lang w:bidi="ar-SA"/>
        </w:rPr>
        <w:t>بتشكيل</w:t>
      </w:r>
      <w:r w:rsidR="0041705F" w:rsidRPr="0041705F">
        <w:rPr>
          <w:rtl/>
          <w:lang w:bidi="ar-SA"/>
        </w:rPr>
        <w:t xml:space="preserve"> التردد</w:t>
      </w:r>
      <w:r w:rsidR="00005710">
        <w:rPr>
          <w:rFonts w:hint="eastAsia"/>
          <w:rtl/>
          <w:lang w:bidi="ar-SA"/>
        </w:rPr>
        <w:t> </w:t>
      </w:r>
      <w:r w:rsidR="0041705F" w:rsidRPr="0041705F">
        <w:rPr>
          <w:rFonts w:hint="cs"/>
          <w:rtl/>
          <w:lang w:bidi="ar-SA"/>
        </w:rPr>
        <w:t>(</w:t>
      </w:r>
      <w:r w:rsidR="0041705F" w:rsidRPr="0041705F">
        <w:rPr>
          <w:lang w:val="en-GB" w:bidi="ar-SA"/>
        </w:rPr>
        <w:t>FM</w:t>
      </w:r>
      <w:r w:rsidR="0041705F" w:rsidRPr="0041705F">
        <w:rPr>
          <w:rFonts w:hint="cs"/>
          <w:rtl/>
          <w:lang w:bidi="ar-SA"/>
        </w:rPr>
        <w:t>)</w:t>
      </w:r>
      <w:r w:rsidR="0041705F" w:rsidRPr="0041705F">
        <w:rPr>
          <w:rtl/>
          <w:lang w:bidi="ar-SA"/>
        </w:rPr>
        <w:t xml:space="preserve">. ووضع مكتب الاتصالات الراديوية بالتعاون مع مكتب تنمية الاتصالات برنامج التدريب في مجال إدارة الطيف. </w:t>
      </w:r>
      <w:r w:rsidR="006A2C2D">
        <w:rPr>
          <w:rFonts w:hint="cs"/>
          <w:rtl/>
          <w:lang w:bidi="ar-SA"/>
        </w:rPr>
        <w:t>ونظم</w:t>
      </w:r>
      <w:r w:rsidR="0041705F" w:rsidRPr="0041705F">
        <w:rPr>
          <w:rtl/>
          <w:lang w:bidi="ar-SA"/>
        </w:rPr>
        <w:t xml:space="preserve"> مكتب الاتصالات الراديوية بالتعاون مع مكتب تنمية الاتصالات برنامج التدريب في مجال إدارة الطيف.</w:t>
      </w:r>
      <w:r w:rsidR="00AD46A3" w:rsidRPr="00AD46A3">
        <w:rPr>
          <w:rtl/>
          <w:lang w:bidi="ar-SA"/>
        </w:rPr>
        <w:t xml:space="preserve"> ونظم مكتب الاتصالات الراديوية أيضاً ثلاث حلقات دراسية إلكترونية </w:t>
      </w:r>
      <w:r w:rsidR="006A2C2D">
        <w:rPr>
          <w:rFonts w:hint="cs"/>
          <w:rtl/>
          <w:lang w:bidi="ar-SA"/>
        </w:rPr>
        <w:t xml:space="preserve">بشأن الاتصالات </w:t>
      </w:r>
      <w:proofErr w:type="spellStart"/>
      <w:r w:rsidR="006A2C2D">
        <w:rPr>
          <w:rFonts w:hint="cs"/>
          <w:rtl/>
          <w:lang w:bidi="ar-SA"/>
        </w:rPr>
        <w:t>الساتلية</w:t>
      </w:r>
      <w:proofErr w:type="spellEnd"/>
      <w:r w:rsidR="00AD46A3" w:rsidRPr="00AD46A3">
        <w:rPr>
          <w:rtl/>
          <w:lang w:bidi="ar-SA"/>
        </w:rPr>
        <w:t xml:space="preserve"> في</w:t>
      </w:r>
      <w:r w:rsidR="00AD46A3" w:rsidRPr="00AD46A3">
        <w:rPr>
          <w:rFonts w:hint="cs"/>
          <w:rtl/>
          <w:lang w:bidi="ar-SA"/>
        </w:rPr>
        <w:t xml:space="preserve"> عام</w:t>
      </w:r>
      <w:r w:rsidR="00AD46A3" w:rsidRPr="00AD46A3">
        <w:rPr>
          <w:rtl/>
          <w:lang w:bidi="ar-SA"/>
        </w:rPr>
        <w:t xml:space="preserve"> </w:t>
      </w:r>
      <w:r w:rsidR="003B2A64">
        <w:rPr>
          <w:lang w:bidi="ar-SA"/>
        </w:rPr>
        <w:t>2021</w:t>
      </w:r>
      <w:r w:rsidR="00AD46A3" w:rsidRPr="00AD46A3">
        <w:rPr>
          <w:rtl/>
          <w:lang w:bidi="ar-SA"/>
        </w:rPr>
        <w:t xml:space="preserve"> اجتذبت </w:t>
      </w:r>
      <w:r w:rsidR="00826E2F">
        <w:rPr>
          <w:lang w:bidi="ar-SA"/>
        </w:rPr>
        <w:t>5 500</w:t>
      </w:r>
      <w:r w:rsidR="00826E2F">
        <w:rPr>
          <w:rFonts w:hint="eastAsia"/>
          <w:rtl/>
          <w:lang w:bidi="ar-EG"/>
        </w:rPr>
        <w:t> </w:t>
      </w:r>
      <w:r w:rsidR="00AD46A3" w:rsidRPr="00AD46A3">
        <w:rPr>
          <w:rtl/>
          <w:lang w:bidi="ar-SA"/>
        </w:rPr>
        <w:t xml:space="preserve">مشارك من </w:t>
      </w:r>
      <w:r w:rsidR="00FE1F4C">
        <w:rPr>
          <w:lang w:bidi="ar-SA"/>
        </w:rPr>
        <w:t>135</w:t>
      </w:r>
      <w:r w:rsidR="00AD46A3" w:rsidRPr="00AD46A3">
        <w:rPr>
          <w:rtl/>
          <w:lang w:bidi="ar-SA"/>
        </w:rPr>
        <w:t xml:space="preserve"> بلداً وانضموا إلى العديد من الأطراف الفاعلة الجديدة من </w:t>
      </w:r>
      <w:r w:rsidR="00AD46A3" w:rsidRPr="00AD46A3">
        <w:rPr>
          <w:rFonts w:hint="cs"/>
          <w:rtl/>
          <w:lang w:bidi="ar-SA"/>
        </w:rPr>
        <w:t xml:space="preserve">دوائر </w:t>
      </w:r>
      <w:r w:rsidR="00AD46A3" w:rsidRPr="00AD46A3">
        <w:rPr>
          <w:rtl/>
          <w:lang w:bidi="ar-SA"/>
        </w:rPr>
        <w:t xml:space="preserve">الصناعة والهيئات الأكاديمية. وأتاحت الحلقات الدراسية الإلكترونية للمشاركين فرصة </w:t>
      </w:r>
      <w:r w:rsidR="00AD46A3" w:rsidRPr="00AD46A3">
        <w:rPr>
          <w:rFonts w:hint="cs"/>
          <w:rtl/>
          <w:lang w:bidi="ar-SA"/>
        </w:rPr>
        <w:t>الاطلاع على آخر مستجدات</w:t>
      </w:r>
      <w:r w:rsidR="00AD46A3" w:rsidRPr="00AD46A3">
        <w:rPr>
          <w:rtl/>
          <w:lang w:bidi="ar-SA"/>
        </w:rPr>
        <w:t xml:space="preserve"> الحالة والاتجاهات التقنية والتنظيمية </w:t>
      </w:r>
      <w:r w:rsidR="00AD46A3" w:rsidRPr="00AD46A3">
        <w:rPr>
          <w:rFonts w:hint="cs"/>
          <w:rtl/>
          <w:lang w:bidi="ar-SA"/>
        </w:rPr>
        <w:t>الراهنة</w:t>
      </w:r>
      <w:r w:rsidR="00AD46A3" w:rsidRPr="00AD46A3">
        <w:rPr>
          <w:rtl/>
          <w:lang w:bidi="ar-SA"/>
        </w:rPr>
        <w:t xml:space="preserve"> في صناعة </w:t>
      </w:r>
      <w:proofErr w:type="spellStart"/>
      <w:r w:rsidR="00AD46A3" w:rsidRPr="00AD46A3">
        <w:rPr>
          <w:rtl/>
          <w:lang w:bidi="ar-SA"/>
        </w:rPr>
        <w:t>السواتل</w:t>
      </w:r>
      <w:proofErr w:type="spellEnd"/>
      <w:r w:rsidR="00AD46A3" w:rsidRPr="00AD46A3">
        <w:rPr>
          <w:rtl/>
          <w:lang w:bidi="ar-SA"/>
        </w:rPr>
        <w:t>.</w:t>
      </w:r>
    </w:p>
    <w:p w14:paraId="4BA019D0" w14:textId="7765676B" w:rsidR="00546F46" w:rsidRDefault="00546F46" w:rsidP="006D1CA8">
      <w:pPr>
        <w:pStyle w:val="enumlev1"/>
      </w:pPr>
      <w:r>
        <w:t>2</w:t>
      </w:r>
      <w:r>
        <w:rPr>
          <w:rFonts w:hint="cs"/>
          <w:rtl/>
        </w:rPr>
        <w:t>.</w:t>
      </w:r>
      <w:r>
        <w:tab/>
      </w:r>
      <w:r w:rsidR="001A7BA7" w:rsidRPr="001A7BA7">
        <w:rPr>
          <w:rtl/>
          <w:lang w:bidi="ar-SA"/>
        </w:rPr>
        <w:t xml:space="preserve">ينظم قطاع تقييس الاتصالات عدداً من الأنشطة المتاحة لغير الأعضاء مثل الأفرقة المتخصصة وورش العمل والحلقات الدراسية والحلقات الدراسية </w:t>
      </w:r>
      <w:r w:rsidR="001A7BA7" w:rsidRPr="001A7BA7">
        <w:rPr>
          <w:rFonts w:hint="cs"/>
          <w:rtl/>
          <w:lang w:bidi="ar-SA"/>
        </w:rPr>
        <w:t>الإلكترونية</w:t>
      </w:r>
      <w:r w:rsidR="001A7BA7" w:rsidRPr="001A7BA7">
        <w:rPr>
          <w:rtl/>
          <w:lang w:bidi="ar-SA"/>
        </w:rPr>
        <w:t xml:space="preserve"> وبرنامج سد الفجوة </w:t>
      </w:r>
      <w:proofErr w:type="spellStart"/>
      <w:r w:rsidR="001A7BA7" w:rsidRPr="001A7BA7">
        <w:rPr>
          <w:rtl/>
          <w:lang w:bidi="ar-SA"/>
        </w:rPr>
        <w:t>التقييسية</w:t>
      </w:r>
      <w:proofErr w:type="spellEnd"/>
      <w:r w:rsidR="001A7BA7" w:rsidRPr="001A7BA7">
        <w:rPr>
          <w:rtl/>
          <w:lang w:bidi="ar-SA"/>
        </w:rPr>
        <w:t xml:space="preserve"> ومجلة الاتحاد بشأن التكنولوجيات المستقبلية وال</w:t>
      </w:r>
      <w:r w:rsidR="001A7BA7" w:rsidRPr="001A7BA7">
        <w:rPr>
          <w:rFonts w:hint="cs"/>
          <w:rtl/>
          <w:lang w:bidi="ar-SA"/>
        </w:rPr>
        <w:t>آخذة في ال</w:t>
      </w:r>
      <w:r w:rsidR="001A7BA7" w:rsidRPr="001A7BA7">
        <w:rPr>
          <w:rtl/>
          <w:lang w:bidi="ar-SA"/>
        </w:rPr>
        <w:t xml:space="preserve">تطور والأحداث السنوية مثل الذكاء الاصطناعي من أجل </w:t>
      </w:r>
      <w:r w:rsidR="00CA7CB4">
        <w:rPr>
          <w:rFonts w:hint="cs"/>
          <w:rtl/>
          <w:lang w:bidi="ar-SA"/>
        </w:rPr>
        <w:t>الصالح العام</w:t>
      </w:r>
      <w:r w:rsidR="001A7BA7" w:rsidRPr="001A7BA7">
        <w:rPr>
          <w:rtl/>
          <w:lang w:bidi="ar-SA"/>
        </w:rPr>
        <w:t xml:space="preserve"> </w:t>
      </w:r>
      <w:proofErr w:type="spellStart"/>
      <w:r w:rsidR="001A7BA7" w:rsidRPr="001A7BA7">
        <w:rPr>
          <w:rtl/>
          <w:lang w:bidi="ar-SA"/>
        </w:rPr>
        <w:t>وكاليدوسكوب</w:t>
      </w:r>
      <w:proofErr w:type="spellEnd"/>
      <w:r w:rsidR="001A7BA7" w:rsidRPr="001A7BA7">
        <w:rPr>
          <w:rtl/>
          <w:lang w:bidi="ar-SA"/>
        </w:rPr>
        <w:t xml:space="preserve"> الاتحاد وندوات </w:t>
      </w:r>
      <w:r w:rsidR="00A22530">
        <w:rPr>
          <w:rFonts w:hint="cs"/>
          <w:rtl/>
          <w:lang w:bidi="ar-SA"/>
        </w:rPr>
        <w:t>سيارة المستقبل</w:t>
      </w:r>
      <w:r w:rsidR="001A7BA7" w:rsidRPr="001A7BA7">
        <w:rPr>
          <w:rtl/>
          <w:lang w:bidi="ar-SA"/>
        </w:rPr>
        <w:t xml:space="preserve"> الموصولة شبكياً. </w:t>
      </w:r>
      <w:r w:rsidR="001A7BA7" w:rsidRPr="001A7BA7">
        <w:rPr>
          <w:rFonts w:hint="cs"/>
          <w:rtl/>
          <w:lang w:bidi="ar-SA"/>
        </w:rPr>
        <w:t>ويقدم</w:t>
      </w:r>
      <w:r w:rsidR="001A7BA7" w:rsidRPr="001A7BA7">
        <w:rPr>
          <w:rtl/>
          <w:lang w:bidi="ar-SA"/>
        </w:rPr>
        <w:t xml:space="preserve"> قطاع تقييس الاتصالات</w:t>
      </w:r>
      <w:r w:rsidR="001A7BA7" w:rsidRPr="001A7BA7">
        <w:rPr>
          <w:rFonts w:hint="cs"/>
          <w:rtl/>
          <w:lang w:bidi="ar-SA"/>
        </w:rPr>
        <w:t xml:space="preserve"> أيضاً</w:t>
      </w:r>
      <w:r w:rsidR="001A7BA7" w:rsidRPr="001A7BA7">
        <w:rPr>
          <w:rtl/>
          <w:lang w:bidi="ar-SA"/>
        </w:rPr>
        <w:t xml:space="preserve"> مرافق المشاركة عن بُعد لكثير من هذه الأنشطة من أجل استيعاب جمهور عالمي. </w:t>
      </w:r>
      <w:r w:rsidR="006D1CA8" w:rsidRPr="006D1CA8">
        <w:rPr>
          <w:rtl/>
          <w:lang w:bidi="ar-SA"/>
        </w:rPr>
        <w:t>وتمك</w:t>
      </w:r>
      <w:r w:rsidR="006D1CA8" w:rsidRPr="006D1CA8">
        <w:rPr>
          <w:rFonts w:hint="cs"/>
          <w:rtl/>
          <w:lang w:bidi="ar-SA"/>
        </w:rPr>
        <w:t>ِّ</w:t>
      </w:r>
      <w:r w:rsidR="006D1CA8" w:rsidRPr="006D1CA8">
        <w:rPr>
          <w:rtl/>
          <w:lang w:bidi="ar-SA"/>
        </w:rPr>
        <w:t xml:space="preserve">ن هذه الأنشطة الكيانات غير الأعضاء من اكتساب فهم لعمل قطاع تقييس الاتصالات، بهدف تشجيع هذه الكيانات في نهاية المطاف على الانضمام إلى قطاع تقييس الاتصالات كعضو قطاع أو منتسب أو </w:t>
      </w:r>
      <w:r w:rsidR="006D1CA8" w:rsidRPr="006D1CA8">
        <w:rPr>
          <w:rFonts w:hint="cs"/>
          <w:rtl/>
          <w:lang w:bidi="ar-SA"/>
        </w:rPr>
        <w:t>في إطار</w:t>
      </w:r>
      <w:r w:rsidR="006D1CA8" w:rsidRPr="006D1CA8">
        <w:rPr>
          <w:rtl/>
          <w:lang w:bidi="ar-SA"/>
        </w:rPr>
        <w:t xml:space="preserve"> فئة الهيئات الأكاديمية بالاتحاد.</w:t>
      </w:r>
      <w:r w:rsidR="001A7BA7" w:rsidRPr="001A7BA7">
        <w:rPr>
          <w:rtl/>
          <w:lang w:bidi="ar-SA"/>
        </w:rPr>
        <w:t xml:space="preserve"> </w:t>
      </w:r>
    </w:p>
    <w:p w14:paraId="2F7F6830" w14:textId="77DEB07A" w:rsidR="00165553" w:rsidRDefault="00546F46" w:rsidP="000377C1">
      <w:pPr>
        <w:pStyle w:val="enumlev1"/>
        <w:rPr>
          <w:rtl/>
        </w:rPr>
      </w:pPr>
      <w:r>
        <w:rPr>
          <w:rFonts w:hint="cs"/>
          <w:rtl/>
        </w:rPr>
        <w:t>.</w:t>
      </w:r>
      <w:r>
        <w:t>3</w:t>
      </w:r>
      <w:r>
        <w:tab/>
      </w:r>
      <w:r w:rsidR="006D1CA8" w:rsidRPr="006D1CA8">
        <w:rPr>
          <w:rtl/>
          <w:lang w:bidi="ar-SA"/>
        </w:rPr>
        <w:t>أطلق قطاع تنمية الاتصالات عدداً من مبادرات المشاركة الرامية إلى جذب أعضاء القطاع والهيئات الأكاديمية ورعايتهم والحفاظ عليهم. ونُظم الفريق الاستشاري للصناعة المعني بقضايا التنمية لتعزيز تبادل المعلومات والمساعدة في</w:t>
      </w:r>
      <w:r w:rsidR="00E1711D">
        <w:rPr>
          <w:rFonts w:hint="cs"/>
          <w:rtl/>
          <w:lang w:bidi="ar-SA"/>
        </w:rPr>
        <w:t> </w:t>
      </w:r>
      <w:r w:rsidR="006D1CA8" w:rsidRPr="006D1CA8">
        <w:rPr>
          <w:rtl/>
          <w:lang w:bidi="ar-SA"/>
        </w:rPr>
        <w:t xml:space="preserve">تحديد الأولويات والحواجز التنظيمية. </w:t>
      </w:r>
      <w:r w:rsidR="00D84A06" w:rsidRPr="00D84A06">
        <w:rPr>
          <w:rtl/>
          <w:lang w:bidi="ar-SA"/>
        </w:rPr>
        <w:t xml:space="preserve">وقد </w:t>
      </w:r>
      <w:r w:rsidR="00D84A06" w:rsidRPr="00D84A06">
        <w:rPr>
          <w:rFonts w:hint="cs"/>
          <w:rtl/>
          <w:lang w:bidi="ar-SA"/>
        </w:rPr>
        <w:t>أتاحت</w:t>
      </w:r>
      <w:r w:rsidR="00D84A06" w:rsidRPr="00D84A06">
        <w:rPr>
          <w:rtl/>
          <w:lang w:bidi="ar-SA"/>
        </w:rPr>
        <w:t xml:space="preserve"> مبادرة "تعرف على الأعضاء" فرصة ومنصة </w:t>
      </w:r>
      <w:r w:rsidR="00D84A06" w:rsidRPr="00D84A06">
        <w:rPr>
          <w:rFonts w:hint="cs"/>
          <w:rtl/>
          <w:lang w:bidi="ar-SA"/>
        </w:rPr>
        <w:t>ل</w:t>
      </w:r>
      <w:r w:rsidR="00D84A06" w:rsidRPr="00D84A06">
        <w:rPr>
          <w:rtl/>
          <w:lang w:bidi="ar-SA"/>
        </w:rPr>
        <w:t xml:space="preserve">لقطاع الخاص والهيئات الأكاديمية للتفاعل مع الإدارة العليا لمكتب تنمية الاتصالات لتبادل الآراء على أساس منتظم بشأن التنسيق والمشاركة والشراكات من أجل التنمية والرد على </w:t>
      </w:r>
      <w:r w:rsidR="00D84A06" w:rsidRPr="00D84A06">
        <w:rPr>
          <w:rFonts w:hint="cs"/>
          <w:rtl/>
          <w:lang w:bidi="ar-SA"/>
        </w:rPr>
        <w:t>ا</w:t>
      </w:r>
      <w:r w:rsidR="00D84A06" w:rsidRPr="00D84A06">
        <w:rPr>
          <w:rtl/>
          <w:lang w:bidi="ar-SA"/>
        </w:rPr>
        <w:t xml:space="preserve">لمقترحات المقدمة من الأعضاء والاستماع إلى المخاوف إن وجدت. </w:t>
      </w:r>
      <w:r w:rsidR="00051133" w:rsidRPr="00051133">
        <w:rPr>
          <w:rtl/>
          <w:lang w:bidi="ar-SA"/>
        </w:rPr>
        <w:t xml:space="preserve">وأُطلقت </w:t>
      </w:r>
      <w:r w:rsidR="00051133" w:rsidRPr="00051133">
        <w:rPr>
          <w:rFonts w:hint="cs"/>
          <w:rtl/>
          <w:lang w:bidi="ar-SA"/>
        </w:rPr>
        <w:t>مبادرة</w:t>
      </w:r>
      <w:r w:rsidR="00051133" w:rsidRPr="00051133">
        <w:rPr>
          <w:rtl/>
          <w:lang w:bidi="ar-SA"/>
        </w:rPr>
        <w:t xml:space="preserve"> المحادثات التكنولوجية</w:t>
      </w:r>
      <w:r w:rsidR="00051133" w:rsidRPr="00051133">
        <w:rPr>
          <w:rFonts w:hint="cs"/>
          <w:rtl/>
          <w:lang w:bidi="ar-SA"/>
        </w:rPr>
        <w:t xml:space="preserve"> (</w:t>
      </w:r>
      <w:r w:rsidR="00051133" w:rsidRPr="00051133">
        <w:rPr>
          <w:lang w:bidi="ar-SA"/>
        </w:rPr>
        <w:t>TECH TALKS</w:t>
      </w:r>
      <w:r w:rsidR="00051133" w:rsidRPr="00051133">
        <w:rPr>
          <w:rFonts w:hint="cs"/>
          <w:rtl/>
          <w:lang w:bidi="ar-SA"/>
        </w:rPr>
        <w:t>)</w:t>
      </w:r>
      <w:r w:rsidR="00051133" w:rsidRPr="00051133">
        <w:rPr>
          <w:rtl/>
          <w:lang w:bidi="ar-SA"/>
        </w:rPr>
        <w:t xml:space="preserve"> لإشراك الهيئات الأكاديمية والقطاع الخاص </w:t>
      </w:r>
      <w:r w:rsidR="00051133" w:rsidRPr="00051133">
        <w:rPr>
          <w:rFonts w:hint="cs"/>
          <w:rtl/>
          <w:lang w:bidi="ar-SA"/>
        </w:rPr>
        <w:t>ب</w:t>
      </w:r>
      <w:r w:rsidR="00051133" w:rsidRPr="00051133">
        <w:rPr>
          <w:rtl/>
          <w:lang w:bidi="ar-SA"/>
        </w:rPr>
        <w:t xml:space="preserve">حيث يمكنها </w:t>
      </w:r>
      <w:r w:rsidR="00051133" w:rsidRPr="00051133">
        <w:rPr>
          <w:rFonts w:hint="cs"/>
          <w:rtl/>
          <w:lang w:bidi="ar-SA"/>
        </w:rPr>
        <w:t>عرض</w:t>
      </w:r>
      <w:r w:rsidR="00051133" w:rsidRPr="00051133">
        <w:rPr>
          <w:rtl/>
          <w:lang w:bidi="ar-SA"/>
        </w:rPr>
        <w:t xml:space="preserve"> أحدث التكنولوجيات ومشاريع ومبادرات تنموية.</w:t>
      </w:r>
      <w:r w:rsidR="002C35FB">
        <w:rPr>
          <w:rFonts w:hint="cs"/>
          <w:rtl/>
          <w:lang w:bidi="ar-SA"/>
        </w:rPr>
        <w:t xml:space="preserve"> </w:t>
      </w:r>
      <w:r w:rsidR="000377C1" w:rsidRPr="000377C1">
        <w:rPr>
          <w:rtl/>
          <w:lang w:bidi="ar-SA"/>
        </w:rPr>
        <w:t xml:space="preserve">وبالإضافة إلى ذلك، يعرض مكتب تنمية الاتصالات </w:t>
      </w:r>
      <w:r w:rsidR="000377C1" w:rsidRPr="000377C1">
        <w:rPr>
          <w:rFonts w:hint="cs"/>
          <w:rtl/>
          <w:lang w:bidi="ar-SA"/>
        </w:rPr>
        <w:t>عبر مبادرة</w:t>
      </w:r>
      <w:r w:rsidR="000377C1" w:rsidRPr="000377C1">
        <w:rPr>
          <w:rtl/>
          <w:lang w:bidi="ar-SA"/>
        </w:rPr>
        <w:t xml:space="preserve"> </w:t>
      </w:r>
      <w:r w:rsidR="000377C1" w:rsidRPr="000377C1">
        <w:rPr>
          <w:lang w:bidi="ar-SA"/>
        </w:rPr>
        <w:t>TECH TALKS</w:t>
      </w:r>
      <w:r w:rsidR="000377C1" w:rsidRPr="000377C1">
        <w:rPr>
          <w:rtl/>
          <w:lang w:bidi="ar-SA"/>
        </w:rPr>
        <w:t xml:space="preserve"> مشاريعه ومبادراته الجارية ويدعو الهيئات الأكاديمية والقطاع الخاص إلى المشاركة.</w:t>
      </w:r>
    </w:p>
    <w:p w14:paraId="4A55CBBE" w14:textId="58760845" w:rsidR="00165553" w:rsidRDefault="00165553" w:rsidP="00165553">
      <w:pPr>
        <w:rPr>
          <w:rtl/>
        </w:rPr>
      </w:pPr>
    </w:p>
    <w:p w14:paraId="5B231B5F" w14:textId="77777777" w:rsidR="00165553" w:rsidRDefault="00165553" w:rsidP="00546F46">
      <w:pPr>
        <w:pStyle w:val="enumlev1"/>
        <w:rPr>
          <w:lang w:bidi="ar-EG"/>
        </w:rPr>
      </w:pPr>
    </w:p>
    <w:p w14:paraId="4974853B" w14:textId="17A9EC14" w:rsidR="00546F46" w:rsidRDefault="00546F46" w:rsidP="00546F46">
      <w:pPr>
        <w:pStyle w:val="enumlev1"/>
      </w:pPr>
      <w:r>
        <w:br w:type="page"/>
      </w:r>
    </w:p>
    <w:p w14:paraId="6CD28059" w14:textId="512CD542" w:rsidR="00546F46" w:rsidRDefault="001F14E7" w:rsidP="00546F46">
      <w:pPr>
        <w:pStyle w:val="AnnexNo"/>
        <w:rPr>
          <w:rtl/>
        </w:rPr>
      </w:pPr>
      <w:r>
        <w:rPr>
          <w:rFonts w:hint="cs"/>
          <w:rtl/>
        </w:rPr>
        <w:lastRenderedPageBreak/>
        <w:t>ال</w:t>
      </w:r>
      <w:r w:rsidR="00546F46">
        <w:rPr>
          <w:rFonts w:hint="cs"/>
          <w:rtl/>
        </w:rPr>
        <w:t>ملحق 1</w:t>
      </w:r>
    </w:p>
    <w:p w14:paraId="29DB84B5" w14:textId="4ED2CC40" w:rsidR="00546F46" w:rsidRDefault="000377C1" w:rsidP="00AB3631">
      <w:pPr>
        <w:pStyle w:val="Tabletitle"/>
        <w:spacing w:after="120"/>
        <w:rPr>
          <w:rtl/>
        </w:rPr>
      </w:pPr>
      <w:r>
        <w:rPr>
          <w:rFonts w:hint="cs"/>
          <w:rtl/>
        </w:rPr>
        <w:t>المجاميع الكلية</w:t>
      </w:r>
      <w:r w:rsidR="00073476">
        <w:rPr>
          <w:rFonts w:hint="cs"/>
          <w:rtl/>
        </w:rPr>
        <w:t xml:space="preserve"> </w:t>
      </w:r>
      <w:r>
        <w:rPr>
          <w:rFonts w:hint="cs"/>
          <w:rtl/>
        </w:rPr>
        <w:t>ل</w:t>
      </w:r>
      <w:r w:rsidR="00073476">
        <w:rPr>
          <w:rFonts w:hint="cs"/>
          <w:rtl/>
        </w:rPr>
        <w:t>لعضوي</w:t>
      </w:r>
      <w:r>
        <w:rPr>
          <w:rFonts w:hint="cs"/>
          <w:rtl/>
        </w:rPr>
        <w:t>ات</w:t>
      </w:r>
      <w:r w:rsidR="00073476">
        <w:rPr>
          <w:rFonts w:hint="cs"/>
          <w:rtl/>
        </w:rPr>
        <w:t xml:space="preserve"> حسب القطاع </w:t>
      </w:r>
    </w:p>
    <w:tbl>
      <w:tblPr>
        <w:bidiVisual/>
        <w:tblW w:w="8235" w:type="dxa"/>
        <w:tblInd w:w="4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38"/>
        <w:gridCol w:w="1610"/>
        <w:gridCol w:w="1319"/>
        <w:gridCol w:w="1087"/>
        <w:gridCol w:w="1131"/>
        <w:gridCol w:w="1450"/>
      </w:tblGrid>
      <w:tr w:rsidR="00546F46" w:rsidRPr="00352906" w14:paraId="7FB0C251" w14:textId="77777777" w:rsidTr="00A0733C">
        <w:trPr>
          <w:trHeight w:val="249"/>
        </w:trPr>
        <w:tc>
          <w:tcPr>
            <w:tcW w:w="1638" w:type="dxa"/>
            <w:shd w:val="clear" w:color="auto" w:fill="4472C4"/>
            <w:noWrap/>
            <w:vAlign w:val="center"/>
            <w:hideMark/>
          </w:tcPr>
          <w:p w14:paraId="24927BF6" w14:textId="65729E62" w:rsidR="00546F46" w:rsidRPr="00352906" w:rsidRDefault="00073476" w:rsidP="003D5F7D">
            <w:pPr>
              <w:pStyle w:val="TableHead"/>
              <w:spacing w:before="20" w:after="20" w:line="240" w:lineRule="exact"/>
              <w:rPr>
                <w:color w:val="FFFFFF" w:themeColor="background1"/>
                <w:lang w:eastAsia="en-GB"/>
              </w:rPr>
            </w:pPr>
            <w:r w:rsidRPr="00352906">
              <w:rPr>
                <w:rFonts w:hint="cs"/>
                <w:color w:val="FFFFFF" w:themeColor="background1"/>
                <w:rtl/>
                <w:lang w:eastAsia="en-GB"/>
              </w:rPr>
              <w:t>القطاع</w:t>
            </w:r>
          </w:p>
        </w:tc>
        <w:tc>
          <w:tcPr>
            <w:tcW w:w="1610" w:type="dxa"/>
            <w:shd w:val="clear" w:color="auto" w:fill="4472C4"/>
            <w:noWrap/>
            <w:vAlign w:val="center"/>
            <w:hideMark/>
          </w:tcPr>
          <w:p w14:paraId="22AA477D" w14:textId="084F795C" w:rsidR="00546F46" w:rsidRPr="00352906" w:rsidRDefault="00073476" w:rsidP="003D5F7D">
            <w:pPr>
              <w:pStyle w:val="TableHead"/>
              <w:spacing w:before="20" w:after="20" w:line="240" w:lineRule="exact"/>
              <w:rPr>
                <w:color w:val="FFFFFF" w:themeColor="background1"/>
                <w:lang w:eastAsia="en-GB"/>
              </w:rPr>
            </w:pPr>
            <w:r w:rsidRPr="00352906">
              <w:rPr>
                <w:rFonts w:hint="cs"/>
                <w:color w:val="FFFFFF" w:themeColor="background1"/>
                <w:rtl/>
                <w:lang w:eastAsia="en-GB"/>
              </w:rPr>
              <w:t>المقياس</w:t>
            </w:r>
          </w:p>
        </w:tc>
        <w:tc>
          <w:tcPr>
            <w:tcW w:w="1319" w:type="dxa"/>
            <w:shd w:val="clear" w:color="auto" w:fill="4472C4"/>
            <w:noWrap/>
            <w:vAlign w:val="center"/>
            <w:hideMark/>
          </w:tcPr>
          <w:p w14:paraId="798545F2" w14:textId="4CF175E4" w:rsidR="00546F46" w:rsidRPr="00352906" w:rsidRDefault="00073476" w:rsidP="003D5F7D">
            <w:pPr>
              <w:pStyle w:val="TableHead"/>
              <w:spacing w:before="20" w:after="20" w:line="240" w:lineRule="exact"/>
              <w:rPr>
                <w:color w:val="FFFFFF" w:themeColor="background1"/>
                <w:lang w:eastAsia="en-GB"/>
              </w:rPr>
            </w:pPr>
            <w:r w:rsidRPr="00352906">
              <w:rPr>
                <w:rFonts w:hint="cs"/>
                <w:color w:val="FFFFFF" w:themeColor="background1"/>
                <w:rtl/>
                <w:lang w:eastAsia="en-GB"/>
              </w:rPr>
              <w:t>أقل البلدان نمواً</w:t>
            </w:r>
          </w:p>
        </w:tc>
        <w:tc>
          <w:tcPr>
            <w:tcW w:w="1087" w:type="dxa"/>
            <w:shd w:val="clear" w:color="auto" w:fill="4472C4"/>
            <w:noWrap/>
            <w:vAlign w:val="center"/>
            <w:hideMark/>
          </w:tcPr>
          <w:p w14:paraId="08D95652" w14:textId="408C5513" w:rsidR="00546F46" w:rsidRPr="00352906" w:rsidRDefault="00073476" w:rsidP="003D5F7D">
            <w:pPr>
              <w:pStyle w:val="TableHead"/>
              <w:spacing w:before="20" w:after="20" w:line="240" w:lineRule="exact"/>
              <w:rPr>
                <w:color w:val="FFFFFF" w:themeColor="background1"/>
                <w:lang w:eastAsia="en-GB"/>
              </w:rPr>
            </w:pPr>
            <w:r w:rsidRPr="00352906">
              <w:rPr>
                <w:rFonts w:hint="cs"/>
                <w:color w:val="FFFFFF" w:themeColor="background1"/>
                <w:rtl/>
                <w:lang w:eastAsia="en-GB"/>
              </w:rPr>
              <w:t xml:space="preserve">البلدان النامية </w:t>
            </w:r>
            <w:r w:rsidR="00DF0F20">
              <w:rPr>
                <w:rFonts w:hint="cs"/>
                <w:color w:val="FFFFFF" w:themeColor="background1"/>
                <w:rtl/>
                <w:lang w:eastAsia="en-GB"/>
              </w:rPr>
              <w:t>غير الساحلية</w:t>
            </w:r>
          </w:p>
        </w:tc>
        <w:tc>
          <w:tcPr>
            <w:tcW w:w="1131" w:type="dxa"/>
            <w:shd w:val="clear" w:color="auto" w:fill="4472C4"/>
            <w:noWrap/>
            <w:vAlign w:val="center"/>
            <w:hideMark/>
          </w:tcPr>
          <w:p w14:paraId="14D12F94" w14:textId="4B72CF5D" w:rsidR="00546F46" w:rsidRPr="00352906" w:rsidRDefault="00073476" w:rsidP="003D5F7D">
            <w:pPr>
              <w:pStyle w:val="TableHead"/>
              <w:spacing w:before="20" w:after="20" w:line="240" w:lineRule="exact"/>
              <w:rPr>
                <w:color w:val="FFFFFF" w:themeColor="background1"/>
                <w:lang w:eastAsia="en-GB"/>
              </w:rPr>
            </w:pPr>
            <w:r w:rsidRPr="00352906">
              <w:rPr>
                <w:rFonts w:hint="cs"/>
                <w:color w:val="FFFFFF" w:themeColor="background1"/>
                <w:rtl/>
                <w:lang w:eastAsia="en-GB"/>
              </w:rPr>
              <w:t>الدول الجزرية الصغيرة النامية</w:t>
            </w:r>
          </w:p>
        </w:tc>
        <w:tc>
          <w:tcPr>
            <w:tcW w:w="1450" w:type="dxa"/>
            <w:shd w:val="clear" w:color="auto" w:fill="4472C4"/>
            <w:noWrap/>
            <w:vAlign w:val="center"/>
            <w:hideMark/>
          </w:tcPr>
          <w:p w14:paraId="381B058D" w14:textId="14CA0DA0" w:rsidR="00546F46" w:rsidRPr="00352906" w:rsidRDefault="00073476" w:rsidP="003D5F7D">
            <w:pPr>
              <w:pStyle w:val="TableHead"/>
              <w:spacing w:before="20" w:after="20" w:line="240" w:lineRule="exact"/>
              <w:rPr>
                <w:color w:val="FFFFFF" w:themeColor="background1"/>
                <w:lang w:eastAsia="en-GB"/>
              </w:rPr>
            </w:pPr>
            <w:r w:rsidRPr="00352906">
              <w:rPr>
                <w:rFonts w:hint="cs"/>
                <w:color w:val="FFFFFF" w:themeColor="background1"/>
                <w:rtl/>
                <w:lang w:eastAsia="en-GB"/>
              </w:rPr>
              <w:t>البلدان ذات</w:t>
            </w:r>
            <w:r w:rsidRPr="00352906">
              <w:rPr>
                <w:rFonts w:hint="eastAsia"/>
                <w:color w:val="FFFFFF" w:themeColor="background1"/>
                <w:rtl/>
                <w:lang w:eastAsia="en-GB"/>
              </w:rPr>
              <w:t> </w:t>
            </w:r>
            <w:r w:rsidRPr="00352906">
              <w:rPr>
                <w:rFonts w:hint="cs"/>
                <w:color w:val="FFFFFF" w:themeColor="background1"/>
                <w:rtl/>
                <w:lang w:eastAsia="en-GB"/>
              </w:rPr>
              <w:t>الاحتياجات الخاصة</w:t>
            </w:r>
          </w:p>
        </w:tc>
      </w:tr>
      <w:tr w:rsidR="00546F46" w:rsidRPr="00352906" w14:paraId="5C740AB7" w14:textId="77777777" w:rsidTr="00A0733C">
        <w:trPr>
          <w:trHeight w:val="249"/>
        </w:trPr>
        <w:tc>
          <w:tcPr>
            <w:tcW w:w="1638" w:type="dxa"/>
            <w:vMerge w:val="restart"/>
            <w:shd w:val="clear" w:color="auto" w:fill="4472C4"/>
            <w:noWrap/>
            <w:vAlign w:val="center"/>
            <w:hideMark/>
          </w:tcPr>
          <w:p w14:paraId="3B1BA44C" w14:textId="708FDC95" w:rsidR="00546F46" w:rsidRPr="00352906" w:rsidRDefault="00073476" w:rsidP="003D5F7D">
            <w:pPr>
              <w:pStyle w:val="Tabletexte"/>
              <w:spacing w:before="20" w:after="20" w:line="240" w:lineRule="exact"/>
              <w:jc w:val="left"/>
              <w:rPr>
                <w:b/>
                <w:bCs/>
                <w:color w:val="FFFFFF" w:themeColor="background1"/>
                <w:lang w:eastAsia="en-GB"/>
              </w:rPr>
            </w:pPr>
            <w:r w:rsidRPr="00352906">
              <w:rPr>
                <w:rFonts w:hint="cs"/>
                <w:b/>
                <w:bCs/>
                <w:color w:val="FFFFFF" w:themeColor="background1"/>
                <w:rtl/>
                <w:lang w:eastAsia="en-GB"/>
              </w:rPr>
              <w:t>قطاع الاتصالات الراديوية</w:t>
            </w:r>
          </w:p>
        </w:tc>
        <w:tc>
          <w:tcPr>
            <w:tcW w:w="1610" w:type="dxa"/>
            <w:shd w:val="clear" w:color="auto" w:fill="4472C4"/>
            <w:noWrap/>
            <w:vAlign w:val="center"/>
            <w:hideMark/>
          </w:tcPr>
          <w:p w14:paraId="2E7ACFA7" w14:textId="21CBBF62" w:rsidR="00531720" w:rsidRPr="00352906" w:rsidRDefault="00531720" w:rsidP="003D5F7D">
            <w:pPr>
              <w:pStyle w:val="Tabletexte"/>
              <w:spacing w:before="20" w:after="20" w:line="240" w:lineRule="exact"/>
              <w:rPr>
                <w:i/>
                <w:iCs/>
                <w:color w:val="FFFFFF" w:themeColor="background1"/>
                <w:lang w:eastAsia="en-GB"/>
              </w:rPr>
            </w:pPr>
            <w:r w:rsidRPr="00352906">
              <w:rPr>
                <w:rFonts w:hint="cs"/>
                <w:i/>
                <w:iCs/>
                <w:color w:val="FFFFFF" w:themeColor="background1"/>
                <w:rtl/>
                <w:lang w:eastAsia="en-GB"/>
              </w:rPr>
              <w:t>البلدان الممثلة</w:t>
            </w:r>
          </w:p>
        </w:tc>
        <w:tc>
          <w:tcPr>
            <w:tcW w:w="1319" w:type="dxa"/>
            <w:shd w:val="clear" w:color="auto" w:fill="D9E1F2"/>
            <w:noWrap/>
            <w:vAlign w:val="center"/>
            <w:hideMark/>
          </w:tcPr>
          <w:p w14:paraId="387CFD8E" w14:textId="77777777" w:rsidR="00546F46" w:rsidRPr="00352906" w:rsidRDefault="00546F46" w:rsidP="003D5F7D">
            <w:pPr>
              <w:pStyle w:val="Tabletexte"/>
              <w:spacing w:before="20" w:after="20" w:line="240" w:lineRule="exact"/>
              <w:jc w:val="center"/>
              <w:rPr>
                <w:color w:val="000000"/>
                <w:lang w:eastAsia="en-GB"/>
              </w:rPr>
            </w:pPr>
            <w:r w:rsidRPr="00352906">
              <w:rPr>
                <w:color w:val="000000"/>
                <w:lang w:eastAsia="en-GB"/>
              </w:rPr>
              <w:t>6</w:t>
            </w:r>
          </w:p>
        </w:tc>
        <w:tc>
          <w:tcPr>
            <w:tcW w:w="1087" w:type="dxa"/>
            <w:shd w:val="clear" w:color="auto" w:fill="D9E1F2"/>
            <w:noWrap/>
            <w:vAlign w:val="center"/>
            <w:hideMark/>
          </w:tcPr>
          <w:p w14:paraId="2E17F9CB" w14:textId="77777777" w:rsidR="00546F46" w:rsidRPr="00352906" w:rsidRDefault="00546F46" w:rsidP="003D5F7D">
            <w:pPr>
              <w:pStyle w:val="Tabletexte"/>
              <w:spacing w:before="20" w:after="20" w:line="240" w:lineRule="exact"/>
              <w:jc w:val="center"/>
              <w:rPr>
                <w:color w:val="000000"/>
                <w:lang w:eastAsia="en-GB"/>
              </w:rPr>
            </w:pPr>
            <w:r w:rsidRPr="00352906">
              <w:rPr>
                <w:color w:val="000000"/>
                <w:lang w:eastAsia="en-GB"/>
              </w:rPr>
              <w:t>2</w:t>
            </w:r>
          </w:p>
        </w:tc>
        <w:tc>
          <w:tcPr>
            <w:tcW w:w="1131" w:type="dxa"/>
            <w:shd w:val="clear" w:color="auto" w:fill="D9E1F2"/>
            <w:noWrap/>
            <w:vAlign w:val="center"/>
            <w:hideMark/>
          </w:tcPr>
          <w:p w14:paraId="68D6A5FA" w14:textId="77777777" w:rsidR="00546F46" w:rsidRPr="00352906" w:rsidRDefault="00546F46" w:rsidP="003D5F7D">
            <w:pPr>
              <w:pStyle w:val="Tabletexte"/>
              <w:spacing w:before="20" w:after="20" w:line="240" w:lineRule="exact"/>
              <w:jc w:val="center"/>
              <w:rPr>
                <w:color w:val="000000"/>
                <w:lang w:eastAsia="en-GB"/>
              </w:rPr>
            </w:pPr>
            <w:r w:rsidRPr="00352906">
              <w:rPr>
                <w:color w:val="000000"/>
                <w:lang w:eastAsia="en-GB"/>
              </w:rPr>
              <w:t>3</w:t>
            </w:r>
          </w:p>
        </w:tc>
        <w:tc>
          <w:tcPr>
            <w:tcW w:w="1450" w:type="dxa"/>
            <w:shd w:val="clear" w:color="auto" w:fill="D9E1F2"/>
            <w:noWrap/>
            <w:vAlign w:val="center"/>
            <w:hideMark/>
          </w:tcPr>
          <w:p w14:paraId="0DAA61BB" w14:textId="77777777" w:rsidR="00546F46" w:rsidRPr="00352906" w:rsidRDefault="00546F46" w:rsidP="003D5F7D">
            <w:pPr>
              <w:pStyle w:val="Tabletexte"/>
              <w:spacing w:before="20" w:after="20" w:line="240" w:lineRule="exact"/>
              <w:jc w:val="center"/>
              <w:rPr>
                <w:color w:val="000000"/>
                <w:lang w:eastAsia="en-GB"/>
              </w:rPr>
            </w:pPr>
            <w:r w:rsidRPr="00352906">
              <w:rPr>
                <w:color w:val="000000"/>
                <w:lang w:eastAsia="en-GB"/>
              </w:rPr>
              <w:t>0</w:t>
            </w:r>
          </w:p>
        </w:tc>
      </w:tr>
      <w:tr w:rsidR="00546F46" w:rsidRPr="00352906" w14:paraId="3395D92E" w14:textId="77777777" w:rsidTr="00A0733C">
        <w:trPr>
          <w:trHeight w:val="249"/>
        </w:trPr>
        <w:tc>
          <w:tcPr>
            <w:tcW w:w="1638" w:type="dxa"/>
            <w:vMerge/>
            <w:vAlign w:val="center"/>
            <w:hideMark/>
          </w:tcPr>
          <w:p w14:paraId="6ACBE8C4" w14:textId="77777777" w:rsidR="00546F46" w:rsidRPr="00352906" w:rsidRDefault="00546F46" w:rsidP="003D5F7D">
            <w:pPr>
              <w:pStyle w:val="Tabletexte"/>
              <w:spacing w:before="20" w:after="20" w:line="240" w:lineRule="exact"/>
              <w:jc w:val="left"/>
              <w:rPr>
                <w:b/>
                <w:bCs/>
                <w:color w:val="FFFFFF" w:themeColor="background1"/>
                <w:lang w:eastAsia="en-GB"/>
              </w:rPr>
            </w:pPr>
          </w:p>
        </w:tc>
        <w:tc>
          <w:tcPr>
            <w:tcW w:w="1610" w:type="dxa"/>
            <w:shd w:val="clear" w:color="auto" w:fill="4472C4"/>
            <w:noWrap/>
            <w:vAlign w:val="center"/>
            <w:hideMark/>
          </w:tcPr>
          <w:p w14:paraId="2BADA2B0" w14:textId="028F490A" w:rsidR="00546F46" w:rsidRPr="00352906" w:rsidRDefault="00531720" w:rsidP="003D5F7D">
            <w:pPr>
              <w:pStyle w:val="Tabletexte"/>
              <w:spacing w:before="20" w:after="20" w:line="240" w:lineRule="exact"/>
              <w:rPr>
                <w:i/>
                <w:iCs/>
                <w:color w:val="FFFFFF" w:themeColor="background1"/>
                <w:lang w:eastAsia="en-GB"/>
              </w:rPr>
            </w:pPr>
            <w:r w:rsidRPr="00352906">
              <w:rPr>
                <w:rFonts w:hint="cs"/>
                <w:i/>
                <w:iCs/>
                <w:color w:val="FFFFFF" w:themeColor="background1"/>
                <w:rtl/>
                <w:lang w:eastAsia="en-GB"/>
              </w:rPr>
              <w:t>الأعضاء</w:t>
            </w:r>
          </w:p>
        </w:tc>
        <w:tc>
          <w:tcPr>
            <w:tcW w:w="1319" w:type="dxa"/>
            <w:shd w:val="clear" w:color="auto" w:fill="auto"/>
            <w:noWrap/>
            <w:vAlign w:val="center"/>
            <w:hideMark/>
          </w:tcPr>
          <w:p w14:paraId="3F46FA9A" w14:textId="77777777" w:rsidR="00546F46" w:rsidRPr="00352906" w:rsidRDefault="00546F46" w:rsidP="003D5F7D">
            <w:pPr>
              <w:pStyle w:val="Tabletexte"/>
              <w:spacing w:before="20" w:after="20" w:line="240" w:lineRule="exact"/>
              <w:jc w:val="center"/>
              <w:rPr>
                <w:color w:val="000000"/>
                <w:lang w:eastAsia="en-GB"/>
              </w:rPr>
            </w:pPr>
            <w:r w:rsidRPr="00352906">
              <w:rPr>
                <w:color w:val="000000"/>
                <w:lang w:eastAsia="en-GB"/>
              </w:rPr>
              <w:t>6</w:t>
            </w:r>
          </w:p>
        </w:tc>
        <w:tc>
          <w:tcPr>
            <w:tcW w:w="1087" w:type="dxa"/>
            <w:shd w:val="clear" w:color="auto" w:fill="auto"/>
            <w:noWrap/>
            <w:vAlign w:val="center"/>
            <w:hideMark/>
          </w:tcPr>
          <w:p w14:paraId="2108B66C" w14:textId="77777777" w:rsidR="00546F46" w:rsidRPr="00352906" w:rsidRDefault="00546F46" w:rsidP="003D5F7D">
            <w:pPr>
              <w:pStyle w:val="Tabletexte"/>
              <w:spacing w:before="20" w:after="20" w:line="240" w:lineRule="exact"/>
              <w:jc w:val="center"/>
              <w:rPr>
                <w:color w:val="000000"/>
                <w:lang w:eastAsia="en-GB"/>
              </w:rPr>
            </w:pPr>
            <w:r w:rsidRPr="00352906">
              <w:rPr>
                <w:color w:val="000000"/>
                <w:lang w:eastAsia="en-GB"/>
              </w:rPr>
              <w:t>2</w:t>
            </w:r>
          </w:p>
        </w:tc>
        <w:tc>
          <w:tcPr>
            <w:tcW w:w="1131" w:type="dxa"/>
            <w:shd w:val="clear" w:color="auto" w:fill="auto"/>
            <w:noWrap/>
            <w:vAlign w:val="center"/>
            <w:hideMark/>
          </w:tcPr>
          <w:p w14:paraId="664B03DB" w14:textId="77777777" w:rsidR="00546F46" w:rsidRPr="00352906" w:rsidRDefault="00546F46" w:rsidP="003D5F7D">
            <w:pPr>
              <w:pStyle w:val="Tabletexte"/>
              <w:spacing w:before="20" w:after="20" w:line="240" w:lineRule="exact"/>
              <w:jc w:val="center"/>
              <w:rPr>
                <w:color w:val="000000"/>
                <w:lang w:eastAsia="en-GB"/>
              </w:rPr>
            </w:pPr>
            <w:r w:rsidRPr="00352906">
              <w:rPr>
                <w:color w:val="000000"/>
                <w:lang w:eastAsia="en-GB"/>
              </w:rPr>
              <w:t>3</w:t>
            </w:r>
          </w:p>
        </w:tc>
        <w:tc>
          <w:tcPr>
            <w:tcW w:w="1450" w:type="dxa"/>
            <w:shd w:val="clear" w:color="auto" w:fill="auto"/>
            <w:noWrap/>
            <w:vAlign w:val="center"/>
            <w:hideMark/>
          </w:tcPr>
          <w:p w14:paraId="66DFD25B" w14:textId="77777777" w:rsidR="00546F46" w:rsidRPr="00352906" w:rsidRDefault="00546F46" w:rsidP="003D5F7D">
            <w:pPr>
              <w:pStyle w:val="Tabletexte"/>
              <w:spacing w:before="20" w:after="20" w:line="240" w:lineRule="exact"/>
              <w:jc w:val="center"/>
              <w:rPr>
                <w:color w:val="000000"/>
                <w:lang w:eastAsia="en-GB"/>
              </w:rPr>
            </w:pPr>
            <w:r w:rsidRPr="00352906">
              <w:rPr>
                <w:color w:val="000000"/>
                <w:lang w:eastAsia="en-GB"/>
              </w:rPr>
              <w:t>0</w:t>
            </w:r>
          </w:p>
        </w:tc>
      </w:tr>
      <w:tr w:rsidR="00546F46" w:rsidRPr="00352906" w14:paraId="218B4983" w14:textId="77777777" w:rsidTr="00A0733C">
        <w:trPr>
          <w:trHeight w:val="261"/>
        </w:trPr>
        <w:tc>
          <w:tcPr>
            <w:tcW w:w="1638" w:type="dxa"/>
            <w:vMerge/>
            <w:vAlign w:val="center"/>
            <w:hideMark/>
          </w:tcPr>
          <w:p w14:paraId="16B997AD" w14:textId="77777777" w:rsidR="00546F46" w:rsidRPr="00352906" w:rsidRDefault="00546F46" w:rsidP="003D5F7D">
            <w:pPr>
              <w:pStyle w:val="Tabletexte"/>
              <w:spacing w:before="20" w:after="20" w:line="240" w:lineRule="exact"/>
              <w:jc w:val="left"/>
              <w:rPr>
                <w:b/>
                <w:bCs/>
                <w:color w:val="FFFFFF" w:themeColor="background1"/>
                <w:lang w:eastAsia="en-GB"/>
              </w:rPr>
            </w:pPr>
          </w:p>
        </w:tc>
        <w:tc>
          <w:tcPr>
            <w:tcW w:w="1610" w:type="dxa"/>
            <w:shd w:val="clear" w:color="auto" w:fill="4472C4"/>
            <w:noWrap/>
            <w:vAlign w:val="center"/>
            <w:hideMark/>
          </w:tcPr>
          <w:p w14:paraId="68FC72C8" w14:textId="08BEAAF7" w:rsidR="00546F46" w:rsidRPr="00352906" w:rsidRDefault="00531720" w:rsidP="003D5F7D">
            <w:pPr>
              <w:pStyle w:val="Tabletexte"/>
              <w:spacing w:before="20" w:after="20" w:line="240" w:lineRule="exact"/>
              <w:rPr>
                <w:i/>
                <w:iCs/>
                <w:color w:val="FFFFFF" w:themeColor="background1"/>
                <w:lang w:eastAsia="en-GB"/>
              </w:rPr>
            </w:pPr>
            <w:r w:rsidRPr="00352906">
              <w:rPr>
                <w:rFonts w:hint="cs"/>
                <w:i/>
                <w:iCs/>
                <w:color w:val="FFFFFF" w:themeColor="background1"/>
                <w:rtl/>
                <w:lang w:eastAsia="en-GB"/>
              </w:rPr>
              <w:t>العضويات</w:t>
            </w:r>
          </w:p>
        </w:tc>
        <w:tc>
          <w:tcPr>
            <w:tcW w:w="1319" w:type="dxa"/>
            <w:shd w:val="clear" w:color="auto" w:fill="D9E1F2"/>
            <w:noWrap/>
            <w:vAlign w:val="center"/>
            <w:hideMark/>
          </w:tcPr>
          <w:p w14:paraId="37CC3F91" w14:textId="77777777" w:rsidR="00546F46" w:rsidRPr="00352906" w:rsidRDefault="00546F46" w:rsidP="003D5F7D">
            <w:pPr>
              <w:pStyle w:val="Tabletexte"/>
              <w:spacing w:before="20" w:after="20" w:line="240" w:lineRule="exact"/>
              <w:jc w:val="center"/>
              <w:rPr>
                <w:color w:val="000000"/>
                <w:lang w:eastAsia="en-GB"/>
              </w:rPr>
            </w:pPr>
            <w:r w:rsidRPr="00352906">
              <w:rPr>
                <w:color w:val="000000"/>
                <w:lang w:eastAsia="en-GB"/>
              </w:rPr>
              <w:t>6</w:t>
            </w:r>
          </w:p>
        </w:tc>
        <w:tc>
          <w:tcPr>
            <w:tcW w:w="1087" w:type="dxa"/>
            <w:shd w:val="clear" w:color="auto" w:fill="D9E1F2"/>
            <w:noWrap/>
            <w:vAlign w:val="center"/>
            <w:hideMark/>
          </w:tcPr>
          <w:p w14:paraId="31AF8082" w14:textId="77777777" w:rsidR="00546F46" w:rsidRPr="00352906" w:rsidRDefault="00546F46" w:rsidP="003D5F7D">
            <w:pPr>
              <w:pStyle w:val="Tabletexte"/>
              <w:spacing w:before="20" w:after="20" w:line="240" w:lineRule="exact"/>
              <w:jc w:val="center"/>
              <w:rPr>
                <w:color w:val="000000"/>
                <w:lang w:eastAsia="en-GB"/>
              </w:rPr>
            </w:pPr>
            <w:r w:rsidRPr="00352906">
              <w:rPr>
                <w:color w:val="000000"/>
                <w:lang w:eastAsia="en-GB"/>
              </w:rPr>
              <w:t>2</w:t>
            </w:r>
          </w:p>
        </w:tc>
        <w:tc>
          <w:tcPr>
            <w:tcW w:w="1131" w:type="dxa"/>
            <w:shd w:val="clear" w:color="auto" w:fill="D9E1F2"/>
            <w:noWrap/>
            <w:vAlign w:val="center"/>
            <w:hideMark/>
          </w:tcPr>
          <w:p w14:paraId="34E1C51B" w14:textId="77777777" w:rsidR="00546F46" w:rsidRPr="00352906" w:rsidRDefault="00546F46" w:rsidP="003D5F7D">
            <w:pPr>
              <w:pStyle w:val="Tabletexte"/>
              <w:spacing w:before="20" w:after="20" w:line="240" w:lineRule="exact"/>
              <w:jc w:val="center"/>
              <w:rPr>
                <w:color w:val="000000"/>
                <w:lang w:eastAsia="en-GB"/>
              </w:rPr>
            </w:pPr>
            <w:r w:rsidRPr="00352906">
              <w:rPr>
                <w:color w:val="000000"/>
                <w:lang w:eastAsia="en-GB"/>
              </w:rPr>
              <w:t>3</w:t>
            </w:r>
          </w:p>
        </w:tc>
        <w:tc>
          <w:tcPr>
            <w:tcW w:w="1450" w:type="dxa"/>
            <w:shd w:val="clear" w:color="auto" w:fill="D9E1F2"/>
            <w:noWrap/>
            <w:vAlign w:val="center"/>
            <w:hideMark/>
          </w:tcPr>
          <w:p w14:paraId="54537A65" w14:textId="77777777" w:rsidR="00546F46" w:rsidRPr="00352906" w:rsidRDefault="00546F46" w:rsidP="003D5F7D">
            <w:pPr>
              <w:pStyle w:val="Tabletexte"/>
              <w:spacing w:before="20" w:after="20" w:line="240" w:lineRule="exact"/>
              <w:jc w:val="center"/>
              <w:rPr>
                <w:color w:val="000000"/>
                <w:lang w:eastAsia="en-GB"/>
              </w:rPr>
            </w:pPr>
            <w:r w:rsidRPr="00352906">
              <w:rPr>
                <w:color w:val="000000"/>
                <w:lang w:eastAsia="en-GB"/>
              </w:rPr>
              <w:t>0</w:t>
            </w:r>
          </w:p>
        </w:tc>
      </w:tr>
      <w:tr w:rsidR="00546F46" w:rsidRPr="00352906" w14:paraId="0BC10375" w14:textId="77777777" w:rsidTr="00A0733C">
        <w:trPr>
          <w:trHeight w:val="249"/>
        </w:trPr>
        <w:tc>
          <w:tcPr>
            <w:tcW w:w="1638" w:type="dxa"/>
            <w:vMerge w:val="restart"/>
            <w:shd w:val="clear" w:color="auto" w:fill="4472C4"/>
            <w:noWrap/>
            <w:vAlign w:val="center"/>
            <w:hideMark/>
          </w:tcPr>
          <w:p w14:paraId="778FF1BD" w14:textId="641B845A" w:rsidR="00546F46" w:rsidRPr="00352906" w:rsidRDefault="00546F46" w:rsidP="003D5F7D">
            <w:pPr>
              <w:pStyle w:val="Tabletexte"/>
              <w:spacing w:before="20" w:after="20" w:line="240" w:lineRule="exact"/>
              <w:jc w:val="left"/>
              <w:rPr>
                <w:b/>
                <w:bCs/>
                <w:color w:val="FFFFFF" w:themeColor="background1"/>
                <w:lang w:eastAsia="en-GB"/>
              </w:rPr>
            </w:pPr>
            <w:r w:rsidRPr="00352906">
              <w:rPr>
                <w:b/>
                <w:bCs/>
                <w:color w:val="FFFFFF" w:themeColor="background1"/>
                <w:rtl/>
                <w:lang w:eastAsia="en-GB"/>
              </w:rPr>
              <w:t>قطــاع تقييـس الاتصــالات</w:t>
            </w:r>
          </w:p>
        </w:tc>
        <w:tc>
          <w:tcPr>
            <w:tcW w:w="1610" w:type="dxa"/>
            <w:shd w:val="clear" w:color="auto" w:fill="4472C4"/>
            <w:noWrap/>
            <w:vAlign w:val="center"/>
            <w:hideMark/>
          </w:tcPr>
          <w:p w14:paraId="6839E6FB" w14:textId="3B181A5A" w:rsidR="00546F46" w:rsidRPr="00352906" w:rsidRDefault="00531720" w:rsidP="003D5F7D">
            <w:pPr>
              <w:pStyle w:val="Tabletexte"/>
              <w:spacing w:before="20" w:after="20" w:line="240" w:lineRule="exact"/>
              <w:rPr>
                <w:i/>
                <w:iCs/>
                <w:color w:val="FFFFFF" w:themeColor="background1"/>
                <w:lang w:eastAsia="en-GB"/>
              </w:rPr>
            </w:pPr>
            <w:r w:rsidRPr="00352906">
              <w:rPr>
                <w:rFonts w:hint="cs"/>
                <w:i/>
                <w:iCs/>
                <w:color w:val="FFFFFF" w:themeColor="background1"/>
                <w:rtl/>
                <w:lang w:eastAsia="en-GB"/>
              </w:rPr>
              <w:t>البلدان الممثلة</w:t>
            </w:r>
          </w:p>
        </w:tc>
        <w:tc>
          <w:tcPr>
            <w:tcW w:w="1319" w:type="dxa"/>
            <w:shd w:val="clear" w:color="auto" w:fill="auto"/>
            <w:noWrap/>
            <w:vAlign w:val="center"/>
            <w:hideMark/>
          </w:tcPr>
          <w:p w14:paraId="105F06D3" w14:textId="77777777" w:rsidR="00546F46" w:rsidRPr="00352906" w:rsidRDefault="00546F46" w:rsidP="003D5F7D">
            <w:pPr>
              <w:pStyle w:val="Tabletexte"/>
              <w:spacing w:before="20" w:after="20" w:line="240" w:lineRule="exact"/>
              <w:jc w:val="center"/>
              <w:rPr>
                <w:color w:val="000000"/>
                <w:lang w:eastAsia="en-GB"/>
              </w:rPr>
            </w:pPr>
            <w:r w:rsidRPr="00352906">
              <w:rPr>
                <w:color w:val="000000"/>
                <w:lang w:eastAsia="en-GB"/>
              </w:rPr>
              <w:t>7</w:t>
            </w:r>
          </w:p>
        </w:tc>
        <w:tc>
          <w:tcPr>
            <w:tcW w:w="1087" w:type="dxa"/>
            <w:shd w:val="clear" w:color="auto" w:fill="auto"/>
            <w:noWrap/>
            <w:vAlign w:val="center"/>
            <w:hideMark/>
          </w:tcPr>
          <w:p w14:paraId="289585C0" w14:textId="77777777" w:rsidR="00546F46" w:rsidRPr="00352906" w:rsidRDefault="00546F46" w:rsidP="003D5F7D">
            <w:pPr>
              <w:pStyle w:val="Tabletexte"/>
              <w:spacing w:before="20" w:after="20" w:line="240" w:lineRule="exact"/>
              <w:jc w:val="center"/>
              <w:rPr>
                <w:color w:val="000000"/>
                <w:lang w:eastAsia="en-GB"/>
              </w:rPr>
            </w:pPr>
            <w:r w:rsidRPr="00352906">
              <w:rPr>
                <w:color w:val="000000"/>
                <w:lang w:eastAsia="en-GB"/>
              </w:rPr>
              <w:t>4</w:t>
            </w:r>
          </w:p>
        </w:tc>
        <w:tc>
          <w:tcPr>
            <w:tcW w:w="1131" w:type="dxa"/>
            <w:shd w:val="clear" w:color="auto" w:fill="auto"/>
            <w:noWrap/>
            <w:vAlign w:val="center"/>
            <w:hideMark/>
          </w:tcPr>
          <w:p w14:paraId="0B38D9F7" w14:textId="77777777" w:rsidR="00546F46" w:rsidRPr="00352906" w:rsidRDefault="00546F46" w:rsidP="003D5F7D">
            <w:pPr>
              <w:pStyle w:val="Tabletexte"/>
              <w:spacing w:before="20" w:after="20" w:line="240" w:lineRule="exact"/>
              <w:jc w:val="center"/>
              <w:rPr>
                <w:color w:val="000000"/>
                <w:lang w:eastAsia="en-GB"/>
              </w:rPr>
            </w:pPr>
            <w:r w:rsidRPr="00352906">
              <w:rPr>
                <w:color w:val="000000"/>
                <w:lang w:eastAsia="en-GB"/>
              </w:rPr>
              <w:t>5</w:t>
            </w:r>
          </w:p>
        </w:tc>
        <w:tc>
          <w:tcPr>
            <w:tcW w:w="1450" w:type="dxa"/>
            <w:shd w:val="clear" w:color="auto" w:fill="auto"/>
            <w:noWrap/>
            <w:vAlign w:val="center"/>
            <w:hideMark/>
          </w:tcPr>
          <w:p w14:paraId="1F0E8996" w14:textId="77777777" w:rsidR="00546F46" w:rsidRPr="00352906" w:rsidRDefault="00546F46" w:rsidP="003D5F7D">
            <w:pPr>
              <w:pStyle w:val="Tabletexte"/>
              <w:spacing w:before="20" w:after="20" w:line="240" w:lineRule="exact"/>
              <w:jc w:val="center"/>
              <w:rPr>
                <w:color w:val="000000"/>
                <w:lang w:eastAsia="en-GB"/>
              </w:rPr>
            </w:pPr>
            <w:r w:rsidRPr="00352906">
              <w:rPr>
                <w:color w:val="000000"/>
                <w:lang w:eastAsia="en-GB"/>
              </w:rPr>
              <w:t>1</w:t>
            </w:r>
          </w:p>
        </w:tc>
      </w:tr>
      <w:tr w:rsidR="00546F46" w:rsidRPr="00352906" w14:paraId="11373ED6" w14:textId="77777777" w:rsidTr="00A0733C">
        <w:trPr>
          <w:trHeight w:val="249"/>
        </w:trPr>
        <w:tc>
          <w:tcPr>
            <w:tcW w:w="1638" w:type="dxa"/>
            <w:vMerge/>
            <w:vAlign w:val="center"/>
            <w:hideMark/>
          </w:tcPr>
          <w:p w14:paraId="06AE4951" w14:textId="77777777" w:rsidR="00546F46" w:rsidRPr="00352906" w:rsidRDefault="00546F46" w:rsidP="003D5F7D">
            <w:pPr>
              <w:pStyle w:val="Tabletexte"/>
              <w:spacing w:before="20" w:after="20" w:line="240" w:lineRule="exact"/>
              <w:jc w:val="left"/>
              <w:rPr>
                <w:b/>
                <w:bCs/>
                <w:color w:val="FFFFFF" w:themeColor="background1"/>
                <w:lang w:eastAsia="en-GB"/>
              </w:rPr>
            </w:pPr>
          </w:p>
        </w:tc>
        <w:tc>
          <w:tcPr>
            <w:tcW w:w="1610" w:type="dxa"/>
            <w:shd w:val="clear" w:color="auto" w:fill="4472C4"/>
            <w:noWrap/>
            <w:vAlign w:val="center"/>
            <w:hideMark/>
          </w:tcPr>
          <w:p w14:paraId="673F6989" w14:textId="7EC2DA16" w:rsidR="00546F46" w:rsidRPr="00352906" w:rsidRDefault="00531720" w:rsidP="003D5F7D">
            <w:pPr>
              <w:pStyle w:val="Tabletexte"/>
              <w:spacing w:before="20" w:after="20" w:line="240" w:lineRule="exact"/>
              <w:rPr>
                <w:i/>
                <w:iCs/>
                <w:color w:val="FFFFFF" w:themeColor="background1"/>
                <w:lang w:eastAsia="en-GB"/>
              </w:rPr>
            </w:pPr>
            <w:r w:rsidRPr="00352906">
              <w:rPr>
                <w:rFonts w:hint="cs"/>
                <w:i/>
                <w:iCs/>
                <w:color w:val="FFFFFF" w:themeColor="background1"/>
                <w:rtl/>
                <w:lang w:eastAsia="en-GB"/>
              </w:rPr>
              <w:t>الأعضاء</w:t>
            </w:r>
          </w:p>
        </w:tc>
        <w:tc>
          <w:tcPr>
            <w:tcW w:w="1319" w:type="dxa"/>
            <w:shd w:val="clear" w:color="auto" w:fill="D9E1F2"/>
            <w:noWrap/>
            <w:vAlign w:val="center"/>
            <w:hideMark/>
          </w:tcPr>
          <w:p w14:paraId="06C0A70E" w14:textId="77777777" w:rsidR="00546F46" w:rsidRPr="00352906" w:rsidRDefault="00546F46" w:rsidP="003D5F7D">
            <w:pPr>
              <w:pStyle w:val="Tabletexte"/>
              <w:spacing w:before="20" w:after="20" w:line="240" w:lineRule="exact"/>
              <w:jc w:val="center"/>
              <w:rPr>
                <w:color w:val="000000"/>
                <w:lang w:eastAsia="en-GB"/>
              </w:rPr>
            </w:pPr>
            <w:r w:rsidRPr="00352906">
              <w:rPr>
                <w:color w:val="000000"/>
                <w:lang w:eastAsia="en-GB"/>
              </w:rPr>
              <w:t>8</w:t>
            </w:r>
          </w:p>
        </w:tc>
        <w:tc>
          <w:tcPr>
            <w:tcW w:w="1087" w:type="dxa"/>
            <w:shd w:val="clear" w:color="auto" w:fill="D9E1F2"/>
            <w:noWrap/>
            <w:vAlign w:val="center"/>
            <w:hideMark/>
          </w:tcPr>
          <w:p w14:paraId="27D58859" w14:textId="77777777" w:rsidR="00546F46" w:rsidRPr="00352906" w:rsidRDefault="00546F46" w:rsidP="003D5F7D">
            <w:pPr>
              <w:pStyle w:val="Tabletexte"/>
              <w:spacing w:before="20" w:after="20" w:line="240" w:lineRule="exact"/>
              <w:jc w:val="center"/>
              <w:rPr>
                <w:color w:val="000000"/>
                <w:lang w:eastAsia="en-GB"/>
              </w:rPr>
            </w:pPr>
            <w:r w:rsidRPr="00352906">
              <w:rPr>
                <w:color w:val="000000"/>
                <w:lang w:eastAsia="en-GB"/>
              </w:rPr>
              <w:t>4</w:t>
            </w:r>
          </w:p>
        </w:tc>
        <w:tc>
          <w:tcPr>
            <w:tcW w:w="1131" w:type="dxa"/>
            <w:shd w:val="clear" w:color="auto" w:fill="D9E1F2"/>
            <w:noWrap/>
            <w:vAlign w:val="center"/>
            <w:hideMark/>
          </w:tcPr>
          <w:p w14:paraId="45DC8404" w14:textId="77777777" w:rsidR="00546F46" w:rsidRPr="00352906" w:rsidRDefault="00546F46" w:rsidP="003D5F7D">
            <w:pPr>
              <w:pStyle w:val="Tabletexte"/>
              <w:spacing w:before="20" w:after="20" w:line="240" w:lineRule="exact"/>
              <w:jc w:val="center"/>
              <w:rPr>
                <w:color w:val="000000"/>
                <w:lang w:eastAsia="en-GB"/>
              </w:rPr>
            </w:pPr>
            <w:r w:rsidRPr="00352906">
              <w:rPr>
                <w:color w:val="000000"/>
                <w:lang w:eastAsia="en-GB"/>
              </w:rPr>
              <w:t>7</w:t>
            </w:r>
          </w:p>
        </w:tc>
        <w:tc>
          <w:tcPr>
            <w:tcW w:w="1450" w:type="dxa"/>
            <w:shd w:val="clear" w:color="auto" w:fill="D9E1F2"/>
            <w:noWrap/>
            <w:vAlign w:val="center"/>
            <w:hideMark/>
          </w:tcPr>
          <w:p w14:paraId="37C16472" w14:textId="77777777" w:rsidR="00546F46" w:rsidRPr="00352906" w:rsidRDefault="00546F46" w:rsidP="003D5F7D">
            <w:pPr>
              <w:pStyle w:val="Tabletexte"/>
              <w:spacing w:before="20" w:after="20" w:line="240" w:lineRule="exact"/>
              <w:jc w:val="center"/>
              <w:rPr>
                <w:color w:val="000000"/>
                <w:lang w:eastAsia="en-GB"/>
              </w:rPr>
            </w:pPr>
            <w:r w:rsidRPr="00352906">
              <w:rPr>
                <w:color w:val="000000"/>
                <w:lang w:eastAsia="en-GB"/>
              </w:rPr>
              <w:t>2</w:t>
            </w:r>
          </w:p>
        </w:tc>
      </w:tr>
      <w:tr w:rsidR="00546F46" w:rsidRPr="00352906" w14:paraId="0E1CE647" w14:textId="77777777" w:rsidTr="00A0733C">
        <w:trPr>
          <w:trHeight w:val="261"/>
        </w:trPr>
        <w:tc>
          <w:tcPr>
            <w:tcW w:w="1638" w:type="dxa"/>
            <w:vMerge/>
            <w:vAlign w:val="center"/>
            <w:hideMark/>
          </w:tcPr>
          <w:p w14:paraId="0F724DEB" w14:textId="77777777" w:rsidR="00546F46" w:rsidRPr="00352906" w:rsidRDefault="00546F46" w:rsidP="003D5F7D">
            <w:pPr>
              <w:pStyle w:val="Tabletexte"/>
              <w:spacing w:before="20" w:after="20" w:line="240" w:lineRule="exact"/>
              <w:jc w:val="left"/>
              <w:rPr>
                <w:b/>
                <w:bCs/>
                <w:color w:val="FFFFFF" w:themeColor="background1"/>
                <w:lang w:eastAsia="en-GB"/>
              </w:rPr>
            </w:pPr>
          </w:p>
        </w:tc>
        <w:tc>
          <w:tcPr>
            <w:tcW w:w="1610" w:type="dxa"/>
            <w:shd w:val="clear" w:color="auto" w:fill="4472C4"/>
            <w:noWrap/>
            <w:vAlign w:val="center"/>
            <w:hideMark/>
          </w:tcPr>
          <w:p w14:paraId="2F23F05C" w14:textId="6321AABA" w:rsidR="00546F46" w:rsidRPr="00352906" w:rsidRDefault="00531720" w:rsidP="003D5F7D">
            <w:pPr>
              <w:pStyle w:val="Tabletexte"/>
              <w:spacing w:before="20" w:after="20" w:line="240" w:lineRule="exact"/>
              <w:rPr>
                <w:i/>
                <w:iCs/>
                <w:color w:val="FFFFFF" w:themeColor="background1"/>
                <w:lang w:eastAsia="en-GB"/>
              </w:rPr>
            </w:pPr>
            <w:r w:rsidRPr="00352906">
              <w:rPr>
                <w:rFonts w:hint="cs"/>
                <w:i/>
                <w:iCs/>
                <w:color w:val="FFFFFF" w:themeColor="background1"/>
                <w:rtl/>
                <w:lang w:eastAsia="en-GB"/>
              </w:rPr>
              <w:t>العضويات</w:t>
            </w:r>
          </w:p>
        </w:tc>
        <w:tc>
          <w:tcPr>
            <w:tcW w:w="1319" w:type="dxa"/>
            <w:shd w:val="clear" w:color="auto" w:fill="auto"/>
            <w:noWrap/>
            <w:vAlign w:val="center"/>
            <w:hideMark/>
          </w:tcPr>
          <w:p w14:paraId="10C8D7E9" w14:textId="77777777" w:rsidR="00546F46" w:rsidRPr="00352906" w:rsidRDefault="00546F46" w:rsidP="003D5F7D">
            <w:pPr>
              <w:pStyle w:val="Tabletexte"/>
              <w:spacing w:before="20" w:after="20" w:line="240" w:lineRule="exact"/>
              <w:jc w:val="center"/>
              <w:rPr>
                <w:color w:val="000000"/>
                <w:lang w:eastAsia="en-GB"/>
              </w:rPr>
            </w:pPr>
            <w:r w:rsidRPr="00352906">
              <w:rPr>
                <w:color w:val="000000"/>
                <w:lang w:eastAsia="en-GB"/>
              </w:rPr>
              <w:t>8</w:t>
            </w:r>
          </w:p>
        </w:tc>
        <w:tc>
          <w:tcPr>
            <w:tcW w:w="1087" w:type="dxa"/>
            <w:shd w:val="clear" w:color="auto" w:fill="auto"/>
            <w:noWrap/>
            <w:vAlign w:val="center"/>
            <w:hideMark/>
          </w:tcPr>
          <w:p w14:paraId="040FBAFF" w14:textId="77777777" w:rsidR="00546F46" w:rsidRPr="00352906" w:rsidRDefault="00546F46" w:rsidP="003D5F7D">
            <w:pPr>
              <w:pStyle w:val="Tabletexte"/>
              <w:spacing w:before="20" w:after="20" w:line="240" w:lineRule="exact"/>
              <w:jc w:val="center"/>
              <w:rPr>
                <w:color w:val="000000"/>
                <w:lang w:eastAsia="en-GB"/>
              </w:rPr>
            </w:pPr>
            <w:r w:rsidRPr="00352906">
              <w:rPr>
                <w:color w:val="000000"/>
                <w:lang w:eastAsia="en-GB"/>
              </w:rPr>
              <w:t>4</w:t>
            </w:r>
          </w:p>
        </w:tc>
        <w:tc>
          <w:tcPr>
            <w:tcW w:w="1131" w:type="dxa"/>
            <w:shd w:val="clear" w:color="auto" w:fill="auto"/>
            <w:noWrap/>
            <w:vAlign w:val="center"/>
            <w:hideMark/>
          </w:tcPr>
          <w:p w14:paraId="6A8588B3" w14:textId="77777777" w:rsidR="00546F46" w:rsidRPr="00352906" w:rsidRDefault="00546F46" w:rsidP="003D5F7D">
            <w:pPr>
              <w:pStyle w:val="Tabletexte"/>
              <w:spacing w:before="20" w:after="20" w:line="240" w:lineRule="exact"/>
              <w:jc w:val="center"/>
              <w:rPr>
                <w:color w:val="000000"/>
                <w:lang w:eastAsia="en-GB"/>
              </w:rPr>
            </w:pPr>
            <w:r w:rsidRPr="00352906">
              <w:rPr>
                <w:color w:val="000000"/>
                <w:lang w:eastAsia="en-GB"/>
              </w:rPr>
              <w:t>7</w:t>
            </w:r>
          </w:p>
        </w:tc>
        <w:tc>
          <w:tcPr>
            <w:tcW w:w="1450" w:type="dxa"/>
            <w:shd w:val="clear" w:color="auto" w:fill="auto"/>
            <w:noWrap/>
            <w:vAlign w:val="center"/>
            <w:hideMark/>
          </w:tcPr>
          <w:p w14:paraId="1FDA207C" w14:textId="77777777" w:rsidR="00546F46" w:rsidRPr="00352906" w:rsidRDefault="00546F46" w:rsidP="003D5F7D">
            <w:pPr>
              <w:pStyle w:val="Tabletexte"/>
              <w:spacing w:before="20" w:after="20" w:line="240" w:lineRule="exact"/>
              <w:jc w:val="center"/>
              <w:rPr>
                <w:color w:val="000000"/>
                <w:lang w:eastAsia="en-GB"/>
              </w:rPr>
            </w:pPr>
            <w:r w:rsidRPr="00352906">
              <w:rPr>
                <w:color w:val="000000"/>
                <w:lang w:eastAsia="en-GB"/>
              </w:rPr>
              <w:t>2</w:t>
            </w:r>
          </w:p>
        </w:tc>
      </w:tr>
      <w:tr w:rsidR="00546F46" w:rsidRPr="00352906" w14:paraId="61D2F71C" w14:textId="77777777" w:rsidTr="00A0733C">
        <w:trPr>
          <w:trHeight w:val="249"/>
        </w:trPr>
        <w:tc>
          <w:tcPr>
            <w:tcW w:w="1638" w:type="dxa"/>
            <w:vMerge w:val="restart"/>
            <w:shd w:val="clear" w:color="auto" w:fill="4472C4"/>
            <w:noWrap/>
            <w:vAlign w:val="center"/>
            <w:hideMark/>
          </w:tcPr>
          <w:p w14:paraId="05BAF23C" w14:textId="04B13087" w:rsidR="00546F46" w:rsidRPr="00352906" w:rsidRDefault="00073476" w:rsidP="003D5F7D">
            <w:pPr>
              <w:pStyle w:val="Tabletexte"/>
              <w:spacing w:before="20" w:after="20" w:line="240" w:lineRule="exact"/>
              <w:jc w:val="left"/>
              <w:rPr>
                <w:b/>
                <w:bCs/>
                <w:color w:val="FFFFFF" w:themeColor="background1"/>
                <w:lang w:eastAsia="en-GB"/>
              </w:rPr>
            </w:pPr>
            <w:r w:rsidRPr="00352906">
              <w:rPr>
                <w:rFonts w:hint="cs"/>
                <w:b/>
                <w:bCs/>
                <w:color w:val="FFFFFF" w:themeColor="background1"/>
                <w:rtl/>
                <w:lang w:eastAsia="en-GB"/>
              </w:rPr>
              <w:t>قطاع تنمية الاتصالات</w:t>
            </w:r>
          </w:p>
        </w:tc>
        <w:tc>
          <w:tcPr>
            <w:tcW w:w="1610" w:type="dxa"/>
            <w:shd w:val="clear" w:color="auto" w:fill="4472C4"/>
            <w:noWrap/>
            <w:vAlign w:val="center"/>
            <w:hideMark/>
          </w:tcPr>
          <w:p w14:paraId="6FEBA35D" w14:textId="138202CB" w:rsidR="00546F46" w:rsidRPr="00352906" w:rsidRDefault="00531720" w:rsidP="003D5F7D">
            <w:pPr>
              <w:pStyle w:val="Tabletexte"/>
              <w:spacing w:before="20" w:after="20" w:line="240" w:lineRule="exact"/>
              <w:rPr>
                <w:i/>
                <w:iCs/>
                <w:color w:val="FFFFFF" w:themeColor="background1"/>
                <w:lang w:eastAsia="en-GB"/>
              </w:rPr>
            </w:pPr>
            <w:r w:rsidRPr="00352906">
              <w:rPr>
                <w:rFonts w:hint="cs"/>
                <w:i/>
                <w:iCs/>
                <w:color w:val="FFFFFF" w:themeColor="background1"/>
                <w:rtl/>
                <w:lang w:eastAsia="en-GB"/>
              </w:rPr>
              <w:t>البلدان الممثلة</w:t>
            </w:r>
          </w:p>
        </w:tc>
        <w:tc>
          <w:tcPr>
            <w:tcW w:w="1319" w:type="dxa"/>
            <w:shd w:val="clear" w:color="auto" w:fill="D9E1F2"/>
            <w:noWrap/>
            <w:vAlign w:val="center"/>
            <w:hideMark/>
          </w:tcPr>
          <w:p w14:paraId="3DE71023" w14:textId="77777777" w:rsidR="00546F46" w:rsidRPr="00352906" w:rsidRDefault="00546F46" w:rsidP="003D5F7D">
            <w:pPr>
              <w:pStyle w:val="Tabletexte"/>
              <w:spacing w:before="20" w:after="20" w:line="240" w:lineRule="exact"/>
              <w:jc w:val="center"/>
              <w:rPr>
                <w:color w:val="000000"/>
                <w:lang w:eastAsia="en-GB"/>
              </w:rPr>
            </w:pPr>
            <w:r w:rsidRPr="00352906">
              <w:rPr>
                <w:color w:val="000000"/>
                <w:lang w:eastAsia="en-GB"/>
              </w:rPr>
              <w:t>14</w:t>
            </w:r>
          </w:p>
        </w:tc>
        <w:tc>
          <w:tcPr>
            <w:tcW w:w="1087" w:type="dxa"/>
            <w:shd w:val="clear" w:color="auto" w:fill="D9E1F2"/>
            <w:noWrap/>
            <w:vAlign w:val="center"/>
            <w:hideMark/>
          </w:tcPr>
          <w:p w14:paraId="6462D12D" w14:textId="77777777" w:rsidR="00546F46" w:rsidRPr="00352906" w:rsidRDefault="00546F46" w:rsidP="003D5F7D">
            <w:pPr>
              <w:pStyle w:val="Tabletexte"/>
              <w:spacing w:before="20" w:after="20" w:line="240" w:lineRule="exact"/>
              <w:jc w:val="center"/>
              <w:rPr>
                <w:color w:val="000000"/>
                <w:lang w:eastAsia="en-GB"/>
              </w:rPr>
            </w:pPr>
            <w:r w:rsidRPr="00352906">
              <w:rPr>
                <w:color w:val="000000"/>
                <w:lang w:eastAsia="en-GB"/>
              </w:rPr>
              <w:t>12</w:t>
            </w:r>
          </w:p>
        </w:tc>
        <w:tc>
          <w:tcPr>
            <w:tcW w:w="1131" w:type="dxa"/>
            <w:shd w:val="clear" w:color="auto" w:fill="D9E1F2"/>
            <w:noWrap/>
            <w:vAlign w:val="center"/>
            <w:hideMark/>
          </w:tcPr>
          <w:p w14:paraId="3DFF899C" w14:textId="77777777" w:rsidR="00546F46" w:rsidRPr="00352906" w:rsidRDefault="00546F46" w:rsidP="003D5F7D">
            <w:pPr>
              <w:pStyle w:val="Tabletexte"/>
              <w:spacing w:before="20" w:after="20" w:line="240" w:lineRule="exact"/>
              <w:jc w:val="center"/>
              <w:rPr>
                <w:color w:val="000000"/>
                <w:lang w:eastAsia="en-GB"/>
              </w:rPr>
            </w:pPr>
            <w:r w:rsidRPr="00352906">
              <w:rPr>
                <w:color w:val="000000"/>
                <w:lang w:eastAsia="en-GB"/>
              </w:rPr>
              <w:t>8</w:t>
            </w:r>
          </w:p>
        </w:tc>
        <w:tc>
          <w:tcPr>
            <w:tcW w:w="1450" w:type="dxa"/>
            <w:shd w:val="clear" w:color="auto" w:fill="D9E1F2"/>
            <w:noWrap/>
            <w:vAlign w:val="center"/>
            <w:hideMark/>
          </w:tcPr>
          <w:p w14:paraId="0F4EEC7B" w14:textId="77777777" w:rsidR="00546F46" w:rsidRPr="00352906" w:rsidRDefault="00546F46" w:rsidP="003D5F7D">
            <w:pPr>
              <w:pStyle w:val="Tabletexte"/>
              <w:spacing w:before="20" w:after="20" w:line="240" w:lineRule="exact"/>
              <w:jc w:val="center"/>
              <w:rPr>
                <w:color w:val="000000"/>
                <w:lang w:eastAsia="en-GB"/>
              </w:rPr>
            </w:pPr>
            <w:r w:rsidRPr="00352906">
              <w:rPr>
                <w:color w:val="000000"/>
                <w:lang w:eastAsia="en-GB"/>
              </w:rPr>
              <w:t>4</w:t>
            </w:r>
          </w:p>
        </w:tc>
      </w:tr>
      <w:tr w:rsidR="00546F46" w:rsidRPr="00352906" w14:paraId="48F0ABE6" w14:textId="77777777" w:rsidTr="00A0733C">
        <w:trPr>
          <w:trHeight w:val="249"/>
        </w:trPr>
        <w:tc>
          <w:tcPr>
            <w:tcW w:w="1638" w:type="dxa"/>
            <w:vMerge/>
            <w:vAlign w:val="center"/>
            <w:hideMark/>
          </w:tcPr>
          <w:p w14:paraId="755ED17F" w14:textId="77777777" w:rsidR="00546F46" w:rsidRPr="00352906" w:rsidRDefault="00546F46" w:rsidP="003D5F7D">
            <w:pPr>
              <w:pStyle w:val="Tabletexte"/>
              <w:spacing w:before="20" w:after="20" w:line="240" w:lineRule="exact"/>
              <w:jc w:val="left"/>
              <w:rPr>
                <w:b/>
                <w:bCs/>
                <w:color w:val="FFFFFF" w:themeColor="background1"/>
                <w:lang w:eastAsia="en-GB"/>
              </w:rPr>
            </w:pPr>
          </w:p>
        </w:tc>
        <w:tc>
          <w:tcPr>
            <w:tcW w:w="1610" w:type="dxa"/>
            <w:shd w:val="clear" w:color="auto" w:fill="4472C4"/>
            <w:noWrap/>
            <w:vAlign w:val="center"/>
            <w:hideMark/>
          </w:tcPr>
          <w:p w14:paraId="5197FDA8" w14:textId="2A830D20" w:rsidR="00546F46" w:rsidRPr="00352906" w:rsidRDefault="00531720" w:rsidP="003D5F7D">
            <w:pPr>
              <w:pStyle w:val="Tabletexte"/>
              <w:spacing w:before="20" w:after="20" w:line="240" w:lineRule="exact"/>
              <w:rPr>
                <w:i/>
                <w:iCs/>
                <w:color w:val="FFFFFF" w:themeColor="background1"/>
                <w:lang w:eastAsia="en-GB"/>
              </w:rPr>
            </w:pPr>
            <w:r w:rsidRPr="00352906">
              <w:rPr>
                <w:rFonts w:hint="cs"/>
                <w:i/>
                <w:iCs/>
                <w:color w:val="FFFFFF" w:themeColor="background1"/>
                <w:rtl/>
                <w:lang w:eastAsia="en-GB"/>
              </w:rPr>
              <w:t>الأعضاء</w:t>
            </w:r>
          </w:p>
        </w:tc>
        <w:tc>
          <w:tcPr>
            <w:tcW w:w="1319" w:type="dxa"/>
            <w:shd w:val="clear" w:color="auto" w:fill="auto"/>
            <w:noWrap/>
            <w:vAlign w:val="center"/>
            <w:hideMark/>
          </w:tcPr>
          <w:p w14:paraId="4EEAEE12" w14:textId="77777777" w:rsidR="00546F46" w:rsidRPr="00352906" w:rsidRDefault="00546F46" w:rsidP="003D5F7D">
            <w:pPr>
              <w:pStyle w:val="Tabletexte"/>
              <w:spacing w:before="20" w:after="20" w:line="240" w:lineRule="exact"/>
              <w:jc w:val="center"/>
              <w:rPr>
                <w:color w:val="000000"/>
                <w:lang w:eastAsia="en-GB"/>
              </w:rPr>
            </w:pPr>
            <w:r w:rsidRPr="00352906">
              <w:rPr>
                <w:color w:val="000000"/>
                <w:lang w:eastAsia="en-GB"/>
              </w:rPr>
              <w:t>22</w:t>
            </w:r>
          </w:p>
        </w:tc>
        <w:tc>
          <w:tcPr>
            <w:tcW w:w="1087" w:type="dxa"/>
            <w:shd w:val="clear" w:color="auto" w:fill="auto"/>
            <w:noWrap/>
            <w:vAlign w:val="center"/>
            <w:hideMark/>
          </w:tcPr>
          <w:p w14:paraId="25BC12CA" w14:textId="77777777" w:rsidR="00546F46" w:rsidRPr="00352906" w:rsidRDefault="00546F46" w:rsidP="003D5F7D">
            <w:pPr>
              <w:pStyle w:val="Tabletexte"/>
              <w:spacing w:before="20" w:after="20" w:line="240" w:lineRule="exact"/>
              <w:jc w:val="center"/>
              <w:rPr>
                <w:color w:val="000000"/>
                <w:lang w:eastAsia="en-GB"/>
              </w:rPr>
            </w:pPr>
            <w:r w:rsidRPr="00352906">
              <w:rPr>
                <w:color w:val="000000"/>
                <w:lang w:eastAsia="en-GB"/>
              </w:rPr>
              <w:t>17</w:t>
            </w:r>
          </w:p>
        </w:tc>
        <w:tc>
          <w:tcPr>
            <w:tcW w:w="1131" w:type="dxa"/>
            <w:shd w:val="clear" w:color="auto" w:fill="auto"/>
            <w:noWrap/>
            <w:vAlign w:val="center"/>
            <w:hideMark/>
          </w:tcPr>
          <w:p w14:paraId="3B299897" w14:textId="77777777" w:rsidR="00546F46" w:rsidRPr="00352906" w:rsidRDefault="00546F46" w:rsidP="003D5F7D">
            <w:pPr>
              <w:pStyle w:val="Tabletexte"/>
              <w:spacing w:before="20" w:after="20" w:line="240" w:lineRule="exact"/>
              <w:jc w:val="center"/>
              <w:rPr>
                <w:color w:val="000000"/>
                <w:lang w:eastAsia="en-GB"/>
              </w:rPr>
            </w:pPr>
            <w:r w:rsidRPr="00352906">
              <w:rPr>
                <w:color w:val="000000"/>
                <w:lang w:eastAsia="en-GB"/>
              </w:rPr>
              <w:t>8</w:t>
            </w:r>
          </w:p>
        </w:tc>
        <w:tc>
          <w:tcPr>
            <w:tcW w:w="1450" w:type="dxa"/>
            <w:shd w:val="clear" w:color="auto" w:fill="auto"/>
            <w:noWrap/>
            <w:vAlign w:val="center"/>
            <w:hideMark/>
          </w:tcPr>
          <w:p w14:paraId="45CF9E17" w14:textId="77777777" w:rsidR="00546F46" w:rsidRPr="00352906" w:rsidRDefault="00546F46" w:rsidP="003D5F7D">
            <w:pPr>
              <w:pStyle w:val="Tabletexte"/>
              <w:spacing w:before="20" w:after="20" w:line="240" w:lineRule="exact"/>
              <w:jc w:val="center"/>
              <w:rPr>
                <w:color w:val="000000"/>
                <w:lang w:eastAsia="en-GB"/>
              </w:rPr>
            </w:pPr>
            <w:r w:rsidRPr="00352906">
              <w:rPr>
                <w:color w:val="000000"/>
                <w:lang w:eastAsia="en-GB"/>
              </w:rPr>
              <w:t>5</w:t>
            </w:r>
          </w:p>
        </w:tc>
      </w:tr>
      <w:tr w:rsidR="00546F46" w:rsidRPr="00352906" w14:paraId="04CDE5DC" w14:textId="77777777" w:rsidTr="00A0733C">
        <w:trPr>
          <w:trHeight w:val="261"/>
        </w:trPr>
        <w:tc>
          <w:tcPr>
            <w:tcW w:w="1638" w:type="dxa"/>
            <w:vMerge/>
            <w:vAlign w:val="center"/>
            <w:hideMark/>
          </w:tcPr>
          <w:p w14:paraId="53FF84B3" w14:textId="77777777" w:rsidR="00546F46" w:rsidRPr="00352906" w:rsidRDefault="00546F46" w:rsidP="003D5F7D">
            <w:pPr>
              <w:pStyle w:val="Tabletexte"/>
              <w:spacing w:before="20" w:after="20" w:line="240" w:lineRule="exact"/>
              <w:jc w:val="left"/>
              <w:rPr>
                <w:b/>
                <w:bCs/>
                <w:color w:val="FFFFFF" w:themeColor="background1"/>
                <w:lang w:eastAsia="en-GB"/>
              </w:rPr>
            </w:pPr>
          </w:p>
        </w:tc>
        <w:tc>
          <w:tcPr>
            <w:tcW w:w="1610" w:type="dxa"/>
            <w:shd w:val="clear" w:color="auto" w:fill="4472C4"/>
            <w:noWrap/>
            <w:vAlign w:val="center"/>
            <w:hideMark/>
          </w:tcPr>
          <w:p w14:paraId="0C92A152" w14:textId="009A1513" w:rsidR="00546F46" w:rsidRPr="00352906" w:rsidRDefault="00531720" w:rsidP="003D5F7D">
            <w:pPr>
              <w:pStyle w:val="Tabletexte"/>
              <w:spacing w:before="20" w:after="20" w:line="240" w:lineRule="exact"/>
              <w:rPr>
                <w:i/>
                <w:iCs/>
                <w:color w:val="FFFFFF" w:themeColor="background1"/>
                <w:lang w:eastAsia="en-GB"/>
              </w:rPr>
            </w:pPr>
            <w:r w:rsidRPr="00352906">
              <w:rPr>
                <w:rFonts w:hint="cs"/>
                <w:i/>
                <w:iCs/>
                <w:color w:val="FFFFFF" w:themeColor="background1"/>
                <w:rtl/>
                <w:lang w:eastAsia="en-GB"/>
              </w:rPr>
              <w:t>العضويات</w:t>
            </w:r>
          </w:p>
        </w:tc>
        <w:tc>
          <w:tcPr>
            <w:tcW w:w="1319" w:type="dxa"/>
            <w:shd w:val="clear" w:color="auto" w:fill="D9E1F2"/>
            <w:noWrap/>
            <w:vAlign w:val="center"/>
            <w:hideMark/>
          </w:tcPr>
          <w:p w14:paraId="7043758B" w14:textId="77777777" w:rsidR="00546F46" w:rsidRPr="00352906" w:rsidRDefault="00546F46" w:rsidP="003D5F7D">
            <w:pPr>
              <w:pStyle w:val="Tabletexte"/>
              <w:spacing w:before="20" w:after="20" w:line="240" w:lineRule="exact"/>
              <w:jc w:val="center"/>
              <w:rPr>
                <w:color w:val="000000"/>
                <w:lang w:eastAsia="en-GB"/>
              </w:rPr>
            </w:pPr>
            <w:r w:rsidRPr="00352906">
              <w:rPr>
                <w:color w:val="000000"/>
                <w:lang w:eastAsia="en-GB"/>
              </w:rPr>
              <w:t>22</w:t>
            </w:r>
          </w:p>
        </w:tc>
        <w:tc>
          <w:tcPr>
            <w:tcW w:w="1087" w:type="dxa"/>
            <w:shd w:val="clear" w:color="auto" w:fill="D9E1F2"/>
            <w:noWrap/>
            <w:vAlign w:val="center"/>
            <w:hideMark/>
          </w:tcPr>
          <w:p w14:paraId="67013C85" w14:textId="77777777" w:rsidR="00546F46" w:rsidRPr="00352906" w:rsidRDefault="00546F46" w:rsidP="003D5F7D">
            <w:pPr>
              <w:pStyle w:val="Tabletexte"/>
              <w:spacing w:before="20" w:after="20" w:line="240" w:lineRule="exact"/>
              <w:jc w:val="center"/>
              <w:rPr>
                <w:color w:val="000000"/>
                <w:lang w:eastAsia="en-GB"/>
              </w:rPr>
            </w:pPr>
            <w:r w:rsidRPr="00352906">
              <w:rPr>
                <w:color w:val="000000"/>
                <w:lang w:eastAsia="en-GB"/>
              </w:rPr>
              <w:t>17</w:t>
            </w:r>
          </w:p>
        </w:tc>
        <w:tc>
          <w:tcPr>
            <w:tcW w:w="1131" w:type="dxa"/>
            <w:shd w:val="clear" w:color="auto" w:fill="D9E1F2"/>
            <w:noWrap/>
            <w:vAlign w:val="center"/>
            <w:hideMark/>
          </w:tcPr>
          <w:p w14:paraId="357BB13B" w14:textId="77777777" w:rsidR="00546F46" w:rsidRPr="00352906" w:rsidRDefault="00546F46" w:rsidP="003D5F7D">
            <w:pPr>
              <w:pStyle w:val="Tabletexte"/>
              <w:spacing w:before="20" w:after="20" w:line="240" w:lineRule="exact"/>
              <w:jc w:val="center"/>
              <w:rPr>
                <w:color w:val="000000"/>
                <w:lang w:eastAsia="en-GB"/>
              </w:rPr>
            </w:pPr>
            <w:r w:rsidRPr="00352906">
              <w:rPr>
                <w:color w:val="000000"/>
                <w:lang w:eastAsia="en-GB"/>
              </w:rPr>
              <w:t>8</w:t>
            </w:r>
          </w:p>
        </w:tc>
        <w:tc>
          <w:tcPr>
            <w:tcW w:w="1450" w:type="dxa"/>
            <w:shd w:val="clear" w:color="auto" w:fill="D9E1F2"/>
            <w:noWrap/>
            <w:vAlign w:val="center"/>
            <w:hideMark/>
          </w:tcPr>
          <w:p w14:paraId="654AE206" w14:textId="77777777" w:rsidR="00546F46" w:rsidRPr="00352906" w:rsidRDefault="00546F46" w:rsidP="003D5F7D">
            <w:pPr>
              <w:pStyle w:val="Tabletexte"/>
              <w:spacing w:before="20" w:after="20" w:line="240" w:lineRule="exact"/>
              <w:jc w:val="center"/>
              <w:rPr>
                <w:color w:val="000000"/>
                <w:lang w:eastAsia="en-GB"/>
              </w:rPr>
            </w:pPr>
            <w:r w:rsidRPr="00352906">
              <w:rPr>
                <w:color w:val="000000"/>
                <w:lang w:eastAsia="en-GB"/>
              </w:rPr>
              <w:t>5</w:t>
            </w:r>
          </w:p>
        </w:tc>
      </w:tr>
      <w:tr w:rsidR="00546F46" w:rsidRPr="00352906" w14:paraId="684754AA" w14:textId="77777777" w:rsidTr="00A0733C">
        <w:trPr>
          <w:trHeight w:val="249"/>
        </w:trPr>
        <w:tc>
          <w:tcPr>
            <w:tcW w:w="1638" w:type="dxa"/>
            <w:vMerge w:val="restart"/>
            <w:shd w:val="clear" w:color="auto" w:fill="4472C4"/>
            <w:noWrap/>
            <w:vAlign w:val="center"/>
            <w:hideMark/>
          </w:tcPr>
          <w:p w14:paraId="69F7EF0D" w14:textId="3183DDA3" w:rsidR="00546F46" w:rsidRPr="00352906" w:rsidRDefault="00073476" w:rsidP="003D5F7D">
            <w:pPr>
              <w:pStyle w:val="Tabletexte"/>
              <w:spacing w:before="20" w:after="20" w:line="240" w:lineRule="exact"/>
              <w:jc w:val="left"/>
              <w:rPr>
                <w:b/>
                <w:bCs/>
                <w:color w:val="FFFFFF" w:themeColor="background1"/>
                <w:lang w:eastAsia="en-GB"/>
              </w:rPr>
            </w:pPr>
            <w:r w:rsidRPr="00352906">
              <w:rPr>
                <w:rFonts w:hint="cs"/>
                <w:b/>
                <w:bCs/>
                <w:color w:val="FFFFFF" w:themeColor="background1"/>
                <w:rtl/>
                <w:lang w:eastAsia="en-GB"/>
              </w:rPr>
              <w:t>الهيئات الأكاديمية</w:t>
            </w:r>
          </w:p>
        </w:tc>
        <w:tc>
          <w:tcPr>
            <w:tcW w:w="1610" w:type="dxa"/>
            <w:shd w:val="clear" w:color="auto" w:fill="4472C4"/>
            <w:noWrap/>
            <w:vAlign w:val="center"/>
            <w:hideMark/>
          </w:tcPr>
          <w:p w14:paraId="679AC686" w14:textId="0337B003" w:rsidR="00546F46" w:rsidRPr="00352906" w:rsidRDefault="00531720" w:rsidP="003D5F7D">
            <w:pPr>
              <w:pStyle w:val="Tabletexte"/>
              <w:spacing w:before="20" w:after="20" w:line="240" w:lineRule="exact"/>
              <w:rPr>
                <w:i/>
                <w:iCs/>
                <w:color w:val="FFFFFF" w:themeColor="background1"/>
                <w:lang w:eastAsia="en-GB"/>
              </w:rPr>
            </w:pPr>
            <w:r w:rsidRPr="00352906">
              <w:rPr>
                <w:rFonts w:hint="cs"/>
                <w:i/>
                <w:iCs/>
                <w:color w:val="FFFFFF" w:themeColor="background1"/>
                <w:rtl/>
                <w:lang w:eastAsia="en-GB"/>
              </w:rPr>
              <w:t>البلدان الممثلة</w:t>
            </w:r>
          </w:p>
        </w:tc>
        <w:tc>
          <w:tcPr>
            <w:tcW w:w="1319" w:type="dxa"/>
            <w:shd w:val="clear" w:color="auto" w:fill="auto"/>
            <w:noWrap/>
            <w:vAlign w:val="center"/>
            <w:hideMark/>
          </w:tcPr>
          <w:p w14:paraId="37BEE5BC" w14:textId="77777777" w:rsidR="00546F46" w:rsidRPr="00352906" w:rsidRDefault="00546F46" w:rsidP="003D5F7D">
            <w:pPr>
              <w:pStyle w:val="Tabletexte"/>
              <w:spacing w:before="20" w:after="20" w:line="240" w:lineRule="exact"/>
              <w:jc w:val="center"/>
              <w:rPr>
                <w:color w:val="000000"/>
                <w:lang w:eastAsia="en-GB"/>
              </w:rPr>
            </w:pPr>
            <w:r w:rsidRPr="00352906">
              <w:rPr>
                <w:color w:val="000000"/>
                <w:lang w:eastAsia="en-GB"/>
              </w:rPr>
              <w:t>4</w:t>
            </w:r>
          </w:p>
        </w:tc>
        <w:tc>
          <w:tcPr>
            <w:tcW w:w="1087" w:type="dxa"/>
            <w:shd w:val="clear" w:color="auto" w:fill="auto"/>
            <w:noWrap/>
            <w:vAlign w:val="center"/>
            <w:hideMark/>
          </w:tcPr>
          <w:p w14:paraId="31803C15" w14:textId="77777777" w:rsidR="00546F46" w:rsidRPr="00352906" w:rsidRDefault="00546F46" w:rsidP="003D5F7D">
            <w:pPr>
              <w:pStyle w:val="Tabletexte"/>
              <w:spacing w:before="20" w:after="20" w:line="240" w:lineRule="exact"/>
              <w:jc w:val="center"/>
              <w:rPr>
                <w:color w:val="000000"/>
                <w:lang w:eastAsia="en-GB"/>
              </w:rPr>
            </w:pPr>
            <w:r w:rsidRPr="00352906">
              <w:rPr>
                <w:color w:val="000000"/>
                <w:lang w:eastAsia="en-GB"/>
              </w:rPr>
              <w:t>3</w:t>
            </w:r>
          </w:p>
        </w:tc>
        <w:tc>
          <w:tcPr>
            <w:tcW w:w="1131" w:type="dxa"/>
            <w:shd w:val="clear" w:color="auto" w:fill="auto"/>
            <w:noWrap/>
            <w:vAlign w:val="center"/>
            <w:hideMark/>
          </w:tcPr>
          <w:p w14:paraId="1F8DC2DA" w14:textId="77777777" w:rsidR="00546F46" w:rsidRPr="00352906" w:rsidRDefault="00546F46" w:rsidP="003D5F7D">
            <w:pPr>
              <w:pStyle w:val="Tabletexte"/>
              <w:spacing w:before="20" w:after="20" w:line="240" w:lineRule="exact"/>
              <w:jc w:val="center"/>
              <w:rPr>
                <w:color w:val="000000"/>
                <w:lang w:eastAsia="en-GB"/>
              </w:rPr>
            </w:pPr>
            <w:r w:rsidRPr="00352906">
              <w:rPr>
                <w:color w:val="000000"/>
                <w:lang w:eastAsia="en-GB"/>
              </w:rPr>
              <w:t>4</w:t>
            </w:r>
          </w:p>
        </w:tc>
        <w:tc>
          <w:tcPr>
            <w:tcW w:w="1450" w:type="dxa"/>
            <w:shd w:val="clear" w:color="auto" w:fill="auto"/>
            <w:noWrap/>
            <w:vAlign w:val="center"/>
            <w:hideMark/>
          </w:tcPr>
          <w:p w14:paraId="1C78FB24" w14:textId="77777777" w:rsidR="00546F46" w:rsidRPr="00352906" w:rsidRDefault="00546F46" w:rsidP="003D5F7D">
            <w:pPr>
              <w:pStyle w:val="Tabletexte"/>
              <w:spacing w:before="20" w:after="20" w:line="240" w:lineRule="exact"/>
              <w:jc w:val="center"/>
              <w:rPr>
                <w:color w:val="000000"/>
                <w:lang w:eastAsia="en-GB"/>
              </w:rPr>
            </w:pPr>
            <w:r w:rsidRPr="00352906">
              <w:rPr>
                <w:color w:val="000000"/>
                <w:lang w:eastAsia="en-GB"/>
              </w:rPr>
              <w:t>1</w:t>
            </w:r>
          </w:p>
        </w:tc>
      </w:tr>
      <w:tr w:rsidR="00546F46" w:rsidRPr="00352906" w14:paraId="1821F2EC" w14:textId="77777777" w:rsidTr="00A0733C">
        <w:trPr>
          <w:trHeight w:val="249"/>
        </w:trPr>
        <w:tc>
          <w:tcPr>
            <w:tcW w:w="1638" w:type="dxa"/>
            <w:vMerge/>
            <w:vAlign w:val="center"/>
            <w:hideMark/>
          </w:tcPr>
          <w:p w14:paraId="1387EDA1" w14:textId="77777777" w:rsidR="00546F46" w:rsidRPr="00352906" w:rsidRDefault="00546F46" w:rsidP="003D5F7D">
            <w:pPr>
              <w:pStyle w:val="Tabletexte"/>
              <w:spacing w:before="20" w:after="20" w:line="240" w:lineRule="exact"/>
              <w:jc w:val="left"/>
              <w:rPr>
                <w:b/>
                <w:bCs/>
                <w:color w:val="FFFFFF" w:themeColor="background1"/>
                <w:lang w:eastAsia="en-GB"/>
              </w:rPr>
            </w:pPr>
          </w:p>
        </w:tc>
        <w:tc>
          <w:tcPr>
            <w:tcW w:w="1610" w:type="dxa"/>
            <w:shd w:val="clear" w:color="auto" w:fill="4472C4"/>
            <w:noWrap/>
            <w:vAlign w:val="center"/>
            <w:hideMark/>
          </w:tcPr>
          <w:p w14:paraId="60B3F43B" w14:textId="55C9710B" w:rsidR="00546F46" w:rsidRPr="00352906" w:rsidRDefault="00531720" w:rsidP="003D5F7D">
            <w:pPr>
              <w:pStyle w:val="Tabletexte"/>
              <w:spacing w:before="20" w:after="20" w:line="240" w:lineRule="exact"/>
              <w:rPr>
                <w:i/>
                <w:iCs/>
                <w:color w:val="FFFFFF" w:themeColor="background1"/>
                <w:lang w:eastAsia="en-GB"/>
              </w:rPr>
            </w:pPr>
            <w:r w:rsidRPr="00352906">
              <w:rPr>
                <w:rFonts w:hint="cs"/>
                <w:i/>
                <w:iCs/>
                <w:color w:val="FFFFFF" w:themeColor="background1"/>
                <w:rtl/>
                <w:lang w:eastAsia="en-GB"/>
              </w:rPr>
              <w:t>الأعضاء</w:t>
            </w:r>
          </w:p>
        </w:tc>
        <w:tc>
          <w:tcPr>
            <w:tcW w:w="1319" w:type="dxa"/>
            <w:shd w:val="clear" w:color="auto" w:fill="D9E1F2"/>
            <w:noWrap/>
            <w:vAlign w:val="center"/>
            <w:hideMark/>
          </w:tcPr>
          <w:p w14:paraId="72AD64DB" w14:textId="77777777" w:rsidR="00546F46" w:rsidRPr="00352906" w:rsidRDefault="00546F46" w:rsidP="003D5F7D">
            <w:pPr>
              <w:pStyle w:val="Tabletexte"/>
              <w:spacing w:before="20" w:after="20" w:line="240" w:lineRule="exact"/>
              <w:jc w:val="center"/>
              <w:rPr>
                <w:color w:val="000000"/>
                <w:lang w:eastAsia="en-GB"/>
              </w:rPr>
            </w:pPr>
            <w:r w:rsidRPr="00352906">
              <w:rPr>
                <w:color w:val="000000"/>
                <w:lang w:eastAsia="en-GB"/>
              </w:rPr>
              <w:t>4</w:t>
            </w:r>
          </w:p>
        </w:tc>
        <w:tc>
          <w:tcPr>
            <w:tcW w:w="1087" w:type="dxa"/>
            <w:shd w:val="clear" w:color="auto" w:fill="D9E1F2"/>
            <w:noWrap/>
            <w:vAlign w:val="center"/>
            <w:hideMark/>
          </w:tcPr>
          <w:p w14:paraId="01031535" w14:textId="77777777" w:rsidR="00546F46" w:rsidRPr="00352906" w:rsidRDefault="00546F46" w:rsidP="003D5F7D">
            <w:pPr>
              <w:pStyle w:val="Tabletexte"/>
              <w:spacing w:before="20" w:after="20" w:line="240" w:lineRule="exact"/>
              <w:jc w:val="center"/>
              <w:rPr>
                <w:color w:val="000000"/>
                <w:lang w:eastAsia="en-GB"/>
              </w:rPr>
            </w:pPr>
            <w:r w:rsidRPr="00352906">
              <w:rPr>
                <w:color w:val="000000"/>
                <w:lang w:eastAsia="en-GB"/>
              </w:rPr>
              <w:t>4</w:t>
            </w:r>
          </w:p>
        </w:tc>
        <w:tc>
          <w:tcPr>
            <w:tcW w:w="1131" w:type="dxa"/>
            <w:shd w:val="clear" w:color="auto" w:fill="D9E1F2"/>
            <w:noWrap/>
            <w:vAlign w:val="center"/>
            <w:hideMark/>
          </w:tcPr>
          <w:p w14:paraId="6E51383D" w14:textId="77777777" w:rsidR="00546F46" w:rsidRPr="00352906" w:rsidRDefault="00546F46" w:rsidP="003D5F7D">
            <w:pPr>
              <w:pStyle w:val="Tabletexte"/>
              <w:spacing w:before="20" w:after="20" w:line="240" w:lineRule="exact"/>
              <w:jc w:val="center"/>
              <w:rPr>
                <w:color w:val="000000"/>
                <w:lang w:eastAsia="en-GB"/>
              </w:rPr>
            </w:pPr>
            <w:r w:rsidRPr="00352906">
              <w:rPr>
                <w:color w:val="000000"/>
                <w:lang w:eastAsia="en-GB"/>
              </w:rPr>
              <w:t>6</w:t>
            </w:r>
          </w:p>
        </w:tc>
        <w:tc>
          <w:tcPr>
            <w:tcW w:w="1450" w:type="dxa"/>
            <w:shd w:val="clear" w:color="auto" w:fill="D9E1F2"/>
            <w:noWrap/>
            <w:vAlign w:val="center"/>
            <w:hideMark/>
          </w:tcPr>
          <w:p w14:paraId="3CE77FE3" w14:textId="77777777" w:rsidR="00546F46" w:rsidRPr="00352906" w:rsidRDefault="00546F46" w:rsidP="003D5F7D">
            <w:pPr>
              <w:pStyle w:val="Tabletexte"/>
              <w:spacing w:before="20" w:after="20" w:line="240" w:lineRule="exact"/>
              <w:jc w:val="center"/>
              <w:rPr>
                <w:color w:val="000000"/>
                <w:lang w:eastAsia="en-GB"/>
              </w:rPr>
            </w:pPr>
            <w:r w:rsidRPr="00352906">
              <w:rPr>
                <w:color w:val="000000"/>
                <w:lang w:eastAsia="en-GB"/>
              </w:rPr>
              <w:t>1</w:t>
            </w:r>
          </w:p>
        </w:tc>
      </w:tr>
      <w:tr w:rsidR="00546F46" w:rsidRPr="00352906" w14:paraId="2C5FA992" w14:textId="77777777" w:rsidTr="00A0733C">
        <w:trPr>
          <w:trHeight w:val="261"/>
        </w:trPr>
        <w:tc>
          <w:tcPr>
            <w:tcW w:w="1638" w:type="dxa"/>
            <w:vMerge/>
            <w:vAlign w:val="center"/>
            <w:hideMark/>
          </w:tcPr>
          <w:p w14:paraId="6970F7D6" w14:textId="77777777" w:rsidR="00546F46" w:rsidRPr="00352906" w:rsidRDefault="00546F46" w:rsidP="003D5F7D">
            <w:pPr>
              <w:pStyle w:val="Tabletexte"/>
              <w:spacing w:before="20" w:after="20" w:line="240" w:lineRule="exact"/>
              <w:jc w:val="left"/>
              <w:rPr>
                <w:b/>
                <w:bCs/>
                <w:color w:val="FFFFFF" w:themeColor="background1"/>
                <w:lang w:eastAsia="en-GB"/>
              </w:rPr>
            </w:pPr>
          </w:p>
        </w:tc>
        <w:tc>
          <w:tcPr>
            <w:tcW w:w="1610" w:type="dxa"/>
            <w:shd w:val="clear" w:color="auto" w:fill="4472C4"/>
            <w:noWrap/>
            <w:vAlign w:val="center"/>
            <w:hideMark/>
          </w:tcPr>
          <w:p w14:paraId="2DE0BE1C" w14:textId="0C8D44E1" w:rsidR="00546F46" w:rsidRPr="00352906" w:rsidRDefault="00531720" w:rsidP="003D5F7D">
            <w:pPr>
              <w:pStyle w:val="Tabletexte"/>
              <w:spacing w:before="20" w:after="20" w:line="240" w:lineRule="exact"/>
              <w:rPr>
                <w:i/>
                <w:iCs/>
                <w:color w:val="FFFFFF" w:themeColor="background1"/>
                <w:lang w:eastAsia="en-GB"/>
              </w:rPr>
            </w:pPr>
            <w:r w:rsidRPr="00352906">
              <w:rPr>
                <w:rFonts w:hint="cs"/>
                <w:i/>
                <w:iCs/>
                <w:color w:val="FFFFFF" w:themeColor="background1"/>
                <w:rtl/>
                <w:lang w:eastAsia="en-GB"/>
              </w:rPr>
              <w:t>العضويات</w:t>
            </w:r>
          </w:p>
        </w:tc>
        <w:tc>
          <w:tcPr>
            <w:tcW w:w="1319" w:type="dxa"/>
            <w:shd w:val="clear" w:color="auto" w:fill="auto"/>
            <w:noWrap/>
            <w:vAlign w:val="center"/>
            <w:hideMark/>
          </w:tcPr>
          <w:p w14:paraId="21EA0B32" w14:textId="77777777" w:rsidR="00546F46" w:rsidRPr="00352906" w:rsidRDefault="00546F46" w:rsidP="003D5F7D">
            <w:pPr>
              <w:pStyle w:val="Tabletexte"/>
              <w:spacing w:before="20" w:after="20" w:line="240" w:lineRule="exact"/>
              <w:jc w:val="center"/>
              <w:rPr>
                <w:color w:val="000000"/>
                <w:lang w:eastAsia="en-GB"/>
              </w:rPr>
            </w:pPr>
            <w:r w:rsidRPr="00352906">
              <w:rPr>
                <w:color w:val="000000"/>
                <w:lang w:eastAsia="en-GB"/>
              </w:rPr>
              <w:t>4</w:t>
            </w:r>
          </w:p>
        </w:tc>
        <w:tc>
          <w:tcPr>
            <w:tcW w:w="1087" w:type="dxa"/>
            <w:shd w:val="clear" w:color="auto" w:fill="auto"/>
            <w:noWrap/>
            <w:vAlign w:val="center"/>
            <w:hideMark/>
          </w:tcPr>
          <w:p w14:paraId="2ABC3A88" w14:textId="77777777" w:rsidR="00546F46" w:rsidRPr="00352906" w:rsidRDefault="00546F46" w:rsidP="003D5F7D">
            <w:pPr>
              <w:pStyle w:val="Tabletexte"/>
              <w:spacing w:before="20" w:after="20" w:line="240" w:lineRule="exact"/>
              <w:jc w:val="center"/>
              <w:rPr>
                <w:color w:val="000000"/>
                <w:lang w:eastAsia="en-GB"/>
              </w:rPr>
            </w:pPr>
            <w:r w:rsidRPr="00352906">
              <w:rPr>
                <w:color w:val="000000"/>
                <w:lang w:eastAsia="en-GB"/>
              </w:rPr>
              <w:t>4</w:t>
            </w:r>
          </w:p>
        </w:tc>
        <w:tc>
          <w:tcPr>
            <w:tcW w:w="1131" w:type="dxa"/>
            <w:shd w:val="clear" w:color="auto" w:fill="auto"/>
            <w:noWrap/>
            <w:vAlign w:val="center"/>
            <w:hideMark/>
          </w:tcPr>
          <w:p w14:paraId="121E442F" w14:textId="77777777" w:rsidR="00546F46" w:rsidRPr="00352906" w:rsidRDefault="00546F46" w:rsidP="003D5F7D">
            <w:pPr>
              <w:pStyle w:val="Tabletexte"/>
              <w:spacing w:before="20" w:after="20" w:line="240" w:lineRule="exact"/>
              <w:jc w:val="center"/>
              <w:rPr>
                <w:color w:val="000000"/>
                <w:lang w:eastAsia="en-GB"/>
              </w:rPr>
            </w:pPr>
            <w:r w:rsidRPr="00352906">
              <w:rPr>
                <w:color w:val="000000"/>
                <w:lang w:eastAsia="en-GB"/>
              </w:rPr>
              <w:t>6</w:t>
            </w:r>
          </w:p>
        </w:tc>
        <w:tc>
          <w:tcPr>
            <w:tcW w:w="1450" w:type="dxa"/>
            <w:shd w:val="clear" w:color="auto" w:fill="auto"/>
            <w:noWrap/>
            <w:vAlign w:val="center"/>
            <w:hideMark/>
          </w:tcPr>
          <w:p w14:paraId="2E2A6B35" w14:textId="77777777" w:rsidR="00546F46" w:rsidRPr="00352906" w:rsidRDefault="00546F46" w:rsidP="003D5F7D">
            <w:pPr>
              <w:pStyle w:val="Tabletexte"/>
              <w:spacing w:before="20" w:after="20" w:line="240" w:lineRule="exact"/>
              <w:jc w:val="center"/>
              <w:rPr>
                <w:color w:val="000000"/>
                <w:lang w:eastAsia="en-GB"/>
              </w:rPr>
            </w:pPr>
            <w:r w:rsidRPr="00352906">
              <w:rPr>
                <w:color w:val="000000"/>
                <w:lang w:eastAsia="en-GB"/>
              </w:rPr>
              <w:t>1</w:t>
            </w:r>
          </w:p>
        </w:tc>
      </w:tr>
      <w:tr w:rsidR="00546F46" w:rsidRPr="00543D92" w14:paraId="671A7DA6" w14:textId="77777777" w:rsidTr="00A0733C">
        <w:trPr>
          <w:trHeight w:val="249"/>
        </w:trPr>
        <w:tc>
          <w:tcPr>
            <w:tcW w:w="1638" w:type="dxa"/>
            <w:vMerge w:val="restart"/>
            <w:shd w:val="clear" w:color="auto" w:fill="4472C4"/>
            <w:noWrap/>
            <w:vAlign w:val="center"/>
            <w:hideMark/>
          </w:tcPr>
          <w:p w14:paraId="6CF90D4B" w14:textId="7EB2E784" w:rsidR="00546F46" w:rsidRPr="00352906" w:rsidRDefault="00073476" w:rsidP="003D5F7D">
            <w:pPr>
              <w:pStyle w:val="Tabletexte"/>
              <w:spacing w:before="20" w:after="20" w:line="240" w:lineRule="exact"/>
              <w:jc w:val="left"/>
              <w:rPr>
                <w:b/>
                <w:bCs/>
                <w:color w:val="FFFFFF" w:themeColor="background1"/>
                <w:lang w:eastAsia="en-GB"/>
              </w:rPr>
            </w:pPr>
            <w:r w:rsidRPr="00352906">
              <w:rPr>
                <w:rFonts w:hint="cs"/>
                <w:b/>
                <w:bCs/>
                <w:color w:val="FFFFFF" w:themeColor="background1"/>
                <w:rtl/>
                <w:lang w:eastAsia="en-GB"/>
              </w:rPr>
              <w:t>المجموع</w:t>
            </w:r>
          </w:p>
        </w:tc>
        <w:tc>
          <w:tcPr>
            <w:tcW w:w="1610" w:type="dxa"/>
            <w:shd w:val="clear" w:color="auto" w:fill="4472C4"/>
            <w:noWrap/>
            <w:vAlign w:val="center"/>
            <w:hideMark/>
          </w:tcPr>
          <w:p w14:paraId="297FEC7C" w14:textId="4079C8F8" w:rsidR="00546F46" w:rsidRPr="00352906" w:rsidRDefault="00531720" w:rsidP="003D5F7D">
            <w:pPr>
              <w:pStyle w:val="Tabletexte"/>
              <w:spacing w:before="20" w:after="20" w:line="240" w:lineRule="exact"/>
              <w:rPr>
                <w:i/>
                <w:iCs/>
                <w:color w:val="FFFFFF" w:themeColor="background1"/>
                <w:lang w:eastAsia="en-GB"/>
              </w:rPr>
            </w:pPr>
            <w:r w:rsidRPr="00352906">
              <w:rPr>
                <w:rFonts w:hint="cs"/>
                <w:i/>
                <w:iCs/>
                <w:color w:val="FFFFFF" w:themeColor="background1"/>
                <w:rtl/>
                <w:lang w:eastAsia="en-GB"/>
              </w:rPr>
              <w:t>البلدان الممثلة</w:t>
            </w:r>
          </w:p>
        </w:tc>
        <w:tc>
          <w:tcPr>
            <w:tcW w:w="1319" w:type="dxa"/>
            <w:shd w:val="clear" w:color="auto" w:fill="D9E1F2"/>
            <w:noWrap/>
            <w:vAlign w:val="center"/>
            <w:hideMark/>
          </w:tcPr>
          <w:p w14:paraId="2BA01CCD" w14:textId="77777777" w:rsidR="00546F46" w:rsidRPr="00543D92" w:rsidRDefault="00546F46" w:rsidP="003D5F7D">
            <w:pPr>
              <w:pStyle w:val="Tabletexte"/>
              <w:spacing w:before="20" w:after="20" w:line="240" w:lineRule="exact"/>
              <w:jc w:val="center"/>
              <w:rPr>
                <w:b/>
                <w:bCs/>
                <w:color w:val="000000"/>
                <w:lang w:eastAsia="en-GB"/>
              </w:rPr>
            </w:pPr>
            <w:r w:rsidRPr="00543D92">
              <w:rPr>
                <w:b/>
                <w:bCs/>
                <w:color w:val="000000"/>
                <w:lang w:eastAsia="en-GB"/>
              </w:rPr>
              <w:t>20</w:t>
            </w:r>
          </w:p>
        </w:tc>
        <w:tc>
          <w:tcPr>
            <w:tcW w:w="1087" w:type="dxa"/>
            <w:shd w:val="clear" w:color="auto" w:fill="D9E1F2"/>
            <w:noWrap/>
            <w:vAlign w:val="center"/>
            <w:hideMark/>
          </w:tcPr>
          <w:p w14:paraId="387DB073" w14:textId="77777777" w:rsidR="00546F46" w:rsidRPr="00543D92" w:rsidRDefault="00546F46" w:rsidP="003D5F7D">
            <w:pPr>
              <w:pStyle w:val="Tabletexte"/>
              <w:spacing w:before="20" w:after="20" w:line="240" w:lineRule="exact"/>
              <w:jc w:val="center"/>
              <w:rPr>
                <w:b/>
                <w:bCs/>
                <w:color w:val="000000"/>
                <w:lang w:eastAsia="en-GB"/>
              </w:rPr>
            </w:pPr>
            <w:r w:rsidRPr="00543D92">
              <w:rPr>
                <w:b/>
                <w:bCs/>
                <w:color w:val="000000"/>
                <w:lang w:eastAsia="en-GB"/>
              </w:rPr>
              <w:t>16</w:t>
            </w:r>
          </w:p>
        </w:tc>
        <w:tc>
          <w:tcPr>
            <w:tcW w:w="1131" w:type="dxa"/>
            <w:shd w:val="clear" w:color="auto" w:fill="D9E1F2"/>
            <w:noWrap/>
            <w:vAlign w:val="center"/>
            <w:hideMark/>
          </w:tcPr>
          <w:p w14:paraId="48E70CA9" w14:textId="77777777" w:rsidR="00546F46" w:rsidRPr="00543D92" w:rsidRDefault="00546F46" w:rsidP="003D5F7D">
            <w:pPr>
              <w:pStyle w:val="Tabletexte"/>
              <w:spacing w:before="20" w:after="20" w:line="240" w:lineRule="exact"/>
              <w:jc w:val="center"/>
              <w:rPr>
                <w:b/>
                <w:bCs/>
                <w:color w:val="000000"/>
                <w:lang w:eastAsia="en-GB"/>
              </w:rPr>
            </w:pPr>
            <w:r w:rsidRPr="00543D92">
              <w:rPr>
                <w:b/>
                <w:bCs/>
                <w:color w:val="000000"/>
                <w:lang w:eastAsia="en-GB"/>
              </w:rPr>
              <w:t>11</w:t>
            </w:r>
          </w:p>
        </w:tc>
        <w:tc>
          <w:tcPr>
            <w:tcW w:w="1450" w:type="dxa"/>
            <w:shd w:val="clear" w:color="auto" w:fill="D9E1F2"/>
            <w:noWrap/>
            <w:vAlign w:val="center"/>
            <w:hideMark/>
          </w:tcPr>
          <w:p w14:paraId="62DD83E9" w14:textId="77777777" w:rsidR="00546F46" w:rsidRPr="00543D92" w:rsidRDefault="00546F46" w:rsidP="003D5F7D">
            <w:pPr>
              <w:pStyle w:val="Tabletexte"/>
              <w:spacing w:before="20" w:after="20" w:line="240" w:lineRule="exact"/>
              <w:jc w:val="center"/>
              <w:rPr>
                <w:b/>
                <w:bCs/>
                <w:color w:val="000000"/>
                <w:lang w:eastAsia="en-GB"/>
              </w:rPr>
            </w:pPr>
            <w:r w:rsidRPr="00543D92">
              <w:rPr>
                <w:b/>
                <w:bCs/>
                <w:color w:val="000000"/>
                <w:lang w:eastAsia="en-GB"/>
              </w:rPr>
              <w:t>6</w:t>
            </w:r>
          </w:p>
        </w:tc>
      </w:tr>
      <w:tr w:rsidR="00546F46" w:rsidRPr="00543D92" w14:paraId="45E1CEE2" w14:textId="77777777" w:rsidTr="00A0733C">
        <w:trPr>
          <w:trHeight w:val="249"/>
        </w:trPr>
        <w:tc>
          <w:tcPr>
            <w:tcW w:w="1638" w:type="dxa"/>
            <w:vMerge/>
            <w:vAlign w:val="center"/>
            <w:hideMark/>
          </w:tcPr>
          <w:p w14:paraId="7E533ABE" w14:textId="77777777" w:rsidR="00546F46" w:rsidRPr="00352906" w:rsidRDefault="00546F46" w:rsidP="003D5F7D">
            <w:pPr>
              <w:pStyle w:val="Tabletexte"/>
              <w:spacing w:before="20" w:after="20" w:line="240" w:lineRule="exact"/>
              <w:rPr>
                <w:lang w:eastAsia="en-GB"/>
              </w:rPr>
            </w:pPr>
          </w:p>
        </w:tc>
        <w:tc>
          <w:tcPr>
            <w:tcW w:w="1610" w:type="dxa"/>
            <w:shd w:val="clear" w:color="auto" w:fill="4472C4"/>
            <w:noWrap/>
            <w:vAlign w:val="center"/>
            <w:hideMark/>
          </w:tcPr>
          <w:p w14:paraId="5A018B60" w14:textId="398C1E57" w:rsidR="00546F46" w:rsidRPr="00352906" w:rsidRDefault="00531720" w:rsidP="003D5F7D">
            <w:pPr>
              <w:pStyle w:val="Tabletexte"/>
              <w:spacing w:before="20" w:after="20" w:line="240" w:lineRule="exact"/>
              <w:rPr>
                <w:i/>
                <w:iCs/>
                <w:color w:val="FFFFFF" w:themeColor="background1"/>
                <w:lang w:eastAsia="en-GB"/>
              </w:rPr>
            </w:pPr>
            <w:r w:rsidRPr="00352906">
              <w:rPr>
                <w:rFonts w:hint="cs"/>
                <w:i/>
                <w:iCs/>
                <w:color w:val="FFFFFF" w:themeColor="background1"/>
                <w:rtl/>
                <w:lang w:eastAsia="en-GB"/>
              </w:rPr>
              <w:t>الأعضاء</w:t>
            </w:r>
          </w:p>
        </w:tc>
        <w:tc>
          <w:tcPr>
            <w:tcW w:w="1319" w:type="dxa"/>
            <w:shd w:val="clear" w:color="auto" w:fill="auto"/>
            <w:noWrap/>
            <w:vAlign w:val="center"/>
            <w:hideMark/>
          </w:tcPr>
          <w:p w14:paraId="084CC190" w14:textId="77777777" w:rsidR="00546F46" w:rsidRPr="00543D92" w:rsidRDefault="00546F46" w:rsidP="003D5F7D">
            <w:pPr>
              <w:pStyle w:val="Tabletexte"/>
              <w:spacing w:before="20" w:after="20" w:line="240" w:lineRule="exact"/>
              <w:jc w:val="center"/>
              <w:rPr>
                <w:b/>
                <w:bCs/>
                <w:color w:val="000000"/>
                <w:lang w:eastAsia="en-GB"/>
              </w:rPr>
            </w:pPr>
            <w:r w:rsidRPr="00543D92">
              <w:rPr>
                <w:b/>
                <w:bCs/>
                <w:color w:val="000000"/>
                <w:lang w:eastAsia="en-GB"/>
              </w:rPr>
              <w:t>32</w:t>
            </w:r>
          </w:p>
        </w:tc>
        <w:tc>
          <w:tcPr>
            <w:tcW w:w="1087" w:type="dxa"/>
            <w:shd w:val="clear" w:color="auto" w:fill="auto"/>
            <w:noWrap/>
            <w:vAlign w:val="center"/>
            <w:hideMark/>
          </w:tcPr>
          <w:p w14:paraId="03AA6312" w14:textId="77777777" w:rsidR="00546F46" w:rsidRPr="00543D92" w:rsidRDefault="00546F46" w:rsidP="003D5F7D">
            <w:pPr>
              <w:pStyle w:val="Tabletexte"/>
              <w:spacing w:before="20" w:after="20" w:line="240" w:lineRule="exact"/>
              <w:jc w:val="center"/>
              <w:rPr>
                <w:b/>
                <w:bCs/>
                <w:color w:val="000000"/>
                <w:lang w:eastAsia="en-GB"/>
              </w:rPr>
            </w:pPr>
            <w:r w:rsidRPr="00543D92">
              <w:rPr>
                <w:b/>
                <w:bCs/>
                <w:color w:val="000000"/>
                <w:lang w:eastAsia="en-GB"/>
              </w:rPr>
              <w:t>24</w:t>
            </w:r>
          </w:p>
        </w:tc>
        <w:tc>
          <w:tcPr>
            <w:tcW w:w="1131" w:type="dxa"/>
            <w:shd w:val="clear" w:color="auto" w:fill="auto"/>
            <w:noWrap/>
            <w:vAlign w:val="center"/>
            <w:hideMark/>
          </w:tcPr>
          <w:p w14:paraId="3AA74E08" w14:textId="77777777" w:rsidR="00546F46" w:rsidRPr="00543D92" w:rsidRDefault="00546F46" w:rsidP="003D5F7D">
            <w:pPr>
              <w:pStyle w:val="Tabletexte"/>
              <w:spacing w:before="20" w:after="20" w:line="240" w:lineRule="exact"/>
              <w:jc w:val="center"/>
              <w:rPr>
                <w:b/>
                <w:bCs/>
                <w:color w:val="000000"/>
                <w:lang w:eastAsia="en-GB"/>
              </w:rPr>
            </w:pPr>
            <w:r w:rsidRPr="00543D92">
              <w:rPr>
                <w:b/>
                <w:bCs/>
                <w:color w:val="000000"/>
                <w:lang w:eastAsia="en-GB"/>
              </w:rPr>
              <w:t>19</w:t>
            </w:r>
          </w:p>
        </w:tc>
        <w:tc>
          <w:tcPr>
            <w:tcW w:w="1450" w:type="dxa"/>
            <w:shd w:val="clear" w:color="auto" w:fill="auto"/>
            <w:noWrap/>
            <w:vAlign w:val="center"/>
            <w:hideMark/>
          </w:tcPr>
          <w:p w14:paraId="3F694DFE" w14:textId="77777777" w:rsidR="00546F46" w:rsidRPr="00543D92" w:rsidRDefault="00546F46" w:rsidP="003D5F7D">
            <w:pPr>
              <w:pStyle w:val="Tabletexte"/>
              <w:spacing w:before="20" w:after="20" w:line="240" w:lineRule="exact"/>
              <w:jc w:val="center"/>
              <w:rPr>
                <w:b/>
                <w:bCs/>
                <w:color w:val="000000"/>
                <w:lang w:eastAsia="en-GB"/>
              </w:rPr>
            </w:pPr>
            <w:r w:rsidRPr="00543D92">
              <w:rPr>
                <w:b/>
                <w:bCs/>
                <w:color w:val="000000"/>
                <w:lang w:eastAsia="en-GB"/>
              </w:rPr>
              <w:t>8</w:t>
            </w:r>
          </w:p>
        </w:tc>
      </w:tr>
      <w:tr w:rsidR="00546F46" w:rsidRPr="00543D92" w14:paraId="48098ECC" w14:textId="77777777" w:rsidTr="00A0733C">
        <w:trPr>
          <w:trHeight w:val="261"/>
        </w:trPr>
        <w:tc>
          <w:tcPr>
            <w:tcW w:w="1638" w:type="dxa"/>
            <w:vMerge/>
            <w:vAlign w:val="center"/>
            <w:hideMark/>
          </w:tcPr>
          <w:p w14:paraId="02CA8421" w14:textId="77777777" w:rsidR="00546F46" w:rsidRPr="00352906" w:rsidRDefault="00546F46" w:rsidP="003D5F7D">
            <w:pPr>
              <w:pStyle w:val="Tabletexte"/>
              <w:spacing w:before="20" w:after="20" w:line="240" w:lineRule="exact"/>
              <w:rPr>
                <w:lang w:eastAsia="en-GB"/>
              </w:rPr>
            </w:pPr>
          </w:p>
        </w:tc>
        <w:tc>
          <w:tcPr>
            <w:tcW w:w="1610" w:type="dxa"/>
            <w:shd w:val="clear" w:color="auto" w:fill="4472C4"/>
            <w:noWrap/>
            <w:vAlign w:val="center"/>
            <w:hideMark/>
          </w:tcPr>
          <w:p w14:paraId="2E3B992A" w14:textId="1B69E9CD" w:rsidR="00546F46" w:rsidRPr="00352906" w:rsidRDefault="00531720" w:rsidP="003D5F7D">
            <w:pPr>
              <w:pStyle w:val="Tabletexte"/>
              <w:spacing w:before="20" w:after="20" w:line="240" w:lineRule="exact"/>
              <w:rPr>
                <w:i/>
                <w:iCs/>
                <w:color w:val="FFFFFF" w:themeColor="background1"/>
                <w:lang w:eastAsia="en-GB"/>
              </w:rPr>
            </w:pPr>
            <w:r w:rsidRPr="00352906">
              <w:rPr>
                <w:rFonts w:hint="cs"/>
                <w:i/>
                <w:iCs/>
                <w:color w:val="FFFFFF" w:themeColor="background1"/>
                <w:rtl/>
                <w:lang w:eastAsia="en-GB"/>
              </w:rPr>
              <w:t>العضويات</w:t>
            </w:r>
          </w:p>
        </w:tc>
        <w:tc>
          <w:tcPr>
            <w:tcW w:w="1319" w:type="dxa"/>
            <w:shd w:val="clear" w:color="auto" w:fill="D9E1F2"/>
            <w:noWrap/>
            <w:vAlign w:val="center"/>
            <w:hideMark/>
          </w:tcPr>
          <w:p w14:paraId="3F6FBC6C" w14:textId="77777777" w:rsidR="00546F46" w:rsidRPr="00543D92" w:rsidRDefault="00546F46" w:rsidP="003D5F7D">
            <w:pPr>
              <w:pStyle w:val="Tabletexte"/>
              <w:spacing w:before="20" w:after="20" w:line="240" w:lineRule="exact"/>
              <w:jc w:val="center"/>
              <w:rPr>
                <w:b/>
                <w:bCs/>
                <w:color w:val="000000"/>
                <w:lang w:eastAsia="en-GB"/>
              </w:rPr>
            </w:pPr>
            <w:r w:rsidRPr="00543D92">
              <w:rPr>
                <w:b/>
                <w:bCs/>
                <w:color w:val="000000"/>
                <w:lang w:eastAsia="en-GB"/>
              </w:rPr>
              <w:t>40</w:t>
            </w:r>
          </w:p>
        </w:tc>
        <w:tc>
          <w:tcPr>
            <w:tcW w:w="1087" w:type="dxa"/>
            <w:shd w:val="clear" w:color="auto" w:fill="D9E1F2"/>
            <w:noWrap/>
            <w:vAlign w:val="center"/>
            <w:hideMark/>
          </w:tcPr>
          <w:p w14:paraId="3C9C55C0" w14:textId="77777777" w:rsidR="00546F46" w:rsidRPr="00543D92" w:rsidRDefault="00546F46" w:rsidP="003D5F7D">
            <w:pPr>
              <w:pStyle w:val="Tabletexte"/>
              <w:spacing w:before="20" w:after="20" w:line="240" w:lineRule="exact"/>
              <w:jc w:val="center"/>
              <w:rPr>
                <w:b/>
                <w:bCs/>
                <w:color w:val="000000"/>
                <w:lang w:eastAsia="en-GB"/>
              </w:rPr>
            </w:pPr>
            <w:r w:rsidRPr="00543D92">
              <w:rPr>
                <w:b/>
                <w:bCs/>
                <w:color w:val="000000"/>
                <w:lang w:eastAsia="en-GB"/>
              </w:rPr>
              <w:t>27</w:t>
            </w:r>
          </w:p>
        </w:tc>
        <w:tc>
          <w:tcPr>
            <w:tcW w:w="1131" w:type="dxa"/>
            <w:shd w:val="clear" w:color="auto" w:fill="D9E1F2"/>
            <w:noWrap/>
            <w:vAlign w:val="center"/>
            <w:hideMark/>
          </w:tcPr>
          <w:p w14:paraId="54926A69" w14:textId="77777777" w:rsidR="00546F46" w:rsidRPr="00543D92" w:rsidRDefault="00546F46" w:rsidP="003D5F7D">
            <w:pPr>
              <w:pStyle w:val="Tabletexte"/>
              <w:spacing w:before="20" w:after="20" w:line="240" w:lineRule="exact"/>
              <w:jc w:val="center"/>
              <w:rPr>
                <w:b/>
                <w:bCs/>
                <w:color w:val="000000"/>
                <w:lang w:eastAsia="en-GB"/>
              </w:rPr>
            </w:pPr>
            <w:r w:rsidRPr="00543D92">
              <w:rPr>
                <w:b/>
                <w:bCs/>
                <w:color w:val="000000"/>
                <w:lang w:eastAsia="en-GB"/>
              </w:rPr>
              <w:t>24</w:t>
            </w:r>
          </w:p>
        </w:tc>
        <w:tc>
          <w:tcPr>
            <w:tcW w:w="1450" w:type="dxa"/>
            <w:shd w:val="clear" w:color="auto" w:fill="D9E1F2"/>
            <w:noWrap/>
            <w:vAlign w:val="center"/>
            <w:hideMark/>
          </w:tcPr>
          <w:p w14:paraId="100918D0" w14:textId="77777777" w:rsidR="00546F46" w:rsidRPr="00543D92" w:rsidRDefault="00546F46" w:rsidP="003D5F7D">
            <w:pPr>
              <w:pStyle w:val="Tabletexte"/>
              <w:spacing w:before="20" w:after="20" w:line="240" w:lineRule="exact"/>
              <w:jc w:val="center"/>
              <w:rPr>
                <w:b/>
                <w:bCs/>
                <w:color w:val="000000"/>
                <w:lang w:eastAsia="en-GB"/>
              </w:rPr>
            </w:pPr>
            <w:r w:rsidRPr="00543D92">
              <w:rPr>
                <w:b/>
                <w:bCs/>
                <w:color w:val="000000"/>
                <w:lang w:eastAsia="en-GB"/>
              </w:rPr>
              <w:t>8</w:t>
            </w:r>
          </w:p>
        </w:tc>
      </w:tr>
    </w:tbl>
    <w:p w14:paraId="2BC7A1AF" w14:textId="2D8E6764" w:rsidR="00546F46" w:rsidRPr="0005778E" w:rsidRDefault="00245EB7" w:rsidP="000377C1">
      <w:pPr>
        <w:pStyle w:val="Tabletexte"/>
        <w:rPr>
          <w:sz w:val="16"/>
          <w:szCs w:val="16"/>
          <w:rtl/>
          <w:lang w:bidi="ar-EG"/>
        </w:rPr>
      </w:pPr>
      <w:r w:rsidRPr="0005778E">
        <w:rPr>
          <w:rFonts w:hint="cs"/>
          <w:sz w:val="16"/>
          <w:szCs w:val="16"/>
          <w:rtl/>
        </w:rPr>
        <w:t xml:space="preserve">الجدول </w:t>
      </w:r>
      <w:r w:rsidRPr="0005778E">
        <w:rPr>
          <w:sz w:val="16"/>
          <w:szCs w:val="16"/>
          <w:lang w:bidi="ar-EG"/>
        </w:rPr>
        <w:t>2</w:t>
      </w:r>
      <w:r w:rsidRPr="0005778E">
        <w:rPr>
          <w:rFonts w:hint="cs"/>
          <w:sz w:val="16"/>
          <w:szCs w:val="16"/>
          <w:rtl/>
          <w:lang w:bidi="ar-EG"/>
        </w:rPr>
        <w:t xml:space="preserve">: </w:t>
      </w:r>
      <w:r w:rsidR="000377C1" w:rsidRPr="0005778E">
        <w:rPr>
          <w:rFonts w:hint="cs"/>
          <w:sz w:val="16"/>
          <w:szCs w:val="16"/>
          <w:rtl/>
          <w:lang w:bidi="ar-EG"/>
        </w:rPr>
        <w:t>تفاصيل</w:t>
      </w:r>
      <w:r w:rsidR="000377C1" w:rsidRPr="0005778E">
        <w:rPr>
          <w:sz w:val="16"/>
          <w:szCs w:val="16"/>
          <w:rtl/>
          <w:lang w:bidi="ar-EG"/>
        </w:rPr>
        <w:t xml:space="preserve"> </w:t>
      </w:r>
      <w:r w:rsidR="000377C1" w:rsidRPr="0005778E">
        <w:rPr>
          <w:rFonts w:hint="cs"/>
          <w:sz w:val="16"/>
          <w:szCs w:val="16"/>
          <w:rtl/>
          <w:lang w:bidi="ar-EG"/>
        </w:rPr>
        <w:t xml:space="preserve">العضويات من </w:t>
      </w:r>
      <w:r w:rsidR="00CC0F85" w:rsidRPr="0005778E">
        <w:rPr>
          <w:rFonts w:hint="cs"/>
          <w:sz w:val="16"/>
          <w:szCs w:val="16"/>
          <w:rtl/>
          <w:lang w:bidi="ar-EG"/>
        </w:rPr>
        <w:t xml:space="preserve">أقل البلدان نمواً والبلدان النامية </w:t>
      </w:r>
      <w:r w:rsidR="00DF0F20" w:rsidRPr="0005778E">
        <w:rPr>
          <w:rFonts w:hint="cs"/>
          <w:sz w:val="16"/>
          <w:szCs w:val="16"/>
          <w:rtl/>
          <w:lang w:bidi="ar-EG"/>
        </w:rPr>
        <w:t>غير الساحلية</w:t>
      </w:r>
      <w:r w:rsidR="00CC0F85" w:rsidRPr="0005778E">
        <w:rPr>
          <w:rFonts w:hint="cs"/>
          <w:sz w:val="16"/>
          <w:szCs w:val="16"/>
          <w:rtl/>
          <w:lang w:bidi="ar-EG"/>
        </w:rPr>
        <w:t xml:space="preserve"> والدول الجزرية الصغيرة النامية والبلدان ذات</w:t>
      </w:r>
      <w:r w:rsidR="00CC0F85" w:rsidRPr="0005778E">
        <w:rPr>
          <w:rFonts w:hint="eastAsia"/>
          <w:sz w:val="16"/>
          <w:szCs w:val="16"/>
          <w:rtl/>
          <w:lang w:bidi="ar-EG"/>
        </w:rPr>
        <w:t> </w:t>
      </w:r>
      <w:r w:rsidR="00CC0F85" w:rsidRPr="0005778E">
        <w:rPr>
          <w:rFonts w:hint="cs"/>
          <w:sz w:val="16"/>
          <w:szCs w:val="16"/>
          <w:rtl/>
          <w:lang w:bidi="ar-EG"/>
        </w:rPr>
        <w:t>الاحتياجات الخاصة</w:t>
      </w:r>
      <w:r w:rsidR="000377C1" w:rsidRPr="0005778E">
        <w:rPr>
          <w:rFonts w:hint="cs"/>
          <w:sz w:val="16"/>
          <w:szCs w:val="16"/>
          <w:rtl/>
          <w:lang w:bidi="ar-SA"/>
        </w:rPr>
        <w:t xml:space="preserve"> حسب القطاع</w:t>
      </w:r>
      <w:r w:rsidR="00CC0F85" w:rsidRPr="0005778E">
        <w:rPr>
          <w:rFonts w:hint="cs"/>
          <w:sz w:val="16"/>
          <w:szCs w:val="16"/>
          <w:rtl/>
          <w:lang w:bidi="ar-EG"/>
        </w:rPr>
        <w:t>.</w:t>
      </w:r>
    </w:p>
    <w:p w14:paraId="6F8827C5" w14:textId="39916F98" w:rsidR="00AF2676" w:rsidRDefault="00073476" w:rsidP="00AF2676">
      <w:pPr>
        <w:pStyle w:val="AnnexNo"/>
        <w:rPr>
          <w:rtl/>
        </w:rPr>
      </w:pPr>
      <w:r>
        <w:rPr>
          <w:rFonts w:hint="cs"/>
          <w:rtl/>
        </w:rPr>
        <w:t>ال</w:t>
      </w:r>
      <w:r w:rsidR="00AF2676">
        <w:rPr>
          <w:rFonts w:hint="cs"/>
          <w:rtl/>
        </w:rPr>
        <w:t>ملحق 2</w:t>
      </w:r>
    </w:p>
    <w:p w14:paraId="0D45DBBF" w14:textId="7D7B7DE3" w:rsidR="00AF2676" w:rsidRDefault="00FC4D49" w:rsidP="00AF2676">
      <w:pPr>
        <w:pStyle w:val="Heading1"/>
      </w:pPr>
      <w:r w:rsidRPr="000377C1">
        <w:rPr>
          <w:rFonts w:hint="cs"/>
          <w:rtl/>
        </w:rPr>
        <w:t>رسوم العضوية حسب القطاع/الفئة</w:t>
      </w:r>
    </w:p>
    <w:p w14:paraId="4FA5DB0F" w14:textId="57C079F3" w:rsidR="00AF2676" w:rsidRDefault="00073476" w:rsidP="00073476">
      <w:pPr>
        <w:spacing w:after="120"/>
        <w:rPr>
          <w:rtl/>
          <w:lang w:bidi="ar-EG"/>
        </w:rPr>
      </w:pPr>
      <w:r>
        <w:rPr>
          <w:rFonts w:hint="cs"/>
          <w:b/>
          <w:bCs/>
          <w:rtl/>
          <w:lang w:bidi="ar-EG"/>
        </w:rPr>
        <w:t>ملاحظة</w:t>
      </w:r>
      <w:r w:rsidR="00AF2676">
        <w:rPr>
          <w:rFonts w:hint="cs"/>
          <w:b/>
          <w:bCs/>
          <w:rtl/>
          <w:lang w:bidi="ar-EG"/>
        </w:rPr>
        <w:t xml:space="preserve">: </w:t>
      </w:r>
      <w:r w:rsidR="00AF2676">
        <w:rPr>
          <w:rFonts w:hint="cs"/>
          <w:rtl/>
          <w:lang w:bidi="ar-EG"/>
        </w:rPr>
        <w:t>600 63 فرنك سويسري = 1 وحدة</w:t>
      </w:r>
      <w:r w:rsidR="00BD1E18">
        <w:rPr>
          <w:rFonts w:hint="cs"/>
          <w:rtl/>
          <w:lang w:bidi="ar-EG"/>
        </w:rPr>
        <w:t>؛</w:t>
      </w:r>
      <w:r w:rsidR="00AF2676">
        <w:rPr>
          <w:rFonts w:hint="cs"/>
          <w:rtl/>
          <w:lang w:bidi="ar-EG"/>
        </w:rPr>
        <w:t xml:space="preserve"> 800 31 فرنك سويسري = </w:t>
      </w:r>
      <w:r w:rsidR="00F558E0">
        <w:rPr>
          <w:lang w:bidi="ar-EG"/>
        </w:rPr>
        <w:t>1/2</w:t>
      </w:r>
      <w:r w:rsidR="00AF2676">
        <w:rPr>
          <w:rFonts w:hint="cs"/>
          <w:rtl/>
          <w:lang w:bidi="ar-EG"/>
        </w:rPr>
        <w:t xml:space="preserve"> وحدة</w:t>
      </w:r>
      <w:r w:rsidR="00BD1E18">
        <w:rPr>
          <w:rFonts w:hint="cs"/>
          <w:rtl/>
          <w:lang w:bidi="ar-EG"/>
        </w:rPr>
        <w:t>؛</w:t>
      </w:r>
      <w:r w:rsidR="00AF2676">
        <w:rPr>
          <w:rFonts w:hint="cs"/>
          <w:rtl/>
          <w:lang w:bidi="ar-EG"/>
        </w:rPr>
        <w:t xml:space="preserve"> 600 10 فرنك سويسري = </w:t>
      </w:r>
      <w:r w:rsidR="00F558E0">
        <w:rPr>
          <w:lang w:bidi="ar-EG"/>
        </w:rPr>
        <w:t>1/6</w:t>
      </w:r>
      <w:r w:rsidR="00AF2676">
        <w:rPr>
          <w:rFonts w:hint="cs"/>
          <w:rtl/>
          <w:lang w:bidi="ar-EG"/>
        </w:rPr>
        <w:t xml:space="preserve"> وحدة</w:t>
      </w:r>
      <w:r w:rsidR="00BD1E18">
        <w:rPr>
          <w:rFonts w:hint="cs"/>
          <w:rtl/>
          <w:lang w:bidi="ar-EG"/>
        </w:rPr>
        <w:t>؛</w:t>
      </w:r>
      <w:r w:rsidR="00AF2676">
        <w:rPr>
          <w:rFonts w:hint="cs"/>
          <w:rtl/>
          <w:lang w:bidi="ar-EG"/>
        </w:rPr>
        <w:t xml:space="preserve"> 950 7 </w:t>
      </w:r>
      <w:r w:rsidR="00F558E0">
        <w:rPr>
          <w:rFonts w:hint="cs"/>
          <w:rtl/>
          <w:lang w:bidi="ar-EG"/>
        </w:rPr>
        <w:t>فرنكاً سويسرياً</w:t>
      </w:r>
      <w:r w:rsidR="00AF2676">
        <w:rPr>
          <w:rFonts w:hint="cs"/>
          <w:rtl/>
          <w:lang w:bidi="ar-EG"/>
        </w:rPr>
        <w:t xml:space="preserve"> = </w:t>
      </w:r>
      <w:r w:rsidR="009C6931">
        <w:rPr>
          <w:lang w:bidi="ar-EG"/>
        </w:rPr>
        <w:t>1/8</w:t>
      </w:r>
      <w:r w:rsidR="00AF2676">
        <w:rPr>
          <w:rFonts w:hint="cs"/>
          <w:rtl/>
          <w:lang w:bidi="ar-EG"/>
        </w:rPr>
        <w:t xml:space="preserve"> وحدة</w:t>
      </w:r>
      <w:r w:rsidR="00BD1E18">
        <w:rPr>
          <w:rFonts w:hint="cs"/>
          <w:rtl/>
          <w:lang w:bidi="ar-EG"/>
        </w:rPr>
        <w:t>؛</w:t>
      </w:r>
      <w:r w:rsidR="00AF2676">
        <w:rPr>
          <w:rFonts w:hint="cs"/>
          <w:rtl/>
          <w:lang w:bidi="ar-EG"/>
        </w:rPr>
        <w:t xml:space="preserve"> 975 3 </w:t>
      </w:r>
      <w:r w:rsidR="009C6931">
        <w:rPr>
          <w:rFonts w:hint="cs"/>
          <w:rtl/>
          <w:lang w:bidi="ar-EG"/>
        </w:rPr>
        <w:t>فرنكاً سويسرياً</w:t>
      </w:r>
      <w:r w:rsidR="00AF2676">
        <w:rPr>
          <w:rFonts w:hint="cs"/>
          <w:rtl/>
          <w:lang w:bidi="ar-EG"/>
        </w:rPr>
        <w:t xml:space="preserve"> = </w:t>
      </w:r>
      <w:r w:rsidR="005333A7">
        <w:rPr>
          <w:lang w:bidi="ar-EG"/>
        </w:rPr>
        <w:t>1</w:t>
      </w:r>
      <w:r w:rsidR="009C6931">
        <w:rPr>
          <w:lang w:bidi="ar-EG"/>
        </w:rPr>
        <w:t>/16</w:t>
      </w:r>
      <w:r w:rsidR="00AF2676">
        <w:rPr>
          <w:rFonts w:hint="cs"/>
          <w:rtl/>
          <w:lang w:bidi="ar-EG"/>
        </w:rPr>
        <w:t xml:space="preserve"> وحدة</w:t>
      </w:r>
      <w:r w:rsidR="00BD1E18">
        <w:rPr>
          <w:rFonts w:hint="cs"/>
          <w:rtl/>
          <w:lang w:bidi="ar-EG"/>
        </w:rPr>
        <w:t>؛</w:t>
      </w:r>
      <w:r w:rsidR="00AF2676">
        <w:rPr>
          <w:rFonts w:hint="cs"/>
          <w:rtl/>
          <w:lang w:bidi="ar-EG"/>
        </w:rPr>
        <w:t xml:space="preserve"> 50</w:t>
      </w:r>
      <w:r w:rsidR="00AF2676">
        <w:rPr>
          <w:lang w:bidi="ar-EG"/>
        </w:rPr>
        <w:t>,</w:t>
      </w:r>
      <w:r w:rsidR="00AF2676">
        <w:rPr>
          <w:rFonts w:hint="cs"/>
          <w:rtl/>
          <w:lang w:bidi="ar-EG"/>
        </w:rPr>
        <w:t xml:space="preserve">987 1 </w:t>
      </w:r>
      <w:r w:rsidR="009C6931">
        <w:rPr>
          <w:rFonts w:hint="cs"/>
          <w:rtl/>
          <w:lang w:bidi="ar-EG"/>
        </w:rPr>
        <w:t>فرنكاً سويسرياً</w:t>
      </w:r>
      <w:r w:rsidR="00AF2676">
        <w:rPr>
          <w:rFonts w:hint="cs"/>
          <w:rtl/>
          <w:lang w:bidi="ar-EG"/>
        </w:rPr>
        <w:t xml:space="preserve"> = </w:t>
      </w:r>
      <w:r w:rsidR="009C6931">
        <w:rPr>
          <w:lang w:bidi="ar-EG"/>
        </w:rPr>
        <w:t>1/32</w:t>
      </w:r>
      <w:r w:rsidR="00AF2676">
        <w:rPr>
          <w:rFonts w:hint="cs"/>
          <w:rtl/>
          <w:lang w:bidi="ar-EG"/>
        </w:rPr>
        <w:t xml:space="preserve"> وحدة.</w:t>
      </w:r>
    </w:p>
    <w:tbl>
      <w:tblPr>
        <w:tblStyle w:val="TableGrid"/>
        <w:bidiVisual/>
        <w:tblW w:w="0" w:type="auto"/>
        <w:tblBorders>
          <w:top w:val="single" w:sz="6" w:space="0" w:color="DEE2E6"/>
          <w:left w:val="single" w:sz="6" w:space="0" w:color="E5F5FB"/>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Pr>
      <w:tblGrid>
        <w:gridCol w:w="2340"/>
        <w:gridCol w:w="2340"/>
        <w:gridCol w:w="2340"/>
        <w:gridCol w:w="2340"/>
      </w:tblGrid>
      <w:tr w:rsidR="00AF2676" w:rsidRPr="00515C26" w14:paraId="440C16B8" w14:textId="77777777" w:rsidTr="009A653E">
        <w:tc>
          <w:tcPr>
            <w:tcW w:w="2340" w:type="dxa"/>
            <w:tcBorders>
              <w:bottom w:val="single" w:sz="6" w:space="0" w:color="auto"/>
              <w:right w:val="single" w:sz="6" w:space="0" w:color="DEE2E6"/>
            </w:tcBorders>
            <w:shd w:val="clear" w:color="auto" w:fill="E5F5FB"/>
            <w:vAlign w:val="center"/>
          </w:tcPr>
          <w:p w14:paraId="286C8B07" w14:textId="5E8480BB" w:rsidR="00AF2676" w:rsidRPr="008E1264" w:rsidRDefault="00073476" w:rsidP="003D5F7D">
            <w:pPr>
              <w:pStyle w:val="TableHead"/>
              <w:spacing w:before="20" w:after="20" w:line="240" w:lineRule="exact"/>
              <w:rPr>
                <w:sz w:val="22"/>
                <w:szCs w:val="22"/>
              </w:rPr>
            </w:pPr>
            <w:r w:rsidRPr="008E1264">
              <w:rPr>
                <w:rFonts w:hint="cs"/>
                <w:rtl/>
              </w:rPr>
              <w:t>القطاع/الفئة</w:t>
            </w:r>
          </w:p>
        </w:tc>
        <w:tc>
          <w:tcPr>
            <w:tcW w:w="2340" w:type="dxa"/>
            <w:tcBorders>
              <w:bottom w:val="single" w:sz="6" w:space="0" w:color="auto"/>
              <w:right w:val="single" w:sz="6" w:space="0" w:color="DEE2E6"/>
            </w:tcBorders>
            <w:shd w:val="clear" w:color="auto" w:fill="E5F5FB"/>
            <w:vAlign w:val="center"/>
          </w:tcPr>
          <w:p w14:paraId="671E6574" w14:textId="1EF4CE03" w:rsidR="00AF2676" w:rsidRPr="008E1264" w:rsidRDefault="00073476" w:rsidP="003D5F7D">
            <w:pPr>
              <w:pStyle w:val="TableHead"/>
              <w:spacing w:before="20" w:after="20" w:line="240" w:lineRule="exact"/>
              <w:rPr>
                <w:sz w:val="22"/>
                <w:szCs w:val="22"/>
              </w:rPr>
            </w:pPr>
            <w:r w:rsidRPr="008E1264">
              <w:rPr>
                <w:rFonts w:hint="cs"/>
                <w:rtl/>
              </w:rPr>
              <w:t>عضو القطاع</w:t>
            </w:r>
          </w:p>
        </w:tc>
        <w:tc>
          <w:tcPr>
            <w:tcW w:w="2340" w:type="dxa"/>
            <w:tcBorders>
              <w:bottom w:val="single" w:sz="6" w:space="0" w:color="auto"/>
              <w:right w:val="single" w:sz="6" w:space="0" w:color="DEE2E6"/>
            </w:tcBorders>
            <w:shd w:val="clear" w:color="auto" w:fill="E5F5FB"/>
            <w:vAlign w:val="center"/>
          </w:tcPr>
          <w:p w14:paraId="14271226" w14:textId="53EECBA9" w:rsidR="00AF2676" w:rsidRPr="008E1264" w:rsidRDefault="00073476" w:rsidP="003D5F7D">
            <w:pPr>
              <w:pStyle w:val="TableHead"/>
              <w:spacing w:before="20" w:after="20" w:line="240" w:lineRule="exact"/>
              <w:rPr>
                <w:sz w:val="22"/>
                <w:szCs w:val="22"/>
              </w:rPr>
            </w:pPr>
            <w:r w:rsidRPr="008E1264">
              <w:rPr>
                <w:rFonts w:hint="cs"/>
                <w:rtl/>
              </w:rPr>
              <w:t>المنتسبون</w:t>
            </w:r>
          </w:p>
        </w:tc>
        <w:tc>
          <w:tcPr>
            <w:tcW w:w="2340" w:type="dxa"/>
            <w:tcBorders>
              <w:bottom w:val="single" w:sz="6" w:space="0" w:color="auto"/>
              <w:right w:val="single" w:sz="6" w:space="0" w:color="E5F5FB"/>
            </w:tcBorders>
            <w:shd w:val="clear" w:color="auto" w:fill="E5F5FB"/>
            <w:vAlign w:val="center"/>
          </w:tcPr>
          <w:p w14:paraId="39EFEAB6" w14:textId="719A7271" w:rsidR="00AF2676" w:rsidRPr="008E1264" w:rsidRDefault="00073476" w:rsidP="003D5F7D">
            <w:pPr>
              <w:pStyle w:val="TableHead"/>
              <w:spacing w:before="20" w:after="20" w:line="240" w:lineRule="exact"/>
              <w:rPr>
                <w:sz w:val="22"/>
                <w:szCs w:val="22"/>
              </w:rPr>
            </w:pPr>
            <w:r w:rsidRPr="008E1264">
              <w:rPr>
                <w:rFonts w:hint="cs"/>
                <w:rtl/>
              </w:rPr>
              <w:t>الهيئات الأكاديمية</w:t>
            </w:r>
          </w:p>
        </w:tc>
      </w:tr>
      <w:tr w:rsidR="00AF2676" w:rsidRPr="00515C26" w14:paraId="23221CDB" w14:textId="77777777" w:rsidTr="009A653E">
        <w:tc>
          <w:tcPr>
            <w:tcW w:w="2340" w:type="dxa"/>
            <w:tcBorders>
              <w:bottom w:val="single" w:sz="6" w:space="0" w:color="auto"/>
              <w:right w:val="single" w:sz="6" w:space="0" w:color="DEE2E6"/>
            </w:tcBorders>
            <w:shd w:val="clear" w:color="auto" w:fill="E5F5FB"/>
            <w:vAlign w:val="center"/>
          </w:tcPr>
          <w:p w14:paraId="1ED05914" w14:textId="406F030B" w:rsidR="00AF2676" w:rsidRPr="00515C26" w:rsidRDefault="00073476" w:rsidP="003D5F7D">
            <w:pPr>
              <w:pStyle w:val="Tabletexte"/>
              <w:spacing w:before="20" w:after="20" w:line="240" w:lineRule="exact"/>
            </w:pPr>
            <w:r>
              <w:rPr>
                <w:rFonts w:hint="cs"/>
                <w:rtl/>
                <w:lang w:eastAsia="en-GB"/>
              </w:rPr>
              <w:t>قطاع الاتصالات الراديوية</w:t>
            </w:r>
          </w:p>
        </w:tc>
        <w:tc>
          <w:tcPr>
            <w:tcW w:w="2340" w:type="dxa"/>
            <w:tcBorders>
              <w:bottom w:val="single" w:sz="6" w:space="0" w:color="auto"/>
              <w:right w:val="single" w:sz="6" w:space="0" w:color="DEE2E6"/>
            </w:tcBorders>
            <w:vAlign w:val="center"/>
          </w:tcPr>
          <w:p w14:paraId="39F60BA3" w14:textId="0FBAFDF4" w:rsidR="00AF2676" w:rsidRPr="00515C26" w:rsidRDefault="00AF2676" w:rsidP="003D5F7D">
            <w:pPr>
              <w:pStyle w:val="Tabletexte"/>
              <w:spacing w:before="20" w:after="20" w:line="240" w:lineRule="exact"/>
              <w:jc w:val="left"/>
            </w:pPr>
            <w:r>
              <w:rPr>
                <w:rFonts w:hint="cs"/>
                <w:rtl/>
              </w:rPr>
              <w:t>800 31 فرنك سويسري</w:t>
            </w:r>
            <w:r w:rsidRPr="00515C26">
              <w:br/>
            </w:r>
            <w:r>
              <w:rPr>
                <w:rFonts w:hint="cs"/>
                <w:rtl/>
              </w:rPr>
              <w:t>975 3</w:t>
            </w:r>
            <w:r w:rsidR="002355C0">
              <w:rPr>
                <w:rFonts w:hint="cs"/>
                <w:rtl/>
              </w:rPr>
              <w:t xml:space="preserve"> </w:t>
            </w:r>
            <w:r w:rsidR="00E85992">
              <w:rPr>
                <w:rFonts w:hint="cs"/>
                <w:rtl/>
              </w:rPr>
              <w:t>فرنكاً سويسرياً</w:t>
            </w:r>
            <w:r w:rsidR="00F21E5C" w:rsidRPr="009E5727">
              <w:rPr>
                <w:rStyle w:val="FootnoteReference"/>
                <w:position w:val="0"/>
                <w:sz w:val="20"/>
                <w:szCs w:val="20"/>
                <w:vertAlign w:val="superscript"/>
              </w:rPr>
              <w:t>1</w:t>
            </w:r>
          </w:p>
        </w:tc>
        <w:tc>
          <w:tcPr>
            <w:tcW w:w="2340" w:type="dxa"/>
            <w:tcBorders>
              <w:bottom w:val="single" w:sz="6" w:space="0" w:color="auto"/>
              <w:right w:val="single" w:sz="6" w:space="0" w:color="DEE2E6"/>
            </w:tcBorders>
            <w:vAlign w:val="center"/>
          </w:tcPr>
          <w:p w14:paraId="2F294EF9" w14:textId="19B6689D" w:rsidR="00AF2676" w:rsidRPr="00515C26" w:rsidRDefault="00AF2676" w:rsidP="003D5F7D">
            <w:pPr>
              <w:pStyle w:val="Tabletexte"/>
              <w:spacing w:before="20" w:after="20" w:line="240" w:lineRule="exact"/>
              <w:jc w:val="left"/>
            </w:pPr>
            <w:r>
              <w:rPr>
                <w:rFonts w:hint="cs"/>
                <w:rtl/>
              </w:rPr>
              <w:t>600 10</w:t>
            </w:r>
            <w:r w:rsidR="002355C0">
              <w:rPr>
                <w:rFonts w:hint="cs"/>
                <w:rtl/>
              </w:rPr>
              <w:t xml:space="preserve"> فرنك سويسري</w:t>
            </w:r>
            <w:r w:rsidRPr="00515C26">
              <w:br/>
            </w:r>
            <w:r w:rsidR="002355C0">
              <w:rPr>
                <w:rFonts w:hint="cs"/>
                <w:rtl/>
              </w:rPr>
              <w:t xml:space="preserve">975 3 </w:t>
            </w:r>
            <w:r w:rsidR="00E85992">
              <w:rPr>
                <w:rFonts w:hint="cs"/>
                <w:rtl/>
              </w:rPr>
              <w:t>فرنكاً سويسرياً</w:t>
            </w:r>
            <w:r w:rsidR="00F21E5C" w:rsidRPr="009E5727">
              <w:rPr>
                <w:rStyle w:val="FootnoteReference"/>
                <w:position w:val="0"/>
                <w:sz w:val="20"/>
                <w:szCs w:val="20"/>
                <w:vertAlign w:val="superscript"/>
              </w:rPr>
              <w:t>3</w:t>
            </w:r>
            <w:r w:rsidRPr="00515C26">
              <w:br/>
            </w:r>
            <w:r w:rsidR="002355C0">
              <w:rPr>
                <w:rFonts w:hint="cs"/>
                <w:rtl/>
              </w:rPr>
              <w:t>50</w:t>
            </w:r>
            <w:r w:rsidR="002355C0">
              <w:t>,</w:t>
            </w:r>
            <w:r w:rsidR="002355C0">
              <w:rPr>
                <w:rFonts w:hint="cs"/>
                <w:rtl/>
                <w:lang w:bidi="ar-EG"/>
              </w:rPr>
              <w:t>987 1</w:t>
            </w:r>
            <w:r w:rsidR="002355C0">
              <w:rPr>
                <w:rFonts w:hint="cs"/>
                <w:rtl/>
              </w:rPr>
              <w:t xml:space="preserve"> </w:t>
            </w:r>
            <w:r w:rsidR="00E85992">
              <w:rPr>
                <w:rFonts w:hint="cs"/>
                <w:rtl/>
              </w:rPr>
              <w:t>فرنكاً سويسرياً</w:t>
            </w:r>
            <w:r w:rsidR="002355C0" w:rsidRPr="00515C26">
              <w:rPr>
                <w:vertAlign w:val="superscript"/>
              </w:rPr>
              <w:t xml:space="preserve"> </w:t>
            </w:r>
            <w:r w:rsidRPr="007E13D1">
              <w:rPr>
                <w:rStyle w:val="FootnoteReference"/>
                <w:sz w:val="16"/>
                <w:szCs w:val="16"/>
              </w:rPr>
              <w:t>4</w:t>
            </w:r>
          </w:p>
        </w:tc>
        <w:tc>
          <w:tcPr>
            <w:tcW w:w="2340" w:type="dxa"/>
            <w:tcBorders>
              <w:bottom w:val="single" w:sz="6" w:space="0" w:color="auto"/>
              <w:right w:val="single" w:sz="6" w:space="0" w:color="FFFFFF" w:themeColor="background1"/>
            </w:tcBorders>
            <w:vAlign w:val="center"/>
          </w:tcPr>
          <w:p w14:paraId="5EC7695E" w14:textId="0ED5E4F6" w:rsidR="00AF2676" w:rsidRPr="00515C26" w:rsidRDefault="002355C0" w:rsidP="003D5F7D">
            <w:pPr>
              <w:pStyle w:val="Tabletexte"/>
              <w:spacing w:before="20" w:after="20" w:line="240" w:lineRule="exact"/>
              <w:jc w:val="left"/>
            </w:pPr>
            <w:r>
              <w:rPr>
                <w:rFonts w:hint="cs"/>
                <w:rtl/>
              </w:rPr>
              <w:t xml:space="preserve">975 3 </w:t>
            </w:r>
            <w:r w:rsidR="00E85992">
              <w:rPr>
                <w:rFonts w:hint="cs"/>
                <w:rtl/>
              </w:rPr>
              <w:t>فرنكاً سويسرياً</w:t>
            </w:r>
            <w:r w:rsidR="00AF2676" w:rsidRPr="00515C26">
              <w:br/>
            </w:r>
            <w:r>
              <w:rPr>
                <w:rFonts w:hint="cs"/>
                <w:rtl/>
              </w:rPr>
              <w:t>50</w:t>
            </w:r>
            <w:r>
              <w:t>,</w:t>
            </w:r>
            <w:r>
              <w:rPr>
                <w:rFonts w:hint="cs"/>
                <w:rtl/>
                <w:lang w:bidi="ar-EG"/>
              </w:rPr>
              <w:t>987 1</w:t>
            </w:r>
            <w:r>
              <w:rPr>
                <w:rFonts w:hint="cs"/>
                <w:rtl/>
              </w:rPr>
              <w:t xml:space="preserve"> </w:t>
            </w:r>
            <w:r w:rsidR="00FE0095">
              <w:rPr>
                <w:rFonts w:hint="cs"/>
                <w:rtl/>
              </w:rPr>
              <w:t>فرنكاً سويسرياً</w:t>
            </w:r>
            <w:r w:rsidR="00F21E5C" w:rsidRPr="009E5727">
              <w:rPr>
                <w:rStyle w:val="FootnoteReference"/>
                <w:position w:val="0"/>
                <w:sz w:val="20"/>
                <w:szCs w:val="20"/>
                <w:vertAlign w:val="superscript"/>
              </w:rPr>
              <w:t>2</w:t>
            </w:r>
          </w:p>
        </w:tc>
      </w:tr>
      <w:tr w:rsidR="00AF2676" w:rsidRPr="00515C26" w14:paraId="7AC7742E" w14:textId="77777777" w:rsidTr="009A653E">
        <w:tc>
          <w:tcPr>
            <w:tcW w:w="2340" w:type="dxa"/>
            <w:tcBorders>
              <w:bottom w:val="single" w:sz="6" w:space="0" w:color="auto"/>
              <w:right w:val="single" w:sz="6" w:space="0" w:color="DEE2E6"/>
            </w:tcBorders>
            <w:shd w:val="clear" w:color="auto" w:fill="E5F5FB"/>
            <w:vAlign w:val="center"/>
          </w:tcPr>
          <w:p w14:paraId="6EB9D200" w14:textId="41797E9D" w:rsidR="00AF2676" w:rsidRPr="00515C26" w:rsidRDefault="00AF2676" w:rsidP="003D5F7D">
            <w:pPr>
              <w:pStyle w:val="Tabletexte"/>
              <w:spacing w:before="20" w:after="20" w:line="240" w:lineRule="exact"/>
            </w:pPr>
            <w:r w:rsidRPr="00AF2676">
              <w:rPr>
                <w:rtl/>
                <w:lang w:eastAsia="en-GB"/>
              </w:rPr>
              <w:t>قطــاع تقييـس الاتصــالات</w:t>
            </w:r>
          </w:p>
        </w:tc>
        <w:tc>
          <w:tcPr>
            <w:tcW w:w="2340" w:type="dxa"/>
            <w:tcBorders>
              <w:bottom w:val="single" w:sz="6" w:space="0" w:color="auto"/>
              <w:right w:val="single" w:sz="6" w:space="0" w:color="DEE2E6"/>
            </w:tcBorders>
            <w:vAlign w:val="center"/>
          </w:tcPr>
          <w:p w14:paraId="69BA3F09" w14:textId="05B2CB96" w:rsidR="00AF2676" w:rsidRPr="00515C26" w:rsidRDefault="00AF2676" w:rsidP="003D5F7D">
            <w:pPr>
              <w:pStyle w:val="Tabletexte"/>
              <w:spacing w:before="20" w:after="20" w:line="240" w:lineRule="exact"/>
              <w:jc w:val="left"/>
            </w:pPr>
            <w:r>
              <w:rPr>
                <w:rFonts w:hint="cs"/>
                <w:rtl/>
              </w:rPr>
              <w:t>800 31</w:t>
            </w:r>
            <w:r w:rsidR="002355C0">
              <w:rPr>
                <w:rFonts w:hint="cs"/>
                <w:rtl/>
              </w:rPr>
              <w:t xml:space="preserve"> فرنك سويسري</w:t>
            </w:r>
            <w:r w:rsidRPr="00515C26">
              <w:br/>
            </w:r>
            <w:r>
              <w:rPr>
                <w:rFonts w:hint="cs"/>
                <w:rtl/>
              </w:rPr>
              <w:t>975 3</w:t>
            </w:r>
            <w:r w:rsidR="002355C0">
              <w:rPr>
                <w:rFonts w:hint="cs"/>
                <w:rtl/>
              </w:rPr>
              <w:t xml:space="preserve"> </w:t>
            </w:r>
            <w:r w:rsidR="00E85992">
              <w:rPr>
                <w:rFonts w:hint="cs"/>
                <w:rtl/>
              </w:rPr>
              <w:t>فرنكاً سويسرياً</w:t>
            </w:r>
            <w:r w:rsidR="00F21E5C" w:rsidRPr="009E5727">
              <w:rPr>
                <w:rStyle w:val="FootnoteReference"/>
                <w:position w:val="0"/>
                <w:vertAlign w:val="superscript"/>
              </w:rPr>
              <w:t>1</w:t>
            </w:r>
          </w:p>
        </w:tc>
        <w:tc>
          <w:tcPr>
            <w:tcW w:w="2340" w:type="dxa"/>
            <w:tcBorders>
              <w:bottom w:val="single" w:sz="6" w:space="0" w:color="auto"/>
              <w:right w:val="single" w:sz="6" w:space="0" w:color="DEE2E6"/>
            </w:tcBorders>
            <w:vAlign w:val="center"/>
          </w:tcPr>
          <w:p w14:paraId="291131FC" w14:textId="7DDA0A4D" w:rsidR="00AF2676" w:rsidRPr="00515C26" w:rsidRDefault="002355C0" w:rsidP="003D5F7D">
            <w:pPr>
              <w:pStyle w:val="Tabletexte"/>
              <w:spacing w:before="20" w:after="20" w:line="240" w:lineRule="exact"/>
              <w:jc w:val="left"/>
            </w:pPr>
            <w:r>
              <w:rPr>
                <w:rFonts w:hint="cs"/>
                <w:rtl/>
              </w:rPr>
              <w:t>600 10 فرنك سويسري</w:t>
            </w:r>
            <w:r w:rsidR="00AF2676" w:rsidRPr="00515C26">
              <w:br/>
            </w:r>
            <w:r>
              <w:rPr>
                <w:rFonts w:hint="cs"/>
                <w:rtl/>
              </w:rPr>
              <w:t xml:space="preserve">975 3 </w:t>
            </w:r>
            <w:r w:rsidR="00090160">
              <w:rPr>
                <w:rFonts w:hint="cs"/>
                <w:rtl/>
              </w:rPr>
              <w:t>فرنكاً سويسرياً</w:t>
            </w:r>
            <w:r w:rsidR="00F21E5C" w:rsidRPr="007E13D1">
              <w:rPr>
                <w:rStyle w:val="FootnoteReference"/>
                <w:sz w:val="16"/>
                <w:szCs w:val="16"/>
              </w:rPr>
              <w:t>3</w:t>
            </w:r>
            <w:r w:rsidR="00AF2676" w:rsidRPr="00515C26">
              <w:br/>
            </w:r>
            <w:r>
              <w:rPr>
                <w:rFonts w:hint="cs"/>
                <w:rtl/>
              </w:rPr>
              <w:t>50</w:t>
            </w:r>
            <w:r>
              <w:t>,</w:t>
            </w:r>
            <w:r>
              <w:rPr>
                <w:rFonts w:hint="cs"/>
                <w:rtl/>
                <w:lang w:bidi="ar-EG"/>
              </w:rPr>
              <w:t>987 1</w:t>
            </w:r>
            <w:r>
              <w:rPr>
                <w:rFonts w:hint="cs"/>
                <w:rtl/>
              </w:rPr>
              <w:t xml:space="preserve"> </w:t>
            </w:r>
            <w:r w:rsidR="00090160">
              <w:rPr>
                <w:rFonts w:hint="cs"/>
                <w:rtl/>
              </w:rPr>
              <w:t>فرنكاً سويسرياً</w:t>
            </w:r>
            <w:r w:rsidR="00F21E5C" w:rsidRPr="007E13D1">
              <w:rPr>
                <w:rStyle w:val="FootnoteReference"/>
                <w:sz w:val="16"/>
                <w:szCs w:val="16"/>
              </w:rPr>
              <w:t>4</w:t>
            </w:r>
          </w:p>
        </w:tc>
        <w:tc>
          <w:tcPr>
            <w:tcW w:w="2340" w:type="dxa"/>
            <w:tcBorders>
              <w:bottom w:val="single" w:sz="6" w:space="0" w:color="auto"/>
              <w:right w:val="single" w:sz="6" w:space="0" w:color="FFFFFF" w:themeColor="background1"/>
            </w:tcBorders>
            <w:vAlign w:val="center"/>
          </w:tcPr>
          <w:p w14:paraId="13B751BD" w14:textId="64BE9E63" w:rsidR="00AF2676" w:rsidRPr="00515C26" w:rsidRDefault="002355C0" w:rsidP="003D5F7D">
            <w:pPr>
              <w:pStyle w:val="Tabletexte"/>
              <w:spacing w:before="20" w:after="20" w:line="240" w:lineRule="exact"/>
              <w:jc w:val="left"/>
            </w:pPr>
            <w:r>
              <w:rPr>
                <w:rFonts w:hint="cs"/>
                <w:rtl/>
              </w:rPr>
              <w:t xml:space="preserve">975 3 </w:t>
            </w:r>
            <w:r w:rsidR="00E85992">
              <w:rPr>
                <w:rFonts w:hint="cs"/>
                <w:rtl/>
              </w:rPr>
              <w:t>فرنكاً سويسرياً</w:t>
            </w:r>
            <w:r w:rsidR="00AF2676" w:rsidRPr="00515C26">
              <w:br/>
            </w:r>
            <w:r>
              <w:rPr>
                <w:rFonts w:hint="cs"/>
                <w:rtl/>
              </w:rPr>
              <w:t>50</w:t>
            </w:r>
            <w:r>
              <w:t>,</w:t>
            </w:r>
            <w:r>
              <w:rPr>
                <w:rFonts w:hint="cs"/>
                <w:rtl/>
                <w:lang w:bidi="ar-EG"/>
              </w:rPr>
              <w:t>987 1</w:t>
            </w:r>
            <w:r>
              <w:rPr>
                <w:rFonts w:hint="cs"/>
                <w:rtl/>
              </w:rPr>
              <w:t xml:space="preserve"> </w:t>
            </w:r>
            <w:r w:rsidR="00BB63F6">
              <w:rPr>
                <w:rFonts w:hint="cs"/>
                <w:rtl/>
              </w:rPr>
              <w:t>فرنكاً سويسرياً</w:t>
            </w:r>
            <w:r w:rsidR="00BB63F6" w:rsidRPr="009E5727">
              <w:rPr>
                <w:rStyle w:val="FootnoteReference"/>
                <w:position w:val="0"/>
                <w:sz w:val="20"/>
                <w:szCs w:val="20"/>
                <w:vertAlign w:val="superscript"/>
              </w:rPr>
              <w:t>2</w:t>
            </w:r>
          </w:p>
        </w:tc>
      </w:tr>
      <w:tr w:rsidR="00AF2676" w:rsidRPr="00515C26" w14:paraId="1AF0E91A" w14:textId="77777777" w:rsidTr="009A653E">
        <w:tc>
          <w:tcPr>
            <w:tcW w:w="2340" w:type="dxa"/>
            <w:tcBorders>
              <w:bottom w:val="single" w:sz="6" w:space="0" w:color="auto"/>
              <w:right w:val="single" w:sz="6" w:space="0" w:color="DEE2E6"/>
            </w:tcBorders>
            <w:shd w:val="clear" w:color="auto" w:fill="E5F5FB"/>
            <w:vAlign w:val="center"/>
          </w:tcPr>
          <w:p w14:paraId="50C11593" w14:textId="53058DCF" w:rsidR="00AF2676" w:rsidRPr="00515C26" w:rsidRDefault="00073476" w:rsidP="003D5F7D">
            <w:pPr>
              <w:pStyle w:val="Tabletexte"/>
              <w:spacing w:before="20" w:after="20" w:line="240" w:lineRule="exact"/>
            </w:pPr>
            <w:r>
              <w:rPr>
                <w:rFonts w:hint="cs"/>
                <w:rtl/>
                <w:lang w:eastAsia="en-GB"/>
              </w:rPr>
              <w:t>قطاع تنمية الاتصالات</w:t>
            </w:r>
          </w:p>
        </w:tc>
        <w:tc>
          <w:tcPr>
            <w:tcW w:w="2340" w:type="dxa"/>
            <w:tcBorders>
              <w:bottom w:val="single" w:sz="6" w:space="0" w:color="auto"/>
              <w:right w:val="single" w:sz="6" w:space="0" w:color="DEE2E6"/>
            </w:tcBorders>
            <w:vAlign w:val="center"/>
          </w:tcPr>
          <w:p w14:paraId="1A6594D4" w14:textId="296F0493" w:rsidR="00AF2676" w:rsidRPr="00515C26" w:rsidRDefault="00AF2676" w:rsidP="003D5F7D">
            <w:pPr>
              <w:pStyle w:val="Tabletexte"/>
              <w:spacing w:before="20" w:after="20" w:line="240" w:lineRule="exact"/>
              <w:jc w:val="left"/>
            </w:pPr>
            <w:r>
              <w:rPr>
                <w:rFonts w:hint="cs"/>
                <w:rtl/>
              </w:rPr>
              <w:t>950 7</w:t>
            </w:r>
            <w:r w:rsidR="002355C0">
              <w:rPr>
                <w:rFonts w:hint="cs"/>
                <w:rtl/>
              </w:rPr>
              <w:t xml:space="preserve"> </w:t>
            </w:r>
            <w:r w:rsidR="00E85992">
              <w:rPr>
                <w:rFonts w:hint="cs"/>
                <w:rtl/>
              </w:rPr>
              <w:t>فرنكاً سويسرياً</w:t>
            </w:r>
            <w:r w:rsidRPr="00515C26">
              <w:br/>
            </w:r>
            <w:r>
              <w:rPr>
                <w:rFonts w:hint="cs"/>
                <w:rtl/>
              </w:rPr>
              <w:t>975 3</w:t>
            </w:r>
            <w:r w:rsidR="002355C0">
              <w:rPr>
                <w:rFonts w:hint="cs"/>
                <w:rtl/>
              </w:rPr>
              <w:t xml:space="preserve"> </w:t>
            </w:r>
            <w:r w:rsidR="00E85992">
              <w:rPr>
                <w:rFonts w:hint="cs"/>
                <w:rtl/>
              </w:rPr>
              <w:t>فرنكاً سويسرياً</w:t>
            </w:r>
            <w:r w:rsidR="008E45D1" w:rsidRPr="009E5727">
              <w:rPr>
                <w:rStyle w:val="FootnoteReference"/>
                <w:position w:val="0"/>
                <w:sz w:val="20"/>
                <w:szCs w:val="20"/>
                <w:vertAlign w:val="superscript"/>
              </w:rPr>
              <w:t>2</w:t>
            </w:r>
          </w:p>
        </w:tc>
        <w:tc>
          <w:tcPr>
            <w:tcW w:w="2340" w:type="dxa"/>
            <w:tcBorders>
              <w:bottom w:val="single" w:sz="6" w:space="0" w:color="auto"/>
              <w:right w:val="single" w:sz="6" w:space="0" w:color="DEE2E6"/>
            </w:tcBorders>
            <w:vAlign w:val="center"/>
          </w:tcPr>
          <w:p w14:paraId="460B361F" w14:textId="370E90B7" w:rsidR="00AF2676" w:rsidRPr="00515C26" w:rsidRDefault="002355C0" w:rsidP="003D5F7D">
            <w:pPr>
              <w:pStyle w:val="Tabletexte"/>
              <w:spacing w:before="20" w:after="20" w:line="240" w:lineRule="exact"/>
              <w:jc w:val="left"/>
            </w:pPr>
            <w:r>
              <w:rPr>
                <w:rFonts w:hint="cs"/>
                <w:rtl/>
              </w:rPr>
              <w:t xml:space="preserve">975 3 </w:t>
            </w:r>
            <w:r w:rsidR="00CC2899">
              <w:rPr>
                <w:rFonts w:hint="cs"/>
                <w:rtl/>
              </w:rPr>
              <w:t>فرنكاً سويسرياً</w:t>
            </w:r>
            <w:r w:rsidR="00AF2676" w:rsidRPr="00515C26">
              <w:br/>
            </w:r>
            <w:r>
              <w:rPr>
                <w:rFonts w:hint="cs"/>
                <w:rtl/>
              </w:rPr>
              <w:t>50</w:t>
            </w:r>
            <w:r>
              <w:t>,</w:t>
            </w:r>
            <w:r>
              <w:rPr>
                <w:rFonts w:hint="cs"/>
                <w:rtl/>
                <w:lang w:bidi="ar-EG"/>
              </w:rPr>
              <w:t>987 1</w:t>
            </w:r>
            <w:r>
              <w:rPr>
                <w:rFonts w:hint="cs"/>
                <w:rtl/>
              </w:rPr>
              <w:t xml:space="preserve"> </w:t>
            </w:r>
            <w:r w:rsidR="00CC2899">
              <w:rPr>
                <w:rFonts w:hint="cs"/>
                <w:rtl/>
              </w:rPr>
              <w:t>فرنكاً سويسرياً</w:t>
            </w:r>
            <w:r w:rsidRPr="00515C26">
              <w:rPr>
                <w:vertAlign w:val="superscript"/>
              </w:rPr>
              <w:t xml:space="preserve"> </w:t>
            </w:r>
            <w:r w:rsidR="00AF2676" w:rsidRPr="00515C26">
              <w:rPr>
                <w:vertAlign w:val="superscript"/>
              </w:rPr>
              <w:t>2</w:t>
            </w:r>
          </w:p>
        </w:tc>
        <w:tc>
          <w:tcPr>
            <w:tcW w:w="2340" w:type="dxa"/>
            <w:tcBorders>
              <w:bottom w:val="single" w:sz="6" w:space="0" w:color="auto"/>
              <w:right w:val="single" w:sz="6" w:space="0" w:color="FFFFFF" w:themeColor="background1"/>
            </w:tcBorders>
            <w:vAlign w:val="center"/>
          </w:tcPr>
          <w:p w14:paraId="37282A70" w14:textId="6357B477" w:rsidR="00AF2676" w:rsidRPr="00515C26" w:rsidRDefault="002355C0" w:rsidP="003D5F7D">
            <w:pPr>
              <w:pStyle w:val="Tabletexte"/>
              <w:spacing w:before="20" w:after="20" w:line="240" w:lineRule="exact"/>
              <w:jc w:val="left"/>
            </w:pPr>
            <w:r>
              <w:rPr>
                <w:rFonts w:hint="cs"/>
                <w:rtl/>
              </w:rPr>
              <w:t xml:space="preserve">975 3 </w:t>
            </w:r>
            <w:r w:rsidR="00E85992">
              <w:rPr>
                <w:rFonts w:hint="cs"/>
                <w:rtl/>
              </w:rPr>
              <w:t>فرنكاً سويسرياً</w:t>
            </w:r>
            <w:r w:rsidR="00AF2676" w:rsidRPr="00515C26">
              <w:br/>
            </w:r>
            <w:r>
              <w:rPr>
                <w:rFonts w:hint="cs"/>
                <w:rtl/>
              </w:rPr>
              <w:t>50</w:t>
            </w:r>
            <w:r>
              <w:t>,</w:t>
            </w:r>
            <w:r>
              <w:rPr>
                <w:rFonts w:hint="cs"/>
                <w:rtl/>
                <w:lang w:bidi="ar-EG"/>
              </w:rPr>
              <w:t>987 1</w:t>
            </w:r>
            <w:r>
              <w:rPr>
                <w:rFonts w:hint="cs"/>
                <w:rtl/>
              </w:rPr>
              <w:t xml:space="preserve"> </w:t>
            </w:r>
            <w:r w:rsidR="00E85992">
              <w:rPr>
                <w:rFonts w:hint="cs"/>
                <w:rtl/>
              </w:rPr>
              <w:t>فرنكاً سويسرياً</w:t>
            </w:r>
            <w:r w:rsidRPr="00515C26">
              <w:rPr>
                <w:vertAlign w:val="superscript"/>
              </w:rPr>
              <w:t xml:space="preserve"> </w:t>
            </w:r>
            <w:r w:rsidR="00AF2676" w:rsidRPr="009E5727">
              <w:rPr>
                <w:vertAlign w:val="superscript"/>
              </w:rPr>
              <w:t>2</w:t>
            </w:r>
          </w:p>
        </w:tc>
      </w:tr>
    </w:tbl>
    <w:p w14:paraId="0FE948C1" w14:textId="4374D01D" w:rsidR="00AF2676" w:rsidRPr="004F4E2C" w:rsidRDefault="007E13D1" w:rsidP="00F863F4">
      <w:pPr>
        <w:pStyle w:val="Footnotetexte"/>
        <w:spacing w:before="120"/>
        <w:rPr>
          <w:spacing w:val="2"/>
          <w:rtl/>
        </w:rPr>
      </w:pPr>
      <w:r w:rsidRPr="004F4E2C">
        <w:rPr>
          <w:rStyle w:val="FootnoteReference"/>
          <w:spacing w:val="2"/>
        </w:rPr>
        <w:t>1</w:t>
      </w:r>
      <w:r w:rsidRPr="004F4E2C">
        <w:rPr>
          <w:rStyle w:val="FootnoteReference"/>
          <w:spacing w:val="2"/>
        </w:rPr>
        <w:tab/>
      </w:r>
      <w:r w:rsidR="009A1DFE" w:rsidRPr="004F4E2C">
        <w:rPr>
          <w:color w:val="000000"/>
          <w:spacing w:val="2"/>
          <w:rtl/>
        </w:rPr>
        <w:t xml:space="preserve">البلدان النامية التي لا يتجاوز دخل الفرد السنوي فيها </w:t>
      </w:r>
      <w:r w:rsidR="00DF5FC8" w:rsidRPr="004F4E2C">
        <w:rPr>
          <w:color w:val="000000"/>
          <w:spacing w:val="2"/>
        </w:rPr>
        <w:t>2 000</w:t>
      </w:r>
      <w:r w:rsidR="009A1DFE" w:rsidRPr="004F4E2C">
        <w:rPr>
          <w:color w:val="000000"/>
          <w:spacing w:val="2"/>
          <w:rtl/>
        </w:rPr>
        <w:t xml:space="preserve"> دولار أمريكي (تصنيف برنامج الأمم المتحدة الإنمائي)، والتي ليست من الأعضاء الحاليين في أي من القطاعين أو كليهما، ولا هي شركة تابعة لشركة متعددة الجنسيات يقع مقرها التنفيذي في بلد من البلدان المتقدمة</w:t>
      </w:r>
      <w:r w:rsidR="004F4E2C" w:rsidRPr="004F4E2C">
        <w:rPr>
          <w:rFonts w:hint="cs"/>
          <w:spacing w:val="2"/>
          <w:rtl/>
        </w:rPr>
        <w:t>.</w:t>
      </w:r>
    </w:p>
    <w:p w14:paraId="549F79D6" w14:textId="1332A4B9" w:rsidR="007E13D1" w:rsidRPr="007E13D1" w:rsidRDefault="007E13D1" w:rsidP="007E13D1">
      <w:pPr>
        <w:pStyle w:val="Footnotetexte"/>
        <w:rPr>
          <w:rStyle w:val="FootnoteReference"/>
          <w:rtl/>
          <w:lang w:bidi="ar-EG"/>
        </w:rPr>
      </w:pPr>
      <w:r w:rsidRPr="007E13D1">
        <w:rPr>
          <w:rStyle w:val="FootnoteReference"/>
        </w:rPr>
        <w:t>2</w:t>
      </w:r>
      <w:r>
        <w:rPr>
          <w:rStyle w:val="FootnoteReference"/>
          <w:rtl/>
        </w:rPr>
        <w:tab/>
      </w:r>
      <w:r w:rsidR="00BC5D32">
        <w:rPr>
          <w:rFonts w:hint="cs"/>
          <w:rtl/>
        </w:rPr>
        <w:t>البلدان النامية</w:t>
      </w:r>
      <w:r w:rsidR="00F234C1">
        <w:rPr>
          <w:rFonts w:hint="cs"/>
          <w:rtl/>
          <w:lang w:bidi="ar-EG"/>
        </w:rPr>
        <w:t>.</w:t>
      </w:r>
    </w:p>
    <w:p w14:paraId="1B124F19" w14:textId="18E6009C" w:rsidR="007E13D1" w:rsidRPr="007E13D1" w:rsidRDefault="007E13D1" w:rsidP="007E13D1">
      <w:pPr>
        <w:pStyle w:val="Footnotetexte"/>
        <w:rPr>
          <w:rtl/>
        </w:rPr>
      </w:pPr>
      <w:r w:rsidRPr="007E13D1">
        <w:rPr>
          <w:rStyle w:val="FootnoteReference"/>
        </w:rPr>
        <w:t>3</w:t>
      </w:r>
      <w:r>
        <w:rPr>
          <w:rtl/>
          <w:lang w:bidi="ar-EG"/>
        </w:rPr>
        <w:tab/>
      </w:r>
      <w:r w:rsidR="00BC5D32">
        <w:rPr>
          <w:rFonts w:hint="cs"/>
          <w:rtl/>
        </w:rPr>
        <w:t>الشركات الصغيرة والمتوسطة من البلدان المتقدمة</w:t>
      </w:r>
      <w:r w:rsidR="00F234C1">
        <w:rPr>
          <w:rFonts w:hint="cs"/>
          <w:rtl/>
        </w:rPr>
        <w:t>.</w:t>
      </w:r>
    </w:p>
    <w:p w14:paraId="19D43871" w14:textId="4AB22B60" w:rsidR="007E13D1" w:rsidRDefault="007E13D1" w:rsidP="007E13D1">
      <w:pPr>
        <w:pStyle w:val="Footnotetexte"/>
        <w:rPr>
          <w:rtl/>
          <w:lang w:bidi="ar-EG"/>
        </w:rPr>
      </w:pPr>
      <w:r w:rsidRPr="007E13D1">
        <w:rPr>
          <w:rStyle w:val="FootnoteReference"/>
        </w:rPr>
        <w:t>4</w:t>
      </w:r>
      <w:r>
        <w:rPr>
          <w:rtl/>
          <w:lang w:bidi="ar-EG"/>
        </w:rPr>
        <w:tab/>
      </w:r>
      <w:r w:rsidR="00BC5D32">
        <w:rPr>
          <w:rFonts w:hint="cs"/>
          <w:rtl/>
          <w:lang w:bidi="ar-EG"/>
        </w:rPr>
        <w:t>الشركات الصغيرة والمتوسطة من البلدان النامية</w:t>
      </w:r>
      <w:r w:rsidR="00F234C1">
        <w:rPr>
          <w:rFonts w:hint="cs"/>
          <w:rtl/>
          <w:lang w:bidi="ar-EG"/>
        </w:rPr>
        <w:t>.</w:t>
      </w:r>
    </w:p>
    <w:p w14:paraId="65C0785B" w14:textId="22C3D4C5" w:rsidR="007E13D1" w:rsidRPr="007E13D1" w:rsidRDefault="007E13D1" w:rsidP="004226A6">
      <w:pPr>
        <w:spacing w:before="480"/>
        <w:jc w:val="center"/>
        <w:rPr>
          <w:rStyle w:val="FootnoteReference"/>
          <w:rtl/>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E13D1" w:rsidRPr="007E13D1" w:rsidSect="006C3242">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ED44E" w14:textId="77777777" w:rsidR="009E5C76" w:rsidRDefault="009E5C76" w:rsidP="006C3242">
      <w:pPr>
        <w:spacing w:before="0" w:line="240" w:lineRule="auto"/>
      </w:pPr>
      <w:r>
        <w:separator/>
      </w:r>
    </w:p>
  </w:endnote>
  <w:endnote w:type="continuationSeparator" w:id="0">
    <w:p w14:paraId="5221F642" w14:textId="77777777" w:rsidR="009E5C76" w:rsidRDefault="009E5C7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71501061"/>
  <w:bookmarkStart w:id="2" w:name="_Hlk71501062"/>
  <w:p w14:paraId="647A4752" w14:textId="075DA00C" w:rsidR="006C3242" w:rsidRPr="00837E08" w:rsidRDefault="006C3242" w:rsidP="00FE5872">
    <w:pPr>
      <w:pStyle w:val="Footer"/>
      <w:tabs>
        <w:tab w:val="clear" w:pos="4153"/>
        <w:tab w:val="clear" w:pos="8306"/>
        <w:tab w:val="center" w:pos="5103"/>
        <w:tab w:val="right" w:pos="9639"/>
      </w:tabs>
      <w:spacing w:before="120"/>
      <w:rPr>
        <w:sz w:val="16"/>
        <w:szCs w:val="16"/>
        <w:lang w:val="en-GB"/>
      </w:rPr>
    </w:pPr>
    <w:r w:rsidRPr="008B056C">
      <w:rPr>
        <w:color w:val="F2F2F2" w:themeColor="background1" w:themeShade="F2"/>
        <w:sz w:val="16"/>
        <w:szCs w:val="16"/>
        <w:lang w:val="fr-FR"/>
      </w:rPr>
      <w:fldChar w:fldCharType="begin"/>
    </w:r>
    <w:r w:rsidRPr="008B056C">
      <w:rPr>
        <w:color w:val="F2F2F2" w:themeColor="background1" w:themeShade="F2"/>
        <w:sz w:val="16"/>
        <w:szCs w:val="16"/>
        <w:lang w:val="en-GB"/>
      </w:rPr>
      <w:instrText xml:space="preserve"> FILENAME \p \* MERGEFORMAT </w:instrText>
    </w:r>
    <w:r w:rsidRPr="008B056C">
      <w:rPr>
        <w:color w:val="F2F2F2" w:themeColor="background1" w:themeShade="F2"/>
        <w:sz w:val="16"/>
        <w:szCs w:val="16"/>
        <w:lang w:val="fr-FR"/>
      </w:rPr>
      <w:fldChar w:fldCharType="separate"/>
    </w:r>
    <w:r w:rsidR="00DE698B" w:rsidRPr="008B056C">
      <w:rPr>
        <w:noProof/>
        <w:color w:val="F2F2F2" w:themeColor="background1" w:themeShade="F2"/>
        <w:sz w:val="16"/>
        <w:szCs w:val="16"/>
        <w:lang w:val="en-GB"/>
      </w:rPr>
      <w:t>P:\ARA\SG\CONF-SG\PP22\000\061A.docx</w:t>
    </w:r>
    <w:r w:rsidRPr="008B056C">
      <w:rPr>
        <w:color w:val="F2F2F2" w:themeColor="background1" w:themeShade="F2"/>
        <w:sz w:val="16"/>
        <w:szCs w:val="16"/>
      </w:rPr>
      <w:fldChar w:fldCharType="end"/>
    </w:r>
    <w:proofErr w:type="gramStart"/>
    <w:r w:rsidRPr="008B056C">
      <w:rPr>
        <w:color w:val="F2F2F2" w:themeColor="background1" w:themeShade="F2"/>
        <w:sz w:val="16"/>
        <w:szCs w:val="16"/>
      </w:rPr>
      <w:t xml:space="preserve">  </w:t>
    </w:r>
    <w:r w:rsidRPr="008B056C">
      <w:rPr>
        <w:color w:val="F2F2F2" w:themeColor="background1" w:themeShade="F2"/>
        <w:sz w:val="16"/>
        <w:szCs w:val="16"/>
        <w:lang w:val="en-GB"/>
      </w:rPr>
      <w:t xml:space="preserve"> (</w:t>
    </w:r>
    <w:proofErr w:type="gramEnd"/>
    <w:r w:rsidR="00AD5416" w:rsidRPr="008B056C">
      <w:rPr>
        <w:color w:val="F2F2F2" w:themeColor="background1" w:themeShade="F2"/>
        <w:sz w:val="16"/>
        <w:szCs w:val="16"/>
        <w:lang w:val="en-GB"/>
      </w:rPr>
      <w:t>509634</w:t>
    </w:r>
    <w:r w:rsidRPr="008B056C">
      <w:rPr>
        <w:color w:val="F2F2F2" w:themeColor="background1" w:themeShade="F2"/>
        <w:sz w:val="16"/>
        <w:szCs w:val="16"/>
        <w:lang w:val="en-GB"/>
      </w:rPr>
      <w:t>)</w:t>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E1C94" w14:textId="77777777" w:rsidR="0006468A" w:rsidRPr="00AB35CD" w:rsidRDefault="00AB35CD" w:rsidP="00AB35CD">
    <w:pPr>
      <w:pStyle w:val="Footer"/>
      <w:spacing w:before="120" w:after="120"/>
      <w:jc w:val="center"/>
    </w:pPr>
    <w:r w:rsidRPr="00AB35CD">
      <w:rPr>
        <w:rFonts w:ascii="Symbol" w:hAnsi="Symbol" w:cs="Times New Roman"/>
        <w:sz w:val="22"/>
        <w:lang w:val="en-GB"/>
      </w:rPr>
      <w:t></w:t>
    </w:r>
    <w:r w:rsidRPr="00AB35CD">
      <w:rPr>
        <w:rFonts w:ascii="Calibri" w:hAnsi="Calibri" w:cs="Times New Roman"/>
        <w:lang w:val="en-GB"/>
      </w:rPr>
      <w:t xml:space="preserve"> </w:t>
    </w:r>
    <w:r w:rsidRPr="00AB35CD">
      <w:rPr>
        <w:rFonts w:ascii="Calibri" w:hAnsi="Calibri" w:cs="Times New Roman"/>
        <w:color w:val="0000FF"/>
        <w:sz w:val="22"/>
        <w:szCs w:val="22"/>
        <w:u w:val="single"/>
        <w:lang w:val="en-GB"/>
      </w:rPr>
      <w:t>www.itu.int/plenipotentiary/</w:t>
    </w:r>
    <w:r w:rsidRPr="00AB35CD">
      <w:rPr>
        <w:rFonts w:ascii="Calibri" w:hAnsi="Calibri" w:cs="Times New Roman"/>
        <w:lang w:val="en-GB"/>
      </w:rPr>
      <w:t xml:space="preserve"> </w:t>
    </w:r>
    <w:r w:rsidRPr="00AB35CD">
      <w:rPr>
        <w:rFonts w:ascii="Symbol" w:hAnsi="Symbol" w:cs="Times New Roman"/>
        <w:sz w:val="22"/>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B65DA" w14:textId="77777777" w:rsidR="009E5C76" w:rsidRDefault="009E5C76" w:rsidP="006C3242">
      <w:pPr>
        <w:spacing w:before="0" w:line="240" w:lineRule="auto"/>
      </w:pPr>
      <w:r>
        <w:separator/>
      </w:r>
    </w:p>
  </w:footnote>
  <w:footnote w:type="continuationSeparator" w:id="0">
    <w:p w14:paraId="537AB44E" w14:textId="77777777" w:rsidR="009E5C76" w:rsidRDefault="009E5C76"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4262E" w14:textId="27C923DA" w:rsidR="00447F32" w:rsidRPr="00314DAF" w:rsidRDefault="00314DAF" w:rsidP="00314DAF">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Pr>
        <w:rStyle w:val="PageNumber"/>
        <w:rFonts w:ascii="Calibri" w:hAnsi="Calibri"/>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PP22/</w:t>
    </w:r>
    <w:r w:rsidR="00546F46">
      <w:rPr>
        <w:rStyle w:val="PageNumber"/>
        <w:rFonts w:ascii="Calibri" w:hAnsi="Calibri" w:hint="cs"/>
        <w:rtl/>
      </w:rPr>
      <w:t>61</w:t>
    </w:r>
    <w:r>
      <w:rPr>
        <w:rStyle w:val="PageNumber"/>
        <w:rFonts w:ascii="Calibri" w:hAnsi="Calibri"/>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14168112">
    <w:abstractNumId w:val="9"/>
  </w:num>
  <w:num w:numId="2" w16cid:durableId="972439719">
    <w:abstractNumId w:val="7"/>
  </w:num>
  <w:num w:numId="3" w16cid:durableId="945424287">
    <w:abstractNumId w:val="6"/>
  </w:num>
  <w:num w:numId="4" w16cid:durableId="776025122">
    <w:abstractNumId w:val="5"/>
  </w:num>
  <w:num w:numId="5" w16cid:durableId="324750400">
    <w:abstractNumId w:val="4"/>
  </w:num>
  <w:num w:numId="6" w16cid:durableId="1427733015">
    <w:abstractNumId w:val="8"/>
  </w:num>
  <w:num w:numId="7" w16cid:durableId="997080349">
    <w:abstractNumId w:val="3"/>
  </w:num>
  <w:num w:numId="8" w16cid:durableId="2091538411">
    <w:abstractNumId w:val="2"/>
  </w:num>
  <w:num w:numId="9" w16cid:durableId="1978685936">
    <w:abstractNumId w:val="1"/>
  </w:num>
  <w:num w:numId="10" w16cid:durableId="1085374343">
    <w:abstractNumId w:val="0"/>
  </w:num>
  <w:num w:numId="11" w16cid:durableId="20771651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D5A"/>
    <w:rsid w:val="00005710"/>
    <w:rsid w:val="0001129E"/>
    <w:rsid w:val="00011CD1"/>
    <w:rsid w:val="00015766"/>
    <w:rsid w:val="0002618E"/>
    <w:rsid w:val="00027B7D"/>
    <w:rsid w:val="000377C1"/>
    <w:rsid w:val="00047388"/>
    <w:rsid w:val="00051133"/>
    <w:rsid w:val="0005778E"/>
    <w:rsid w:val="0006468A"/>
    <w:rsid w:val="00073476"/>
    <w:rsid w:val="00090160"/>
    <w:rsid w:val="00090574"/>
    <w:rsid w:val="000C1C0E"/>
    <w:rsid w:val="000C548A"/>
    <w:rsid w:val="000C5D0E"/>
    <w:rsid w:val="000F6610"/>
    <w:rsid w:val="000F72D8"/>
    <w:rsid w:val="001133DB"/>
    <w:rsid w:val="00121E02"/>
    <w:rsid w:val="00165553"/>
    <w:rsid w:val="001846BB"/>
    <w:rsid w:val="00185020"/>
    <w:rsid w:val="00190A8D"/>
    <w:rsid w:val="001A7BA7"/>
    <w:rsid w:val="001B62BC"/>
    <w:rsid w:val="001C0169"/>
    <w:rsid w:val="001C7C06"/>
    <w:rsid w:val="001D1D50"/>
    <w:rsid w:val="001D6745"/>
    <w:rsid w:val="001D7948"/>
    <w:rsid w:val="001E446E"/>
    <w:rsid w:val="001F14E7"/>
    <w:rsid w:val="001F755A"/>
    <w:rsid w:val="00201DA7"/>
    <w:rsid w:val="002154EE"/>
    <w:rsid w:val="002155C7"/>
    <w:rsid w:val="00220546"/>
    <w:rsid w:val="002276D2"/>
    <w:rsid w:val="00230BC7"/>
    <w:rsid w:val="0023283D"/>
    <w:rsid w:val="002355C0"/>
    <w:rsid w:val="00245EB7"/>
    <w:rsid w:val="0026373E"/>
    <w:rsid w:val="00270B9A"/>
    <w:rsid w:val="00271C43"/>
    <w:rsid w:val="00273BEA"/>
    <w:rsid w:val="00280EEA"/>
    <w:rsid w:val="00290728"/>
    <w:rsid w:val="0029489B"/>
    <w:rsid w:val="002978F4"/>
    <w:rsid w:val="002B028D"/>
    <w:rsid w:val="002B30DA"/>
    <w:rsid w:val="002C35FB"/>
    <w:rsid w:val="002E1920"/>
    <w:rsid w:val="002E6541"/>
    <w:rsid w:val="0030422D"/>
    <w:rsid w:val="0031125A"/>
    <w:rsid w:val="00314DAF"/>
    <w:rsid w:val="00334924"/>
    <w:rsid w:val="003409BC"/>
    <w:rsid w:val="003444D8"/>
    <w:rsid w:val="00352906"/>
    <w:rsid w:val="00357185"/>
    <w:rsid w:val="00361291"/>
    <w:rsid w:val="00374AA0"/>
    <w:rsid w:val="003810E0"/>
    <w:rsid w:val="00383829"/>
    <w:rsid w:val="0038705B"/>
    <w:rsid w:val="00393A8A"/>
    <w:rsid w:val="00394FAA"/>
    <w:rsid w:val="0039528E"/>
    <w:rsid w:val="003952D4"/>
    <w:rsid w:val="003B2A64"/>
    <w:rsid w:val="003C6F8C"/>
    <w:rsid w:val="003D3C56"/>
    <w:rsid w:val="003D5F7D"/>
    <w:rsid w:val="003F1C64"/>
    <w:rsid w:val="003F4B29"/>
    <w:rsid w:val="0041705F"/>
    <w:rsid w:val="004226A6"/>
    <w:rsid w:val="0042686F"/>
    <w:rsid w:val="004317D8"/>
    <w:rsid w:val="00434183"/>
    <w:rsid w:val="00443869"/>
    <w:rsid w:val="00447F32"/>
    <w:rsid w:val="004627DA"/>
    <w:rsid w:val="00465379"/>
    <w:rsid w:val="00476FA7"/>
    <w:rsid w:val="00493A33"/>
    <w:rsid w:val="004A2D5A"/>
    <w:rsid w:val="004A548D"/>
    <w:rsid w:val="004A7F28"/>
    <w:rsid w:val="004D3C33"/>
    <w:rsid w:val="004D4173"/>
    <w:rsid w:val="004E11DC"/>
    <w:rsid w:val="004F4E2C"/>
    <w:rsid w:val="0050432E"/>
    <w:rsid w:val="00507356"/>
    <w:rsid w:val="00513C4A"/>
    <w:rsid w:val="00516B37"/>
    <w:rsid w:val="0052037C"/>
    <w:rsid w:val="00525DDD"/>
    <w:rsid w:val="00531720"/>
    <w:rsid w:val="005333A7"/>
    <w:rsid w:val="005409AC"/>
    <w:rsid w:val="00543D92"/>
    <w:rsid w:val="00546F46"/>
    <w:rsid w:val="0055516A"/>
    <w:rsid w:val="00562BED"/>
    <w:rsid w:val="00564747"/>
    <w:rsid w:val="005710CB"/>
    <w:rsid w:val="00573B6C"/>
    <w:rsid w:val="00581352"/>
    <w:rsid w:val="00581EF1"/>
    <w:rsid w:val="005831BE"/>
    <w:rsid w:val="0058491B"/>
    <w:rsid w:val="00592EA5"/>
    <w:rsid w:val="005A1733"/>
    <w:rsid w:val="005A3170"/>
    <w:rsid w:val="005C4C36"/>
    <w:rsid w:val="005E3675"/>
    <w:rsid w:val="00634493"/>
    <w:rsid w:val="00653050"/>
    <w:rsid w:val="00666DA6"/>
    <w:rsid w:val="00671D92"/>
    <w:rsid w:val="00674214"/>
    <w:rsid w:val="0067528D"/>
    <w:rsid w:val="006764C4"/>
    <w:rsid w:val="00677396"/>
    <w:rsid w:val="0069200F"/>
    <w:rsid w:val="006937A9"/>
    <w:rsid w:val="006A2C2D"/>
    <w:rsid w:val="006A65CB"/>
    <w:rsid w:val="006C0889"/>
    <w:rsid w:val="006C2031"/>
    <w:rsid w:val="006C3242"/>
    <w:rsid w:val="006C7CC0"/>
    <w:rsid w:val="006D115D"/>
    <w:rsid w:val="006D1CA8"/>
    <w:rsid w:val="006D7F8F"/>
    <w:rsid w:val="006E1365"/>
    <w:rsid w:val="006F63F7"/>
    <w:rsid w:val="007025C7"/>
    <w:rsid w:val="00703EA0"/>
    <w:rsid w:val="00706D7A"/>
    <w:rsid w:val="00722F0D"/>
    <w:rsid w:val="0074420E"/>
    <w:rsid w:val="00783E26"/>
    <w:rsid w:val="00787B45"/>
    <w:rsid w:val="00796127"/>
    <w:rsid w:val="007B4583"/>
    <w:rsid w:val="007C3BC7"/>
    <w:rsid w:val="007C3BCD"/>
    <w:rsid w:val="007C4DF9"/>
    <w:rsid w:val="007D4ACF"/>
    <w:rsid w:val="007E13D1"/>
    <w:rsid w:val="007F0787"/>
    <w:rsid w:val="00810B7B"/>
    <w:rsid w:val="00821628"/>
    <w:rsid w:val="0082264C"/>
    <w:rsid w:val="0082358A"/>
    <w:rsid w:val="008235CD"/>
    <w:rsid w:val="008247DE"/>
    <w:rsid w:val="00826E2F"/>
    <w:rsid w:val="0082797D"/>
    <w:rsid w:val="008339C0"/>
    <w:rsid w:val="00837E08"/>
    <w:rsid w:val="00840B10"/>
    <w:rsid w:val="00843E2C"/>
    <w:rsid w:val="008513CB"/>
    <w:rsid w:val="00861120"/>
    <w:rsid w:val="00865691"/>
    <w:rsid w:val="00884369"/>
    <w:rsid w:val="00891F21"/>
    <w:rsid w:val="008A7F84"/>
    <w:rsid w:val="008B056C"/>
    <w:rsid w:val="008B3247"/>
    <w:rsid w:val="008B499D"/>
    <w:rsid w:val="008B608C"/>
    <w:rsid w:val="008C47A4"/>
    <w:rsid w:val="008C65CC"/>
    <w:rsid w:val="008D65B1"/>
    <w:rsid w:val="008E0FD3"/>
    <w:rsid w:val="008E1264"/>
    <w:rsid w:val="008E45D1"/>
    <w:rsid w:val="008E4D9F"/>
    <w:rsid w:val="00905C53"/>
    <w:rsid w:val="0091702E"/>
    <w:rsid w:val="00923B0C"/>
    <w:rsid w:val="00931F1D"/>
    <w:rsid w:val="009321F1"/>
    <w:rsid w:val="00936D63"/>
    <w:rsid w:val="0094021C"/>
    <w:rsid w:val="00952F86"/>
    <w:rsid w:val="009641B9"/>
    <w:rsid w:val="00982B28"/>
    <w:rsid w:val="00983528"/>
    <w:rsid w:val="0098368A"/>
    <w:rsid w:val="0099344C"/>
    <w:rsid w:val="009A01E2"/>
    <w:rsid w:val="009A1DFE"/>
    <w:rsid w:val="009A5E8A"/>
    <w:rsid w:val="009A653E"/>
    <w:rsid w:val="009C6931"/>
    <w:rsid w:val="009C6C9F"/>
    <w:rsid w:val="009D311E"/>
    <w:rsid w:val="009D313F"/>
    <w:rsid w:val="009E5727"/>
    <w:rsid w:val="009E5C76"/>
    <w:rsid w:val="00A0733C"/>
    <w:rsid w:val="00A22530"/>
    <w:rsid w:val="00A24DAB"/>
    <w:rsid w:val="00A422A1"/>
    <w:rsid w:val="00A4656B"/>
    <w:rsid w:val="00A47A5A"/>
    <w:rsid w:val="00A6683B"/>
    <w:rsid w:val="00A81EE3"/>
    <w:rsid w:val="00A97F94"/>
    <w:rsid w:val="00AA7EA2"/>
    <w:rsid w:val="00AB19FB"/>
    <w:rsid w:val="00AB35CD"/>
    <w:rsid w:val="00AB3631"/>
    <w:rsid w:val="00AC3DD1"/>
    <w:rsid w:val="00AD46A3"/>
    <w:rsid w:val="00AD5416"/>
    <w:rsid w:val="00AF2676"/>
    <w:rsid w:val="00AF7F66"/>
    <w:rsid w:val="00B03099"/>
    <w:rsid w:val="00B05BC8"/>
    <w:rsid w:val="00B1161F"/>
    <w:rsid w:val="00B22896"/>
    <w:rsid w:val="00B339E5"/>
    <w:rsid w:val="00B41DBC"/>
    <w:rsid w:val="00B569D9"/>
    <w:rsid w:val="00B61C6D"/>
    <w:rsid w:val="00B64B47"/>
    <w:rsid w:val="00B81059"/>
    <w:rsid w:val="00B93856"/>
    <w:rsid w:val="00B95242"/>
    <w:rsid w:val="00BB63F6"/>
    <w:rsid w:val="00BC5D32"/>
    <w:rsid w:val="00BD1E18"/>
    <w:rsid w:val="00BD6FBF"/>
    <w:rsid w:val="00BE33C5"/>
    <w:rsid w:val="00BE46ED"/>
    <w:rsid w:val="00C002DE"/>
    <w:rsid w:val="00C04B06"/>
    <w:rsid w:val="00C141E7"/>
    <w:rsid w:val="00C15C46"/>
    <w:rsid w:val="00C169FF"/>
    <w:rsid w:val="00C2207E"/>
    <w:rsid w:val="00C23FE4"/>
    <w:rsid w:val="00C27274"/>
    <w:rsid w:val="00C405A7"/>
    <w:rsid w:val="00C42EAB"/>
    <w:rsid w:val="00C53BF8"/>
    <w:rsid w:val="00C60D0E"/>
    <w:rsid w:val="00C66157"/>
    <w:rsid w:val="00C674FE"/>
    <w:rsid w:val="00C67501"/>
    <w:rsid w:val="00C71BD8"/>
    <w:rsid w:val="00C73F56"/>
    <w:rsid w:val="00C7485D"/>
    <w:rsid w:val="00C75633"/>
    <w:rsid w:val="00C919CA"/>
    <w:rsid w:val="00CA7CB4"/>
    <w:rsid w:val="00CC0F85"/>
    <w:rsid w:val="00CC2899"/>
    <w:rsid w:val="00CE2EE1"/>
    <w:rsid w:val="00CE3349"/>
    <w:rsid w:val="00CE36E5"/>
    <w:rsid w:val="00CF27F5"/>
    <w:rsid w:val="00CF3FFD"/>
    <w:rsid w:val="00D03DCD"/>
    <w:rsid w:val="00D10CCF"/>
    <w:rsid w:val="00D15A37"/>
    <w:rsid w:val="00D24CDD"/>
    <w:rsid w:val="00D57398"/>
    <w:rsid w:val="00D72EE6"/>
    <w:rsid w:val="00D77D0F"/>
    <w:rsid w:val="00D84A06"/>
    <w:rsid w:val="00D860A0"/>
    <w:rsid w:val="00D8772C"/>
    <w:rsid w:val="00D87C58"/>
    <w:rsid w:val="00DA1CF0"/>
    <w:rsid w:val="00DC1E02"/>
    <w:rsid w:val="00DC24B4"/>
    <w:rsid w:val="00DC5FB0"/>
    <w:rsid w:val="00DE698B"/>
    <w:rsid w:val="00DF0F20"/>
    <w:rsid w:val="00DF1192"/>
    <w:rsid w:val="00DF16DC"/>
    <w:rsid w:val="00DF2E80"/>
    <w:rsid w:val="00DF5FC8"/>
    <w:rsid w:val="00E1210B"/>
    <w:rsid w:val="00E1711D"/>
    <w:rsid w:val="00E4153E"/>
    <w:rsid w:val="00E45211"/>
    <w:rsid w:val="00E45831"/>
    <w:rsid w:val="00E473C5"/>
    <w:rsid w:val="00E85992"/>
    <w:rsid w:val="00E92863"/>
    <w:rsid w:val="00EA6D4D"/>
    <w:rsid w:val="00EB796D"/>
    <w:rsid w:val="00EF6DED"/>
    <w:rsid w:val="00F058DC"/>
    <w:rsid w:val="00F1146F"/>
    <w:rsid w:val="00F122BF"/>
    <w:rsid w:val="00F206B5"/>
    <w:rsid w:val="00F21E5C"/>
    <w:rsid w:val="00F234C1"/>
    <w:rsid w:val="00F24FC4"/>
    <w:rsid w:val="00F2676C"/>
    <w:rsid w:val="00F35ABE"/>
    <w:rsid w:val="00F558E0"/>
    <w:rsid w:val="00F61277"/>
    <w:rsid w:val="00F71DE5"/>
    <w:rsid w:val="00F76BC7"/>
    <w:rsid w:val="00F84366"/>
    <w:rsid w:val="00F85089"/>
    <w:rsid w:val="00F863F4"/>
    <w:rsid w:val="00F974C5"/>
    <w:rsid w:val="00FA243D"/>
    <w:rsid w:val="00FA6F46"/>
    <w:rsid w:val="00FC4143"/>
    <w:rsid w:val="00FC4592"/>
    <w:rsid w:val="00FC4D49"/>
    <w:rsid w:val="00FE0095"/>
    <w:rsid w:val="00FE1F4C"/>
    <w:rsid w:val="00FE5872"/>
    <w:rsid w:val="00FE7FCA"/>
    <w:rsid w:val="00FF3A29"/>
    <w:rsid w:val="00FF7F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92F86"/>
  <w15:chartTrackingRefBased/>
  <w15:docId w15:val="{F3257F4C-9DEA-4283-A0E1-55B5C7054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5CD"/>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paragraph" w:customStyle="1" w:styleId="Committee">
    <w:name w:val="Committee"/>
    <w:next w:val="Normal"/>
    <w:qFormat/>
    <w:rsid w:val="00AB35CD"/>
    <w:pPr>
      <w:framePr w:hSpace="180" w:wrap="around" w:hAnchor="text" w:y="-612"/>
      <w:spacing w:before="20" w:after="20" w:line="300" w:lineRule="exact"/>
    </w:pPr>
    <w:rPr>
      <w:rFonts w:ascii="Dubai" w:hAnsi="Dubai" w:cs="Dubai"/>
      <w:b/>
      <w:bCs/>
      <w:lang w:bidi="ar-SY"/>
    </w:rPr>
  </w:style>
  <w:style w:type="paragraph" w:customStyle="1" w:styleId="Annexref">
    <w:name w:val="Annex_ref"/>
    <w:basedOn w:val="Annextitle"/>
    <w:next w:val="Normal"/>
    <w:qFormat/>
    <w:rsid w:val="0082797D"/>
    <w:pPr>
      <w:keepNext w:val="0"/>
      <w:keepLines w:val="0"/>
      <w:spacing w:after="0"/>
    </w:pPr>
    <w:rPr>
      <w:b w:val="0"/>
      <w:bCs w:val="0"/>
      <w:sz w:val="22"/>
      <w:szCs w:val="22"/>
      <w:lang w:bidi="ar-EG"/>
    </w:rPr>
  </w:style>
  <w:style w:type="paragraph" w:styleId="BalloonText">
    <w:name w:val="Balloon Text"/>
    <w:basedOn w:val="Normal"/>
    <w:link w:val="BalloonTextChar"/>
    <w:rsid w:val="0082797D"/>
    <w:pPr>
      <w:tabs>
        <w:tab w:val="clear" w:pos="794"/>
        <w:tab w:val="left" w:pos="567"/>
        <w:tab w:val="left" w:pos="1134"/>
        <w:tab w:val="left" w:pos="1701"/>
        <w:tab w:val="left" w:pos="2268"/>
        <w:tab w:val="left" w:pos="2835"/>
      </w:tabs>
      <w:overflowPunct w:val="0"/>
      <w:autoSpaceDE w:val="0"/>
      <w:autoSpaceDN w:val="0"/>
      <w:adjustRightInd w:val="0"/>
      <w:spacing w:before="0" w:line="240" w:lineRule="auto"/>
      <w:textAlignment w:val="baseline"/>
    </w:pPr>
    <w:rPr>
      <w:rFonts w:ascii="Tahoma" w:eastAsia="SimSun" w:hAnsi="Tahoma" w:cs="Tahoma"/>
      <w:sz w:val="16"/>
      <w:szCs w:val="16"/>
      <w:lang w:val="en-GB" w:eastAsia="en-US" w:bidi="ar-EG"/>
    </w:rPr>
  </w:style>
  <w:style w:type="character" w:customStyle="1" w:styleId="BalloonTextChar">
    <w:name w:val="Balloon Text Char"/>
    <w:basedOn w:val="DefaultParagraphFont"/>
    <w:link w:val="BalloonText"/>
    <w:rsid w:val="0082797D"/>
    <w:rPr>
      <w:rFonts w:ascii="Tahoma" w:eastAsia="SimSun" w:hAnsi="Tahoma" w:cs="Tahoma"/>
      <w:sz w:val="16"/>
      <w:szCs w:val="16"/>
      <w:lang w:val="en-GB" w:eastAsia="en-US" w:bidi="ar-EG"/>
    </w:rPr>
  </w:style>
  <w:style w:type="paragraph" w:customStyle="1" w:styleId="Agendaitem0">
    <w:name w:val="Agenda_item"/>
    <w:qFormat/>
    <w:rsid w:val="00314DAF"/>
    <w:pPr>
      <w:bidi/>
      <w:spacing w:before="240" w:after="0" w:line="192" w:lineRule="auto"/>
      <w:jc w:val="center"/>
    </w:pPr>
    <w:rPr>
      <w:rFonts w:ascii="Dubai" w:eastAsia="SimSun" w:hAnsi="Dubai" w:cs="Dubai"/>
      <w:sz w:val="28"/>
      <w:szCs w:val="28"/>
      <w:lang w:val="en-GB" w:eastAsia="en-US" w:bidi="ar-EG"/>
    </w:rPr>
  </w:style>
  <w:style w:type="character" w:styleId="PageNumber">
    <w:name w:val="page number"/>
    <w:basedOn w:val="DefaultParagraphFont"/>
    <w:rsid w:val="00314DAF"/>
    <w:rPr>
      <w:rFonts w:ascii="Times New Roman" w:hAnsi="Times New Roman" w:cs="Times New Roman"/>
      <w:color w:val="auto"/>
      <w:sz w:val="18"/>
      <w:szCs w:val="18"/>
      <w:u w:val="none"/>
    </w:rPr>
  </w:style>
  <w:style w:type="character" w:styleId="FollowedHyperlink">
    <w:name w:val="FollowedHyperlink"/>
    <w:basedOn w:val="DefaultParagraphFont"/>
    <w:uiPriority w:val="99"/>
    <w:semiHidden/>
    <w:unhideWhenUsed/>
    <w:rsid w:val="004A2D5A"/>
    <w:rPr>
      <w:color w:val="954F72" w:themeColor="followedHyperlink"/>
      <w:u w:val="single"/>
    </w:rPr>
  </w:style>
  <w:style w:type="character" w:styleId="UnresolvedMention">
    <w:name w:val="Unresolved Mention"/>
    <w:basedOn w:val="DefaultParagraphFont"/>
    <w:uiPriority w:val="99"/>
    <w:semiHidden/>
    <w:unhideWhenUsed/>
    <w:rsid w:val="004A2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030-A.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S22-CL-C-0079/en" TargetMode="External"/><Relationship Id="rId4" Type="http://schemas.openxmlformats.org/officeDocument/2006/relationships/settings" Target="settings.xml"/><Relationship Id="rId9" Type="http://schemas.openxmlformats.org/officeDocument/2006/relationships/hyperlink" Target="https://www.itu.int/md/S22-CL-C-0079/e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2126</Words>
  <Characters>12123</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membership participation and fees for entities from least developed countries, landlocked developing countries, small island developing states and countries in special need</dc:title>
  <dc:subject>Plenipotentiary Conference (PP-22)</dc:subject>
  <dc:creator>Elkenany, Hagar</dc:creator>
  <cp:keywords>PP-22, PP22</cp:keywords>
  <dc:description/>
  <cp:lastModifiedBy>Xue, Kun</cp:lastModifiedBy>
  <cp:revision>2</cp:revision>
  <dcterms:created xsi:type="dcterms:W3CDTF">2022-07-22T12:14:00Z</dcterms:created>
  <dcterms:modified xsi:type="dcterms:W3CDTF">2022-07-22T12:14:00Z</dcterms:modified>
</cp:coreProperties>
</file>