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0A6D8A3" w14:textId="77777777" w:rsidTr="00223330">
        <w:trPr>
          <w:cantSplit/>
        </w:trPr>
        <w:tc>
          <w:tcPr>
            <w:tcW w:w="6911" w:type="dxa"/>
          </w:tcPr>
          <w:p w14:paraId="14C328ED" w14:textId="77777777"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E05D41B" w14:textId="77777777" w:rsidR="00C710E5" w:rsidRPr="00622560" w:rsidRDefault="002554F9" w:rsidP="00223330">
            <w:bookmarkStart w:id="2" w:name="ditulogo"/>
            <w:bookmarkEnd w:id="2"/>
            <w:r>
              <w:rPr>
                <w:noProof/>
                <w:lang w:eastAsia="zh-CN"/>
              </w:rPr>
              <w:drawing>
                <wp:inline distT="0" distB="0" distL="0" distR="0" wp14:anchorId="22EE73CA" wp14:editId="30DCD06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F205DF8" w14:textId="77777777" w:rsidTr="00223330">
        <w:trPr>
          <w:cantSplit/>
        </w:trPr>
        <w:tc>
          <w:tcPr>
            <w:tcW w:w="6911" w:type="dxa"/>
            <w:tcBorders>
              <w:bottom w:val="single" w:sz="12" w:space="0" w:color="auto"/>
            </w:tcBorders>
          </w:tcPr>
          <w:p w14:paraId="7BD1D455"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BCBA908" w14:textId="77777777" w:rsidR="00C710E5" w:rsidRPr="00AC79BA" w:rsidRDefault="00C710E5" w:rsidP="00AC79BA">
            <w:pPr>
              <w:spacing w:after="48" w:line="240" w:lineRule="atLeast"/>
              <w:rPr>
                <w:b/>
                <w:smallCaps/>
                <w:szCs w:val="24"/>
              </w:rPr>
            </w:pPr>
          </w:p>
        </w:tc>
      </w:tr>
      <w:tr w:rsidR="00C710E5" w:rsidRPr="00C324A8" w14:paraId="4866F6CD" w14:textId="77777777" w:rsidTr="00223330">
        <w:trPr>
          <w:cantSplit/>
        </w:trPr>
        <w:tc>
          <w:tcPr>
            <w:tcW w:w="6911" w:type="dxa"/>
            <w:tcBorders>
              <w:top w:val="single" w:sz="12" w:space="0" w:color="auto"/>
            </w:tcBorders>
          </w:tcPr>
          <w:p w14:paraId="67C1A033"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A2BABB5" w14:textId="77777777" w:rsidR="00C710E5" w:rsidRPr="00CB4E5A" w:rsidRDefault="00C710E5" w:rsidP="00223330">
            <w:pPr>
              <w:spacing w:line="240" w:lineRule="atLeast"/>
              <w:rPr>
                <w:rFonts w:ascii="Verdana" w:hAnsi="Verdana"/>
                <w:b/>
                <w:bCs/>
                <w:sz w:val="20"/>
              </w:rPr>
            </w:pPr>
          </w:p>
        </w:tc>
      </w:tr>
      <w:tr w:rsidR="000C0900" w:rsidRPr="00C324A8" w14:paraId="613E2B1F" w14:textId="77777777" w:rsidTr="00223330">
        <w:trPr>
          <w:cantSplit/>
          <w:trHeight w:val="23"/>
        </w:trPr>
        <w:tc>
          <w:tcPr>
            <w:tcW w:w="6911" w:type="dxa"/>
          </w:tcPr>
          <w:p w14:paraId="3116EB38" w14:textId="77777777"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574A8787" w14:textId="2EA76A5F"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B26A5F">
              <w:rPr>
                <w:rFonts w:cstheme="minorHAnsi"/>
                <w:b/>
                <w:szCs w:val="24"/>
              </w:rPr>
              <w:t>61</w:t>
            </w:r>
            <w:r>
              <w:rPr>
                <w:rFonts w:cstheme="minorHAnsi"/>
                <w:b/>
                <w:szCs w:val="24"/>
              </w:rPr>
              <w:t>-C</w:t>
            </w:r>
          </w:p>
        </w:tc>
      </w:tr>
      <w:tr w:rsidR="00FC2542" w:rsidRPr="00C324A8" w14:paraId="1349696F" w14:textId="77777777" w:rsidTr="00223330">
        <w:trPr>
          <w:cantSplit/>
          <w:trHeight w:val="23"/>
        </w:trPr>
        <w:tc>
          <w:tcPr>
            <w:tcW w:w="6911" w:type="dxa"/>
          </w:tcPr>
          <w:p w14:paraId="29091F60" w14:textId="77777777" w:rsidR="00FC2542" w:rsidRPr="007F0374" w:rsidRDefault="00FC2542" w:rsidP="00FC2542">
            <w:pPr>
              <w:spacing w:before="0"/>
              <w:rPr>
                <w:rFonts w:cstheme="minorHAnsi"/>
                <w:b/>
                <w:bCs/>
                <w:szCs w:val="24"/>
              </w:rPr>
            </w:pPr>
          </w:p>
        </w:tc>
        <w:tc>
          <w:tcPr>
            <w:tcW w:w="3120" w:type="dxa"/>
          </w:tcPr>
          <w:p w14:paraId="5E057AEB" w14:textId="3FE1F211" w:rsidR="00FC2542" w:rsidRPr="007F0374" w:rsidRDefault="000077F8" w:rsidP="00FC2542">
            <w:pPr>
              <w:spacing w:before="0"/>
              <w:rPr>
                <w:rFonts w:cstheme="minorHAnsi"/>
                <w:szCs w:val="24"/>
              </w:rPr>
            </w:pPr>
            <w:r>
              <w:rPr>
                <w:rFonts w:cstheme="minorHAnsi"/>
                <w:b/>
                <w:bCs/>
                <w:szCs w:val="24"/>
              </w:rPr>
              <w:t>202</w:t>
            </w:r>
            <w:r w:rsidR="00B26A5F">
              <w:rPr>
                <w:rFonts w:cstheme="minorHAnsi"/>
                <w:b/>
                <w:bCs/>
                <w:szCs w:val="24"/>
              </w:rPr>
              <w:t>2</w:t>
            </w:r>
            <w:r>
              <w:rPr>
                <w:rFonts w:cstheme="minorHAnsi" w:hint="eastAsia"/>
                <w:b/>
                <w:bCs/>
                <w:szCs w:val="24"/>
              </w:rPr>
              <w:t>年</w:t>
            </w:r>
            <w:r w:rsidR="00B26A5F">
              <w:rPr>
                <w:rFonts w:cstheme="minorHAnsi"/>
                <w:b/>
                <w:bCs/>
                <w:szCs w:val="24"/>
              </w:rPr>
              <w:t>7</w:t>
            </w:r>
            <w:r>
              <w:rPr>
                <w:rFonts w:cstheme="minorHAnsi" w:hint="eastAsia"/>
                <w:b/>
                <w:bCs/>
                <w:szCs w:val="24"/>
              </w:rPr>
              <w:t>月</w:t>
            </w:r>
            <w:r w:rsidR="00B26A5F">
              <w:rPr>
                <w:rFonts w:cstheme="minorHAnsi"/>
                <w:b/>
                <w:bCs/>
                <w:szCs w:val="24"/>
              </w:rPr>
              <w:t>11</w:t>
            </w:r>
            <w:r>
              <w:rPr>
                <w:rFonts w:cstheme="minorHAnsi" w:hint="eastAsia"/>
                <w:b/>
                <w:bCs/>
                <w:szCs w:val="24"/>
              </w:rPr>
              <w:t>日</w:t>
            </w:r>
          </w:p>
        </w:tc>
      </w:tr>
      <w:tr w:rsidR="00FC2542" w:rsidRPr="00C324A8" w14:paraId="6B5E5C7C" w14:textId="77777777" w:rsidTr="00223330">
        <w:trPr>
          <w:cantSplit/>
          <w:trHeight w:val="23"/>
        </w:trPr>
        <w:tc>
          <w:tcPr>
            <w:tcW w:w="6911" w:type="dxa"/>
          </w:tcPr>
          <w:p w14:paraId="025E758F" w14:textId="77777777" w:rsidR="00FC2542" w:rsidRPr="007F0374" w:rsidRDefault="00FC2542" w:rsidP="00FC2542">
            <w:pPr>
              <w:spacing w:before="0"/>
              <w:rPr>
                <w:rFonts w:cstheme="minorHAnsi"/>
                <w:b/>
                <w:bCs/>
                <w:szCs w:val="24"/>
              </w:rPr>
            </w:pPr>
          </w:p>
        </w:tc>
        <w:tc>
          <w:tcPr>
            <w:tcW w:w="3120" w:type="dxa"/>
          </w:tcPr>
          <w:p w14:paraId="7CD0A532" w14:textId="77777777"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3E769F9B" w14:textId="77777777" w:rsidTr="00223330">
        <w:trPr>
          <w:cantSplit/>
          <w:trHeight w:val="23"/>
        </w:trPr>
        <w:tc>
          <w:tcPr>
            <w:tcW w:w="10031" w:type="dxa"/>
            <w:gridSpan w:val="2"/>
          </w:tcPr>
          <w:p w14:paraId="1E0EF26A" w14:textId="77777777" w:rsidR="00C710E5" w:rsidRDefault="00C710E5" w:rsidP="00223330">
            <w:pPr>
              <w:spacing w:before="0" w:line="240" w:lineRule="atLeast"/>
              <w:rPr>
                <w:rFonts w:ascii="Verdana" w:hAnsi="Verdana"/>
                <w:b/>
                <w:bCs/>
                <w:sz w:val="20"/>
              </w:rPr>
            </w:pPr>
          </w:p>
        </w:tc>
      </w:tr>
      <w:tr w:rsidR="00C710E5" w14:paraId="0E72A399" w14:textId="77777777" w:rsidTr="00223330">
        <w:trPr>
          <w:cantSplit/>
        </w:trPr>
        <w:tc>
          <w:tcPr>
            <w:tcW w:w="10031" w:type="dxa"/>
            <w:gridSpan w:val="2"/>
          </w:tcPr>
          <w:p w14:paraId="67D5C1A4" w14:textId="3CCDD517" w:rsidR="00C710E5" w:rsidRDefault="00B26A5F" w:rsidP="00223330">
            <w:pPr>
              <w:pStyle w:val="Source"/>
            </w:pPr>
            <w:bookmarkStart w:id="4" w:name="dsource" w:colFirst="0" w:colLast="0"/>
            <w:bookmarkEnd w:id="1"/>
            <w:bookmarkEnd w:id="3"/>
            <w:r>
              <w:rPr>
                <w:rFonts w:hint="eastAsia"/>
                <w:sz w:val="26"/>
                <w:szCs w:val="26"/>
                <w:lang w:eastAsia="zh-CN"/>
              </w:rPr>
              <w:t>秘书长的文稿</w:t>
            </w:r>
          </w:p>
        </w:tc>
      </w:tr>
      <w:tr w:rsidR="00C710E5" w14:paraId="57343526" w14:textId="77777777" w:rsidTr="00223330">
        <w:trPr>
          <w:cantSplit/>
        </w:trPr>
        <w:tc>
          <w:tcPr>
            <w:tcW w:w="10031" w:type="dxa"/>
            <w:gridSpan w:val="2"/>
          </w:tcPr>
          <w:p w14:paraId="5EFAD116" w14:textId="44CAF407" w:rsidR="00C710E5" w:rsidRDefault="00B26A5F" w:rsidP="00223330">
            <w:pPr>
              <w:pStyle w:val="Title1"/>
              <w:rPr>
                <w:lang w:eastAsia="zh-CN"/>
              </w:rPr>
            </w:pPr>
            <w:bookmarkStart w:id="5" w:name="dtitle1" w:colFirst="0" w:colLast="0"/>
            <w:bookmarkEnd w:id="4"/>
            <w:r>
              <w:rPr>
                <w:rFonts w:hint="eastAsia"/>
                <w:sz w:val="26"/>
                <w:szCs w:val="26"/>
                <w:lang w:eastAsia="zh-CN"/>
              </w:rPr>
              <w:t>关于最不发达国家、内陆发展中国家、小岛屿发展中国家和</w:t>
            </w:r>
            <w:r>
              <w:rPr>
                <w:sz w:val="26"/>
                <w:szCs w:val="26"/>
                <w:lang w:eastAsia="zh-CN"/>
              </w:rPr>
              <w:br/>
            </w:r>
            <w:r>
              <w:rPr>
                <w:rFonts w:hint="eastAsia"/>
                <w:sz w:val="26"/>
                <w:szCs w:val="26"/>
                <w:lang w:eastAsia="zh-CN"/>
              </w:rPr>
              <w:t>有特殊需要国家的成员参与和实体会费的分析</w:t>
            </w:r>
          </w:p>
        </w:tc>
      </w:tr>
      <w:tr w:rsidR="00C710E5" w14:paraId="3F830909" w14:textId="77777777" w:rsidTr="00223330">
        <w:trPr>
          <w:cantSplit/>
        </w:trPr>
        <w:tc>
          <w:tcPr>
            <w:tcW w:w="10031" w:type="dxa"/>
            <w:gridSpan w:val="2"/>
          </w:tcPr>
          <w:p w14:paraId="08E7CBD3" w14:textId="4F9290D4" w:rsidR="00C710E5" w:rsidRDefault="00C710E5" w:rsidP="00223330">
            <w:pPr>
              <w:pStyle w:val="Title2"/>
              <w:rPr>
                <w:lang w:eastAsia="zh-CN"/>
              </w:rPr>
            </w:pPr>
            <w:bookmarkStart w:id="6" w:name="dtitle2" w:colFirst="0" w:colLast="0"/>
            <w:bookmarkEnd w:id="5"/>
          </w:p>
        </w:tc>
      </w:tr>
      <w:bookmarkEnd w:id="6"/>
    </w:tbl>
    <w:p w14:paraId="3F1F8359" w14:textId="77777777" w:rsidR="00C710E5" w:rsidRDefault="00C710E5" w:rsidP="00231ABC">
      <w:pPr>
        <w:rPr>
          <w:lang w:val="en-US" w:eastAsia="zh-CN"/>
        </w:rPr>
      </w:pPr>
    </w:p>
    <w:tbl>
      <w:tblPr>
        <w:tblW w:w="808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26A5F" w:rsidRPr="00515C26" w14:paraId="4D418F1E" w14:textId="77777777" w:rsidTr="000F40DC">
        <w:trPr>
          <w:trHeight w:val="3372"/>
        </w:trPr>
        <w:tc>
          <w:tcPr>
            <w:tcW w:w="8080" w:type="dxa"/>
            <w:tcBorders>
              <w:top w:val="single" w:sz="12" w:space="0" w:color="auto"/>
              <w:left w:val="single" w:sz="12" w:space="0" w:color="auto"/>
              <w:bottom w:val="single" w:sz="12" w:space="0" w:color="auto"/>
              <w:right w:val="single" w:sz="12" w:space="0" w:color="auto"/>
            </w:tcBorders>
          </w:tcPr>
          <w:p w14:paraId="6C323C55" w14:textId="77777777" w:rsidR="00B26A5F" w:rsidRPr="0027581A" w:rsidRDefault="00B26A5F" w:rsidP="000F40DC">
            <w:pPr>
              <w:pStyle w:val="Headingb"/>
              <w:spacing w:before="120" w:after="120"/>
              <w:rPr>
                <w:szCs w:val="24"/>
                <w:lang w:eastAsia="zh-CN"/>
              </w:rPr>
            </w:pPr>
            <w:r w:rsidRPr="0027581A">
              <w:rPr>
                <w:rFonts w:hint="eastAsia"/>
                <w:szCs w:val="24"/>
                <w:lang w:eastAsia="zh-CN"/>
              </w:rPr>
              <w:t>概要</w:t>
            </w:r>
          </w:p>
          <w:p w14:paraId="5E4166FD" w14:textId="77777777" w:rsidR="00B26A5F" w:rsidRPr="0027581A" w:rsidRDefault="00B26A5F" w:rsidP="000F40DC">
            <w:pPr>
              <w:tabs>
                <w:tab w:val="clear" w:pos="567"/>
                <w:tab w:val="clear" w:pos="1134"/>
                <w:tab w:val="clear" w:pos="1701"/>
                <w:tab w:val="clear" w:pos="2268"/>
                <w:tab w:val="clear" w:pos="2835"/>
              </w:tabs>
              <w:overflowPunct/>
              <w:autoSpaceDE/>
              <w:autoSpaceDN/>
              <w:adjustRightInd/>
              <w:spacing w:after="120"/>
              <w:ind w:firstLineChars="208" w:firstLine="499"/>
              <w:jc w:val="both"/>
              <w:textAlignment w:val="auto"/>
              <w:rPr>
                <w:rFonts w:asciiTheme="minorHAnsi" w:hAnsiTheme="minorHAnsi" w:cstheme="minorHAnsi"/>
                <w:color w:val="000000" w:themeColor="text1"/>
                <w:szCs w:val="24"/>
                <w:lang w:eastAsia="zh-CN"/>
              </w:rPr>
            </w:pPr>
            <w:r w:rsidRPr="0027581A">
              <w:rPr>
                <w:rFonts w:asciiTheme="minorHAnsi" w:eastAsiaTheme="minorEastAsia" w:hAnsiTheme="minorHAnsi" w:cstheme="minorHAnsi"/>
                <w:szCs w:val="24"/>
                <w:lang w:eastAsia="zh-CN"/>
              </w:rPr>
              <w:t>继印度提交有关国际电联各部门最不发达国家（</w:t>
            </w:r>
            <w:r w:rsidRPr="0027581A">
              <w:rPr>
                <w:rFonts w:asciiTheme="minorHAnsi" w:eastAsiaTheme="minorEastAsia" w:hAnsiTheme="minorHAnsi" w:cstheme="minorHAnsi"/>
                <w:szCs w:val="24"/>
                <w:lang w:eastAsia="zh-CN"/>
              </w:rPr>
              <w:t>LDC</w:t>
            </w:r>
            <w:r w:rsidRPr="0027581A">
              <w:rPr>
                <w:rFonts w:asciiTheme="minorHAnsi" w:eastAsiaTheme="minorEastAsia" w:hAnsiTheme="minorHAnsi" w:cstheme="minorHAnsi"/>
                <w:szCs w:val="24"/>
                <w:lang w:eastAsia="zh-CN"/>
              </w:rPr>
              <w:t>）、内陆发展中国家（</w:t>
            </w:r>
            <w:r w:rsidRPr="0027581A">
              <w:rPr>
                <w:rFonts w:asciiTheme="minorHAnsi" w:eastAsiaTheme="minorEastAsia" w:hAnsiTheme="minorHAnsi" w:cstheme="minorHAnsi"/>
                <w:szCs w:val="24"/>
                <w:lang w:eastAsia="zh-CN"/>
              </w:rPr>
              <w:t>LLDC</w:t>
            </w:r>
            <w:r w:rsidRPr="0027581A">
              <w:rPr>
                <w:rFonts w:asciiTheme="minorHAnsi" w:eastAsiaTheme="minorEastAsia" w:hAnsiTheme="minorHAnsi" w:cstheme="minorHAnsi"/>
                <w:szCs w:val="24"/>
                <w:lang w:eastAsia="zh-CN"/>
              </w:rPr>
              <w:t>）、小岛屿发展中国家（</w:t>
            </w:r>
            <w:r w:rsidRPr="0027581A">
              <w:rPr>
                <w:rFonts w:asciiTheme="minorHAnsi" w:eastAsiaTheme="minorEastAsia" w:hAnsiTheme="minorHAnsi" w:cstheme="minorHAnsi"/>
                <w:szCs w:val="24"/>
                <w:lang w:eastAsia="zh-CN"/>
              </w:rPr>
              <w:t>SIDS</w:t>
            </w:r>
            <w:r w:rsidRPr="0027581A">
              <w:rPr>
                <w:rFonts w:asciiTheme="minorHAnsi" w:eastAsiaTheme="minorEastAsia" w:hAnsiTheme="minorHAnsi" w:cstheme="minorHAnsi"/>
                <w:szCs w:val="24"/>
                <w:lang w:eastAsia="zh-CN"/>
              </w:rPr>
              <w:t>）和有特殊需要国家（</w:t>
            </w:r>
            <w:r w:rsidRPr="0027581A">
              <w:rPr>
                <w:rFonts w:asciiTheme="minorHAnsi" w:eastAsiaTheme="minorEastAsia" w:hAnsiTheme="minorHAnsi" w:cstheme="minorHAnsi"/>
                <w:szCs w:val="24"/>
                <w:lang w:eastAsia="zh-CN"/>
              </w:rPr>
              <w:t>CISN</w:t>
            </w:r>
            <w:r w:rsidRPr="0027581A">
              <w:rPr>
                <w:rFonts w:asciiTheme="minorHAnsi" w:eastAsiaTheme="minorEastAsia" w:hAnsiTheme="minorHAnsi" w:cstheme="minorHAnsi"/>
                <w:szCs w:val="24"/>
                <w:lang w:eastAsia="zh-CN"/>
              </w:rPr>
              <w:t>）的私营部门和学术成员的</w:t>
            </w:r>
            <w:r w:rsidRPr="0027581A">
              <w:fldChar w:fldCharType="begin"/>
            </w:r>
            <w:r w:rsidRPr="0027581A">
              <w:rPr>
                <w:szCs w:val="24"/>
                <w:lang w:eastAsia="zh-CN"/>
              </w:rPr>
              <w:instrText xml:space="preserve"> HYPERLINK "https://www.itu.int/md/S22-CL-C-0079/en" </w:instrText>
            </w:r>
            <w:r w:rsidRPr="0027581A">
              <w:fldChar w:fldCharType="separate"/>
            </w:r>
            <w:r w:rsidRPr="0027581A">
              <w:rPr>
                <w:rStyle w:val="Hyperlink"/>
                <w:rFonts w:asciiTheme="minorHAnsi" w:eastAsia="STKaiti" w:hAnsiTheme="minorHAnsi" w:cstheme="minorHAnsi"/>
                <w:iCs/>
                <w:szCs w:val="24"/>
                <w:lang w:eastAsia="zh-CN"/>
              </w:rPr>
              <w:t>C22/79</w:t>
            </w:r>
            <w:r w:rsidRPr="0027581A">
              <w:rPr>
                <w:rStyle w:val="Hyperlink"/>
                <w:rFonts w:asciiTheme="minorHAnsi" w:eastAsia="STKaiti" w:hAnsiTheme="minorHAnsi" w:cstheme="minorHAnsi"/>
                <w:iCs/>
                <w:szCs w:val="24"/>
                <w:lang w:eastAsia="zh-CN"/>
              </w:rPr>
              <w:fldChar w:fldCharType="end"/>
            </w:r>
            <w:r w:rsidRPr="0027581A">
              <w:rPr>
                <w:rFonts w:asciiTheme="minorHAnsi" w:eastAsiaTheme="minorEastAsia" w:hAnsiTheme="minorHAnsi" w:cstheme="minorHAnsi"/>
                <w:szCs w:val="24"/>
                <w:lang w:eastAsia="zh-CN"/>
              </w:rPr>
              <w:t>号文稿后，理事会请秘书处研究和分析印度提出的建议，并提请全权代表大会注意此事（</w:t>
            </w:r>
            <w:r w:rsidRPr="0027581A">
              <w:rPr>
                <w:rFonts w:asciiTheme="minorHAnsi" w:eastAsiaTheme="minorEastAsia" w:hAnsiTheme="minorHAnsi" w:cstheme="minorHAnsi"/>
                <w:szCs w:val="24"/>
                <w:lang w:eastAsia="zh-CN"/>
              </w:rPr>
              <w:t>PP-22</w:t>
            </w:r>
            <w:r w:rsidRPr="0027581A">
              <w:rPr>
                <w:rFonts w:asciiTheme="minorHAnsi" w:eastAsiaTheme="minorEastAsia" w:hAnsiTheme="minorHAnsi" w:cstheme="minorHAnsi"/>
                <w:szCs w:val="24"/>
                <w:lang w:eastAsia="zh-CN"/>
              </w:rPr>
              <w:t>）</w:t>
            </w:r>
            <w:r w:rsidRPr="0027581A">
              <w:rPr>
                <w:rFonts w:asciiTheme="minorHAnsi" w:eastAsia="Microsoft YaHei" w:hAnsiTheme="minorHAnsi" w:cstheme="minorHAnsi"/>
                <w:color w:val="000000" w:themeColor="text1"/>
                <w:szCs w:val="24"/>
                <w:lang w:eastAsia="zh-CN"/>
              </w:rPr>
              <w:t>。</w:t>
            </w:r>
          </w:p>
          <w:p w14:paraId="0E18D726" w14:textId="77777777" w:rsidR="00B26A5F" w:rsidRPr="0027581A" w:rsidRDefault="00B26A5F" w:rsidP="000F40DC">
            <w:pPr>
              <w:tabs>
                <w:tab w:val="left" w:pos="720"/>
              </w:tabs>
              <w:overflowPunct/>
              <w:autoSpaceDE/>
              <w:autoSpaceDN/>
              <w:adjustRightInd/>
              <w:spacing w:after="120"/>
              <w:ind w:firstLineChars="208" w:firstLine="499"/>
              <w:jc w:val="both"/>
              <w:textAlignment w:val="auto"/>
              <w:rPr>
                <w:rFonts w:asciiTheme="minorHAnsi" w:hAnsiTheme="minorHAnsi" w:cstheme="minorHAnsi"/>
                <w:color w:val="000000" w:themeColor="text1"/>
                <w:szCs w:val="24"/>
                <w:lang w:eastAsia="zh-CN"/>
              </w:rPr>
            </w:pPr>
            <w:r w:rsidRPr="0027581A">
              <w:rPr>
                <w:rFonts w:asciiTheme="minorHAnsi" w:eastAsiaTheme="minorEastAsia" w:hAnsiTheme="minorHAnsi" w:cstheme="minorHAnsi"/>
                <w:szCs w:val="24"/>
                <w:lang w:eastAsia="zh-CN"/>
              </w:rPr>
              <w:t>本文件介绍了关于成员参与情况的统计数据、三个部门的成员状况、会费、各部门为加强私营部门和学术成员参与而采取的宣传举措，并对修改这类国家实体会费可能产生的影响进行分析。各部门将向理事会</w:t>
            </w:r>
            <w:r w:rsidRPr="0027581A">
              <w:rPr>
                <w:rFonts w:asciiTheme="minorHAnsi" w:eastAsiaTheme="minorEastAsia" w:hAnsiTheme="minorHAnsi" w:cstheme="minorHAnsi"/>
                <w:szCs w:val="24"/>
                <w:lang w:eastAsia="zh-CN"/>
              </w:rPr>
              <w:t>2023</w:t>
            </w:r>
            <w:r w:rsidRPr="0027581A">
              <w:rPr>
                <w:rFonts w:asciiTheme="minorHAnsi" w:eastAsiaTheme="minorEastAsia" w:hAnsiTheme="minorHAnsi" w:cstheme="minorHAnsi"/>
                <w:szCs w:val="24"/>
                <w:lang w:eastAsia="zh-CN"/>
              </w:rPr>
              <w:t>年会议提交相关计划和活动的补充资料，</w:t>
            </w:r>
            <w:r w:rsidRPr="0027581A">
              <w:rPr>
                <w:rFonts w:asciiTheme="minorHAnsi" w:eastAsiaTheme="minorEastAsia" w:hAnsiTheme="minorHAnsi" w:cstheme="minorHAnsi" w:hint="eastAsia"/>
                <w:szCs w:val="24"/>
                <w:lang w:eastAsia="zh-CN"/>
              </w:rPr>
              <w:t>以支持进</w:t>
            </w:r>
            <w:r w:rsidRPr="0027581A">
              <w:rPr>
                <w:rFonts w:asciiTheme="minorHAnsi" w:eastAsiaTheme="minorEastAsia" w:hAnsiTheme="minorHAnsi" w:cstheme="minorHAnsi"/>
                <w:szCs w:val="24"/>
                <w:lang w:eastAsia="zh-CN"/>
              </w:rPr>
              <w:t>一步审议印度提出的提案。</w:t>
            </w:r>
          </w:p>
          <w:p w14:paraId="6A027B1C" w14:textId="77777777" w:rsidR="00B26A5F" w:rsidRPr="0027581A" w:rsidRDefault="00B26A5F" w:rsidP="000F40DC">
            <w:pPr>
              <w:pStyle w:val="Headingb"/>
              <w:spacing w:before="120" w:after="120"/>
              <w:rPr>
                <w:szCs w:val="24"/>
                <w:lang w:eastAsia="zh-CN"/>
              </w:rPr>
            </w:pPr>
            <w:r w:rsidRPr="0027581A">
              <w:rPr>
                <w:rFonts w:hint="eastAsia"/>
                <w:szCs w:val="24"/>
                <w:lang w:eastAsia="zh-CN"/>
              </w:rPr>
              <w:t>需要采取的行动</w:t>
            </w:r>
          </w:p>
          <w:p w14:paraId="7C39C4C0" w14:textId="77777777" w:rsidR="00B26A5F" w:rsidRPr="0027581A" w:rsidRDefault="00B26A5F" w:rsidP="000F40DC">
            <w:pPr>
              <w:tabs>
                <w:tab w:val="clear" w:pos="567"/>
                <w:tab w:val="clear" w:pos="1134"/>
                <w:tab w:val="clear" w:pos="1701"/>
                <w:tab w:val="clear" w:pos="2268"/>
                <w:tab w:val="clear" w:pos="2835"/>
              </w:tabs>
              <w:overflowPunct/>
              <w:autoSpaceDE/>
              <w:autoSpaceDN/>
              <w:adjustRightInd/>
              <w:spacing w:after="120"/>
              <w:ind w:firstLineChars="208" w:firstLine="499"/>
              <w:jc w:val="both"/>
              <w:textAlignment w:val="auto"/>
              <w:rPr>
                <w:rFonts w:eastAsia="MS Mincho" w:cs="Arial"/>
                <w:szCs w:val="24"/>
                <w:lang w:eastAsia="zh-CN"/>
              </w:rPr>
            </w:pPr>
            <w:r w:rsidRPr="0027581A">
              <w:rPr>
                <w:rFonts w:asciiTheme="minorEastAsia" w:eastAsiaTheme="minorEastAsia" w:hAnsiTheme="minorEastAsia" w:cs="Arial" w:hint="eastAsia"/>
                <w:szCs w:val="24"/>
                <w:lang w:eastAsia="zh-CN"/>
              </w:rPr>
              <w:t>请全权代表大会</w:t>
            </w:r>
            <w:r w:rsidRPr="0027581A">
              <w:rPr>
                <w:rFonts w:asciiTheme="minorEastAsia" w:eastAsiaTheme="minorEastAsia" w:hAnsiTheme="minorEastAsia" w:cs="Arial" w:hint="eastAsia"/>
                <w:b/>
                <w:szCs w:val="24"/>
                <w:lang w:eastAsia="zh-CN"/>
              </w:rPr>
              <w:t>注意</w:t>
            </w:r>
            <w:r w:rsidRPr="0027581A">
              <w:rPr>
                <w:rFonts w:asciiTheme="minorEastAsia" w:eastAsiaTheme="minorEastAsia" w:hAnsiTheme="minorEastAsia" w:cs="Arial" w:hint="eastAsia"/>
                <w:szCs w:val="24"/>
                <w:lang w:eastAsia="zh-CN"/>
              </w:rPr>
              <w:t>本报告。</w:t>
            </w:r>
          </w:p>
          <w:p w14:paraId="4F3DE2F3" w14:textId="77777777" w:rsidR="00B26A5F" w:rsidRPr="0027581A" w:rsidRDefault="00B26A5F" w:rsidP="000F40DC">
            <w:pPr>
              <w:pStyle w:val="Table"/>
              <w:keepNext w:val="0"/>
              <w:spacing w:before="120"/>
              <w:rPr>
                <w:rFonts w:ascii="Calibri" w:hAnsi="Calibri"/>
                <w:caps w:val="0"/>
                <w:szCs w:val="24"/>
                <w:lang w:eastAsia="zh-CN"/>
              </w:rPr>
            </w:pPr>
            <w:r w:rsidRPr="0027581A">
              <w:rPr>
                <w:rFonts w:ascii="Calibri" w:hAnsi="Calibri"/>
                <w:caps w:val="0"/>
                <w:szCs w:val="24"/>
                <w:lang w:eastAsia="zh-CN"/>
              </w:rPr>
              <w:t>____________</w:t>
            </w:r>
          </w:p>
          <w:p w14:paraId="14385F05" w14:textId="77777777" w:rsidR="00B26A5F" w:rsidRPr="0027581A" w:rsidRDefault="00B26A5F" w:rsidP="000F40DC">
            <w:pPr>
              <w:pStyle w:val="Headingb"/>
              <w:spacing w:before="120" w:after="120"/>
              <w:rPr>
                <w:szCs w:val="24"/>
                <w:lang w:eastAsia="zh-CN"/>
              </w:rPr>
            </w:pPr>
            <w:r w:rsidRPr="0027581A">
              <w:rPr>
                <w:rFonts w:hint="eastAsia"/>
                <w:szCs w:val="24"/>
                <w:lang w:eastAsia="zh-CN"/>
              </w:rPr>
              <w:t>参考</w:t>
            </w:r>
          </w:p>
          <w:p w14:paraId="51A1F505" w14:textId="4D18FA49" w:rsidR="00B26A5F" w:rsidRPr="00611819" w:rsidRDefault="003D703F" w:rsidP="0027581A">
            <w:pPr>
              <w:spacing w:after="120"/>
              <w:rPr>
                <w:rFonts w:asciiTheme="minorHAnsi" w:eastAsia="STKaiti" w:hAnsiTheme="minorHAnsi" w:cstheme="minorHAnsi"/>
                <w:sz w:val="20"/>
                <w:lang w:val="en-US" w:eastAsia="zh-CN"/>
              </w:rPr>
            </w:pPr>
            <w:hyperlink r:id="rId8" w:history="1">
              <w:r w:rsidR="00B26A5F" w:rsidRPr="0027581A">
                <w:rPr>
                  <w:rStyle w:val="Hyperlink"/>
                  <w:rFonts w:asciiTheme="minorHAnsi" w:eastAsia="STKaiti" w:hAnsiTheme="minorHAnsi" w:cstheme="minorHAnsi"/>
                  <w:iCs/>
                  <w:szCs w:val="24"/>
                  <w:lang w:eastAsia="zh-CN"/>
                </w:rPr>
                <w:t>C22/79</w:t>
              </w:r>
            </w:hyperlink>
            <w:r w:rsidR="00B26A5F" w:rsidRPr="0027581A">
              <w:rPr>
                <w:rFonts w:asciiTheme="minorHAnsi" w:eastAsia="STKaiti" w:hAnsiTheme="minorHAnsi" w:cstheme="minorHAnsi"/>
                <w:iCs/>
                <w:szCs w:val="24"/>
                <w:lang w:val="en-US" w:eastAsia="zh-CN"/>
              </w:rPr>
              <w:t>号文件、</w:t>
            </w:r>
            <w:r w:rsidR="00B26A5F" w:rsidRPr="0027581A">
              <w:rPr>
                <w:rFonts w:asciiTheme="minorHAnsi" w:eastAsia="STKaiti" w:hAnsiTheme="minorHAnsi" w:cstheme="minorHAnsi"/>
                <w:iCs/>
                <w:szCs w:val="24"/>
                <w:lang w:val="en-US" w:eastAsia="zh-CN"/>
              </w:rPr>
              <w:t>WTDC-22</w:t>
            </w:r>
            <w:r w:rsidR="00B26A5F" w:rsidRPr="0027581A">
              <w:rPr>
                <w:rFonts w:asciiTheme="minorHAnsi" w:eastAsia="STKaiti" w:hAnsiTheme="minorHAnsi" w:cstheme="minorHAnsi"/>
                <w:iCs/>
                <w:szCs w:val="24"/>
                <w:lang w:val="en-US" w:eastAsia="zh-CN"/>
              </w:rPr>
              <w:t>第</w:t>
            </w:r>
            <w:r w:rsidR="00B26A5F" w:rsidRPr="0027581A">
              <w:rPr>
                <w:rFonts w:asciiTheme="minorHAnsi" w:eastAsia="STKaiti" w:hAnsiTheme="minorHAnsi" w:cstheme="minorHAnsi"/>
                <w:iCs/>
                <w:szCs w:val="24"/>
                <w:lang w:val="en-US" w:eastAsia="zh-CN"/>
              </w:rPr>
              <w:t>16</w:t>
            </w:r>
            <w:r w:rsidR="00B26A5F" w:rsidRPr="0027581A">
              <w:rPr>
                <w:rFonts w:asciiTheme="minorHAnsi" w:eastAsia="STKaiti" w:hAnsiTheme="minorHAnsi" w:cstheme="minorHAnsi"/>
                <w:iCs/>
                <w:szCs w:val="24"/>
                <w:lang w:val="en-US" w:eastAsia="zh-CN"/>
              </w:rPr>
              <w:t>号决议和</w:t>
            </w:r>
            <w:r w:rsidR="00B26A5F" w:rsidRPr="0027581A">
              <w:fldChar w:fldCharType="begin"/>
            </w:r>
            <w:r w:rsidR="00257378">
              <w:rPr>
                <w:lang w:eastAsia="zh-CN"/>
              </w:rPr>
              <w:instrText>HYPERLINK "https://www.itu.int/en/council/Documents/basic-texts/RES-030-C.pdf"</w:instrText>
            </w:r>
            <w:r w:rsidR="00B26A5F" w:rsidRPr="0027581A">
              <w:fldChar w:fldCharType="separate"/>
            </w:r>
            <w:r w:rsidR="00B26A5F" w:rsidRPr="0027581A">
              <w:rPr>
                <w:rStyle w:val="Hyperlink"/>
                <w:rFonts w:asciiTheme="minorHAnsi" w:eastAsia="STKaiti" w:hAnsiTheme="minorHAnsi" w:cstheme="minorHAnsi"/>
                <w:iCs/>
                <w:szCs w:val="24"/>
                <w:lang w:val="en-US" w:eastAsia="zh-CN"/>
              </w:rPr>
              <w:t>PP-18</w:t>
            </w:r>
            <w:r w:rsidR="00B26A5F" w:rsidRPr="0027581A">
              <w:rPr>
                <w:rStyle w:val="Hyperlink"/>
                <w:rFonts w:asciiTheme="minorHAnsi" w:eastAsia="STKaiti" w:hAnsiTheme="minorHAnsi" w:cstheme="minorHAnsi"/>
                <w:iCs/>
                <w:szCs w:val="24"/>
                <w:lang w:val="en-US" w:eastAsia="zh-CN"/>
              </w:rPr>
              <w:t>第</w:t>
            </w:r>
            <w:r w:rsidR="00B26A5F" w:rsidRPr="0027581A">
              <w:rPr>
                <w:rStyle w:val="Hyperlink"/>
                <w:rFonts w:asciiTheme="minorHAnsi" w:eastAsia="STKaiti" w:hAnsiTheme="minorHAnsi" w:cstheme="minorHAnsi"/>
                <w:iCs/>
                <w:szCs w:val="24"/>
                <w:lang w:val="en-US" w:eastAsia="zh-CN"/>
              </w:rPr>
              <w:t>30</w:t>
            </w:r>
            <w:r w:rsidR="00B26A5F" w:rsidRPr="0027581A">
              <w:rPr>
                <w:rStyle w:val="Hyperlink"/>
                <w:rFonts w:asciiTheme="minorHAnsi" w:eastAsia="STKaiti" w:hAnsiTheme="minorHAnsi" w:cstheme="minorHAnsi"/>
                <w:iCs/>
                <w:szCs w:val="24"/>
                <w:lang w:val="en-US" w:eastAsia="zh-CN"/>
              </w:rPr>
              <w:t>号决议（</w:t>
            </w:r>
            <w:r w:rsidR="00B26A5F" w:rsidRPr="0027581A">
              <w:rPr>
                <w:rStyle w:val="Hyperlink"/>
                <w:rFonts w:asciiTheme="minorHAnsi" w:eastAsia="STKaiti" w:hAnsiTheme="minorHAnsi" w:cstheme="minorHAnsi"/>
                <w:iCs/>
                <w:szCs w:val="24"/>
                <w:lang w:val="en-US" w:eastAsia="zh-CN"/>
              </w:rPr>
              <w:t>2018</w:t>
            </w:r>
            <w:r w:rsidR="00B26A5F" w:rsidRPr="0027581A">
              <w:rPr>
                <w:rStyle w:val="Hyperlink"/>
                <w:rFonts w:asciiTheme="minorHAnsi" w:eastAsia="STKaiti" w:hAnsiTheme="minorHAnsi" w:cstheme="minorHAnsi"/>
                <w:iCs/>
                <w:szCs w:val="24"/>
                <w:lang w:val="en-US" w:eastAsia="zh-CN"/>
              </w:rPr>
              <w:t>年，迪拜，修订版）</w:t>
            </w:r>
            <w:r w:rsidR="00B26A5F" w:rsidRPr="0027581A">
              <w:rPr>
                <w:rStyle w:val="Hyperlink"/>
                <w:rFonts w:asciiTheme="minorHAnsi" w:eastAsia="STKaiti" w:hAnsiTheme="minorHAnsi" w:cstheme="minorHAnsi"/>
                <w:iCs/>
                <w:szCs w:val="24"/>
                <w:lang w:val="en-US" w:eastAsia="zh-CN"/>
              </w:rPr>
              <w:fldChar w:fldCharType="end"/>
            </w:r>
          </w:p>
        </w:tc>
      </w:tr>
    </w:tbl>
    <w:p w14:paraId="36FEB5CA" w14:textId="73B76D83"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59DEB2D9" w14:textId="1592A332" w:rsidR="00B26A5F" w:rsidRPr="00B26A5F" w:rsidRDefault="00410B8A" w:rsidP="00B26A5F">
      <w:pPr>
        <w:rPr>
          <w:color w:val="FF0000"/>
          <w:sz w:val="22"/>
          <w:szCs w:val="22"/>
          <w:lang w:val="en-US" w:eastAsia="zh-CN"/>
        </w:rPr>
      </w:pPr>
      <w:r>
        <w:rPr>
          <w:rFonts w:ascii="Microsoft YaHei" w:eastAsia="Microsoft YaHei" w:hAnsi="Microsoft YaHei" w:cs="Microsoft YaHei" w:hint="eastAsia"/>
          <w:color w:val="FF0000"/>
          <w:sz w:val="17"/>
          <w:szCs w:val="17"/>
          <w:lang w:val="en-US" w:eastAsia="zh-CN"/>
        </w:rPr>
        <w:lastRenderedPageBreak/>
        <w:t>（</w:t>
      </w:r>
      <w:r w:rsidR="00B26A5F" w:rsidRPr="00B26A5F">
        <w:rPr>
          <w:rFonts w:asciiTheme="minorEastAsia" w:eastAsiaTheme="minorEastAsia" w:hAnsiTheme="minorEastAsia" w:cs="Calibri" w:hint="eastAsia"/>
          <w:color w:val="FF0000"/>
          <w:sz w:val="17"/>
          <w:szCs w:val="17"/>
          <w:lang w:val="en-US" w:eastAsia="zh-CN"/>
        </w:rPr>
        <w:t>所有数据都是</w:t>
      </w:r>
      <w:r w:rsidR="00B26A5F" w:rsidRPr="00B26A5F">
        <w:rPr>
          <w:rFonts w:eastAsiaTheme="minorEastAsia" w:cs="Calibri" w:hint="eastAsia"/>
          <w:color w:val="FF0000"/>
          <w:sz w:val="17"/>
          <w:szCs w:val="17"/>
          <w:lang w:val="en-US" w:eastAsia="zh-CN"/>
        </w:rPr>
        <w:t>2</w:t>
      </w:r>
      <w:r w:rsidR="00B26A5F" w:rsidRPr="00B26A5F">
        <w:rPr>
          <w:rFonts w:eastAsiaTheme="minorEastAsia" w:cs="Calibri"/>
          <w:color w:val="FF0000"/>
          <w:sz w:val="17"/>
          <w:szCs w:val="17"/>
          <w:lang w:val="en-US" w:eastAsia="zh-CN"/>
        </w:rPr>
        <w:t>021</w:t>
      </w:r>
      <w:r w:rsidR="00B26A5F" w:rsidRPr="00B26A5F">
        <w:rPr>
          <w:rFonts w:eastAsiaTheme="minorEastAsia" w:cs="Calibri" w:hint="eastAsia"/>
          <w:color w:val="FF0000"/>
          <w:sz w:val="17"/>
          <w:szCs w:val="17"/>
          <w:lang w:val="en-US" w:eastAsia="zh-CN"/>
        </w:rPr>
        <w:t>年</w:t>
      </w:r>
      <w:r w:rsidR="00B26A5F" w:rsidRPr="00B26A5F">
        <w:rPr>
          <w:rFonts w:eastAsiaTheme="minorEastAsia" w:cs="Calibri" w:hint="eastAsia"/>
          <w:color w:val="FF0000"/>
          <w:sz w:val="17"/>
          <w:szCs w:val="17"/>
          <w:lang w:val="en-US" w:eastAsia="zh-CN"/>
        </w:rPr>
        <w:t>1</w:t>
      </w:r>
      <w:r w:rsidR="00B26A5F" w:rsidRPr="00B26A5F">
        <w:rPr>
          <w:rFonts w:eastAsiaTheme="minorEastAsia" w:cs="Calibri"/>
          <w:color w:val="FF0000"/>
          <w:sz w:val="17"/>
          <w:szCs w:val="17"/>
          <w:lang w:val="en-US" w:eastAsia="zh-CN"/>
        </w:rPr>
        <w:t>2</w:t>
      </w:r>
      <w:r w:rsidR="00B26A5F" w:rsidRPr="00B26A5F">
        <w:rPr>
          <w:rFonts w:eastAsiaTheme="minorEastAsia" w:cs="Calibri" w:hint="eastAsia"/>
          <w:color w:val="FF0000"/>
          <w:sz w:val="17"/>
          <w:szCs w:val="17"/>
          <w:lang w:val="en-US" w:eastAsia="zh-CN"/>
        </w:rPr>
        <w:t>月</w:t>
      </w:r>
      <w:r w:rsidR="00B26A5F" w:rsidRPr="00B26A5F">
        <w:rPr>
          <w:rFonts w:eastAsiaTheme="minorEastAsia" w:cs="Calibri" w:hint="eastAsia"/>
          <w:color w:val="FF0000"/>
          <w:sz w:val="17"/>
          <w:szCs w:val="17"/>
          <w:lang w:val="en-US" w:eastAsia="zh-CN"/>
        </w:rPr>
        <w:t>3</w:t>
      </w:r>
      <w:r w:rsidR="00B26A5F" w:rsidRPr="00B26A5F">
        <w:rPr>
          <w:rFonts w:eastAsiaTheme="minorEastAsia" w:cs="Calibri"/>
          <w:color w:val="FF0000"/>
          <w:sz w:val="17"/>
          <w:szCs w:val="17"/>
          <w:lang w:val="en-US" w:eastAsia="zh-CN"/>
        </w:rPr>
        <w:t>1</w:t>
      </w:r>
      <w:r w:rsidR="00B26A5F" w:rsidRPr="00B26A5F">
        <w:rPr>
          <w:rFonts w:eastAsiaTheme="minorEastAsia" w:cs="Calibri" w:hint="eastAsia"/>
          <w:color w:val="FF0000"/>
          <w:sz w:val="17"/>
          <w:szCs w:val="17"/>
          <w:lang w:val="en-US" w:eastAsia="zh-CN"/>
        </w:rPr>
        <w:t>日之前的数据</w:t>
      </w:r>
      <w:r>
        <w:rPr>
          <w:rFonts w:ascii="Microsoft YaHei" w:eastAsia="Microsoft YaHei" w:hAnsi="Microsoft YaHei" w:cs="Microsoft YaHei" w:hint="eastAsia"/>
          <w:color w:val="FF0000"/>
          <w:sz w:val="17"/>
          <w:szCs w:val="17"/>
          <w:lang w:val="en-US" w:eastAsia="zh-CN"/>
        </w:rPr>
        <w:t>）</w:t>
      </w:r>
    </w:p>
    <w:p w14:paraId="4F8027EA" w14:textId="3646CBF5" w:rsidR="00B26A5F" w:rsidRPr="00B26A5F" w:rsidRDefault="00B26A5F" w:rsidP="00B15B2E">
      <w:pPr>
        <w:pStyle w:val="Headingb"/>
        <w:rPr>
          <w:lang w:eastAsia="zh-CN"/>
        </w:rPr>
      </w:pPr>
      <w:r w:rsidRPr="00B26A5F">
        <w:rPr>
          <w:rFonts w:hint="eastAsia"/>
          <w:lang w:val="en-US" w:eastAsia="zh-CN"/>
        </w:rPr>
        <w:t>成员总体状况和统计数据</w:t>
      </w:r>
    </w:p>
    <w:p w14:paraId="02882A3B" w14:textId="77777777" w:rsidR="00B26A5F" w:rsidRPr="00B26A5F" w:rsidRDefault="00B26A5F" w:rsidP="00B15B2E">
      <w:pPr>
        <w:ind w:firstLineChars="200" w:firstLine="480"/>
        <w:rPr>
          <w:lang w:eastAsia="zh-CN"/>
        </w:rPr>
      </w:pPr>
      <w:r w:rsidRPr="00B26A5F">
        <w:rPr>
          <w:rFonts w:hint="eastAsia"/>
          <w:lang w:eastAsia="zh-CN"/>
        </w:rPr>
        <w:t>最不发达国家、内陆发展中国家、小岛屿发展中国家和有特殊需要国家占成员国总数的</w:t>
      </w:r>
      <w:r w:rsidRPr="00B26A5F">
        <w:rPr>
          <w:rFonts w:hint="eastAsia"/>
          <w:lang w:eastAsia="zh-CN"/>
        </w:rPr>
        <w:t>47%</w:t>
      </w:r>
      <w:r w:rsidRPr="00B26A5F">
        <w:rPr>
          <w:rFonts w:hint="eastAsia"/>
          <w:lang w:eastAsia="zh-CN"/>
        </w:rPr>
        <w:t>，但是这类国家的部门成员、部门准成员和学术成员只占国际电联的</w:t>
      </w:r>
      <w:r w:rsidRPr="00B26A5F">
        <w:rPr>
          <w:rFonts w:hint="eastAsia"/>
          <w:lang w:eastAsia="zh-CN"/>
        </w:rPr>
        <w:t>6%</w:t>
      </w:r>
      <w:r w:rsidRPr="00B26A5F">
        <w:rPr>
          <w:rFonts w:hint="eastAsia"/>
          <w:lang w:eastAsia="zh-CN"/>
        </w:rPr>
        <w:t>。</w:t>
      </w:r>
    </w:p>
    <w:p w14:paraId="3CC8D454" w14:textId="77777777" w:rsidR="00B26A5F" w:rsidRPr="00B26A5F" w:rsidRDefault="00B26A5F" w:rsidP="00B26A5F">
      <w:pPr>
        <w:rPr>
          <w:sz w:val="23"/>
          <w:szCs w:val="23"/>
          <w:lang w:eastAsia="zh-CN"/>
        </w:rPr>
      </w:pPr>
    </w:p>
    <w:tbl>
      <w:tblPr>
        <w:tblW w:w="7531" w:type="dxa"/>
        <w:jc w:val="center"/>
        <w:tblLook w:val="04A0" w:firstRow="1" w:lastRow="0" w:firstColumn="1" w:lastColumn="0" w:noHBand="0" w:noVBand="1"/>
      </w:tblPr>
      <w:tblGrid>
        <w:gridCol w:w="2671"/>
        <w:gridCol w:w="960"/>
        <w:gridCol w:w="960"/>
        <w:gridCol w:w="1020"/>
        <w:gridCol w:w="960"/>
        <w:gridCol w:w="960"/>
      </w:tblGrid>
      <w:tr w:rsidR="00B26A5F" w:rsidRPr="00B26A5F" w14:paraId="759FBDB8" w14:textId="77777777" w:rsidTr="000F40DC">
        <w:trPr>
          <w:trHeight w:val="315"/>
          <w:jc w:val="center"/>
        </w:trPr>
        <w:tc>
          <w:tcPr>
            <w:tcW w:w="2671" w:type="dxa"/>
            <w:tcBorders>
              <w:top w:val="single" w:sz="8" w:space="0" w:color="auto"/>
              <w:left w:val="single" w:sz="4" w:space="0" w:color="auto"/>
              <w:bottom w:val="single" w:sz="4" w:space="0" w:color="auto"/>
              <w:right w:val="single" w:sz="4" w:space="0" w:color="auto"/>
            </w:tcBorders>
            <w:shd w:val="clear" w:color="000000" w:fill="4472C4"/>
            <w:noWrap/>
            <w:vAlign w:val="bottom"/>
            <w:hideMark/>
          </w:tcPr>
          <w:p w14:paraId="7F866B83"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r w:rsidRPr="00B26A5F">
              <w:rPr>
                <w:rFonts w:asciiTheme="minorEastAsia" w:eastAsiaTheme="minorEastAsia" w:hAnsiTheme="minorEastAsia" w:cs="Calibri" w:hint="eastAsia"/>
                <w:b/>
                <w:bCs/>
                <w:color w:val="FFFFFF"/>
                <w:sz w:val="20"/>
                <w:lang w:eastAsia="zh-CN"/>
              </w:rPr>
              <w:t>国家类别</w:t>
            </w:r>
          </w:p>
        </w:tc>
        <w:tc>
          <w:tcPr>
            <w:tcW w:w="960" w:type="dxa"/>
            <w:tcBorders>
              <w:top w:val="single" w:sz="8" w:space="0" w:color="auto"/>
              <w:left w:val="nil"/>
              <w:bottom w:val="single" w:sz="4" w:space="0" w:color="auto"/>
              <w:right w:val="single" w:sz="4" w:space="0" w:color="auto"/>
            </w:tcBorders>
            <w:shd w:val="clear" w:color="000000" w:fill="4472C4"/>
            <w:noWrap/>
            <w:vAlign w:val="bottom"/>
            <w:hideMark/>
          </w:tcPr>
          <w:p w14:paraId="62D77EFE"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r w:rsidRPr="00B26A5F">
              <w:rPr>
                <w:rFonts w:eastAsia="Times New Roman" w:cs="Calibri"/>
                <w:b/>
                <w:bCs/>
                <w:color w:val="FFFFFF"/>
                <w:sz w:val="20"/>
                <w:lang w:eastAsia="en-GB"/>
              </w:rPr>
              <w:t>LDCs</w:t>
            </w:r>
          </w:p>
        </w:tc>
        <w:tc>
          <w:tcPr>
            <w:tcW w:w="960" w:type="dxa"/>
            <w:tcBorders>
              <w:top w:val="single" w:sz="8" w:space="0" w:color="auto"/>
              <w:left w:val="nil"/>
              <w:bottom w:val="single" w:sz="4" w:space="0" w:color="auto"/>
              <w:right w:val="single" w:sz="4" w:space="0" w:color="auto"/>
            </w:tcBorders>
            <w:shd w:val="clear" w:color="000000" w:fill="4472C4"/>
            <w:noWrap/>
            <w:vAlign w:val="bottom"/>
            <w:hideMark/>
          </w:tcPr>
          <w:p w14:paraId="002FC09A"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B26A5F">
              <w:rPr>
                <w:rFonts w:eastAsia="Times New Roman" w:cs="Calibri"/>
                <w:b/>
                <w:bCs/>
                <w:color w:val="FFFFFF"/>
                <w:sz w:val="20"/>
                <w:lang w:eastAsia="en-GB"/>
              </w:rPr>
              <w:t>LLDCs</w:t>
            </w:r>
          </w:p>
        </w:tc>
        <w:tc>
          <w:tcPr>
            <w:tcW w:w="1020" w:type="dxa"/>
            <w:tcBorders>
              <w:top w:val="single" w:sz="8" w:space="0" w:color="auto"/>
              <w:left w:val="nil"/>
              <w:bottom w:val="single" w:sz="4" w:space="0" w:color="auto"/>
              <w:right w:val="single" w:sz="4" w:space="0" w:color="auto"/>
            </w:tcBorders>
            <w:shd w:val="clear" w:color="000000" w:fill="4472C4"/>
            <w:noWrap/>
            <w:vAlign w:val="bottom"/>
            <w:hideMark/>
          </w:tcPr>
          <w:p w14:paraId="42FC7DC1"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B26A5F">
              <w:rPr>
                <w:rFonts w:eastAsia="Times New Roman" w:cs="Calibri"/>
                <w:b/>
                <w:bCs/>
                <w:color w:val="FFFFFF"/>
                <w:sz w:val="20"/>
                <w:lang w:eastAsia="en-GB"/>
              </w:rPr>
              <w:t>SIDS</w:t>
            </w:r>
          </w:p>
        </w:tc>
        <w:tc>
          <w:tcPr>
            <w:tcW w:w="960" w:type="dxa"/>
            <w:tcBorders>
              <w:top w:val="single" w:sz="8" w:space="0" w:color="auto"/>
              <w:left w:val="nil"/>
              <w:bottom w:val="single" w:sz="4" w:space="0" w:color="auto"/>
              <w:right w:val="nil"/>
            </w:tcBorders>
            <w:shd w:val="clear" w:color="000000" w:fill="4472C4"/>
            <w:noWrap/>
            <w:vAlign w:val="bottom"/>
            <w:hideMark/>
          </w:tcPr>
          <w:p w14:paraId="6B713C97"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B26A5F">
              <w:rPr>
                <w:rFonts w:eastAsia="Times New Roman" w:cs="Calibri"/>
                <w:b/>
                <w:bCs/>
                <w:color w:val="FFFFFF"/>
                <w:sz w:val="20"/>
                <w:lang w:eastAsia="en-GB"/>
              </w:rPr>
              <w:t>CISN</w:t>
            </w:r>
          </w:p>
        </w:tc>
        <w:tc>
          <w:tcPr>
            <w:tcW w:w="960" w:type="dxa"/>
            <w:tcBorders>
              <w:top w:val="single" w:sz="8" w:space="0" w:color="auto"/>
              <w:left w:val="single" w:sz="8" w:space="0" w:color="auto"/>
              <w:bottom w:val="single" w:sz="4" w:space="0" w:color="auto"/>
              <w:right w:val="single" w:sz="8" w:space="0" w:color="auto"/>
            </w:tcBorders>
            <w:shd w:val="clear" w:color="000000" w:fill="4472C4"/>
            <w:noWrap/>
            <w:vAlign w:val="bottom"/>
            <w:hideMark/>
          </w:tcPr>
          <w:p w14:paraId="722E4F29"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B26A5F">
              <w:rPr>
                <w:rFonts w:eastAsia="Times New Roman" w:cs="Calibri"/>
                <w:b/>
                <w:bCs/>
                <w:color w:val="FFFFFF"/>
                <w:sz w:val="20"/>
                <w:lang w:eastAsia="en-GB"/>
              </w:rPr>
              <w:t>TOTAL</w:t>
            </w:r>
          </w:p>
        </w:tc>
      </w:tr>
      <w:tr w:rsidR="00B26A5F" w:rsidRPr="00B26A5F" w14:paraId="6F29DC95" w14:textId="77777777" w:rsidTr="000F40DC">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bottom"/>
            <w:hideMark/>
          </w:tcPr>
          <w:p w14:paraId="0C3E365B"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textAlignment w:val="auto"/>
              <w:rPr>
                <w:rFonts w:ascii="STKaiti" w:eastAsia="STKaiti" w:hAnsi="STKaiti" w:cs="Calibri"/>
                <w:iCs/>
                <w:color w:val="FFFFFF"/>
                <w:sz w:val="20"/>
                <w:lang w:eastAsia="en-GB"/>
              </w:rPr>
            </w:pPr>
            <w:r w:rsidRPr="00B26A5F">
              <w:rPr>
                <w:rFonts w:ascii="STKaiti" w:eastAsia="STKaiti" w:hAnsi="STKaiti" w:cs="Calibri" w:hint="eastAsia"/>
                <w:iCs/>
                <w:color w:val="FFFFFF"/>
                <w:sz w:val="20"/>
                <w:lang w:eastAsia="zh-CN"/>
              </w:rPr>
              <w:t>代表国家</w:t>
            </w:r>
          </w:p>
        </w:tc>
        <w:tc>
          <w:tcPr>
            <w:tcW w:w="960" w:type="dxa"/>
            <w:tcBorders>
              <w:top w:val="nil"/>
              <w:left w:val="nil"/>
              <w:bottom w:val="single" w:sz="4" w:space="0" w:color="auto"/>
              <w:right w:val="single" w:sz="4" w:space="0" w:color="auto"/>
            </w:tcBorders>
            <w:shd w:val="clear" w:color="000000" w:fill="D9E1F2"/>
            <w:noWrap/>
            <w:vAlign w:val="bottom"/>
            <w:hideMark/>
          </w:tcPr>
          <w:p w14:paraId="49B7F3EF"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20</w:t>
            </w:r>
          </w:p>
        </w:tc>
        <w:tc>
          <w:tcPr>
            <w:tcW w:w="960" w:type="dxa"/>
            <w:tcBorders>
              <w:top w:val="nil"/>
              <w:left w:val="nil"/>
              <w:bottom w:val="single" w:sz="4" w:space="0" w:color="auto"/>
              <w:right w:val="single" w:sz="4" w:space="0" w:color="auto"/>
            </w:tcBorders>
            <w:shd w:val="clear" w:color="000000" w:fill="D9E1F2"/>
            <w:noWrap/>
            <w:vAlign w:val="bottom"/>
            <w:hideMark/>
          </w:tcPr>
          <w:p w14:paraId="3115FE7A"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16</w:t>
            </w:r>
          </w:p>
        </w:tc>
        <w:tc>
          <w:tcPr>
            <w:tcW w:w="1020" w:type="dxa"/>
            <w:tcBorders>
              <w:top w:val="nil"/>
              <w:left w:val="nil"/>
              <w:bottom w:val="single" w:sz="4" w:space="0" w:color="auto"/>
              <w:right w:val="single" w:sz="4" w:space="0" w:color="auto"/>
            </w:tcBorders>
            <w:shd w:val="clear" w:color="000000" w:fill="D9E1F2"/>
            <w:noWrap/>
            <w:vAlign w:val="bottom"/>
            <w:hideMark/>
          </w:tcPr>
          <w:p w14:paraId="33D06251"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11</w:t>
            </w:r>
          </w:p>
        </w:tc>
        <w:tc>
          <w:tcPr>
            <w:tcW w:w="960" w:type="dxa"/>
            <w:tcBorders>
              <w:top w:val="nil"/>
              <w:left w:val="nil"/>
              <w:bottom w:val="single" w:sz="4" w:space="0" w:color="auto"/>
              <w:right w:val="nil"/>
            </w:tcBorders>
            <w:shd w:val="clear" w:color="000000" w:fill="D9E1F2"/>
            <w:noWrap/>
            <w:vAlign w:val="bottom"/>
            <w:hideMark/>
          </w:tcPr>
          <w:p w14:paraId="5C5888A7"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6</w:t>
            </w:r>
          </w:p>
        </w:tc>
        <w:tc>
          <w:tcPr>
            <w:tcW w:w="960" w:type="dxa"/>
            <w:tcBorders>
              <w:top w:val="single" w:sz="8" w:space="0" w:color="auto"/>
              <w:left w:val="single" w:sz="8" w:space="0" w:color="auto"/>
              <w:bottom w:val="single" w:sz="4" w:space="0" w:color="auto"/>
              <w:right w:val="single" w:sz="8" w:space="0" w:color="auto"/>
            </w:tcBorders>
            <w:shd w:val="clear" w:color="000000" w:fill="D9E1F2"/>
            <w:noWrap/>
            <w:vAlign w:val="bottom"/>
            <w:hideMark/>
          </w:tcPr>
          <w:p w14:paraId="4B7F5698"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36</w:t>
            </w:r>
          </w:p>
        </w:tc>
      </w:tr>
      <w:tr w:rsidR="00B26A5F" w:rsidRPr="00B26A5F" w14:paraId="6E161314" w14:textId="77777777" w:rsidTr="000F40DC">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bottom"/>
            <w:hideMark/>
          </w:tcPr>
          <w:p w14:paraId="34003864"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textAlignment w:val="auto"/>
              <w:rPr>
                <w:rFonts w:ascii="STKaiti" w:eastAsia="STKaiti" w:hAnsi="STKaiti" w:cs="Calibri"/>
                <w:iCs/>
                <w:color w:val="FFFFFF"/>
                <w:sz w:val="20"/>
                <w:lang w:eastAsia="en-GB"/>
              </w:rPr>
            </w:pPr>
            <w:r w:rsidRPr="00B26A5F">
              <w:rPr>
                <w:rFonts w:ascii="STKaiti" w:eastAsia="STKaiti" w:hAnsi="STKaiti" w:cs="Calibri" w:hint="eastAsia"/>
                <w:iCs/>
                <w:color w:val="FFFFFF"/>
                <w:sz w:val="20"/>
                <w:lang w:eastAsia="zh-CN"/>
              </w:rPr>
              <w:t>成员</w:t>
            </w:r>
          </w:p>
        </w:tc>
        <w:tc>
          <w:tcPr>
            <w:tcW w:w="960" w:type="dxa"/>
            <w:tcBorders>
              <w:top w:val="nil"/>
              <w:left w:val="nil"/>
              <w:bottom w:val="single" w:sz="4" w:space="0" w:color="auto"/>
              <w:right w:val="single" w:sz="4" w:space="0" w:color="auto"/>
            </w:tcBorders>
            <w:shd w:val="clear" w:color="auto" w:fill="auto"/>
            <w:noWrap/>
            <w:vAlign w:val="bottom"/>
            <w:hideMark/>
          </w:tcPr>
          <w:p w14:paraId="07801C57"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58CBD812"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24</w:t>
            </w:r>
          </w:p>
        </w:tc>
        <w:tc>
          <w:tcPr>
            <w:tcW w:w="1020" w:type="dxa"/>
            <w:tcBorders>
              <w:top w:val="nil"/>
              <w:left w:val="nil"/>
              <w:bottom w:val="single" w:sz="4" w:space="0" w:color="auto"/>
              <w:right w:val="single" w:sz="4" w:space="0" w:color="auto"/>
            </w:tcBorders>
            <w:shd w:val="clear" w:color="auto" w:fill="auto"/>
            <w:noWrap/>
            <w:vAlign w:val="bottom"/>
            <w:hideMark/>
          </w:tcPr>
          <w:p w14:paraId="1F2D19A9"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19</w:t>
            </w:r>
          </w:p>
        </w:tc>
        <w:tc>
          <w:tcPr>
            <w:tcW w:w="960" w:type="dxa"/>
            <w:tcBorders>
              <w:top w:val="nil"/>
              <w:left w:val="nil"/>
              <w:bottom w:val="single" w:sz="4" w:space="0" w:color="auto"/>
              <w:right w:val="nil"/>
            </w:tcBorders>
            <w:shd w:val="clear" w:color="auto" w:fill="auto"/>
            <w:noWrap/>
            <w:vAlign w:val="bottom"/>
            <w:hideMark/>
          </w:tcPr>
          <w:p w14:paraId="203E2A2F"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BE512FC"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63</w:t>
            </w:r>
          </w:p>
        </w:tc>
      </w:tr>
      <w:tr w:rsidR="00B26A5F" w:rsidRPr="00B26A5F" w14:paraId="17372A46" w14:textId="77777777" w:rsidTr="000F40DC">
        <w:trPr>
          <w:trHeight w:val="315"/>
          <w:jc w:val="center"/>
        </w:trPr>
        <w:tc>
          <w:tcPr>
            <w:tcW w:w="2671" w:type="dxa"/>
            <w:tcBorders>
              <w:top w:val="nil"/>
              <w:left w:val="single" w:sz="4" w:space="0" w:color="auto"/>
              <w:bottom w:val="nil"/>
              <w:right w:val="single" w:sz="4" w:space="0" w:color="auto"/>
            </w:tcBorders>
            <w:shd w:val="clear" w:color="000000" w:fill="4472C4"/>
            <w:noWrap/>
            <w:vAlign w:val="bottom"/>
            <w:hideMark/>
          </w:tcPr>
          <w:p w14:paraId="5FE6D5AF"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textAlignment w:val="auto"/>
              <w:rPr>
                <w:rFonts w:ascii="STKaiti" w:eastAsia="STKaiti" w:hAnsi="STKaiti" w:cs="Calibri"/>
                <w:iCs/>
                <w:color w:val="FFFFFF"/>
                <w:sz w:val="20"/>
                <w:lang w:eastAsia="en-GB"/>
              </w:rPr>
            </w:pPr>
            <w:r w:rsidRPr="00B26A5F">
              <w:rPr>
                <w:rFonts w:ascii="STKaiti" w:eastAsia="STKaiti" w:hAnsi="STKaiti" w:cs="Calibri" w:hint="eastAsia"/>
                <w:iCs/>
                <w:color w:val="FFFFFF"/>
                <w:sz w:val="20"/>
                <w:lang w:eastAsia="zh-CN"/>
              </w:rPr>
              <w:t>成员数</w:t>
            </w:r>
          </w:p>
        </w:tc>
        <w:tc>
          <w:tcPr>
            <w:tcW w:w="960" w:type="dxa"/>
            <w:tcBorders>
              <w:top w:val="nil"/>
              <w:left w:val="nil"/>
              <w:bottom w:val="nil"/>
              <w:right w:val="single" w:sz="4" w:space="0" w:color="auto"/>
            </w:tcBorders>
            <w:shd w:val="clear" w:color="000000" w:fill="D9E1F2"/>
            <w:noWrap/>
            <w:vAlign w:val="bottom"/>
            <w:hideMark/>
          </w:tcPr>
          <w:p w14:paraId="35A0784F"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40</w:t>
            </w:r>
          </w:p>
        </w:tc>
        <w:tc>
          <w:tcPr>
            <w:tcW w:w="960" w:type="dxa"/>
            <w:tcBorders>
              <w:top w:val="nil"/>
              <w:left w:val="nil"/>
              <w:bottom w:val="nil"/>
              <w:right w:val="single" w:sz="4" w:space="0" w:color="auto"/>
            </w:tcBorders>
            <w:shd w:val="clear" w:color="000000" w:fill="D9E1F2"/>
            <w:noWrap/>
            <w:vAlign w:val="bottom"/>
            <w:hideMark/>
          </w:tcPr>
          <w:p w14:paraId="68345174"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27</w:t>
            </w:r>
          </w:p>
        </w:tc>
        <w:tc>
          <w:tcPr>
            <w:tcW w:w="1020" w:type="dxa"/>
            <w:tcBorders>
              <w:top w:val="nil"/>
              <w:left w:val="nil"/>
              <w:bottom w:val="nil"/>
              <w:right w:val="single" w:sz="4" w:space="0" w:color="auto"/>
            </w:tcBorders>
            <w:shd w:val="clear" w:color="000000" w:fill="D9E1F2"/>
            <w:noWrap/>
            <w:vAlign w:val="bottom"/>
            <w:hideMark/>
          </w:tcPr>
          <w:p w14:paraId="3A25B86A"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24</w:t>
            </w:r>
          </w:p>
        </w:tc>
        <w:tc>
          <w:tcPr>
            <w:tcW w:w="960" w:type="dxa"/>
            <w:tcBorders>
              <w:top w:val="nil"/>
              <w:left w:val="nil"/>
              <w:bottom w:val="nil"/>
              <w:right w:val="nil"/>
            </w:tcBorders>
            <w:shd w:val="clear" w:color="000000" w:fill="D9E1F2"/>
            <w:noWrap/>
            <w:vAlign w:val="bottom"/>
            <w:hideMark/>
          </w:tcPr>
          <w:p w14:paraId="54209C37"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8</w:t>
            </w:r>
          </w:p>
        </w:tc>
        <w:tc>
          <w:tcPr>
            <w:tcW w:w="960" w:type="dxa"/>
            <w:tcBorders>
              <w:top w:val="nil"/>
              <w:left w:val="single" w:sz="8" w:space="0" w:color="auto"/>
              <w:bottom w:val="nil"/>
              <w:right w:val="single" w:sz="8" w:space="0" w:color="auto"/>
            </w:tcBorders>
            <w:shd w:val="clear" w:color="000000" w:fill="D9E1F2"/>
            <w:noWrap/>
            <w:vAlign w:val="bottom"/>
            <w:hideMark/>
          </w:tcPr>
          <w:p w14:paraId="0215BE6E" w14:textId="77777777" w:rsidR="00B26A5F" w:rsidRPr="00B26A5F" w:rsidRDefault="00B26A5F" w:rsidP="00B26A5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B26A5F">
              <w:rPr>
                <w:rFonts w:eastAsia="Times New Roman" w:cs="Calibri"/>
                <w:b/>
                <w:bCs/>
                <w:color w:val="000000"/>
                <w:sz w:val="20"/>
                <w:lang w:eastAsia="en-GB"/>
              </w:rPr>
              <w:t>76</w:t>
            </w:r>
          </w:p>
        </w:tc>
      </w:tr>
    </w:tbl>
    <w:p w14:paraId="2C9D6F47" w14:textId="22B5A50B" w:rsidR="00B26A5F" w:rsidRPr="00E279BF" w:rsidRDefault="00B26A5F" w:rsidP="00E279BF">
      <w:pPr>
        <w:pStyle w:val="Tabletitle"/>
        <w:spacing w:before="120"/>
        <w:rPr>
          <w:sz w:val="22"/>
          <w:szCs w:val="22"/>
          <w:lang w:eastAsia="zh-CN"/>
        </w:rPr>
      </w:pPr>
      <w:r w:rsidRPr="00E279BF">
        <w:rPr>
          <w:rFonts w:hint="eastAsia"/>
          <w:sz w:val="22"/>
          <w:szCs w:val="22"/>
          <w:lang w:eastAsia="zh-CN"/>
        </w:rPr>
        <w:t>表</w:t>
      </w:r>
      <w:r w:rsidRPr="00E279BF">
        <w:rPr>
          <w:rFonts w:hint="eastAsia"/>
          <w:sz w:val="22"/>
          <w:szCs w:val="22"/>
          <w:lang w:eastAsia="zh-CN"/>
        </w:rPr>
        <w:t>1</w:t>
      </w:r>
      <w:r w:rsidRPr="00E279BF">
        <w:rPr>
          <w:rFonts w:hint="eastAsia"/>
          <w:sz w:val="22"/>
          <w:szCs w:val="22"/>
          <w:lang w:eastAsia="zh-CN"/>
        </w:rPr>
        <w:t>：成员总体状况和统计数据</w:t>
      </w:r>
    </w:p>
    <w:p w14:paraId="2EC2B2D0" w14:textId="77777777" w:rsidR="00B26A5F" w:rsidRPr="00B26A5F" w:rsidRDefault="00B26A5F" w:rsidP="00B15B2E">
      <w:pPr>
        <w:ind w:firstLineChars="200" w:firstLine="480"/>
        <w:rPr>
          <w:lang w:eastAsia="zh-CN"/>
        </w:rPr>
      </w:pPr>
      <w:r w:rsidRPr="00B26A5F">
        <w:rPr>
          <w:rFonts w:hint="eastAsia"/>
          <w:lang w:eastAsia="zh-CN"/>
        </w:rPr>
        <w:t>成员国中有</w:t>
      </w:r>
      <w:r w:rsidRPr="00B26A5F">
        <w:rPr>
          <w:lang w:eastAsia="zh-CN"/>
        </w:rPr>
        <w:t>49</w:t>
      </w:r>
      <w:r w:rsidRPr="00B26A5F">
        <w:rPr>
          <w:rFonts w:hint="eastAsia"/>
          <w:lang w:eastAsia="zh-CN"/>
        </w:rPr>
        <w:t>个最不发达国家，</w:t>
      </w:r>
      <w:r w:rsidRPr="00B26A5F">
        <w:rPr>
          <w:rFonts w:hint="eastAsia"/>
          <w:lang w:eastAsia="zh-CN"/>
        </w:rPr>
        <w:t>3</w:t>
      </w:r>
      <w:r w:rsidRPr="00B26A5F">
        <w:rPr>
          <w:lang w:eastAsia="zh-CN"/>
        </w:rPr>
        <w:t>1</w:t>
      </w:r>
      <w:r w:rsidRPr="00B26A5F">
        <w:rPr>
          <w:rFonts w:hint="eastAsia"/>
          <w:lang w:eastAsia="zh-CN"/>
        </w:rPr>
        <w:t>个内陆发展中国家，</w:t>
      </w:r>
      <w:r w:rsidRPr="00B26A5F">
        <w:rPr>
          <w:rFonts w:hint="eastAsia"/>
          <w:lang w:eastAsia="zh-CN"/>
        </w:rPr>
        <w:t>3</w:t>
      </w:r>
      <w:r w:rsidRPr="00B26A5F">
        <w:rPr>
          <w:lang w:eastAsia="zh-CN"/>
        </w:rPr>
        <w:t>7</w:t>
      </w:r>
      <w:r w:rsidRPr="00B26A5F">
        <w:rPr>
          <w:rFonts w:hint="eastAsia"/>
          <w:lang w:eastAsia="zh-CN"/>
        </w:rPr>
        <w:t>小岛屿发展中国家和</w:t>
      </w:r>
      <w:r w:rsidRPr="00B26A5F">
        <w:rPr>
          <w:rFonts w:hint="eastAsia"/>
          <w:lang w:eastAsia="zh-CN"/>
        </w:rPr>
        <w:t>1</w:t>
      </w:r>
      <w:r w:rsidRPr="00B26A5F">
        <w:rPr>
          <w:lang w:eastAsia="zh-CN"/>
        </w:rPr>
        <w:t>3</w:t>
      </w:r>
      <w:r w:rsidRPr="00B26A5F">
        <w:rPr>
          <w:rFonts w:hint="eastAsia"/>
          <w:lang w:eastAsia="zh-CN"/>
        </w:rPr>
        <w:t>个有特殊需要的国家。</w:t>
      </w:r>
    </w:p>
    <w:p w14:paraId="7E529BFE" w14:textId="77777777" w:rsidR="00B26A5F" w:rsidRPr="00B26A5F" w:rsidRDefault="00B26A5F" w:rsidP="00B15B2E">
      <w:pPr>
        <w:ind w:firstLineChars="200" w:firstLine="480"/>
        <w:rPr>
          <w:lang w:eastAsia="zh-CN"/>
        </w:rPr>
      </w:pPr>
      <w:r w:rsidRPr="00B26A5F">
        <w:rPr>
          <w:rFonts w:hint="eastAsia"/>
          <w:lang w:eastAsia="zh-CN"/>
        </w:rPr>
        <w:t>总共有</w:t>
      </w:r>
      <w:r w:rsidRPr="00B26A5F">
        <w:rPr>
          <w:rFonts w:hint="eastAsia"/>
          <w:lang w:eastAsia="zh-CN"/>
        </w:rPr>
        <w:t>9</w:t>
      </w:r>
      <w:r w:rsidRPr="00B26A5F">
        <w:rPr>
          <w:lang w:eastAsia="zh-CN"/>
        </w:rPr>
        <w:t>1</w:t>
      </w:r>
      <w:r w:rsidRPr="00B26A5F">
        <w:rPr>
          <w:rFonts w:hint="eastAsia"/>
          <w:lang w:eastAsia="zh-CN"/>
        </w:rPr>
        <w:t>个成员国分属其中一个或几个类别。其中</w:t>
      </w:r>
      <w:r w:rsidRPr="00B26A5F">
        <w:rPr>
          <w:rFonts w:hint="eastAsia"/>
          <w:lang w:eastAsia="zh-CN"/>
        </w:rPr>
        <w:t>6</w:t>
      </w:r>
      <w:r w:rsidRPr="00B26A5F">
        <w:rPr>
          <w:lang w:eastAsia="zh-CN"/>
        </w:rPr>
        <w:t>0</w:t>
      </w:r>
      <w:r w:rsidRPr="00B26A5F">
        <w:rPr>
          <w:rFonts w:hint="eastAsia"/>
          <w:lang w:eastAsia="zh-CN"/>
        </w:rPr>
        <w:t>%</w:t>
      </w:r>
      <w:r w:rsidRPr="00B26A5F">
        <w:rPr>
          <w:rFonts w:hint="eastAsia"/>
          <w:lang w:eastAsia="zh-CN"/>
        </w:rPr>
        <w:t>的成员国没有部门成员、部门准成员或学术成员。</w:t>
      </w:r>
    </w:p>
    <w:p w14:paraId="42375596" w14:textId="77777777" w:rsidR="00B26A5F" w:rsidRPr="00B26A5F" w:rsidRDefault="00B26A5F" w:rsidP="00B15B2E">
      <w:pPr>
        <w:ind w:firstLineChars="200" w:firstLine="480"/>
        <w:rPr>
          <w:lang w:eastAsia="zh-CN"/>
        </w:rPr>
      </w:pPr>
      <w:r w:rsidRPr="00B26A5F">
        <w:rPr>
          <w:rFonts w:hint="eastAsia"/>
          <w:lang w:eastAsia="zh-CN"/>
        </w:rPr>
        <w:t>在表</w:t>
      </w:r>
      <w:r w:rsidRPr="00B26A5F">
        <w:rPr>
          <w:rFonts w:hint="eastAsia"/>
          <w:lang w:eastAsia="zh-CN"/>
        </w:rPr>
        <w:t>1</w:t>
      </w:r>
      <w:r w:rsidRPr="00B26A5F">
        <w:rPr>
          <w:rFonts w:hint="eastAsia"/>
          <w:lang w:eastAsia="zh-CN"/>
        </w:rPr>
        <w:t>中，有</w:t>
      </w:r>
      <w:r w:rsidRPr="00B26A5F">
        <w:rPr>
          <w:rFonts w:hint="eastAsia"/>
          <w:lang w:eastAsia="zh-CN"/>
        </w:rPr>
        <w:t>3</w:t>
      </w:r>
      <w:r w:rsidRPr="00B26A5F">
        <w:rPr>
          <w:lang w:eastAsia="zh-CN"/>
        </w:rPr>
        <w:t>2</w:t>
      </w:r>
      <w:r w:rsidRPr="00B26A5F">
        <w:rPr>
          <w:rFonts w:hint="eastAsia"/>
          <w:lang w:eastAsia="zh-CN"/>
        </w:rPr>
        <w:t>个成员来自</w:t>
      </w:r>
      <w:r w:rsidRPr="00B26A5F">
        <w:rPr>
          <w:rFonts w:hint="eastAsia"/>
          <w:lang w:eastAsia="zh-CN"/>
        </w:rPr>
        <w:t>2</w:t>
      </w:r>
      <w:r w:rsidRPr="00B26A5F">
        <w:rPr>
          <w:lang w:eastAsia="zh-CN"/>
        </w:rPr>
        <w:t>0</w:t>
      </w:r>
      <w:r w:rsidRPr="00B26A5F">
        <w:rPr>
          <w:rFonts w:hint="eastAsia"/>
          <w:lang w:eastAsia="zh-CN"/>
        </w:rPr>
        <w:t>个最不发达国家，成员数为</w:t>
      </w:r>
      <w:r w:rsidRPr="00B26A5F">
        <w:rPr>
          <w:rFonts w:hint="eastAsia"/>
          <w:lang w:eastAsia="zh-CN"/>
        </w:rPr>
        <w:t>4</w:t>
      </w:r>
      <w:r w:rsidRPr="00B26A5F">
        <w:rPr>
          <w:lang w:eastAsia="zh-CN"/>
        </w:rPr>
        <w:t>0</w:t>
      </w:r>
      <w:r w:rsidRPr="00B26A5F">
        <w:rPr>
          <w:rFonts w:hint="eastAsia"/>
          <w:lang w:eastAsia="zh-CN"/>
        </w:rPr>
        <w:t>。</w:t>
      </w:r>
      <w:r w:rsidRPr="00B26A5F">
        <w:rPr>
          <w:rFonts w:hint="eastAsia"/>
          <w:lang w:eastAsia="zh-CN"/>
        </w:rPr>
        <w:t>2</w:t>
      </w:r>
      <w:r w:rsidRPr="00B26A5F">
        <w:rPr>
          <w:lang w:eastAsia="zh-CN"/>
        </w:rPr>
        <w:t>4</w:t>
      </w:r>
      <w:r w:rsidRPr="00B26A5F">
        <w:rPr>
          <w:rFonts w:hint="eastAsia"/>
          <w:lang w:eastAsia="zh-CN"/>
        </w:rPr>
        <w:t>个成员来自</w:t>
      </w:r>
      <w:r w:rsidRPr="00B26A5F">
        <w:rPr>
          <w:rFonts w:hint="eastAsia"/>
          <w:lang w:eastAsia="zh-CN"/>
        </w:rPr>
        <w:t>1</w:t>
      </w:r>
      <w:r w:rsidRPr="00B26A5F">
        <w:rPr>
          <w:lang w:eastAsia="zh-CN"/>
        </w:rPr>
        <w:t>6</w:t>
      </w:r>
      <w:r w:rsidRPr="00B26A5F">
        <w:rPr>
          <w:rFonts w:hint="eastAsia"/>
          <w:lang w:eastAsia="zh-CN"/>
        </w:rPr>
        <w:t>个内陆发展中国家，成员数为</w:t>
      </w:r>
      <w:r w:rsidRPr="00B26A5F">
        <w:rPr>
          <w:rFonts w:hint="eastAsia"/>
          <w:lang w:eastAsia="zh-CN"/>
        </w:rPr>
        <w:t>2</w:t>
      </w:r>
      <w:r w:rsidRPr="00B26A5F">
        <w:rPr>
          <w:lang w:eastAsia="zh-CN"/>
        </w:rPr>
        <w:t>7</w:t>
      </w:r>
      <w:r w:rsidRPr="00B26A5F">
        <w:rPr>
          <w:rFonts w:hint="eastAsia"/>
          <w:lang w:eastAsia="zh-CN"/>
        </w:rPr>
        <w:t>。</w:t>
      </w:r>
      <w:r w:rsidRPr="00B26A5F">
        <w:rPr>
          <w:rFonts w:hint="eastAsia"/>
          <w:lang w:eastAsia="zh-CN"/>
        </w:rPr>
        <w:t>1</w:t>
      </w:r>
      <w:r w:rsidRPr="00B26A5F">
        <w:rPr>
          <w:lang w:eastAsia="zh-CN"/>
        </w:rPr>
        <w:t>9</w:t>
      </w:r>
      <w:r w:rsidRPr="00B26A5F">
        <w:rPr>
          <w:rFonts w:hint="eastAsia"/>
          <w:lang w:eastAsia="zh-CN"/>
        </w:rPr>
        <w:t>个成员来自</w:t>
      </w:r>
      <w:r w:rsidRPr="00B26A5F">
        <w:rPr>
          <w:rFonts w:hint="eastAsia"/>
          <w:lang w:eastAsia="zh-CN"/>
        </w:rPr>
        <w:t>1</w:t>
      </w:r>
      <w:r w:rsidRPr="00B26A5F">
        <w:rPr>
          <w:lang w:eastAsia="zh-CN"/>
        </w:rPr>
        <w:t>1</w:t>
      </w:r>
      <w:r w:rsidRPr="00B26A5F">
        <w:rPr>
          <w:rFonts w:hint="eastAsia"/>
          <w:lang w:eastAsia="zh-CN"/>
        </w:rPr>
        <w:t>个小岛屿发展中国家，成员数为</w:t>
      </w:r>
      <w:r w:rsidRPr="00B26A5F">
        <w:rPr>
          <w:rFonts w:hint="eastAsia"/>
          <w:lang w:eastAsia="zh-CN"/>
        </w:rPr>
        <w:t>2</w:t>
      </w:r>
      <w:r w:rsidRPr="00B26A5F">
        <w:rPr>
          <w:lang w:eastAsia="zh-CN"/>
        </w:rPr>
        <w:t>4</w:t>
      </w:r>
      <w:r w:rsidRPr="00B26A5F">
        <w:rPr>
          <w:rFonts w:hint="eastAsia"/>
          <w:lang w:eastAsia="zh-CN"/>
        </w:rPr>
        <w:t>。有</w:t>
      </w:r>
      <w:r w:rsidRPr="00B26A5F">
        <w:rPr>
          <w:rFonts w:hint="eastAsia"/>
          <w:lang w:eastAsia="zh-CN"/>
        </w:rPr>
        <w:t>8</w:t>
      </w:r>
      <w:r w:rsidRPr="00B26A5F">
        <w:rPr>
          <w:rFonts w:hint="eastAsia"/>
          <w:lang w:eastAsia="zh-CN"/>
        </w:rPr>
        <w:t>个成员来自</w:t>
      </w:r>
      <w:r w:rsidRPr="00B26A5F">
        <w:rPr>
          <w:rFonts w:hint="eastAsia"/>
          <w:lang w:eastAsia="zh-CN"/>
        </w:rPr>
        <w:t>6</w:t>
      </w:r>
      <w:r w:rsidRPr="00B26A5F">
        <w:rPr>
          <w:rFonts w:hint="eastAsia"/>
          <w:lang w:eastAsia="zh-CN"/>
        </w:rPr>
        <w:t>个有特殊需要的国家，成员数为</w:t>
      </w:r>
      <w:r w:rsidRPr="00B26A5F">
        <w:rPr>
          <w:rFonts w:hint="eastAsia"/>
          <w:lang w:eastAsia="zh-CN"/>
        </w:rPr>
        <w:t>8</w:t>
      </w:r>
      <w:r w:rsidRPr="00B26A5F">
        <w:rPr>
          <w:rFonts w:hint="eastAsia"/>
          <w:lang w:eastAsia="zh-CN"/>
        </w:rPr>
        <w:t>。</w:t>
      </w:r>
    </w:p>
    <w:p w14:paraId="5FDB2E23" w14:textId="77777777" w:rsidR="00B26A5F" w:rsidRPr="00B26A5F" w:rsidRDefault="00B26A5F" w:rsidP="00B15B2E">
      <w:pPr>
        <w:ind w:firstLineChars="200" w:firstLine="480"/>
        <w:rPr>
          <w:lang w:eastAsia="zh-CN"/>
        </w:rPr>
      </w:pPr>
      <w:r w:rsidRPr="00B26A5F">
        <w:rPr>
          <w:rFonts w:hint="eastAsia"/>
          <w:lang w:eastAsia="zh-CN"/>
        </w:rPr>
        <w:t>按部门细分数据，请参见附件</w:t>
      </w:r>
      <w:r w:rsidRPr="00B26A5F">
        <w:rPr>
          <w:rFonts w:hint="eastAsia"/>
          <w:lang w:eastAsia="zh-CN"/>
        </w:rPr>
        <w:t>1</w:t>
      </w:r>
      <w:r w:rsidRPr="00B26A5F">
        <w:rPr>
          <w:rFonts w:hint="eastAsia"/>
          <w:lang w:eastAsia="zh-CN"/>
        </w:rPr>
        <w:t>。</w:t>
      </w:r>
    </w:p>
    <w:p w14:paraId="7685DBF7" w14:textId="07D85B6E" w:rsidR="00B26A5F" w:rsidRPr="00B26A5F" w:rsidRDefault="00B26A5F" w:rsidP="00B15B2E">
      <w:pPr>
        <w:pStyle w:val="Headingb"/>
        <w:rPr>
          <w:lang w:val="en-US" w:eastAsia="zh-CN"/>
        </w:rPr>
      </w:pPr>
      <w:r w:rsidRPr="00B26A5F">
        <w:rPr>
          <w:rFonts w:hint="eastAsia"/>
          <w:lang w:val="en-US" w:eastAsia="zh-CN"/>
        </w:rPr>
        <w:t>成员的演变</w:t>
      </w:r>
    </w:p>
    <w:p w14:paraId="0854781D" w14:textId="77777777" w:rsidR="00B26A5F" w:rsidRPr="00B26A5F" w:rsidRDefault="00B26A5F" w:rsidP="00B15B2E">
      <w:pPr>
        <w:ind w:firstLineChars="200" w:firstLine="480"/>
        <w:rPr>
          <w:lang w:eastAsia="zh-CN"/>
        </w:rPr>
      </w:pPr>
      <w:r w:rsidRPr="00B26A5F">
        <w:rPr>
          <w:rFonts w:hint="eastAsia"/>
          <w:lang w:eastAsia="zh-CN"/>
        </w:rPr>
        <w:t>如下图</w:t>
      </w:r>
      <w:r w:rsidRPr="00B26A5F">
        <w:rPr>
          <w:rFonts w:hint="eastAsia"/>
          <w:lang w:eastAsia="zh-CN"/>
        </w:rPr>
        <w:t>1</w:t>
      </w:r>
      <w:r w:rsidRPr="00B26A5F">
        <w:rPr>
          <w:rFonts w:hint="eastAsia"/>
          <w:lang w:eastAsia="zh-CN"/>
        </w:rPr>
        <w:t>所示，部门成员、准成员和学术成员的数量在</w:t>
      </w:r>
      <w:proofErr w:type="gramStart"/>
      <w:r w:rsidRPr="00B26A5F">
        <w:rPr>
          <w:rFonts w:hint="eastAsia"/>
          <w:lang w:eastAsia="zh-CN"/>
        </w:rPr>
        <w:t>2000</w:t>
      </w:r>
      <w:proofErr w:type="gramEnd"/>
      <w:r w:rsidRPr="00B26A5F">
        <w:rPr>
          <w:rFonts w:hint="eastAsia"/>
          <w:lang w:eastAsia="zh-CN"/>
        </w:rPr>
        <w:t>年代中期稳步上升，然后连续几年下降，之后在</w:t>
      </w:r>
      <w:r w:rsidRPr="00B26A5F">
        <w:rPr>
          <w:rFonts w:hint="eastAsia"/>
          <w:lang w:eastAsia="zh-CN"/>
        </w:rPr>
        <w:t>2010</w:t>
      </w:r>
      <w:r w:rsidRPr="00B26A5F">
        <w:rPr>
          <w:rFonts w:hint="eastAsia"/>
          <w:lang w:eastAsia="zh-CN"/>
        </w:rPr>
        <w:t>年至</w:t>
      </w:r>
      <w:r w:rsidRPr="00B26A5F">
        <w:rPr>
          <w:rFonts w:hint="eastAsia"/>
          <w:lang w:eastAsia="zh-CN"/>
        </w:rPr>
        <w:t>2016</w:t>
      </w:r>
      <w:r w:rsidRPr="00B26A5F">
        <w:rPr>
          <w:rFonts w:hint="eastAsia"/>
          <w:lang w:eastAsia="zh-CN"/>
        </w:rPr>
        <w:t>年再次回升，此后逐年下降。</w:t>
      </w:r>
      <w:r w:rsidRPr="00B26A5F">
        <w:rPr>
          <w:rFonts w:hint="eastAsia"/>
          <w:lang w:eastAsia="zh-CN"/>
        </w:rPr>
        <w:t>2013</w:t>
      </w:r>
      <w:r w:rsidRPr="00B26A5F">
        <w:rPr>
          <w:rFonts w:hint="eastAsia"/>
          <w:lang w:eastAsia="zh-CN"/>
        </w:rPr>
        <w:t>年至</w:t>
      </w:r>
      <w:r w:rsidRPr="00B26A5F">
        <w:rPr>
          <w:rFonts w:hint="eastAsia"/>
          <w:lang w:eastAsia="zh-CN"/>
        </w:rPr>
        <w:t>2017</w:t>
      </w:r>
      <w:r w:rsidRPr="00B26A5F">
        <w:rPr>
          <w:rFonts w:hint="eastAsia"/>
          <w:lang w:eastAsia="zh-CN"/>
        </w:rPr>
        <w:t>年期间，部门成员数量维持不变，近年来又有所下降。学术成员的加入是</w:t>
      </w:r>
      <w:r w:rsidRPr="00B26A5F">
        <w:rPr>
          <w:rFonts w:hint="eastAsia"/>
          <w:lang w:eastAsia="zh-CN"/>
        </w:rPr>
        <w:t>2010</w:t>
      </w:r>
      <w:r w:rsidRPr="00B26A5F">
        <w:rPr>
          <w:rFonts w:hint="eastAsia"/>
          <w:lang w:eastAsia="zh-CN"/>
        </w:rPr>
        <w:t>年至</w:t>
      </w:r>
      <w:r w:rsidRPr="00B26A5F">
        <w:rPr>
          <w:rFonts w:hint="eastAsia"/>
          <w:lang w:eastAsia="zh-CN"/>
        </w:rPr>
        <w:t>2016</w:t>
      </w:r>
      <w:r w:rsidRPr="00B26A5F">
        <w:rPr>
          <w:rFonts w:hint="eastAsia"/>
          <w:lang w:eastAsia="zh-CN"/>
        </w:rPr>
        <w:t>年增长的主要贡献者。</w:t>
      </w:r>
    </w:p>
    <w:p w14:paraId="2B909ADF" w14:textId="77777777" w:rsidR="00B26A5F" w:rsidRPr="00B26A5F" w:rsidRDefault="00B26A5F" w:rsidP="00B26A5F">
      <w:pPr>
        <w:rPr>
          <w:rFonts w:asciiTheme="minorHAnsi" w:eastAsiaTheme="minorEastAsia" w:hAnsiTheme="minorHAnsi" w:cstheme="minorBidi"/>
          <w:color w:val="000000" w:themeColor="text1"/>
          <w:sz w:val="20"/>
        </w:rPr>
      </w:pPr>
      <w:r w:rsidRPr="00B26A5F">
        <w:rPr>
          <w:rFonts w:asciiTheme="minorHAnsi" w:eastAsiaTheme="minorEastAsia" w:hAnsiTheme="minorHAnsi" w:cstheme="minorBidi"/>
          <w:noProof/>
          <w:color w:val="000000" w:themeColor="text1"/>
          <w:sz w:val="20"/>
          <w:lang w:val="en-US" w:eastAsia="zh-CN"/>
        </w:rPr>
        <w:lastRenderedPageBreak/>
        <mc:AlternateContent>
          <mc:Choice Requires="wps">
            <w:drawing>
              <wp:anchor distT="0" distB="0" distL="114300" distR="114300" simplePos="0" relativeHeight="251659264" behindDoc="0" locked="0" layoutInCell="1" allowOverlap="1" wp14:anchorId="74708204" wp14:editId="1B38BDA1">
                <wp:simplePos x="0" y="0"/>
                <wp:positionH relativeFrom="column">
                  <wp:posOffset>-38885</wp:posOffset>
                </wp:positionH>
                <wp:positionV relativeFrom="paragraph">
                  <wp:posOffset>-75884</wp:posOffset>
                </wp:positionV>
                <wp:extent cx="3477891" cy="21336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477891" cy="213360"/>
                        </a:xfrm>
                        <a:prstGeom prst="rect">
                          <a:avLst/>
                        </a:prstGeom>
                        <a:solidFill>
                          <a:sysClr val="window" lastClr="FFFFFF"/>
                        </a:solidFill>
                        <a:ln w="6350">
                          <a:noFill/>
                        </a:ln>
                      </wps:spPr>
                      <wps:txbx>
                        <w:txbxContent>
                          <w:p w14:paraId="2748583E" w14:textId="77777777" w:rsidR="00B26A5F" w:rsidRDefault="00B26A5F" w:rsidP="00B26A5F">
                            <w:pPr>
                              <w:spacing w:before="0"/>
                              <w:rPr>
                                <w:lang w:eastAsia="zh-CN"/>
                              </w:rPr>
                            </w:pPr>
                            <w:r>
                              <w:rPr>
                                <w:rFonts w:hint="eastAsia"/>
                                <w:b/>
                                <w:bCs/>
                                <w:sz w:val="14"/>
                                <w:szCs w:val="14"/>
                                <w:lang w:eastAsia="zh-CN"/>
                              </w:rPr>
                              <w:t>最不发达国家</w:t>
                            </w:r>
                            <w:r>
                              <w:rPr>
                                <w:b/>
                                <w:bCs/>
                                <w:sz w:val="14"/>
                                <w:szCs w:val="14"/>
                                <w:lang w:eastAsia="zh-CN"/>
                              </w:rPr>
                              <w:t>，内陆发展中国家</w:t>
                            </w:r>
                            <w:r>
                              <w:rPr>
                                <w:rFonts w:hint="eastAsia"/>
                                <w:b/>
                                <w:bCs/>
                                <w:sz w:val="14"/>
                                <w:szCs w:val="14"/>
                                <w:lang w:eastAsia="zh-CN"/>
                              </w:rPr>
                              <w:t>，</w:t>
                            </w:r>
                            <w:r>
                              <w:rPr>
                                <w:b/>
                                <w:bCs/>
                                <w:sz w:val="14"/>
                                <w:szCs w:val="14"/>
                                <w:lang w:eastAsia="zh-CN"/>
                              </w:rPr>
                              <w:t>小岛屿发展中国家</w:t>
                            </w:r>
                            <w:r>
                              <w:rPr>
                                <w:rFonts w:hint="eastAsia"/>
                                <w:b/>
                                <w:bCs/>
                                <w:sz w:val="14"/>
                                <w:szCs w:val="14"/>
                                <w:lang w:eastAsia="zh-CN"/>
                              </w:rPr>
                              <w:t>，</w:t>
                            </w:r>
                            <w:r>
                              <w:rPr>
                                <w:b/>
                                <w:bCs/>
                                <w:sz w:val="14"/>
                                <w:szCs w:val="14"/>
                                <w:lang w:eastAsia="zh-CN"/>
                              </w:rPr>
                              <w:t>有特殊需要国家</w:t>
                            </w:r>
                            <w:r>
                              <w:rPr>
                                <w:rFonts w:hint="eastAsia"/>
                                <w:b/>
                                <w:bCs/>
                                <w:sz w:val="14"/>
                                <w:szCs w:val="14"/>
                                <w:lang w:eastAsia="zh-CN"/>
                              </w:rPr>
                              <w:t>成员</w:t>
                            </w:r>
                            <w:r>
                              <w:rPr>
                                <w:b/>
                                <w:bCs/>
                                <w:sz w:val="14"/>
                                <w:szCs w:val="14"/>
                                <w:lang w:eastAsia="zh-CN"/>
                              </w:rPr>
                              <w:t>的演变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08204" id="_x0000_t202" coordsize="21600,21600" o:spt="202" path="m,l,21600r21600,l21600,xe">
                <v:stroke joinstyle="miter"/>
                <v:path gradientshapeok="t" o:connecttype="rect"/>
              </v:shapetype>
              <v:shape id="Text Box 1" o:spid="_x0000_s1026" type="#_x0000_t202" style="position:absolute;margin-left:-3.05pt;margin-top:-6pt;width:273.8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" fillcolor="window" stroked="f" strokeweight=".5pt">
                <v:textbox>
                  <w:txbxContent>
                    <w:p w14:paraId="2748583E" w14:textId="77777777" w:rsidR="00B26A5F" w:rsidRDefault="00B26A5F" w:rsidP="00B26A5F">
                      <w:pPr>
                        <w:spacing w:before="0"/>
                        <w:rPr>
                          <w:lang w:eastAsia="zh-CN"/>
                        </w:rPr>
                      </w:pPr>
                      <w:r>
                        <w:rPr>
                          <w:rFonts w:hint="eastAsia"/>
                          <w:b/>
                          <w:bCs/>
                          <w:sz w:val="14"/>
                          <w:szCs w:val="14"/>
                          <w:lang w:eastAsia="zh-CN"/>
                        </w:rPr>
                        <w:t>最不发达国家</w:t>
                      </w:r>
                      <w:r>
                        <w:rPr>
                          <w:b/>
                          <w:bCs/>
                          <w:sz w:val="14"/>
                          <w:szCs w:val="14"/>
                          <w:lang w:eastAsia="zh-CN"/>
                        </w:rPr>
                        <w:t>，内陆发展中国家</w:t>
                      </w:r>
                      <w:r>
                        <w:rPr>
                          <w:rFonts w:hint="eastAsia"/>
                          <w:b/>
                          <w:bCs/>
                          <w:sz w:val="14"/>
                          <w:szCs w:val="14"/>
                          <w:lang w:eastAsia="zh-CN"/>
                        </w:rPr>
                        <w:t>，</w:t>
                      </w:r>
                      <w:r>
                        <w:rPr>
                          <w:b/>
                          <w:bCs/>
                          <w:sz w:val="14"/>
                          <w:szCs w:val="14"/>
                          <w:lang w:eastAsia="zh-CN"/>
                        </w:rPr>
                        <w:t>小岛屿发展中国家</w:t>
                      </w:r>
                      <w:r>
                        <w:rPr>
                          <w:rFonts w:hint="eastAsia"/>
                          <w:b/>
                          <w:bCs/>
                          <w:sz w:val="14"/>
                          <w:szCs w:val="14"/>
                          <w:lang w:eastAsia="zh-CN"/>
                        </w:rPr>
                        <w:t>，</w:t>
                      </w:r>
                      <w:r>
                        <w:rPr>
                          <w:b/>
                          <w:bCs/>
                          <w:sz w:val="14"/>
                          <w:szCs w:val="14"/>
                          <w:lang w:eastAsia="zh-CN"/>
                        </w:rPr>
                        <w:t>有特殊需要国家</w:t>
                      </w:r>
                      <w:r>
                        <w:rPr>
                          <w:rFonts w:hint="eastAsia"/>
                          <w:b/>
                          <w:bCs/>
                          <w:sz w:val="14"/>
                          <w:szCs w:val="14"/>
                          <w:lang w:eastAsia="zh-CN"/>
                        </w:rPr>
                        <w:t>成员</w:t>
                      </w:r>
                      <w:r>
                        <w:rPr>
                          <w:b/>
                          <w:bCs/>
                          <w:sz w:val="14"/>
                          <w:szCs w:val="14"/>
                          <w:lang w:eastAsia="zh-CN"/>
                        </w:rPr>
                        <w:t>的演变</w:t>
                      </w:r>
                    </w:p>
                  </w:txbxContent>
                </v:textbox>
              </v:shape>
            </w:pict>
          </mc:Fallback>
        </mc:AlternateContent>
      </w:r>
      <w:r w:rsidRPr="00B26A5F">
        <w:rPr>
          <w:rFonts w:asciiTheme="minorHAnsi" w:eastAsiaTheme="minorEastAsia" w:hAnsiTheme="minorHAnsi" w:cstheme="minorBidi"/>
          <w:noProof/>
          <w:color w:val="000000" w:themeColor="text1"/>
          <w:sz w:val="20"/>
          <w:lang w:val="en-US" w:eastAsia="zh-CN"/>
        </w:rPr>
        <mc:AlternateContent>
          <mc:Choice Requires="wps">
            <w:drawing>
              <wp:anchor distT="0" distB="0" distL="114300" distR="114300" simplePos="0" relativeHeight="251664384" behindDoc="0" locked="0" layoutInCell="1" allowOverlap="1" wp14:anchorId="6ACF8BCC" wp14:editId="373307CC">
                <wp:simplePos x="0" y="0"/>
                <wp:positionH relativeFrom="column">
                  <wp:posOffset>59690</wp:posOffset>
                </wp:positionH>
                <wp:positionV relativeFrom="paragraph">
                  <wp:posOffset>1823720</wp:posOffset>
                </wp:positionV>
                <wp:extent cx="83820" cy="80391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83820" cy="803910"/>
                        </a:xfrm>
                        <a:prstGeom prst="rect">
                          <a:avLst/>
                        </a:prstGeom>
                        <a:solidFill>
                          <a:sysClr val="window" lastClr="FFFFFF"/>
                        </a:solidFill>
                        <a:ln w="6350">
                          <a:noFill/>
                        </a:ln>
                      </wps:spPr>
                      <wps:txbx>
                        <w:txbxContent>
                          <w:p w14:paraId="1F2CC80B" w14:textId="77777777" w:rsidR="00B26A5F" w:rsidRPr="00741688" w:rsidRDefault="00B26A5F" w:rsidP="00B26A5F">
                            <w:pPr>
                              <w:spacing w:before="0"/>
                              <w:rPr>
                                <w:sz w:val="10"/>
                                <w:szCs w:val="10"/>
                              </w:rPr>
                            </w:pPr>
                            <w:r>
                              <w:rPr>
                                <w:rFonts w:hint="eastAsia"/>
                                <w:color w:val="7F7F7F" w:themeColor="text1" w:themeTint="80"/>
                                <w:sz w:val="10"/>
                                <w:szCs w:val="10"/>
                                <w:lang w:eastAsia="zh-CN"/>
                              </w:rPr>
                              <w:t>成员</w:t>
                            </w:r>
                            <w:r>
                              <w:rPr>
                                <w:color w:val="7F7F7F" w:themeColor="text1" w:themeTint="80"/>
                                <w:sz w:val="10"/>
                                <w:szCs w:val="10"/>
                                <w:lang w:eastAsia="zh-CN"/>
                              </w:rPr>
                              <w:t>数量</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a:scene3d>
                          <a:camera prst="orthographicFront">
                            <a:rot lat="0" lon="0" rev="10799999"/>
                          </a:camera>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6ACF8BCC" id="_x0000_t202" coordsize="21600,21600" o:spt="202" path="m,l,21600r21600,l21600,xe">
                <v:stroke joinstyle="miter"/>
                <v:path gradientshapeok="t" o:connecttype="rect"/>
              </v:shapetype>
              <v:shape id="Text Box 8" o:spid="_x0000_s1027" type="#_x0000_t202" style="position:absolute;margin-left:4.7pt;margin-top:143.6pt;width:6.6pt;height:63.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" fillcolor="window" stroked="f" strokeweight=".5pt">
                <v:textbox style="layout-flow:vertical;mso-layout-flow-alt:bottom-to-top" inset="0,0,0,0">
                  <w:txbxContent>
                    <w:p w14:paraId="1F2CC80B" w14:textId="77777777" w:rsidR="00B26A5F" w:rsidRPr="00741688" w:rsidRDefault="00B26A5F" w:rsidP="00B26A5F">
                      <w:pPr>
                        <w:spacing w:before="0"/>
                        <w:rPr>
                          <w:sz w:val="10"/>
                          <w:szCs w:val="10"/>
                        </w:rPr>
                      </w:pPr>
                      <w:r>
                        <w:rPr>
                          <w:rFonts w:hint="eastAsia"/>
                          <w:color w:val="7F7F7F" w:themeColor="text1" w:themeTint="80"/>
                          <w:sz w:val="10"/>
                          <w:szCs w:val="10"/>
                          <w:lang w:eastAsia="zh-CN"/>
                        </w:rPr>
                        <w:t>成员</w:t>
                      </w:r>
                      <w:r>
                        <w:rPr>
                          <w:color w:val="7F7F7F" w:themeColor="text1" w:themeTint="80"/>
                          <w:sz w:val="10"/>
                          <w:szCs w:val="10"/>
                          <w:lang w:eastAsia="zh-CN"/>
                        </w:rPr>
                        <w:t>数量</w:t>
                      </w:r>
                    </w:p>
                  </w:txbxContent>
                </v:textbox>
              </v:shape>
            </w:pict>
          </mc:Fallback>
        </mc:AlternateContent>
      </w:r>
      <w:r w:rsidRPr="00B26A5F">
        <w:rPr>
          <w:rFonts w:asciiTheme="minorHAnsi" w:eastAsiaTheme="minorEastAsia" w:hAnsiTheme="minorHAnsi" w:cstheme="minorBidi"/>
          <w:noProof/>
          <w:color w:val="000000" w:themeColor="text1"/>
          <w:sz w:val="20"/>
          <w:lang w:val="en-US" w:eastAsia="zh-CN"/>
        </w:rPr>
        <mc:AlternateContent>
          <mc:Choice Requires="wps">
            <w:drawing>
              <wp:anchor distT="0" distB="0" distL="114300" distR="114300" simplePos="0" relativeHeight="251663360" behindDoc="0" locked="0" layoutInCell="1" allowOverlap="1" wp14:anchorId="3BBEEC29" wp14:editId="2676AC93">
                <wp:simplePos x="0" y="0"/>
                <wp:positionH relativeFrom="column">
                  <wp:posOffset>1012190</wp:posOffset>
                </wp:positionH>
                <wp:positionV relativeFrom="paragraph">
                  <wp:posOffset>1221740</wp:posOffset>
                </wp:positionV>
                <wp:extent cx="453390" cy="9525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453390" cy="95250"/>
                        </a:xfrm>
                        <a:prstGeom prst="rect">
                          <a:avLst/>
                        </a:prstGeom>
                        <a:solidFill>
                          <a:sysClr val="window" lastClr="FFFFFF"/>
                        </a:solidFill>
                        <a:ln w="6350">
                          <a:noFill/>
                        </a:ln>
                      </wps:spPr>
                      <wps:txbx>
                        <w:txbxContent>
                          <w:p w14:paraId="56198590" w14:textId="77777777" w:rsidR="00B26A5F" w:rsidRPr="00530936" w:rsidRDefault="00B26A5F" w:rsidP="00B26A5F">
                            <w:pPr>
                              <w:spacing w:before="0"/>
                              <w:rPr>
                                <w:b/>
                                <w:bCs/>
                                <w:sz w:val="10"/>
                                <w:szCs w:val="10"/>
                              </w:rPr>
                            </w:pPr>
                            <w:r>
                              <w:rPr>
                                <w:rFonts w:hint="eastAsia"/>
                                <w:b/>
                                <w:bCs/>
                                <w:color w:val="7F7F7F" w:themeColor="text1" w:themeTint="80"/>
                                <w:sz w:val="10"/>
                                <w:szCs w:val="10"/>
                                <w:lang w:eastAsia="zh-CN"/>
                              </w:rPr>
                              <w:t>学术</w:t>
                            </w:r>
                            <w:r>
                              <w:rPr>
                                <w:b/>
                                <w:bCs/>
                                <w:color w:val="7F7F7F" w:themeColor="text1" w:themeTint="80"/>
                                <w:sz w:val="10"/>
                                <w:szCs w:val="10"/>
                                <w:lang w:eastAsia="zh-CN"/>
                              </w:rPr>
                              <w:t>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EEC29" id="Text Box 7" o:spid="_x0000_s1028" type="#_x0000_t202" style="position:absolute;margin-left:79.7pt;margin-top:96.2pt;width:35.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" fillcolor="window" stroked="f" strokeweight=".5pt">
                <v:textbox inset="0,0,0,0">
                  <w:txbxContent>
                    <w:p w14:paraId="56198590" w14:textId="77777777" w:rsidR="00B26A5F" w:rsidRPr="00530936" w:rsidRDefault="00B26A5F" w:rsidP="00B26A5F">
                      <w:pPr>
                        <w:spacing w:before="0"/>
                        <w:rPr>
                          <w:b/>
                          <w:bCs/>
                          <w:sz w:val="10"/>
                          <w:szCs w:val="10"/>
                        </w:rPr>
                      </w:pPr>
                      <w:r>
                        <w:rPr>
                          <w:rFonts w:hint="eastAsia"/>
                          <w:b/>
                          <w:bCs/>
                          <w:color w:val="7F7F7F" w:themeColor="text1" w:themeTint="80"/>
                          <w:sz w:val="10"/>
                          <w:szCs w:val="10"/>
                          <w:lang w:eastAsia="zh-CN"/>
                        </w:rPr>
                        <w:t>学术</w:t>
                      </w:r>
                      <w:r>
                        <w:rPr>
                          <w:b/>
                          <w:bCs/>
                          <w:color w:val="7F7F7F" w:themeColor="text1" w:themeTint="80"/>
                          <w:sz w:val="10"/>
                          <w:szCs w:val="10"/>
                          <w:lang w:eastAsia="zh-CN"/>
                        </w:rPr>
                        <w:t>成员</w:t>
                      </w:r>
                    </w:p>
                  </w:txbxContent>
                </v:textbox>
              </v:shape>
            </w:pict>
          </mc:Fallback>
        </mc:AlternateContent>
      </w:r>
      <w:r w:rsidRPr="00B26A5F">
        <w:rPr>
          <w:rFonts w:asciiTheme="minorHAnsi" w:eastAsiaTheme="minorEastAsia" w:hAnsiTheme="minorHAnsi" w:cstheme="minorBidi"/>
          <w:noProof/>
          <w:color w:val="000000" w:themeColor="text1"/>
          <w:sz w:val="20"/>
          <w:lang w:val="en-US" w:eastAsia="zh-CN"/>
        </w:rPr>
        <mc:AlternateContent>
          <mc:Choice Requires="wps">
            <w:drawing>
              <wp:anchor distT="0" distB="0" distL="114300" distR="114300" simplePos="0" relativeHeight="251662336" behindDoc="0" locked="0" layoutInCell="1" allowOverlap="1" wp14:anchorId="31C7486A" wp14:editId="4531C926">
                <wp:simplePos x="0" y="0"/>
                <wp:positionH relativeFrom="column">
                  <wp:posOffset>1012190</wp:posOffset>
                </wp:positionH>
                <wp:positionV relativeFrom="paragraph">
                  <wp:posOffset>1107440</wp:posOffset>
                </wp:positionV>
                <wp:extent cx="453390" cy="9525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453390" cy="95250"/>
                        </a:xfrm>
                        <a:prstGeom prst="rect">
                          <a:avLst/>
                        </a:prstGeom>
                        <a:solidFill>
                          <a:sysClr val="window" lastClr="FFFFFF"/>
                        </a:solidFill>
                        <a:ln w="6350">
                          <a:noFill/>
                        </a:ln>
                      </wps:spPr>
                      <wps:txbx>
                        <w:txbxContent>
                          <w:p w14:paraId="40621E7C" w14:textId="77777777" w:rsidR="00B26A5F" w:rsidRPr="00530936" w:rsidRDefault="00B26A5F" w:rsidP="00B26A5F">
                            <w:pPr>
                              <w:spacing w:before="0"/>
                              <w:rPr>
                                <w:b/>
                                <w:bCs/>
                                <w:sz w:val="10"/>
                                <w:szCs w:val="10"/>
                              </w:rPr>
                            </w:pPr>
                            <w:r>
                              <w:rPr>
                                <w:rFonts w:hint="eastAsia"/>
                                <w:b/>
                                <w:bCs/>
                                <w:color w:val="7F7F7F" w:themeColor="text1" w:themeTint="80"/>
                                <w:sz w:val="10"/>
                                <w:szCs w:val="10"/>
                                <w:lang w:eastAsia="zh-CN"/>
                              </w:rPr>
                              <w:t>部门</w:t>
                            </w:r>
                            <w:r>
                              <w:rPr>
                                <w:b/>
                                <w:bCs/>
                                <w:color w:val="7F7F7F" w:themeColor="text1" w:themeTint="80"/>
                                <w:sz w:val="10"/>
                                <w:szCs w:val="10"/>
                                <w:lang w:eastAsia="zh-CN"/>
                              </w:rPr>
                              <w:t>准成员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486A" id="Text Box 6" o:spid="_x0000_s1029" type="#_x0000_t202" style="position:absolute;margin-left:79.7pt;margin-top:87.2pt;width:35.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" fillcolor="window" stroked="f" strokeweight=".5pt">
                <v:textbox inset="0,0,0,0">
                  <w:txbxContent>
                    <w:p w14:paraId="40621E7C" w14:textId="77777777" w:rsidR="00B26A5F" w:rsidRPr="00530936" w:rsidRDefault="00B26A5F" w:rsidP="00B26A5F">
                      <w:pPr>
                        <w:spacing w:before="0"/>
                        <w:rPr>
                          <w:b/>
                          <w:bCs/>
                          <w:sz w:val="10"/>
                          <w:szCs w:val="10"/>
                        </w:rPr>
                      </w:pPr>
                      <w:r>
                        <w:rPr>
                          <w:rFonts w:hint="eastAsia"/>
                          <w:b/>
                          <w:bCs/>
                          <w:color w:val="7F7F7F" w:themeColor="text1" w:themeTint="80"/>
                          <w:sz w:val="10"/>
                          <w:szCs w:val="10"/>
                          <w:lang w:eastAsia="zh-CN"/>
                        </w:rPr>
                        <w:t>部门</w:t>
                      </w:r>
                      <w:r>
                        <w:rPr>
                          <w:b/>
                          <w:bCs/>
                          <w:color w:val="7F7F7F" w:themeColor="text1" w:themeTint="80"/>
                          <w:sz w:val="10"/>
                          <w:szCs w:val="10"/>
                          <w:lang w:eastAsia="zh-CN"/>
                        </w:rPr>
                        <w:t>准成员</w:t>
                      </w:r>
                    </w:p>
                  </w:txbxContent>
                </v:textbox>
              </v:shape>
            </w:pict>
          </mc:Fallback>
        </mc:AlternateContent>
      </w:r>
      <w:r w:rsidRPr="00B26A5F">
        <w:rPr>
          <w:rFonts w:asciiTheme="minorHAnsi" w:eastAsiaTheme="minorEastAsia" w:hAnsiTheme="minorHAnsi" w:cstheme="minorBidi"/>
          <w:noProof/>
          <w:color w:val="000000" w:themeColor="text1"/>
          <w:sz w:val="20"/>
          <w:lang w:val="en-US" w:eastAsia="zh-CN"/>
        </w:rPr>
        <mc:AlternateContent>
          <mc:Choice Requires="wps">
            <w:drawing>
              <wp:anchor distT="0" distB="0" distL="114300" distR="114300" simplePos="0" relativeHeight="251660288" behindDoc="0" locked="0" layoutInCell="1" allowOverlap="1" wp14:anchorId="21FE8AF4" wp14:editId="3D256571">
                <wp:simplePos x="0" y="0"/>
                <wp:positionH relativeFrom="column">
                  <wp:posOffset>924560</wp:posOffset>
                </wp:positionH>
                <wp:positionV relativeFrom="paragraph">
                  <wp:posOffset>897890</wp:posOffset>
                </wp:positionV>
                <wp:extent cx="685800" cy="11049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85800" cy="110490"/>
                        </a:xfrm>
                        <a:prstGeom prst="rect">
                          <a:avLst/>
                        </a:prstGeom>
                        <a:solidFill>
                          <a:sysClr val="window" lastClr="FFFFFF"/>
                        </a:solidFill>
                        <a:ln w="6350">
                          <a:noFill/>
                        </a:ln>
                      </wps:spPr>
                      <wps:txbx>
                        <w:txbxContent>
                          <w:p w14:paraId="7F7C35DE" w14:textId="77777777" w:rsidR="00B26A5F" w:rsidRPr="00530936" w:rsidRDefault="00B26A5F" w:rsidP="00B26A5F">
                            <w:pPr>
                              <w:spacing w:before="0"/>
                              <w:rPr>
                                <w:b/>
                                <w:bCs/>
                                <w:sz w:val="10"/>
                                <w:szCs w:val="10"/>
                                <w:lang w:eastAsia="zh-CN"/>
                              </w:rPr>
                            </w:pPr>
                            <w:r>
                              <w:rPr>
                                <w:rFonts w:hint="eastAsia"/>
                                <w:b/>
                                <w:bCs/>
                                <w:color w:val="7F7F7F" w:themeColor="text1" w:themeTint="80"/>
                                <w:sz w:val="10"/>
                                <w:szCs w:val="10"/>
                                <w:lang w:eastAsia="zh-CN"/>
                              </w:rPr>
                              <w:t>成员</w:t>
                            </w:r>
                            <w:r>
                              <w:rPr>
                                <w:b/>
                                <w:bCs/>
                                <w:color w:val="7F7F7F" w:themeColor="text1" w:themeTint="80"/>
                                <w:sz w:val="10"/>
                                <w:szCs w:val="10"/>
                                <w:lang w:eastAsia="zh-CN"/>
                              </w:rPr>
                              <w:t>类型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E8AF4" id="Text Box 3" o:spid="_x0000_s1030" type="#_x0000_t202" style="position:absolute;margin-left:72.8pt;margin-top:70.7pt;width:54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" fillcolor="window" stroked="f" strokeweight=".5pt">
                <v:textbox inset="0,0,0,0">
                  <w:txbxContent>
                    <w:p w14:paraId="7F7C35DE" w14:textId="77777777" w:rsidR="00B26A5F" w:rsidRPr="00530936" w:rsidRDefault="00B26A5F" w:rsidP="00B26A5F">
                      <w:pPr>
                        <w:spacing w:before="0"/>
                        <w:rPr>
                          <w:b/>
                          <w:bCs/>
                          <w:sz w:val="10"/>
                          <w:szCs w:val="10"/>
                          <w:lang w:eastAsia="zh-CN"/>
                        </w:rPr>
                      </w:pPr>
                      <w:r>
                        <w:rPr>
                          <w:rFonts w:hint="eastAsia"/>
                          <w:b/>
                          <w:bCs/>
                          <w:color w:val="7F7F7F" w:themeColor="text1" w:themeTint="80"/>
                          <w:sz w:val="10"/>
                          <w:szCs w:val="10"/>
                          <w:lang w:eastAsia="zh-CN"/>
                        </w:rPr>
                        <w:t>成员</w:t>
                      </w:r>
                      <w:r>
                        <w:rPr>
                          <w:b/>
                          <w:bCs/>
                          <w:color w:val="7F7F7F" w:themeColor="text1" w:themeTint="80"/>
                          <w:sz w:val="10"/>
                          <w:szCs w:val="10"/>
                          <w:lang w:eastAsia="zh-CN"/>
                        </w:rPr>
                        <w:t>类型</w:t>
                      </w:r>
                    </w:p>
                  </w:txbxContent>
                </v:textbox>
              </v:shape>
            </w:pict>
          </mc:Fallback>
        </mc:AlternateContent>
      </w:r>
      <w:r w:rsidRPr="00B26A5F">
        <w:rPr>
          <w:rFonts w:asciiTheme="minorHAnsi" w:eastAsiaTheme="minorEastAsia" w:hAnsiTheme="minorHAnsi" w:cstheme="minorBidi"/>
          <w:noProof/>
          <w:color w:val="000000" w:themeColor="text1"/>
          <w:sz w:val="20"/>
          <w:lang w:val="en-US" w:eastAsia="zh-CN"/>
        </w:rPr>
        <mc:AlternateContent>
          <mc:Choice Requires="wps">
            <w:drawing>
              <wp:anchor distT="0" distB="0" distL="114300" distR="114300" simplePos="0" relativeHeight="251661312" behindDoc="0" locked="0" layoutInCell="1" allowOverlap="1" wp14:anchorId="5EB17FBC" wp14:editId="5A7E2769">
                <wp:simplePos x="0" y="0"/>
                <wp:positionH relativeFrom="column">
                  <wp:posOffset>1012190</wp:posOffset>
                </wp:positionH>
                <wp:positionV relativeFrom="paragraph">
                  <wp:posOffset>1012190</wp:posOffset>
                </wp:positionV>
                <wp:extent cx="453390" cy="9525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453390" cy="95250"/>
                        </a:xfrm>
                        <a:prstGeom prst="rect">
                          <a:avLst/>
                        </a:prstGeom>
                        <a:solidFill>
                          <a:sysClr val="window" lastClr="FFFFFF"/>
                        </a:solidFill>
                        <a:ln w="6350">
                          <a:noFill/>
                        </a:ln>
                      </wps:spPr>
                      <wps:txbx>
                        <w:txbxContent>
                          <w:p w14:paraId="2C8792E0" w14:textId="77777777" w:rsidR="00B26A5F" w:rsidRPr="00530936" w:rsidRDefault="00B26A5F" w:rsidP="00B26A5F">
                            <w:pPr>
                              <w:spacing w:before="0"/>
                              <w:rPr>
                                <w:b/>
                                <w:bCs/>
                                <w:sz w:val="10"/>
                                <w:szCs w:val="10"/>
                              </w:rPr>
                            </w:pPr>
                            <w:r>
                              <w:rPr>
                                <w:rFonts w:hint="eastAsia"/>
                                <w:b/>
                                <w:bCs/>
                                <w:color w:val="7F7F7F" w:themeColor="text1" w:themeTint="80"/>
                                <w:sz w:val="10"/>
                                <w:szCs w:val="10"/>
                                <w:lang w:eastAsia="zh-CN"/>
                              </w:rPr>
                              <w:t>部门</w:t>
                            </w:r>
                            <w:r>
                              <w:rPr>
                                <w:b/>
                                <w:bCs/>
                                <w:color w:val="7F7F7F" w:themeColor="text1" w:themeTint="80"/>
                                <w:sz w:val="10"/>
                                <w:szCs w:val="10"/>
                                <w:lang w:eastAsia="zh-CN"/>
                              </w:rPr>
                              <w:t>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17FBC" id="Text Box 5" o:spid="_x0000_s1031" type="#_x0000_t202" style="position:absolute;margin-left:79.7pt;margin-top:79.7pt;width:35.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" fillcolor="window" stroked="f" strokeweight=".5pt">
                <v:textbox inset="0,0,0,0">
                  <w:txbxContent>
                    <w:p w14:paraId="2C8792E0" w14:textId="77777777" w:rsidR="00B26A5F" w:rsidRPr="00530936" w:rsidRDefault="00B26A5F" w:rsidP="00B26A5F">
                      <w:pPr>
                        <w:spacing w:before="0"/>
                        <w:rPr>
                          <w:b/>
                          <w:bCs/>
                          <w:sz w:val="10"/>
                          <w:szCs w:val="10"/>
                        </w:rPr>
                      </w:pPr>
                      <w:r>
                        <w:rPr>
                          <w:rFonts w:hint="eastAsia"/>
                          <w:b/>
                          <w:bCs/>
                          <w:color w:val="7F7F7F" w:themeColor="text1" w:themeTint="80"/>
                          <w:sz w:val="10"/>
                          <w:szCs w:val="10"/>
                          <w:lang w:eastAsia="zh-CN"/>
                        </w:rPr>
                        <w:t>部门</w:t>
                      </w:r>
                      <w:r>
                        <w:rPr>
                          <w:b/>
                          <w:bCs/>
                          <w:color w:val="7F7F7F" w:themeColor="text1" w:themeTint="80"/>
                          <w:sz w:val="10"/>
                          <w:szCs w:val="10"/>
                          <w:lang w:eastAsia="zh-CN"/>
                        </w:rPr>
                        <w:t>成员</w:t>
                      </w:r>
                    </w:p>
                  </w:txbxContent>
                </v:textbox>
              </v:shape>
            </w:pict>
          </mc:Fallback>
        </mc:AlternateContent>
      </w:r>
      <w:r w:rsidRPr="00B26A5F">
        <w:rPr>
          <w:rFonts w:asciiTheme="minorHAnsi" w:eastAsiaTheme="minorEastAsia" w:hAnsiTheme="minorHAnsi" w:cstheme="minorBidi"/>
          <w:noProof/>
          <w:color w:val="000000" w:themeColor="text1"/>
          <w:sz w:val="20"/>
          <w:lang w:val="en-US" w:eastAsia="zh-CN"/>
        </w:rPr>
        <w:drawing>
          <wp:inline distT="0" distB="0" distL="0" distR="0" wp14:anchorId="34BAD85D" wp14:editId="7F0B2CDE">
            <wp:extent cx="5939790" cy="4659630"/>
            <wp:effectExtent l="0" t="0" r="3810" b="7620"/>
            <wp:docPr id="4" name="Pictur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 hist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659630"/>
                    </a:xfrm>
                    <a:prstGeom prst="rect">
                      <a:avLst/>
                    </a:prstGeom>
                    <a:noFill/>
                    <a:ln>
                      <a:noFill/>
                    </a:ln>
                  </pic:spPr>
                </pic:pic>
              </a:graphicData>
            </a:graphic>
          </wp:inline>
        </w:drawing>
      </w:r>
    </w:p>
    <w:p w14:paraId="6592288A" w14:textId="7422EDAF" w:rsidR="00B26A5F" w:rsidRPr="00B26A5F" w:rsidRDefault="00B26A5F" w:rsidP="00B26A5F">
      <w:pPr>
        <w:keepNext/>
        <w:tabs>
          <w:tab w:val="clear" w:pos="567"/>
          <w:tab w:val="clear" w:pos="1134"/>
          <w:tab w:val="clear" w:pos="1701"/>
          <w:tab w:val="clear" w:pos="2268"/>
          <w:tab w:val="clear" w:pos="2835"/>
          <w:tab w:val="left" w:pos="2948"/>
          <w:tab w:val="left" w:pos="4082"/>
        </w:tabs>
        <w:spacing w:before="0" w:after="120"/>
        <w:jc w:val="center"/>
        <w:rPr>
          <w:b/>
          <w:sz w:val="22"/>
          <w:szCs w:val="22"/>
          <w:lang w:eastAsia="zh-CN"/>
        </w:rPr>
      </w:pPr>
      <w:r w:rsidRPr="00B26A5F">
        <w:rPr>
          <w:rFonts w:hint="eastAsia"/>
          <w:b/>
          <w:sz w:val="22"/>
          <w:szCs w:val="22"/>
          <w:lang w:eastAsia="zh-CN"/>
        </w:rPr>
        <w:t>图</w:t>
      </w:r>
      <w:r w:rsidRPr="00B26A5F">
        <w:rPr>
          <w:rFonts w:hint="eastAsia"/>
          <w:b/>
          <w:sz w:val="22"/>
          <w:szCs w:val="22"/>
          <w:lang w:eastAsia="zh-CN"/>
        </w:rPr>
        <w:t>1</w:t>
      </w:r>
      <w:r w:rsidRPr="00B26A5F">
        <w:rPr>
          <w:rFonts w:hint="eastAsia"/>
          <w:b/>
          <w:sz w:val="22"/>
          <w:szCs w:val="22"/>
          <w:lang w:eastAsia="zh-CN"/>
        </w:rPr>
        <w:t>：最不发达国家、内陆发展中国家、</w:t>
      </w:r>
      <w:r w:rsidR="00A43E87" w:rsidRPr="00E279BF">
        <w:rPr>
          <w:b/>
          <w:sz w:val="22"/>
          <w:szCs w:val="22"/>
          <w:lang w:eastAsia="zh-CN"/>
        </w:rPr>
        <w:br/>
      </w:r>
      <w:r w:rsidRPr="00B26A5F">
        <w:rPr>
          <w:rFonts w:hint="eastAsia"/>
          <w:b/>
          <w:sz w:val="22"/>
          <w:szCs w:val="22"/>
          <w:lang w:eastAsia="zh-CN"/>
        </w:rPr>
        <w:t>小岛屿发展中国家和有特殊需要国家尘缘的演变</w:t>
      </w:r>
    </w:p>
    <w:p w14:paraId="332A1392" w14:textId="4A5707F0" w:rsidR="00B26A5F" w:rsidRPr="00B26A5F" w:rsidRDefault="00B26A5F" w:rsidP="00B15B2E">
      <w:pPr>
        <w:pStyle w:val="Headingb"/>
        <w:rPr>
          <w:lang w:val="en-US" w:eastAsia="zh-CN"/>
        </w:rPr>
      </w:pPr>
      <w:r w:rsidRPr="00B26A5F">
        <w:rPr>
          <w:rFonts w:hint="eastAsia"/>
          <w:lang w:val="en-US" w:eastAsia="zh-CN"/>
        </w:rPr>
        <w:t>成员的挽留</w:t>
      </w:r>
    </w:p>
    <w:p w14:paraId="703D8EEB" w14:textId="77777777" w:rsidR="00B26A5F" w:rsidRPr="00B26A5F" w:rsidRDefault="00B26A5F" w:rsidP="00B15B2E">
      <w:pPr>
        <w:ind w:firstLineChars="200" w:firstLine="480"/>
        <w:rPr>
          <w:lang w:eastAsia="zh-CN"/>
        </w:rPr>
      </w:pPr>
      <w:r w:rsidRPr="00B26A5F">
        <w:rPr>
          <w:rFonts w:hint="eastAsia"/>
          <w:lang w:eastAsia="zh-CN"/>
        </w:rPr>
        <w:t>自</w:t>
      </w:r>
      <w:r w:rsidRPr="00B26A5F">
        <w:rPr>
          <w:rFonts w:hint="eastAsia"/>
          <w:lang w:eastAsia="zh-CN"/>
        </w:rPr>
        <w:t>2018</w:t>
      </w:r>
      <w:r w:rsidRPr="00B26A5F">
        <w:rPr>
          <w:rFonts w:hint="eastAsia"/>
          <w:lang w:eastAsia="zh-CN"/>
        </w:rPr>
        <w:t>年上一次全权代表大会以来，因被终止成员资格，国际电</w:t>
      </w:r>
      <w:proofErr w:type="gramStart"/>
      <w:r w:rsidRPr="00B26A5F">
        <w:rPr>
          <w:rFonts w:hint="eastAsia"/>
          <w:lang w:eastAsia="zh-CN"/>
        </w:rPr>
        <w:t>联失去</w:t>
      </w:r>
      <w:proofErr w:type="gramEnd"/>
      <w:r w:rsidRPr="00B26A5F">
        <w:rPr>
          <w:rFonts w:hint="eastAsia"/>
          <w:lang w:eastAsia="zh-CN"/>
        </w:rPr>
        <w:t>了来自这些国家的</w:t>
      </w:r>
      <w:r w:rsidRPr="00B26A5F">
        <w:rPr>
          <w:rFonts w:hint="eastAsia"/>
          <w:lang w:eastAsia="zh-CN"/>
        </w:rPr>
        <w:t>13</w:t>
      </w:r>
      <w:r w:rsidRPr="00B26A5F">
        <w:rPr>
          <w:rFonts w:hint="eastAsia"/>
          <w:lang w:eastAsia="zh-CN"/>
        </w:rPr>
        <w:t>个部门成员、部门准成员和学术界成员。自</w:t>
      </w:r>
      <w:r w:rsidRPr="00B26A5F">
        <w:rPr>
          <w:rFonts w:hint="eastAsia"/>
          <w:lang w:eastAsia="zh-CN"/>
        </w:rPr>
        <w:t>2014</w:t>
      </w:r>
      <w:r w:rsidRPr="00B26A5F">
        <w:rPr>
          <w:rFonts w:hint="eastAsia"/>
          <w:lang w:eastAsia="zh-CN"/>
        </w:rPr>
        <w:t>年全权代表大会以来，这一数字上升至</w:t>
      </w:r>
      <w:r w:rsidRPr="00B26A5F">
        <w:rPr>
          <w:rFonts w:hint="eastAsia"/>
          <w:lang w:eastAsia="zh-CN"/>
        </w:rPr>
        <w:t>31</w:t>
      </w:r>
      <w:r w:rsidRPr="00B26A5F">
        <w:rPr>
          <w:rFonts w:hint="eastAsia"/>
          <w:lang w:eastAsia="zh-CN"/>
        </w:rPr>
        <w:t>个实体。目前，代表</w:t>
      </w:r>
      <w:r w:rsidRPr="00B26A5F">
        <w:rPr>
          <w:rFonts w:hint="eastAsia"/>
          <w:lang w:eastAsia="zh-CN"/>
        </w:rPr>
        <w:t>17</w:t>
      </w:r>
      <w:r w:rsidRPr="00B26A5F">
        <w:rPr>
          <w:rFonts w:hint="eastAsia"/>
          <w:lang w:eastAsia="zh-CN"/>
        </w:rPr>
        <w:t>个成员的</w:t>
      </w:r>
      <w:r w:rsidRPr="00B26A5F">
        <w:rPr>
          <w:rFonts w:hint="eastAsia"/>
          <w:lang w:eastAsia="zh-CN"/>
        </w:rPr>
        <w:t>15</w:t>
      </w:r>
      <w:r w:rsidRPr="00B26A5F">
        <w:rPr>
          <w:rFonts w:hint="eastAsia"/>
          <w:lang w:eastAsia="zh-CN"/>
        </w:rPr>
        <w:t>个实体因未交会费而被暂停资格。</w:t>
      </w:r>
    </w:p>
    <w:p w14:paraId="04A0C722" w14:textId="77777777" w:rsidR="00B26A5F" w:rsidRPr="00B26A5F" w:rsidRDefault="00B26A5F" w:rsidP="00B15B2E">
      <w:pPr>
        <w:pStyle w:val="Headingb"/>
        <w:rPr>
          <w:lang w:val="en-US" w:eastAsia="zh-CN"/>
        </w:rPr>
      </w:pPr>
      <w:r w:rsidRPr="00B26A5F">
        <w:rPr>
          <w:rFonts w:hint="eastAsia"/>
          <w:lang w:val="en-US" w:eastAsia="zh-CN"/>
        </w:rPr>
        <w:t>待批准的潜在成员申请</w:t>
      </w:r>
    </w:p>
    <w:p w14:paraId="27041D46" w14:textId="77777777" w:rsidR="00B26A5F" w:rsidRPr="00B26A5F" w:rsidRDefault="00B26A5F" w:rsidP="00B15B2E">
      <w:pPr>
        <w:ind w:firstLineChars="200" w:firstLine="480"/>
        <w:rPr>
          <w:lang w:eastAsia="zh-CN"/>
        </w:rPr>
      </w:pPr>
      <w:r w:rsidRPr="00B26A5F">
        <w:rPr>
          <w:rFonts w:hint="eastAsia"/>
          <w:lang w:eastAsia="zh-CN"/>
        </w:rPr>
        <w:t>自</w:t>
      </w:r>
      <w:r w:rsidRPr="00B26A5F">
        <w:rPr>
          <w:rFonts w:hint="eastAsia"/>
          <w:lang w:eastAsia="zh-CN"/>
        </w:rPr>
        <w:t>2014</w:t>
      </w:r>
      <w:r w:rsidRPr="00B26A5F">
        <w:rPr>
          <w:rFonts w:hint="eastAsia"/>
          <w:lang w:eastAsia="zh-CN"/>
        </w:rPr>
        <w:t>年以来，国际电联收到了来自这些国家的公司和学术界的</w:t>
      </w:r>
      <w:r w:rsidRPr="00B26A5F">
        <w:rPr>
          <w:rFonts w:hint="eastAsia"/>
          <w:lang w:eastAsia="zh-CN"/>
        </w:rPr>
        <w:t>32</w:t>
      </w:r>
      <w:r w:rsidRPr="00B26A5F">
        <w:rPr>
          <w:rFonts w:hint="eastAsia"/>
          <w:lang w:eastAsia="zh-CN"/>
        </w:rPr>
        <w:t>份成员申请，这些申请仍在等待其国家主管部门批准。久而久之，这些申请大概率会失去获批的可能性。</w:t>
      </w:r>
    </w:p>
    <w:p w14:paraId="63E3C990" w14:textId="77777777" w:rsidR="00B26A5F" w:rsidRPr="00B26A5F" w:rsidRDefault="00B26A5F" w:rsidP="00B15B2E">
      <w:pPr>
        <w:pStyle w:val="Headingb"/>
        <w:rPr>
          <w:lang w:val="en-US" w:eastAsia="zh-CN"/>
        </w:rPr>
      </w:pPr>
      <w:r w:rsidRPr="00B26A5F">
        <w:rPr>
          <w:rFonts w:hint="eastAsia"/>
          <w:lang w:val="en-US" w:eastAsia="zh-CN"/>
        </w:rPr>
        <w:t>其他参与形式</w:t>
      </w:r>
    </w:p>
    <w:p w14:paraId="34B88FED" w14:textId="77777777" w:rsidR="00B26A5F" w:rsidRPr="00B26A5F" w:rsidRDefault="00B26A5F" w:rsidP="00B15B2E">
      <w:pPr>
        <w:ind w:firstLineChars="200" w:firstLine="480"/>
        <w:rPr>
          <w:lang w:eastAsia="zh-CN"/>
        </w:rPr>
      </w:pPr>
      <w:r w:rsidRPr="00B26A5F">
        <w:rPr>
          <w:rFonts w:hint="eastAsia"/>
          <w:lang w:eastAsia="zh-CN"/>
        </w:rPr>
        <w:t>这些国家总共有</w:t>
      </w:r>
      <w:r w:rsidRPr="00B26A5F">
        <w:rPr>
          <w:rFonts w:hint="eastAsia"/>
          <w:lang w:eastAsia="zh-CN"/>
        </w:rPr>
        <w:t>85</w:t>
      </w:r>
      <w:r w:rsidRPr="00B26A5F">
        <w:rPr>
          <w:rFonts w:hint="eastAsia"/>
          <w:lang w:eastAsia="zh-CN"/>
        </w:rPr>
        <w:t>个实体作为国家代表团中的“主管部门相关机构”参与国际电联活动。除国家监管机构、公共广播公司和其他政府实体之外，这一数字还包含约</w:t>
      </w:r>
      <w:r w:rsidRPr="00B26A5F">
        <w:rPr>
          <w:rFonts w:hint="eastAsia"/>
          <w:lang w:eastAsia="zh-CN"/>
        </w:rPr>
        <w:t>23</w:t>
      </w:r>
      <w:r w:rsidRPr="00B26A5F">
        <w:rPr>
          <w:rFonts w:hint="eastAsia"/>
          <w:lang w:eastAsia="zh-CN"/>
        </w:rPr>
        <w:t>家私营部门企业，主要是电信运营商，它们本来有可能作为付费部门成员参与，但目前以国家代表团名义参与，而不用交纳会费。</w:t>
      </w:r>
    </w:p>
    <w:p w14:paraId="02789A3B" w14:textId="77777777" w:rsidR="00455FFB" w:rsidRDefault="00455FFB">
      <w:pPr>
        <w:tabs>
          <w:tab w:val="clear" w:pos="567"/>
          <w:tab w:val="clear" w:pos="1134"/>
          <w:tab w:val="clear" w:pos="1701"/>
          <w:tab w:val="clear" w:pos="2268"/>
          <w:tab w:val="clear" w:pos="2835"/>
        </w:tabs>
        <w:overflowPunct/>
        <w:autoSpaceDE/>
        <w:autoSpaceDN/>
        <w:adjustRightInd/>
        <w:spacing w:before="0"/>
        <w:textAlignment w:val="auto"/>
        <w:rPr>
          <w:b/>
          <w:lang w:val="en-US" w:eastAsia="zh-CN"/>
        </w:rPr>
      </w:pPr>
      <w:r>
        <w:rPr>
          <w:lang w:val="en-US" w:eastAsia="zh-CN"/>
        </w:rPr>
        <w:br w:type="page"/>
      </w:r>
    </w:p>
    <w:p w14:paraId="27763F2E" w14:textId="73EA66D9" w:rsidR="00B26A5F" w:rsidRPr="00B26A5F" w:rsidRDefault="00B26A5F" w:rsidP="00B15B2E">
      <w:pPr>
        <w:pStyle w:val="Headingb"/>
        <w:rPr>
          <w:lang w:val="en-US" w:eastAsia="zh-CN"/>
        </w:rPr>
      </w:pPr>
      <w:r w:rsidRPr="00B26A5F">
        <w:rPr>
          <w:rFonts w:hint="eastAsia"/>
          <w:lang w:val="en-US" w:eastAsia="zh-CN"/>
        </w:rPr>
        <w:lastRenderedPageBreak/>
        <w:t>关于发展中国家实体会费优惠的现行规定</w:t>
      </w:r>
    </w:p>
    <w:p w14:paraId="7E629782" w14:textId="77777777" w:rsidR="00B26A5F" w:rsidRPr="00B26A5F" w:rsidRDefault="00B26A5F" w:rsidP="00B15B2E">
      <w:pPr>
        <w:ind w:firstLineChars="200" w:firstLine="480"/>
        <w:rPr>
          <w:lang w:eastAsia="zh-CN"/>
        </w:rPr>
      </w:pPr>
      <w:r w:rsidRPr="00B26A5F">
        <w:rPr>
          <w:rFonts w:hint="eastAsia"/>
          <w:lang w:eastAsia="zh-CN"/>
        </w:rPr>
        <w:t>部门成员、部门准成员和学术成员通过交纳会费成为国际电联的成员。附件</w:t>
      </w:r>
      <w:r w:rsidRPr="00B26A5F">
        <w:rPr>
          <w:rFonts w:hint="eastAsia"/>
          <w:lang w:eastAsia="zh-CN"/>
        </w:rPr>
        <w:t>2</w:t>
      </w:r>
      <w:r w:rsidRPr="00B26A5F">
        <w:rPr>
          <w:rFonts w:hint="eastAsia"/>
          <w:lang w:eastAsia="zh-CN"/>
        </w:rPr>
        <w:t>概述了这些会费。有若干项不同的规定对来自发展中国家的实体交纳的会费实行优惠。</w:t>
      </w:r>
    </w:p>
    <w:p w14:paraId="275B413A" w14:textId="77777777" w:rsidR="00B26A5F" w:rsidRPr="00B26A5F" w:rsidRDefault="00B26A5F" w:rsidP="00B15B2E">
      <w:pPr>
        <w:ind w:firstLineChars="200" w:firstLine="480"/>
        <w:rPr>
          <w:lang w:eastAsia="zh-CN"/>
        </w:rPr>
      </w:pPr>
      <w:r w:rsidRPr="00B26A5F">
        <w:rPr>
          <w:rFonts w:hint="eastAsia"/>
          <w:lang w:eastAsia="zh-CN"/>
        </w:rPr>
        <w:t>参加</w:t>
      </w:r>
      <w:r w:rsidRPr="00B26A5F">
        <w:rPr>
          <w:rFonts w:hint="eastAsia"/>
          <w:lang w:eastAsia="zh-CN"/>
        </w:rPr>
        <w:t>ITU-D</w:t>
      </w:r>
      <w:r w:rsidRPr="00B26A5F">
        <w:rPr>
          <w:rFonts w:hint="eastAsia"/>
          <w:lang w:eastAsia="zh-CN"/>
        </w:rPr>
        <w:t>的部门成员和准成员会费（分别为</w:t>
      </w:r>
      <w:r w:rsidRPr="00B26A5F">
        <w:rPr>
          <w:rFonts w:hint="eastAsia"/>
          <w:lang w:eastAsia="zh-CN"/>
        </w:rPr>
        <w:t>7</w:t>
      </w:r>
      <w:r w:rsidRPr="00B26A5F">
        <w:rPr>
          <w:lang w:eastAsia="zh-CN"/>
        </w:rPr>
        <w:t>,</w:t>
      </w:r>
      <w:r w:rsidRPr="00B26A5F">
        <w:rPr>
          <w:rFonts w:hint="eastAsia"/>
          <w:lang w:eastAsia="zh-CN"/>
        </w:rPr>
        <w:t>950</w:t>
      </w:r>
      <w:r w:rsidRPr="00B26A5F">
        <w:rPr>
          <w:rFonts w:hint="eastAsia"/>
          <w:lang w:eastAsia="zh-CN"/>
        </w:rPr>
        <w:t>瑞郎和</w:t>
      </w:r>
      <w:r w:rsidRPr="00B26A5F">
        <w:rPr>
          <w:rFonts w:hint="eastAsia"/>
          <w:lang w:eastAsia="zh-CN"/>
        </w:rPr>
        <w:t>3</w:t>
      </w:r>
      <w:r w:rsidRPr="00B26A5F">
        <w:rPr>
          <w:lang w:eastAsia="zh-CN"/>
        </w:rPr>
        <w:t>,</w:t>
      </w:r>
      <w:r w:rsidRPr="00B26A5F">
        <w:rPr>
          <w:rFonts w:hint="eastAsia"/>
          <w:lang w:eastAsia="zh-CN"/>
        </w:rPr>
        <w:t>975</w:t>
      </w:r>
      <w:r w:rsidRPr="00B26A5F">
        <w:rPr>
          <w:rFonts w:hint="eastAsia"/>
          <w:lang w:eastAsia="zh-CN"/>
        </w:rPr>
        <w:t>瑞郎）总体上低于</w:t>
      </w:r>
      <w:r w:rsidRPr="00B26A5F">
        <w:rPr>
          <w:rFonts w:hint="eastAsia"/>
          <w:lang w:eastAsia="zh-CN"/>
        </w:rPr>
        <w:t>ITU-R/T</w:t>
      </w:r>
      <w:r w:rsidRPr="00B26A5F">
        <w:rPr>
          <w:rFonts w:hint="eastAsia"/>
          <w:lang w:eastAsia="zh-CN"/>
        </w:rPr>
        <w:t>（分别为</w:t>
      </w:r>
      <w:r w:rsidRPr="00B26A5F">
        <w:rPr>
          <w:rFonts w:hint="eastAsia"/>
          <w:lang w:eastAsia="zh-CN"/>
        </w:rPr>
        <w:t>31</w:t>
      </w:r>
      <w:r w:rsidRPr="00B26A5F">
        <w:rPr>
          <w:lang w:eastAsia="zh-CN"/>
        </w:rPr>
        <w:t>,</w:t>
      </w:r>
      <w:r w:rsidRPr="00B26A5F">
        <w:rPr>
          <w:rFonts w:hint="eastAsia"/>
          <w:lang w:eastAsia="zh-CN"/>
        </w:rPr>
        <w:t>800</w:t>
      </w:r>
      <w:r w:rsidRPr="00B26A5F">
        <w:rPr>
          <w:rFonts w:hint="eastAsia"/>
          <w:lang w:eastAsia="zh-CN"/>
        </w:rPr>
        <w:t>瑞郎和</w:t>
      </w:r>
      <w:r w:rsidRPr="00B26A5F">
        <w:rPr>
          <w:rFonts w:hint="eastAsia"/>
          <w:lang w:eastAsia="zh-CN"/>
        </w:rPr>
        <w:t>10</w:t>
      </w:r>
      <w:r w:rsidRPr="00B26A5F">
        <w:rPr>
          <w:lang w:eastAsia="zh-CN"/>
        </w:rPr>
        <w:t>,</w:t>
      </w:r>
      <w:r w:rsidRPr="00B26A5F">
        <w:rPr>
          <w:rFonts w:hint="eastAsia"/>
          <w:lang w:eastAsia="zh-CN"/>
        </w:rPr>
        <w:t>600</w:t>
      </w:r>
      <w:r w:rsidRPr="00B26A5F">
        <w:rPr>
          <w:rFonts w:hint="eastAsia"/>
          <w:lang w:eastAsia="zh-CN"/>
        </w:rPr>
        <w:t>瑞郎），此外，发展中国家的实体还享受</w:t>
      </w:r>
      <w:r w:rsidRPr="00B26A5F">
        <w:rPr>
          <w:rFonts w:hint="eastAsia"/>
          <w:lang w:eastAsia="zh-CN"/>
        </w:rPr>
        <w:t>ITU-D</w:t>
      </w:r>
      <w:r w:rsidRPr="00B26A5F">
        <w:rPr>
          <w:rFonts w:hint="eastAsia"/>
          <w:lang w:eastAsia="zh-CN"/>
        </w:rPr>
        <w:t>标准费率</w:t>
      </w:r>
      <w:r w:rsidRPr="00B26A5F">
        <w:rPr>
          <w:rFonts w:hint="eastAsia"/>
          <w:lang w:eastAsia="zh-CN"/>
        </w:rPr>
        <w:t>50%</w:t>
      </w:r>
      <w:r w:rsidRPr="00B26A5F">
        <w:rPr>
          <w:rFonts w:hint="eastAsia"/>
          <w:lang w:eastAsia="zh-CN"/>
        </w:rPr>
        <w:t>的优惠（分别为</w:t>
      </w:r>
      <w:r w:rsidRPr="00B26A5F">
        <w:rPr>
          <w:rFonts w:hint="eastAsia"/>
          <w:lang w:eastAsia="zh-CN"/>
        </w:rPr>
        <w:t>3</w:t>
      </w:r>
      <w:r w:rsidRPr="00B26A5F">
        <w:rPr>
          <w:lang w:eastAsia="zh-CN"/>
        </w:rPr>
        <w:t>,</w:t>
      </w:r>
      <w:r w:rsidRPr="00B26A5F">
        <w:rPr>
          <w:rFonts w:hint="eastAsia"/>
          <w:lang w:eastAsia="zh-CN"/>
        </w:rPr>
        <w:t>975</w:t>
      </w:r>
      <w:r w:rsidRPr="00B26A5F">
        <w:rPr>
          <w:rFonts w:hint="eastAsia"/>
          <w:lang w:eastAsia="zh-CN"/>
        </w:rPr>
        <w:t>瑞郎和</w:t>
      </w:r>
      <w:r w:rsidRPr="00B26A5F">
        <w:rPr>
          <w:rFonts w:hint="eastAsia"/>
          <w:lang w:eastAsia="zh-CN"/>
        </w:rPr>
        <w:t>1</w:t>
      </w:r>
      <w:r w:rsidRPr="00B26A5F">
        <w:rPr>
          <w:lang w:eastAsia="zh-CN"/>
        </w:rPr>
        <w:t>,</w:t>
      </w:r>
      <w:r w:rsidRPr="00B26A5F">
        <w:rPr>
          <w:rFonts w:hint="eastAsia"/>
          <w:lang w:eastAsia="zh-CN"/>
        </w:rPr>
        <w:t>978.50</w:t>
      </w:r>
      <w:r w:rsidRPr="00B26A5F">
        <w:rPr>
          <w:rFonts w:hint="eastAsia"/>
          <w:lang w:eastAsia="zh-CN"/>
        </w:rPr>
        <w:t>瑞郎）。</w:t>
      </w:r>
    </w:p>
    <w:p w14:paraId="72E2103B" w14:textId="77777777" w:rsidR="00B26A5F" w:rsidRPr="00B26A5F" w:rsidRDefault="00B26A5F" w:rsidP="00B15B2E">
      <w:pPr>
        <w:ind w:firstLineChars="200" w:firstLine="480"/>
        <w:rPr>
          <w:lang w:eastAsia="zh-CN"/>
        </w:rPr>
      </w:pPr>
      <w:r w:rsidRPr="00B26A5F">
        <w:rPr>
          <w:rFonts w:hint="eastAsia"/>
          <w:lang w:eastAsia="zh-CN"/>
        </w:rPr>
        <w:t>第</w:t>
      </w:r>
      <w:r w:rsidRPr="00B26A5F">
        <w:rPr>
          <w:rFonts w:hint="eastAsia"/>
          <w:lang w:eastAsia="zh-CN"/>
        </w:rPr>
        <w:t>170</w:t>
      </w:r>
      <w:r w:rsidRPr="00B26A5F">
        <w:rPr>
          <w:rFonts w:hint="eastAsia"/>
          <w:lang w:eastAsia="zh-CN"/>
        </w:rPr>
        <w:t>号决议（瓜达拉哈拉，</w:t>
      </w:r>
      <w:r w:rsidRPr="00B26A5F">
        <w:rPr>
          <w:rFonts w:hint="eastAsia"/>
          <w:lang w:eastAsia="zh-CN"/>
        </w:rPr>
        <w:t>2010</w:t>
      </w:r>
      <w:r w:rsidRPr="00B26A5F">
        <w:rPr>
          <w:rFonts w:hint="eastAsia"/>
          <w:lang w:eastAsia="zh-CN"/>
        </w:rPr>
        <w:t>年）规定，一些“低收入”发展中国家，即人均收入低于</w:t>
      </w:r>
      <w:r w:rsidRPr="00B26A5F">
        <w:rPr>
          <w:rFonts w:hint="eastAsia"/>
          <w:lang w:eastAsia="zh-CN"/>
        </w:rPr>
        <w:t>2</w:t>
      </w:r>
      <w:r w:rsidRPr="00B26A5F">
        <w:rPr>
          <w:lang w:eastAsia="zh-CN"/>
        </w:rPr>
        <w:t>,</w:t>
      </w:r>
      <w:r w:rsidRPr="00B26A5F">
        <w:rPr>
          <w:rFonts w:hint="eastAsia"/>
          <w:lang w:eastAsia="zh-CN"/>
        </w:rPr>
        <w:t>000</w:t>
      </w:r>
      <w:r w:rsidRPr="00B26A5F">
        <w:rPr>
          <w:rFonts w:hint="eastAsia"/>
          <w:lang w:eastAsia="zh-CN"/>
        </w:rPr>
        <w:t>美元（由开发署界定）的实体参加</w:t>
      </w:r>
      <w:r w:rsidRPr="00B26A5F">
        <w:rPr>
          <w:rFonts w:hint="eastAsia"/>
          <w:lang w:eastAsia="zh-CN"/>
        </w:rPr>
        <w:t>ITU-R</w:t>
      </w:r>
      <w:r w:rsidRPr="00B26A5F">
        <w:rPr>
          <w:lang w:eastAsia="zh-CN"/>
        </w:rPr>
        <w:t>/</w:t>
      </w:r>
      <w:r w:rsidRPr="00B26A5F">
        <w:rPr>
          <w:rFonts w:hint="eastAsia"/>
          <w:lang w:eastAsia="zh-CN"/>
        </w:rPr>
        <w:t>T</w:t>
      </w:r>
      <w:r w:rsidRPr="00B26A5F">
        <w:rPr>
          <w:rFonts w:hint="eastAsia"/>
          <w:lang w:eastAsia="zh-CN"/>
        </w:rPr>
        <w:t>可享受折扣会费。这些实体在</w:t>
      </w:r>
      <w:r w:rsidRPr="00B26A5F">
        <w:rPr>
          <w:rFonts w:hint="eastAsia"/>
          <w:lang w:eastAsia="zh-CN"/>
        </w:rPr>
        <w:t>ITU-R</w:t>
      </w:r>
      <w:r w:rsidRPr="00B26A5F">
        <w:rPr>
          <w:rFonts w:hint="eastAsia"/>
          <w:lang w:eastAsia="zh-CN"/>
        </w:rPr>
        <w:t>和</w:t>
      </w:r>
      <w:r w:rsidRPr="00B26A5F">
        <w:rPr>
          <w:rFonts w:hint="eastAsia"/>
          <w:lang w:eastAsia="zh-CN"/>
        </w:rPr>
        <w:t>ITU-T</w:t>
      </w:r>
      <w:r w:rsidRPr="00B26A5F">
        <w:rPr>
          <w:rFonts w:hint="eastAsia"/>
          <w:lang w:eastAsia="zh-CN"/>
        </w:rPr>
        <w:t>的部门会费降到了</w:t>
      </w:r>
      <w:r w:rsidRPr="00B26A5F">
        <w:rPr>
          <w:rFonts w:hint="eastAsia"/>
          <w:lang w:eastAsia="zh-CN"/>
        </w:rPr>
        <w:t>3</w:t>
      </w:r>
      <w:r w:rsidRPr="00B26A5F">
        <w:rPr>
          <w:lang w:eastAsia="zh-CN"/>
        </w:rPr>
        <w:t>,</w:t>
      </w:r>
      <w:r w:rsidRPr="00B26A5F">
        <w:rPr>
          <w:rFonts w:hint="eastAsia"/>
          <w:lang w:eastAsia="zh-CN"/>
        </w:rPr>
        <w:t>975</w:t>
      </w:r>
      <w:r w:rsidRPr="00B26A5F">
        <w:rPr>
          <w:rFonts w:hint="eastAsia"/>
          <w:lang w:eastAsia="zh-CN"/>
        </w:rPr>
        <w:t>瑞郎，这与发展中国家的实体作为部门成员加入</w:t>
      </w:r>
      <w:r w:rsidRPr="00B26A5F">
        <w:rPr>
          <w:rFonts w:hint="eastAsia"/>
          <w:lang w:eastAsia="zh-CN"/>
        </w:rPr>
        <w:t>ITU-D</w:t>
      </w:r>
      <w:r w:rsidRPr="00B26A5F">
        <w:rPr>
          <w:rFonts w:hint="eastAsia"/>
          <w:lang w:eastAsia="zh-CN"/>
        </w:rPr>
        <w:t>所支付的会费相同。截至</w:t>
      </w:r>
      <w:r w:rsidRPr="00B26A5F">
        <w:rPr>
          <w:rFonts w:hint="eastAsia"/>
          <w:lang w:eastAsia="zh-CN"/>
        </w:rPr>
        <w:t>2021</w:t>
      </w:r>
      <w:r w:rsidRPr="00B26A5F">
        <w:rPr>
          <w:rFonts w:hint="eastAsia"/>
          <w:lang w:eastAsia="zh-CN"/>
        </w:rPr>
        <w:t>年底，</w:t>
      </w:r>
      <w:r w:rsidRPr="00B26A5F">
        <w:rPr>
          <w:rFonts w:hint="eastAsia"/>
          <w:lang w:eastAsia="zh-CN"/>
        </w:rPr>
        <w:t>7</w:t>
      </w:r>
      <w:r w:rsidRPr="00B26A5F">
        <w:rPr>
          <w:rFonts w:hint="eastAsia"/>
          <w:lang w:eastAsia="zh-CN"/>
        </w:rPr>
        <w:t>个实体受益于</w:t>
      </w:r>
      <w:r w:rsidRPr="00B26A5F">
        <w:rPr>
          <w:rFonts w:hint="eastAsia"/>
          <w:lang w:eastAsia="zh-CN"/>
        </w:rPr>
        <w:t>ITU-R</w:t>
      </w:r>
      <w:r w:rsidRPr="00B26A5F">
        <w:rPr>
          <w:rFonts w:hint="eastAsia"/>
          <w:lang w:eastAsia="zh-CN"/>
        </w:rPr>
        <w:t>的优惠会费，</w:t>
      </w:r>
      <w:r w:rsidRPr="00B26A5F">
        <w:rPr>
          <w:rFonts w:hint="eastAsia"/>
          <w:lang w:eastAsia="zh-CN"/>
        </w:rPr>
        <w:t>5</w:t>
      </w:r>
      <w:r w:rsidRPr="00B26A5F">
        <w:rPr>
          <w:rFonts w:hint="eastAsia"/>
          <w:lang w:eastAsia="zh-CN"/>
        </w:rPr>
        <w:t>个实体受益于</w:t>
      </w:r>
      <w:r w:rsidRPr="00B26A5F">
        <w:rPr>
          <w:rFonts w:hint="eastAsia"/>
          <w:lang w:eastAsia="zh-CN"/>
        </w:rPr>
        <w:t>ITU-T</w:t>
      </w:r>
      <w:r w:rsidRPr="00B26A5F">
        <w:rPr>
          <w:rFonts w:hint="eastAsia"/>
          <w:lang w:eastAsia="zh-CN"/>
        </w:rPr>
        <w:t>的优惠会费。</w:t>
      </w:r>
    </w:p>
    <w:p w14:paraId="6595902E" w14:textId="51A40418" w:rsidR="00B26A5F" w:rsidRPr="00B26A5F" w:rsidRDefault="00B26A5F" w:rsidP="00B15B2E">
      <w:pPr>
        <w:ind w:firstLineChars="200" w:firstLine="480"/>
        <w:rPr>
          <w:lang w:eastAsia="zh-CN"/>
        </w:rPr>
      </w:pPr>
      <w:r w:rsidRPr="00B26A5F">
        <w:rPr>
          <w:rFonts w:hint="eastAsia"/>
          <w:lang w:eastAsia="zh-CN"/>
        </w:rPr>
        <w:t>根据第</w:t>
      </w:r>
      <w:r w:rsidRPr="00B26A5F">
        <w:rPr>
          <w:rFonts w:hint="eastAsia"/>
          <w:lang w:eastAsia="zh-CN"/>
        </w:rPr>
        <w:t>209</w:t>
      </w:r>
      <w:r w:rsidRPr="00B26A5F">
        <w:rPr>
          <w:rFonts w:hint="eastAsia"/>
          <w:lang w:eastAsia="zh-CN"/>
        </w:rPr>
        <w:t>号决议（</w:t>
      </w:r>
      <w:r w:rsidRPr="00B26A5F">
        <w:rPr>
          <w:rFonts w:hint="eastAsia"/>
          <w:lang w:eastAsia="zh-CN"/>
        </w:rPr>
        <w:t>2018</w:t>
      </w:r>
      <w:r w:rsidRPr="00B26A5F">
        <w:rPr>
          <w:rFonts w:hint="eastAsia"/>
          <w:lang w:eastAsia="zh-CN"/>
        </w:rPr>
        <w:t>年，迪拜），发达国家符合条件的中小企业现在每年交纳</w:t>
      </w:r>
      <w:r w:rsidRPr="00B26A5F">
        <w:rPr>
          <w:rFonts w:hint="eastAsia"/>
          <w:lang w:eastAsia="zh-CN"/>
        </w:rPr>
        <w:t>3</w:t>
      </w:r>
      <w:r w:rsidRPr="00B26A5F">
        <w:rPr>
          <w:lang w:eastAsia="zh-CN"/>
        </w:rPr>
        <w:t>,</w:t>
      </w:r>
      <w:r w:rsidRPr="00B26A5F">
        <w:rPr>
          <w:rFonts w:hint="eastAsia"/>
          <w:lang w:eastAsia="zh-CN"/>
        </w:rPr>
        <w:t>975</w:t>
      </w:r>
      <w:r w:rsidRPr="00B26A5F">
        <w:rPr>
          <w:rFonts w:hint="eastAsia"/>
          <w:lang w:eastAsia="zh-CN"/>
        </w:rPr>
        <w:t>瑞郎，发展中国家的中小企业每年交纳</w:t>
      </w:r>
      <w:r w:rsidRPr="00B26A5F">
        <w:rPr>
          <w:rFonts w:hint="eastAsia"/>
          <w:lang w:eastAsia="zh-CN"/>
        </w:rPr>
        <w:t>1</w:t>
      </w:r>
      <w:r w:rsidRPr="00B26A5F">
        <w:rPr>
          <w:lang w:eastAsia="zh-CN"/>
        </w:rPr>
        <w:t>,</w:t>
      </w:r>
      <w:r w:rsidRPr="00B26A5F">
        <w:rPr>
          <w:rFonts w:hint="eastAsia"/>
          <w:lang w:eastAsia="zh-CN"/>
        </w:rPr>
        <w:t>987.50</w:t>
      </w:r>
      <w:proofErr w:type="gramStart"/>
      <w:r w:rsidRPr="00B26A5F">
        <w:rPr>
          <w:rFonts w:hint="eastAsia"/>
          <w:lang w:eastAsia="zh-CN"/>
        </w:rPr>
        <w:t>瑞郎可参加</w:t>
      </w:r>
      <w:proofErr w:type="gramEnd"/>
      <w:r w:rsidRPr="00B26A5F">
        <w:rPr>
          <w:rFonts w:hint="eastAsia"/>
          <w:lang w:eastAsia="zh-CN"/>
        </w:rPr>
        <w:t>一个</w:t>
      </w:r>
      <w:r w:rsidRPr="00B26A5F">
        <w:rPr>
          <w:rFonts w:hint="eastAsia"/>
          <w:lang w:eastAsia="zh-CN"/>
        </w:rPr>
        <w:t>ITU-R/T</w:t>
      </w:r>
      <w:r w:rsidRPr="00B26A5F">
        <w:rPr>
          <w:rFonts w:hint="eastAsia"/>
          <w:lang w:eastAsia="zh-CN"/>
        </w:rPr>
        <w:t>研究小组，而</w:t>
      </w:r>
      <w:r w:rsidRPr="00B26A5F">
        <w:rPr>
          <w:rFonts w:hint="eastAsia"/>
          <w:lang w:eastAsia="zh-CN"/>
        </w:rPr>
        <w:t>ITU-R</w:t>
      </w:r>
      <w:r w:rsidRPr="00B26A5F">
        <w:rPr>
          <w:rFonts w:hint="eastAsia"/>
          <w:lang w:eastAsia="zh-CN"/>
        </w:rPr>
        <w:t>和</w:t>
      </w:r>
      <w:r w:rsidRPr="00B26A5F">
        <w:rPr>
          <w:rFonts w:hint="eastAsia"/>
          <w:lang w:eastAsia="zh-CN"/>
        </w:rPr>
        <w:t>ITU-T</w:t>
      </w:r>
      <w:r w:rsidRPr="00B26A5F">
        <w:rPr>
          <w:rFonts w:hint="eastAsia"/>
          <w:lang w:eastAsia="zh-CN"/>
        </w:rPr>
        <w:t>的标准费用为</w:t>
      </w:r>
      <w:r w:rsidRPr="00B26A5F">
        <w:rPr>
          <w:rFonts w:hint="eastAsia"/>
          <w:lang w:eastAsia="zh-CN"/>
        </w:rPr>
        <w:t>10</w:t>
      </w:r>
      <w:r w:rsidRPr="00B26A5F">
        <w:rPr>
          <w:lang w:eastAsia="zh-CN"/>
        </w:rPr>
        <w:t>,</w:t>
      </w:r>
      <w:r w:rsidRPr="00B26A5F">
        <w:rPr>
          <w:rFonts w:hint="eastAsia"/>
          <w:lang w:eastAsia="zh-CN"/>
        </w:rPr>
        <w:t>600</w:t>
      </w:r>
      <w:r w:rsidRPr="00B26A5F">
        <w:rPr>
          <w:rFonts w:hint="eastAsia"/>
          <w:lang w:eastAsia="zh-CN"/>
        </w:rPr>
        <w:t>瑞郎。成员国根据国家定义对中小企业进行资格认定，但全权代表大会（</w:t>
      </w:r>
      <w:r w:rsidRPr="00B26A5F">
        <w:rPr>
          <w:rFonts w:hint="eastAsia"/>
          <w:lang w:eastAsia="zh-CN"/>
        </w:rPr>
        <w:t>2</w:t>
      </w:r>
      <w:r w:rsidRPr="00B26A5F">
        <w:rPr>
          <w:lang w:eastAsia="zh-CN"/>
        </w:rPr>
        <w:t>018</w:t>
      </w:r>
      <w:r w:rsidRPr="00B26A5F">
        <w:rPr>
          <w:rFonts w:hint="eastAsia"/>
          <w:lang w:eastAsia="zh-CN"/>
        </w:rPr>
        <w:t>年，迪拜）设定员工数量上限为</w:t>
      </w:r>
      <w:r w:rsidRPr="00B26A5F">
        <w:rPr>
          <w:rFonts w:hint="eastAsia"/>
          <w:lang w:eastAsia="zh-CN"/>
        </w:rPr>
        <w:t>250</w:t>
      </w:r>
      <w:r w:rsidRPr="00B26A5F">
        <w:rPr>
          <w:rFonts w:hint="eastAsia"/>
          <w:lang w:eastAsia="zh-CN"/>
        </w:rPr>
        <w:t>人，理事会</w:t>
      </w:r>
      <w:r w:rsidRPr="00B26A5F">
        <w:rPr>
          <w:rFonts w:hint="eastAsia"/>
          <w:lang w:eastAsia="zh-CN"/>
        </w:rPr>
        <w:t>2019</w:t>
      </w:r>
      <w:r w:rsidRPr="00B26A5F">
        <w:rPr>
          <w:rFonts w:hint="eastAsia"/>
          <w:lang w:eastAsia="zh-CN"/>
        </w:rPr>
        <w:t>年会议设定年收入上限为</w:t>
      </w:r>
      <w:r w:rsidRPr="00B26A5F">
        <w:rPr>
          <w:rFonts w:hint="eastAsia"/>
          <w:lang w:eastAsia="zh-CN"/>
        </w:rPr>
        <w:t>1,500</w:t>
      </w:r>
      <w:proofErr w:type="gramStart"/>
      <w:r w:rsidRPr="00B26A5F">
        <w:rPr>
          <w:rFonts w:hint="eastAsia"/>
          <w:lang w:eastAsia="zh-CN"/>
        </w:rPr>
        <w:t>万瑞</w:t>
      </w:r>
      <w:proofErr w:type="gramEnd"/>
      <w:r w:rsidRPr="00B26A5F">
        <w:rPr>
          <w:rFonts w:hint="eastAsia"/>
          <w:lang w:eastAsia="zh-CN"/>
        </w:rPr>
        <w:t>郎。国际</w:t>
      </w:r>
      <w:proofErr w:type="gramStart"/>
      <w:r w:rsidRPr="00B26A5F">
        <w:rPr>
          <w:rFonts w:hint="eastAsia"/>
          <w:lang w:eastAsia="zh-CN"/>
        </w:rPr>
        <w:t>电联现已</w:t>
      </w:r>
      <w:proofErr w:type="gramEnd"/>
      <w:r w:rsidRPr="00B26A5F">
        <w:rPr>
          <w:rFonts w:hint="eastAsia"/>
          <w:lang w:eastAsia="zh-CN"/>
        </w:rPr>
        <w:t>接纳</w:t>
      </w:r>
      <w:r w:rsidRPr="00B26A5F">
        <w:rPr>
          <w:rFonts w:hint="eastAsia"/>
          <w:lang w:eastAsia="zh-CN"/>
        </w:rPr>
        <w:t>51</w:t>
      </w:r>
      <w:r w:rsidRPr="00B26A5F">
        <w:rPr>
          <w:rFonts w:hint="eastAsia"/>
          <w:lang w:eastAsia="zh-CN"/>
        </w:rPr>
        <w:t>个中小企业成员，其中</w:t>
      </w:r>
      <w:r w:rsidRPr="00B26A5F">
        <w:rPr>
          <w:rFonts w:hint="eastAsia"/>
          <w:lang w:eastAsia="zh-CN"/>
        </w:rPr>
        <w:t>ITU-T</w:t>
      </w:r>
      <w:r w:rsidRPr="00B26A5F">
        <w:rPr>
          <w:rFonts w:hint="eastAsia"/>
          <w:lang w:eastAsia="zh-CN"/>
        </w:rPr>
        <w:t>有</w:t>
      </w:r>
      <w:r w:rsidRPr="00B26A5F">
        <w:rPr>
          <w:rFonts w:hint="eastAsia"/>
          <w:lang w:eastAsia="zh-CN"/>
        </w:rPr>
        <w:t>43</w:t>
      </w:r>
      <w:r w:rsidRPr="00B26A5F">
        <w:rPr>
          <w:rFonts w:hint="eastAsia"/>
          <w:lang w:eastAsia="zh-CN"/>
        </w:rPr>
        <w:t>个，</w:t>
      </w:r>
      <w:r w:rsidRPr="00B26A5F">
        <w:rPr>
          <w:rFonts w:hint="eastAsia"/>
          <w:lang w:eastAsia="zh-CN"/>
        </w:rPr>
        <w:t>ITU-R</w:t>
      </w:r>
      <w:r w:rsidR="00B15B2E">
        <w:rPr>
          <w:lang w:eastAsia="zh-CN"/>
        </w:rPr>
        <w:t xml:space="preserve"> </w:t>
      </w:r>
      <w:r w:rsidRPr="00B26A5F">
        <w:rPr>
          <w:rFonts w:hint="eastAsia"/>
          <w:lang w:eastAsia="zh-CN"/>
        </w:rPr>
        <w:t>8</w:t>
      </w:r>
      <w:r w:rsidRPr="00B26A5F">
        <w:rPr>
          <w:rFonts w:hint="eastAsia"/>
          <w:lang w:eastAsia="zh-CN"/>
        </w:rPr>
        <w:t>个，但这些实体中只有</w:t>
      </w:r>
      <w:r w:rsidRPr="00B26A5F">
        <w:rPr>
          <w:rFonts w:hint="eastAsia"/>
          <w:lang w:eastAsia="zh-CN"/>
        </w:rPr>
        <w:t>2</w:t>
      </w:r>
      <w:r w:rsidRPr="00B26A5F">
        <w:rPr>
          <w:rFonts w:hint="eastAsia"/>
          <w:lang w:eastAsia="zh-CN"/>
        </w:rPr>
        <w:t>个来自属于最不发达国家、内陆发展中国家、小岛屿发展中国家或有特殊需要的国家类别。</w:t>
      </w:r>
    </w:p>
    <w:p w14:paraId="35C93284" w14:textId="77777777" w:rsidR="00B26A5F" w:rsidRPr="00B26A5F" w:rsidRDefault="00B26A5F" w:rsidP="00B15B2E">
      <w:pPr>
        <w:ind w:firstLineChars="200" w:firstLine="480"/>
        <w:rPr>
          <w:lang w:eastAsia="zh-CN"/>
        </w:rPr>
      </w:pPr>
      <w:r w:rsidRPr="00B26A5F">
        <w:rPr>
          <w:rFonts w:hint="eastAsia"/>
          <w:lang w:eastAsia="zh-CN"/>
        </w:rPr>
        <w:t>根据第</w:t>
      </w:r>
      <w:r w:rsidRPr="00B26A5F">
        <w:rPr>
          <w:rFonts w:hint="eastAsia"/>
          <w:lang w:eastAsia="zh-CN"/>
        </w:rPr>
        <w:t>169</w:t>
      </w:r>
      <w:r w:rsidRPr="00B26A5F">
        <w:rPr>
          <w:rFonts w:hint="eastAsia"/>
          <w:lang w:eastAsia="zh-CN"/>
        </w:rPr>
        <w:t>号决议（</w:t>
      </w:r>
      <w:r w:rsidRPr="00B26A5F">
        <w:rPr>
          <w:rFonts w:hint="eastAsia"/>
          <w:lang w:eastAsia="zh-CN"/>
        </w:rPr>
        <w:t>2018</w:t>
      </w:r>
      <w:r w:rsidRPr="00B26A5F">
        <w:rPr>
          <w:rFonts w:hint="eastAsia"/>
          <w:lang w:eastAsia="zh-CN"/>
        </w:rPr>
        <w:t>年，迪拜，修订版），学术成员交纳</w:t>
      </w:r>
      <w:proofErr w:type="gramStart"/>
      <w:r w:rsidRPr="00B26A5F">
        <w:rPr>
          <w:rFonts w:hint="eastAsia"/>
          <w:lang w:eastAsia="zh-CN"/>
        </w:rPr>
        <w:t>一笔会费</w:t>
      </w:r>
      <w:proofErr w:type="gramEnd"/>
      <w:r w:rsidRPr="00B26A5F">
        <w:rPr>
          <w:rFonts w:hint="eastAsia"/>
          <w:lang w:eastAsia="zh-CN"/>
        </w:rPr>
        <w:t>可参加所有三个部门的工作，发达国家的学术机构每年只需支付</w:t>
      </w:r>
      <w:r w:rsidRPr="00B26A5F">
        <w:rPr>
          <w:rFonts w:hint="eastAsia"/>
          <w:lang w:eastAsia="zh-CN"/>
        </w:rPr>
        <w:t>3</w:t>
      </w:r>
      <w:r w:rsidRPr="00B26A5F">
        <w:rPr>
          <w:lang w:eastAsia="zh-CN"/>
        </w:rPr>
        <w:t>,</w:t>
      </w:r>
      <w:r w:rsidRPr="00B26A5F">
        <w:rPr>
          <w:rFonts w:hint="eastAsia"/>
          <w:lang w:eastAsia="zh-CN"/>
        </w:rPr>
        <w:t>975</w:t>
      </w:r>
      <w:r w:rsidRPr="00B26A5F">
        <w:rPr>
          <w:rFonts w:hint="eastAsia"/>
          <w:lang w:eastAsia="zh-CN"/>
        </w:rPr>
        <w:t>瑞郎，发展中国家学术机构每年只需支付</w:t>
      </w:r>
      <w:r w:rsidRPr="00B26A5F">
        <w:rPr>
          <w:rFonts w:hint="eastAsia"/>
          <w:lang w:eastAsia="zh-CN"/>
        </w:rPr>
        <w:t>1</w:t>
      </w:r>
      <w:r w:rsidRPr="00B26A5F">
        <w:rPr>
          <w:lang w:eastAsia="zh-CN"/>
        </w:rPr>
        <w:t>,</w:t>
      </w:r>
      <w:r w:rsidRPr="00B26A5F">
        <w:rPr>
          <w:rFonts w:hint="eastAsia"/>
          <w:lang w:eastAsia="zh-CN"/>
        </w:rPr>
        <w:t>987.50</w:t>
      </w:r>
      <w:r w:rsidRPr="00B26A5F">
        <w:rPr>
          <w:rFonts w:hint="eastAsia"/>
          <w:lang w:eastAsia="zh-CN"/>
        </w:rPr>
        <w:t>瑞郎。在总共</w:t>
      </w:r>
      <w:r w:rsidRPr="00B26A5F">
        <w:rPr>
          <w:rFonts w:hint="eastAsia"/>
          <w:lang w:eastAsia="zh-CN"/>
        </w:rPr>
        <w:t>161</w:t>
      </w:r>
      <w:r w:rsidRPr="00B26A5F">
        <w:rPr>
          <w:rFonts w:hint="eastAsia"/>
          <w:lang w:eastAsia="zh-CN"/>
        </w:rPr>
        <w:t>名学术成员中，最不发达国家、内陆发展中国家、小岛屿发展中国家或有特殊需要国家仅有</w:t>
      </w:r>
      <w:r w:rsidRPr="00B26A5F">
        <w:rPr>
          <w:rFonts w:hint="eastAsia"/>
          <w:lang w:eastAsia="zh-CN"/>
        </w:rPr>
        <w:t>12</w:t>
      </w:r>
      <w:r w:rsidRPr="00B26A5F">
        <w:rPr>
          <w:rFonts w:hint="eastAsia"/>
          <w:lang w:eastAsia="zh-CN"/>
        </w:rPr>
        <w:t>个。</w:t>
      </w:r>
    </w:p>
    <w:p w14:paraId="02A3CAD2" w14:textId="77777777" w:rsidR="00B26A5F" w:rsidRPr="00B26A5F" w:rsidRDefault="00B26A5F" w:rsidP="00B15B2E">
      <w:pPr>
        <w:pStyle w:val="Headingb"/>
        <w:rPr>
          <w:lang w:val="en-US" w:eastAsia="zh-CN"/>
        </w:rPr>
      </w:pPr>
      <w:r w:rsidRPr="00B26A5F">
        <w:rPr>
          <w:rFonts w:hint="eastAsia"/>
          <w:lang w:val="en-US" w:eastAsia="zh-CN"/>
        </w:rPr>
        <w:t>会费变化可能产生的影响</w:t>
      </w:r>
    </w:p>
    <w:p w14:paraId="60A89E19" w14:textId="77777777" w:rsidR="00B26A5F" w:rsidRPr="00B26A5F" w:rsidRDefault="00B26A5F" w:rsidP="00B15B2E">
      <w:pPr>
        <w:ind w:firstLineChars="200" w:firstLine="480"/>
        <w:rPr>
          <w:lang w:eastAsia="zh-CN"/>
        </w:rPr>
      </w:pPr>
      <w:r w:rsidRPr="00B26A5F">
        <w:rPr>
          <w:rFonts w:hint="eastAsia"/>
          <w:lang w:eastAsia="zh-CN"/>
        </w:rPr>
        <w:t>目前总共有</w:t>
      </w:r>
      <w:r w:rsidRPr="00B26A5F">
        <w:rPr>
          <w:rFonts w:hint="eastAsia"/>
          <w:lang w:eastAsia="zh-CN"/>
        </w:rPr>
        <w:t>7</w:t>
      </w:r>
      <w:r w:rsidRPr="00B26A5F">
        <w:rPr>
          <w:lang w:eastAsia="zh-CN"/>
        </w:rPr>
        <w:t>6</w:t>
      </w:r>
      <w:r w:rsidRPr="00B26A5F">
        <w:rPr>
          <w:rFonts w:hint="eastAsia"/>
          <w:lang w:eastAsia="zh-CN"/>
        </w:rPr>
        <w:t>个成员（</w:t>
      </w:r>
      <w:r w:rsidRPr="00B26A5F">
        <w:rPr>
          <w:lang w:eastAsia="zh-CN"/>
        </w:rPr>
        <w:t>57</w:t>
      </w:r>
      <w:r w:rsidRPr="00B26A5F">
        <w:rPr>
          <w:rFonts w:hint="eastAsia"/>
          <w:lang w:eastAsia="zh-CN"/>
        </w:rPr>
        <w:t>部门成员，</w:t>
      </w:r>
      <w:r w:rsidRPr="00B26A5F">
        <w:rPr>
          <w:rFonts w:hint="eastAsia"/>
          <w:lang w:eastAsia="zh-CN"/>
        </w:rPr>
        <w:t>7</w:t>
      </w:r>
      <w:r w:rsidRPr="00B26A5F">
        <w:rPr>
          <w:rFonts w:hint="eastAsia"/>
          <w:lang w:eastAsia="zh-CN"/>
        </w:rPr>
        <w:t>个部门准成员和</w:t>
      </w:r>
      <w:r w:rsidRPr="00B26A5F">
        <w:rPr>
          <w:rFonts w:hint="eastAsia"/>
          <w:lang w:eastAsia="zh-CN"/>
        </w:rPr>
        <w:t>1</w:t>
      </w:r>
      <w:r w:rsidRPr="00B26A5F">
        <w:rPr>
          <w:lang w:eastAsia="zh-CN"/>
        </w:rPr>
        <w:t>2</w:t>
      </w:r>
      <w:r w:rsidRPr="00B26A5F">
        <w:rPr>
          <w:rFonts w:hint="eastAsia"/>
          <w:lang w:eastAsia="zh-CN"/>
        </w:rPr>
        <w:t>个学术成员）来</w:t>
      </w:r>
      <w:proofErr w:type="gramStart"/>
      <w:r w:rsidRPr="00B26A5F">
        <w:rPr>
          <w:rFonts w:hint="eastAsia"/>
          <w:lang w:eastAsia="zh-CN"/>
        </w:rPr>
        <w:t>自分属</w:t>
      </w:r>
      <w:proofErr w:type="gramEnd"/>
      <w:r w:rsidRPr="00B26A5F">
        <w:rPr>
          <w:rFonts w:hint="eastAsia"/>
          <w:lang w:eastAsia="zh-CN"/>
        </w:rPr>
        <w:t>一个或多个类别最不发达国家、内陆发展中国家、小岛屿发展中国家或有特殊需要国家的主管部门。如果全权代表大会修订第</w:t>
      </w:r>
      <w:r w:rsidRPr="00B26A5F">
        <w:rPr>
          <w:rFonts w:hint="eastAsia"/>
          <w:lang w:eastAsia="zh-CN"/>
        </w:rPr>
        <w:t>1</w:t>
      </w:r>
      <w:r w:rsidRPr="00B26A5F">
        <w:rPr>
          <w:lang w:eastAsia="zh-CN"/>
        </w:rPr>
        <w:t>70</w:t>
      </w:r>
      <w:r w:rsidRPr="00B26A5F">
        <w:rPr>
          <w:rFonts w:hint="eastAsia"/>
          <w:lang w:eastAsia="zh-CN"/>
        </w:rPr>
        <w:t>号决议，扩大有资格享受优惠会费的范围以把这些国家纳入进来，将会费从</w:t>
      </w:r>
      <w:r w:rsidRPr="00B26A5F">
        <w:rPr>
          <w:lang w:eastAsia="zh-CN"/>
        </w:rPr>
        <w:t>31,800</w:t>
      </w:r>
      <w:r w:rsidRPr="00B26A5F">
        <w:rPr>
          <w:rFonts w:hint="eastAsia"/>
          <w:lang w:eastAsia="zh-CN"/>
        </w:rPr>
        <w:t>瑞郎将至</w:t>
      </w:r>
      <w:r w:rsidRPr="00B26A5F">
        <w:rPr>
          <w:lang w:eastAsia="zh-CN"/>
        </w:rPr>
        <w:t>3,975</w:t>
      </w:r>
      <w:r w:rsidRPr="00B26A5F">
        <w:rPr>
          <w:rFonts w:hint="eastAsia"/>
          <w:lang w:eastAsia="zh-CN"/>
        </w:rPr>
        <w:t>瑞郎，将对其中</w:t>
      </w:r>
      <w:r w:rsidRPr="00B26A5F">
        <w:rPr>
          <w:rFonts w:hint="eastAsia"/>
          <w:lang w:eastAsia="zh-CN"/>
        </w:rPr>
        <w:t>1</w:t>
      </w:r>
      <w:r w:rsidRPr="00B26A5F">
        <w:rPr>
          <w:lang w:eastAsia="zh-CN"/>
        </w:rPr>
        <w:t>3</w:t>
      </w:r>
      <w:r w:rsidRPr="00B26A5F">
        <w:rPr>
          <w:rFonts w:hint="eastAsia"/>
          <w:lang w:eastAsia="zh-CN"/>
        </w:rPr>
        <w:t>个部门成员产生影响。这也将导致每年会费收入损失</w:t>
      </w:r>
      <w:r w:rsidRPr="00B26A5F">
        <w:rPr>
          <w:lang w:eastAsia="zh-CN"/>
        </w:rPr>
        <w:t>361,725</w:t>
      </w:r>
      <w:r w:rsidRPr="00B26A5F">
        <w:rPr>
          <w:rFonts w:hint="eastAsia"/>
          <w:lang w:eastAsia="zh-CN"/>
        </w:rPr>
        <w:t>瑞郎。</w:t>
      </w:r>
    </w:p>
    <w:p w14:paraId="3FC60DAF" w14:textId="77777777" w:rsidR="00B26A5F" w:rsidRPr="00B26A5F" w:rsidRDefault="00B26A5F" w:rsidP="00B15B2E">
      <w:pPr>
        <w:ind w:firstLineChars="200" w:firstLine="480"/>
        <w:rPr>
          <w:lang w:eastAsia="zh-CN"/>
        </w:rPr>
      </w:pPr>
      <w:r w:rsidRPr="00B26A5F">
        <w:rPr>
          <w:rFonts w:hint="eastAsia"/>
          <w:lang w:eastAsia="zh-CN"/>
        </w:rPr>
        <w:t>根据</w:t>
      </w:r>
      <w:r w:rsidRPr="00B26A5F">
        <w:rPr>
          <w:rFonts w:hint="eastAsia"/>
          <w:lang w:eastAsia="zh-CN"/>
        </w:rPr>
        <w:t>PP</w:t>
      </w:r>
      <w:r w:rsidRPr="00B26A5F">
        <w:rPr>
          <w:rFonts w:hint="eastAsia"/>
          <w:lang w:eastAsia="zh-CN"/>
        </w:rPr>
        <w:t>第</w:t>
      </w:r>
      <w:r w:rsidRPr="00B26A5F">
        <w:rPr>
          <w:rFonts w:hint="eastAsia"/>
          <w:lang w:eastAsia="zh-CN"/>
        </w:rPr>
        <w:t>1</w:t>
      </w:r>
      <w:r w:rsidRPr="00B26A5F">
        <w:rPr>
          <w:lang w:eastAsia="zh-CN"/>
        </w:rPr>
        <w:t>69</w:t>
      </w:r>
      <w:r w:rsidRPr="00B26A5F">
        <w:rPr>
          <w:rFonts w:hint="eastAsia"/>
          <w:lang w:eastAsia="zh-CN"/>
        </w:rPr>
        <w:t>号决议，学术成员得益于优惠的会费。按照一国代表团在</w:t>
      </w:r>
      <w:r w:rsidRPr="00B26A5F">
        <w:rPr>
          <w:rFonts w:hint="eastAsia"/>
          <w:lang w:eastAsia="zh-CN"/>
        </w:rPr>
        <w:t>2</w:t>
      </w:r>
      <w:r w:rsidRPr="00B26A5F">
        <w:rPr>
          <w:lang w:eastAsia="zh-CN"/>
        </w:rPr>
        <w:t>022</w:t>
      </w:r>
      <w:r w:rsidRPr="00B26A5F">
        <w:rPr>
          <w:rFonts w:hint="eastAsia"/>
          <w:lang w:eastAsia="zh-CN"/>
        </w:rPr>
        <w:t>年理事会会议上讨论</w:t>
      </w:r>
      <w:r w:rsidRPr="00B26A5F">
        <w:rPr>
          <w:rFonts w:hint="eastAsia"/>
          <w:lang w:eastAsia="zh-CN"/>
        </w:rPr>
        <w:t>C22/79</w:t>
      </w:r>
      <w:r w:rsidRPr="00B26A5F">
        <w:rPr>
          <w:rFonts w:hint="eastAsia"/>
          <w:lang w:eastAsia="zh-CN"/>
        </w:rPr>
        <w:t>号决议时提出的建议，如果这些国家的学术成员被免除会费，每年会费收入的潜在损失为</w:t>
      </w:r>
      <w:r w:rsidRPr="00B26A5F">
        <w:rPr>
          <w:lang w:eastAsia="zh-CN"/>
        </w:rPr>
        <w:t>23,850</w:t>
      </w:r>
      <w:r w:rsidRPr="00B26A5F">
        <w:rPr>
          <w:rFonts w:hint="eastAsia"/>
          <w:lang w:eastAsia="zh-CN"/>
        </w:rPr>
        <w:t>瑞郎。这就要求全权代表大会修订第</w:t>
      </w:r>
      <w:r w:rsidRPr="00B26A5F">
        <w:rPr>
          <w:rFonts w:hint="eastAsia"/>
          <w:lang w:eastAsia="zh-CN"/>
        </w:rPr>
        <w:t>1</w:t>
      </w:r>
      <w:r w:rsidRPr="00B26A5F">
        <w:rPr>
          <w:lang w:eastAsia="zh-CN"/>
        </w:rPr>
        <w:t>69</w:t>
      </w:r>
      <w:r w:rsidRPr="00B26A5F">
        <w:rPr>
          <w:rFonts w:hint="eastAsia"/>
          <w:lang w:eastAsia="zh-CN"/>
        </w:rPr>
        <w:t>号决议。</w:t>
      </w:r>
    </w:p>
    <w:p w14:paraId="2C07D2EF" w14:textId="77777777" w:rsidR="00B26A5F" w:rsidRPr="00B26A5F" w:rsidRDefault="00B26A5F" w:rsidP="00B15B2E">
      <w:pPr>
        <w:ind w:firstLineChars="200" w:firstLine="480"/>
        <w:rPr>
          <w:lang w:eastAsia="zh-CN"/>
        </w:rPr>
      </w:pPr>
      <w:r w:rsidRPr="00B26A5F">
        <w:rPr>
          <w:rFonts w:hint="eastAsia"/>
          <w:lang w:eastAsia="zh-CN"/>
        </w:rPr>
        <w:t>如果只对最不发达国家的成员会费拟进行修改，</w:t>
      </w:r>
      <w:r w:rsidRPr="00B26A5F">
        <w:rPr>
          <w:rFonts w:hint="eastAsia"/>
          <w:lang w:eastAsia="zh-CN"/>
        </w:rPr>
        <w:t>5</w:t>
      </w:r>
      <w:r w:rsidRPr="00B26A5F">
        <w:rPr>
          <w:rFonts w:hint="eastAsia"/>
          <w:lang w:eastAsia="zh-CN"/>
        </w:rPr>
        <w:t>个部门成员将会受到影响，每年可能损失</w:t>
      </w:r>
      <w:r w:rsidRPr="00B26A5F">
        <w:rPr>
          <w:rFonts w:hint="eastAsia"/>
          <w:lang w:eastAsia="zh-CN"/>
        </w:rPr>
        <w:t>139</w:t>
      </w:r>
      <w:r w:rsidRPr="00B26A5F">
        <w:rPr>
          <w:lang w:eastAsia="zh-CN"/>
        </w:rPr>
        <w:t>,</w:t>
      </w:r>
      <w:r w:rsidRPr="00B26A5F">
        <w:rPr>
          <w:rFonts w:hint="eastAsia"/>
          <w:lang w:eastAsia="zh-CN"/>
        </w:rPr>
        <w:t>125</w:t>
      </w:r>
      <w:r w:rsidRPr="00B26A5F">
        <w:rPr>
          <w:rFonts w:hint="eastAsia"/>
          <w:lang w:eastAsia="zh-CN"/>
        </w:rPr>
        <w:t>瑞郎的收入。对学术界而言，有</w:t>
      </w:r>
      <w:r w:rsidRPr="00B26A5F">
        <w:rPr>
          <w:rFonts w:hint="eastAsia"/>
          <w:lang w:eastAsia="zh-CN"/>
        </w:rPr>
        <w:t>4</w:t>
      </w:r>
      <w:r w:rsidRPr="00B26A5F">
        <w:rPr>
          <w:rFonts w:hint="eastAsia"/>
          <w:lang w:eastAsia="zh-CN"/>
        </w:rPr>
        <w:t>个成员会受到影响，每年可能损失</w:t>
      </w:r>
      <w:r w:rsidRPr="00B26A5F">
        <w:rPr>
          <w:rFonts w:hint="eastAsia"/>
          <w:lang w:eastAsia="zh-CN"/>
        </w:rPr>
        <w:t>7</w:t>
      </w:r>
      <w:r w:rsidRPr="00B26A5F">
        <w:rPr>
          <w:lang w:eastAsia="zh-CN"/>
        </w:rPr>
        <w:t>,</w:t>
      </w:r>
      <w:r w:rsidRPr="00B26A5F">
        <w:rPr>
          <w:rFonts w:hint="eastAsia"/>
          <w:lang w:eastAsia="zh-CN"/>
        </w:rPr>
        <w:t>950</w:t>
      </w:r>
      <w:r w:rsidRPr="00B26A5F">
        <w:rPr>
          <w:rFonts w:hint="eastAsia"/>
          <w:lang w:eastAsia="zh-CN"/>
        </w:rPr>
        <w:t>瑞郎的收入。</w:t>
      </w:r>
    </w:p>
    <w:p w14:paraId="4333E4EE" w14:textId="77777777" w:rsidR="00B26A5F" w:rsidRPr="00B26A5F" w:rsidRDefault="00B26A5F" w:rsidP="00B15B2E">
      <w:pPr>
        <w:pStyle w:val="Headingb"/>
        <w:rPr>
          <w:lang w:val="en-US" w:eastAsia="zh-CN"/>
        </w:rPr>
      </w:pPr>
      <w:proofErr w:type="gramStart"/>
      <w:r w:rsidRPr="00B26A5F">
        <w:rPr>
          <w:rFonts w:hint="eastAsia"/>
          <w:lang w:val="en-US" w:eastAsia="zh-CN"/>
        </w:rPr>
        <w:t>全国际</w:t>
      </w:r>
      <w:proofErr w:type="gramEnd"/>
      <w:r w:rsidRPr="00B26A5F">
        <w:rPr>
          <w:rFonts w:hint="eastAsia"/>
          <w:lang w:val="en-US" w:eastAsia="zh-CN"/>
        </w:rPr>
        <w:t>电联和分部门开展吸纳和联络成员举措</w:t>
      </w:r>
    </w:p>
    <w:p w14:paraId="38E24A97" w14:textId="6717CD43" w:rsidR="00B26A5F" w:rsidRPr="00B26A5F" w:rsidRDefault="00B26A5F" w:rsidP="00B15B2E">
      <w:pPr>
        <w:ind w:firstLineChars="200" w:firstLine="480"/>
        <w:rPr>
          <w:lang w:eastAsia="zh-CN"/>
        </w:rPr>
      </w:pPr>
      <w:r w:rsidRPr="00B26A5F">
        <w:rPr>
          <w:rFonts w:hint="eastAsia"/>
          <w:lang w:eastAsia="zh-CN"/>
        </w:rPr>
        <w:t>国际电联秘书处一直在实施协调一致的</w:t>
      </w:r>
      <w:proofErr w:type="gramStart"/>
      <w:r w:rsidRPr="00B26A5F">
        <w:rPr>
          <w:rFonts w:hint="eastAsia"/>
          <w:lang w:eastAsia="zh-CN"/>
        </w:rPr>
        <w:t>全国际</w:t>
      </w:r>
      <w:proofErr w:type="gramEnd"/>
      <w:r w:rsidRPr="00B26A5F">
        <w:rPr>
          <w:rFonts w:hint="eastAsia"/>
          <w:lang w:eastAsia="zh-CN"/>
        </w:rPr>
        <w:t>电联战略，吸收新成员，努力提高国际电联成员数量并实现多元化，同时采取以客户为中心的方法，改善成员服务，从而吸引他们参与国际电联的活动以提高自身能力。这一协调联络举措的一项重要内容是加强内部能力，开展数字化市场宣传并在政策监管、统计、无线电监管、卫星、广播、汽车、金融等众多领域组织网络研讨会，以吸纳新成员。</w:t>
      </w:r>
    </w:p>
    <w:p w14:paraId="5C544B4F" w14:textId="77777777" w:rsidR="00B26A5F" w:rsidRPr="00B26A5F" w:rsidRDefault="00B26A5F" w:rsidP="00B15B2E">
      <w:pPr>
        <w:ind w:firstLineChars="200" w:firstLine="480"/>
        <w:rPr>
          <w:lang w:eastAsia="zh-CN"/>
        </w:rPr>
      </w:pPr>
      <w:r w:rsidRPr="00B26A5F">
        <w:rPr>
          <w:rFonts w:hint="eastAsia"/>
          <w:lang w:eastAsia="zh-CN"/>
        </w:rPr>
        <w:lastRenderedPageBreak/>
        <w:t>各局也采取了一些具体举措，以推进</w:t>
      </w:r>
      <w:proofErr w:type="gramStart"/>
      <w:r w:rsidRPr="00B26A5F">
        <w:rPr>
          <w:rFonts w:hint="eastAsia"/>
          <w:lang w:eastAsia="zh-CN"/>
        </w:rPr>
        <w:t>全国际</w:t>
      </w:r>
      <w:proofErr w:type="gramEnd"/>
      <w:r w:rsidRPr="00B26A5F">
        <w:rPr>
          <w:rFonts w:hint="eastAsia"/>
          <w:lang w:eastAsia="zh-CN"/>
        </w:rPr>
        <w:t>电联成员战略。这些举措包括：</w:t>
      </w:r>
    </w:p>
    <w:p w14:paraId="28DA0857" w14:textId="09AA7960" w:rsidR="00B26A5F" w:rsidRPr="00B26A5F" w:rsidRDefault="00812734" w:rsidP="00812734">
      <w:pPr>
        <w:pStyle w:val="enumlev1"/>
        <w:rPr>
          <w:color w:val="000000" w:themeColor="text1"/>
          <w:szCs w:val="24"/>
          <w:lang w:eastAsia="zh-CN"/>
        </w:rPr>
      </w:pPr>
      <w:r>
        <w:rPr>
          <w:color w:val="000000" w:themeColor="text1"/>
          <w:szCs w:val="24"/>
          <w:lang w:eastAsia="zh-CN"/>
        </w:rPr>
        <w:t>1</w:t>
      </w:r>
      <w:r>
        <w:rPr>
          <w:color w:val="000000" w:themeColor="text1"/>
          <w:szCs w:val="24"/>
          <w:lang w:eastAsia="zh-CN"/>
        </w:rPr>
        <w:tab/>
      </w:r>
      <w:r w:rsidR="00B26A5F" w:rsidRPr="00B26A5F">
        <w:rPr>
          <w:color w:val="000000" w:themeColor="text1"/>
          <w:szCs w:val="24"/>
          <w:lang w:eastAsia="zh-CN"/>
        </w:rPr>
        <w:t>ITU-R</w:t>
      </w:r>
      <w:r w:rsidR="00B26A5F" w:rsidRPr="00B26A5F">
        <w:rPr>
          <w:rFonts w:hint="eastAsia"/>
          <w:color w:val="000000" w:themeColor="text1"/>
          <w:szCs w:val="24"/>
          <w:lang w:eastAsia="zh-CN"/>
        </w:rPr>
        <w:t>：</w:t>
      </w:r>
      <w:r w:rsidR="00B26A5F" w:rsidRPr="00B26A5F">
        <w:rPr>
          <w:rFonts w:hint="eastAsia"/>
          <w:lang w:eastAsia="zh-CN"/>
        </w:rPr>
        <w:t>外联活动包括传播信息和广泛为成员提供帮助，宣传</w:t>
      </w:r>
      <w:r w:rsidR="00B26A5F" w:rsidRPr="00B26A5F">
        <w:rPr>
          <w:rFonts w:hint="eastAsia"/>
          <w:lang w:eastAsia="zh-CN"/>
        </w:rPr>
        <w:t>ITU-R</w:t>
      </w:r>
      <w:r w:rsidR="00B26A5F" w:rsidRPr="00B26A5F">
        <w:rPr>
          <w:rFonts w:hint="eastAsia"/>
          <w:lang w:eastAsia="zh-CN"/>
        </w:rPr>
        <w:t>的成果，组织和参与研讨会和讲习班，提供宣传和推广工具。这些活动的目的是确保</w:t>
      </w:r>
      <w:r w:rsidR="00B26A5F" w:rsidRPr="00B26A5F">
        <w:rPr>
          <w:rFonts w:hint="eastAsia"/>
          <w:lang w:eastAsia="zh-CN"/>
        </w:rPr>
        <w:t>ITU-R</w:t>
      </w:r>
      <w:r w:rsidR="00B26A5F" w:rsidRPr="00B26A5F">
        <w:rPr>
          <w:rFonts w:hint="eastAsia"/>
          <w:lang w:eastAsia="zh-CN"/>
        </w:rPr>
        <w:t>部门产生的成果（规则、建议书、报告和手册）在全世界进行广泛传播，从而为国家和区域制定无线电频谱使用的政策和决定奠定基础。组织世界和区域无线电研讨会，传播</w:t>
      </w:r>
      <w:r w:rsidR="00B26A5F" w:rsidRPr="00B26A5F">
        <w:rPr>
          <w:rFonts w:hint="eastAsia"/>
          <w:lang w:eastAsia="zh-CN"/>
        </w:rPr>
        <w:t>2</w:t>
      </w:r>
      <w:r w:rsidR="00B26A5F" w:rsidRPr="00B26A5F">
        <w:rPr>
          <w:lang w:eastAsia="zh-CN"/>
        </w:rPr>
        <w:t>020</w:t>
      </w:r>
      <w:r w:rsidR="00B26A5F" w:rsidRPr="00B26A5F">
        <w:rPr>
          <w:rFonts w:hint="eastAsia"/>
          <w:lang w:eastAsia="zh-CN"/>
        </w:rPr>
        <w:t>年版《无线电条例》中的更新内容（</w:t>
      </w:r>
      <w:r w:rsidR="00B26A5F" w:rsidRPr="00B26A5F">
        <w:rPr>
          <w:lang w:eastAsia="zh-CN"/>
        </w:rPr>
        <w:t>WRC-19</w:t>
      </w:r>
      <w:r w:rsidR="00B26A5F" w:rsidRPr="00B26A5F">
        <w:rPr>
          <w:rFonts w:hint="eastAsia"/>
          <w:lang w:eastAsia="zh-CN"/>
        </w:rPr>
        <w:t>做出的决定）和相关程序规则（</w:t>
      </w:r>
      <w:proofErr w:type="spellStart"/>
      <w:r w:rsidR="00B26A5F" w:rsidRPr="00B26A5F">
        <w:rPr>
          <w:rFonts w:hint="eastAsia"/>
          <w:lang w:eastAsia="zh-CN"/>
        </w:rPr>
        <w:t>RoP</w:t>
      </w:r>
      <w:proofErr w:type="spellEnd"/>
      <w:r w:rsidR="00B26A5F" w:rsidRPr="00B26A5F">
        <w:rPr>
          <w:rFonts w:hint="eastAsia"/>
          <w:lang w:eastAsia="zh-CN"/>
        </w:rPr>
        <w:t>）。无线电通信局与区域合作伙伴一起，帮助发展中国家高效、公平地使用模拟广播，并为调频广播分配新的频率。该局与</w:t>
      </w:r>
      <w:r w:rsidR="00B26A5F" w:rsidRPr="00B26A5F">
        <w:rPr>
          <w:rFonts w:hint="eastAsia"/>
          <w:lang w:eastAsia="zh-CN"/>
        </w:rPr>
        <w:t>BDT</w:t>
      </w:r>
      <w:r w:rsidR="00B26A5F" w:rsidRPr="00B26A5F">
        <w:rPr>
          <w:rFonts w:hint="eastAsia"/>
          <w:lang w:eastAsia="zh-CN"/>
        </w:rPr>
        <w:t>合作编制频谱管理培训计划。该局还在</w:t>
      </w:r>
      <w:r w:rsidR="00B26A5F" w:rsidRPr="00B26A5F">
        <w:rPr>
          <w:rFonts w:hint="eastAsia"/>
          <w:lang w:eastAsia="zh-CN"/>
        </w:rPr>
        <w:t>2021</w:t>
      </w:r>
      <w:r w:rsidR="00B26A5F" w:rsidRPr="00B26A5F">
        <w:rPr>
          <w:rFonts w:hint="eastAsia"/>
          <w:lang w:eastAsia="zh-CN"/>
        </w:rPr>
        <w:t>年先后三次组织卫星网络研讨会，吸引了来自</w:t>
      </w:r>
      <w:r w:rsidR="00B26A5F" w:rsidRPr="00B26A5F">
        <w:rPr>
          <w:rFonts w:hint="eastAsia"/>
          <w:lang w:eastAsia="zh-CN"/>
        </w:rPr>
        <w:t>135</w:t>
      </w:r>
      <w:r w:rsidR="00B26A5F" w:rsidRPr="00B26A5F">
        <w:rPr>
          <w:rFonts w:hint="eastAsia"/>
          <w:lang w:eastAsia="zh-CN"/>
        </w:rPr>
        <w:t>个国家的创纪录的</w:t>
      </w:r>
      <w:r w:rsidR="00B26A5F" w:rsidRPr="00B26A5F">
        <w:rPr>
          <w:rFonts w:hint="eastAsia"/>
          <w:lang w:eastAsia="zh-CN"/>
        </w:rPr>
        <w:t>5</w:t>
      </w:r>
      <w:r w:rsidR="00B26A5F" w:rsidRPr="00B26A5F">
        <w:rPr>
          <w:lang w:eastAsia="zh-CN"/>
        </w:rPr>
        <w:t>,</w:t>
      </w:r>
      <w:r w:rsidR="00B26A5F" w:rsidRPr="00B26A5F">
        <w:rPr>
          <w:rFonts w:hint="eastAsia"/>
          <w:lang w:eastAsia="zh-CN"/>
        </w:rPr>
        <w:t>500</w:t>
      </w:r>
      <w:r w:rsidR="00B26A5F" w:rsidRPr="00B26A5F">
        <w:rPr>
          <w:rFonts w:hint="eastAsia"/>
          <w:lang w:eastAsia="zh-CN"/>
        </w:rPr>
        <w:t>名与会者，与许多来自工业界和学术界的新参与者建立联系。网上研讨会为与会者提供了解卫星行业当前技术和监管情况及趋势的机会。</w:t>
      </w:r>
    </w:p>
    <w:p w14:paraId="4F7EC7FF" w14:textId="310D3CC2" w:rsidR="00B26A5F" w:rsidRPr="00B26A5F" w:rsidRDefault="00812734" w:rsidP="00812734">
      <w:pPr>
        <w:pStyle w:val="enumlev1"/>
        <w:rPr>
          <w:color w:val="000000" w:themeColor="text1"/>
          <w:szCs w:val="24"/>
          <w:lang w:eastAsia="zh-CN"/>
        </w:rPr>
      </w:pPr>
      <w:r>
        <w:rPr>
          <w:lang w:eastAsia="zh-CN"/>
        </w:rPr>
        <w:t>2</w:t>
      </w:r>
      <w:r>
        <w:rPr>
          <w:lang w:eastAsia="zh-CN"/>
        </w:rPr>
        <w:tab/>
      </w:r>
      <w:r w:rsidR="00B26A5F" w:rsidRPr="00B26A5F">
        <w:rPr>
          <w:rFonts w:hint="eastAsia"/>
          <w:lang w:eastAsia="zh-CN"/>
        </w:rPr>
        <w:t>ITU-T</w:t>
      </w:r>
      <w:r w:rsidR="00B26A5F" w:rsidRPr="00B26A5F">
        <w:rPr>
          <w:rFonts w:hint="eastAsia"/>
          <w:lang w:eastAsia="zh-CN"/>
        </w:rPr>
        <w:t>为非成员组织了一系列活动，如焦点组、讲习班、研讨会、网络研讨会、弥合标准化差距计划、《国际电联未来与演进技术期刊》以及年度活动，如人工智能惠及人类、国际电联万花筒和未来网联汽车专题研讨会。</w:t>
      </w:r>
      <w:r w:rsidR="00B26A5F" w:rsidRPr="00B26A5F">
        <w:rPr>
          <w:rFonts w:hint="eastAsia"/>
          <w:lang w:eastAsia="zh-CN"/>
        </w:rPr>
        <w:t>ITU-T</w:t>
      </w:r>
      <w:r w:rsidR="00B26A5F" w:rsidRPr="00B26A5F">
        <w:rPr>
          <w:rFonts w:hint="eastAsia"/>
          <w:lang w:eastAsia="zh-CN"/>
        </w:rPr>
        <w:t>还为许多此类活动提供远程参与设施，以满足全球受众的需求。这些活动帮助非成员实体了解</w:t>
      </w:r>
      <w:r w:rsidR="00B26A5F" w:rsidRPr="00B26A5F">
        <w:rPr>
          <w:rFonts w:hint="eastAsia"/>
          <w:lang w:eastAsia="zh-CN"/>
        </w:rPr>
        <w:t>ITU-T</w:t>
      </w:r>
      <w:r w:rsidR="00B26A5F" w:rsidRPr="00B26A5F">
        <w:rPr>
          <w:rFonts w:hint="eastAsia"/>
          <w:lang w:eastAsia="zh-CN"/>
        </w:rPr>
        <w:t>工作，以鼓励它们最终加入</w:t>
      </w:r>
      <w:r w:rsidR="00B26A5F" w:rsidRPr="00B26A5F">
        <w:rPr>
          <w:rFonts w:hint="eastAsia"/>
          <w:lang w:eastAsia="zh-CN"/>
        </w:rPr>
        <w:t>ITU-T</w:t>
      </w:r>
      <w:r w:rsidR="00B26A5F" w:rsidRPr="00B26A5F">
        <w:rPr>
          <w:rFonts w:hint="eastAsia"/>
          <w:lang w:eastAsia="zh-CN"/>
        </w:rPr>
        <w:t>，成为其部门成员、部门准成员或学术成员。</w:t>
      </w:r>
    </w:p>
    <w:p w14:paraId="4DCB6C09" w14:textId="3DBE5C1A" w:rsidR="00B26A5F" w:rsidRPr="00B26A5F" w:rsidRDefault="00812734" w:rsidP="00812734">
      <w:pPr>
        <w:pStyle w:val="enumlev1"/>
        <w:rPr>
          <w:lang w:eastAsia="zh-CN"/>
        </w:rPr>
      </w:pPr>
      <w:r>
        <w:rPr>
          <w:lang w:eastAsia="zh-CN"/>
        </w:rPr>
        <w:t>3</w:t>
      </w:r>
      <w:r>
        <w:rPr>
          <w:lang w:eastAsia="zh-CN"/>
        </w:rPr>
        <w:tab/>
      </w:r>
      <w:r w:rsidR="00B26A5F" w:rsidRPr="00B26A5F">
        <w:rPr>
          <w:rFonts w:hint="eastAsia"/>
          <w:lang w:eastAsia="zh-CN"/>
        </w:rPr>
        <w:t>ITU-D</w:t>
      </w:r>
      <w:r w:rsidR="00B26A5F" w:rsidRPr="00B26A5F">
        <w:rPr>
          <w:rFonts w:hint="eastAsia"/>
          <w:lang w:eastAsia="zh-CN"/>
        </w:rPr>
        <w:t>出台了一系列吸纳成员的举措，目的是吸引、培养和留住部门成员和学术成员。成立发展问题行业顾问组，以促进信息交流，协助确定优先事项和监管障碍</w:t>
      </w:r>
      <w:proofErr w:type="gramStart"/>
      <w:r w:rsidR="00B26A5F" w:rsidRPr="00B26A5F">
        <w:rPr>
          <w:rFonts w:hint="eastAsia"/>
          <w:lang w:eastAsia="zh-CN"/>
        </w:rPr>
        <w:t>。“</w:t>
      </w:r>
      <w:proofErr w:type="gramEnd"/>
      <w:r w:rsidR="00B26A5F" w:rsidRPr="00B26A5F">
        <w:rPr>
          <w:rFonts w:hint="eastAsia"/>
          <w:lang w:eastAsia="zh-CN"/>
        </w:rPr>
        <w:t>了解你的成员”倡议为私营部门和学术界创造了与</w:t>
      </w:r>
      <w:r w:rsidR="00B26A5F" w:rsidRPr="00B26A5F">
        <w:rPr>
          <w:rFonts w:hint="eastAsia"/>
          <w:lang w:eastAsia="zh-CN"/>
        </w:rPr>
        <w:t>BDT</w:t>
      </w:r>
      <w:r w:rsidR="00B26A5F" w:rsidRPr="00B26A5F">
        <w:rPr>
          <w:rFonts w:hint="eastAsia"/>
          <w:lang w:eastAsia="zh-CN"/>
        </w:rPr>
        <w:t>高级管理层互动的机会和平台，以定期交流关于协调、参与和发展伙伴关系的意见，回应成员的建议，并听取它们的关切。技术对话（</w:t>
      </w:r>
      <w:r w:rsidR="00B26A5F" w:rsidRPr="00B26A5F">
        <w:rPr>
          <w:rFonts w:hint="eastAsia"/>
          <w:lang w:eastAsia="zh-CN"/>
        </w:rPr>
        <w:t>TECH TALKS</w:t>
      </w:r>
      <w:r w:rsidR="00B26A5F" w:rsidRPr="00B26A5F">
        <w:rPr>
          <w:rFonts w:hint="eastAsia"/>
          <w:lang w:eastAsia="zh-CN"/>
        </w:rPr>
        <w:t>）举措的推出旨在吸引学术界和私营部门参与，让他们可以展示自己的最新技术、开发项目和计划。此外，</w:t>
      </w:r>
      <w:r w:rsidR="00B26A5F" w:rsidRPr="00B26A5F">
        <w:rPr>
          <w:rFonts w:hint="eastAsia"/>
          <w:lang w:eastAsia="zh-CN"/>
        </w:rPr>
        <w:t>BDT</w:t>
      </w:r>
      <w:r w:rsidR="00B26A5F" w:rsidRPr="00B26A5F">
        <w:rPr>
          <w:rFonts w:hint="eastAsia"/>
          <w:lang w:eastAsia="zh-CN"/>
        </w:rPr>
        <w:t>在技术对话中介绍了其正在推进的项目和举措，并邀请学术界和私营部门参与其中。</w:t>
      </w:r>
    </w:p>
    <w:p w14:paraId="0FFC6C6A" w14:textId="77777777" w:rsidR="00B26A5F" w:rsidRPr="00B26A5F" w:rsidRDefault="00B26A5F" w:rsidP="00B26A5F">
      <w:pPr>
        <w:rPr>
          <w:sz w:val="22"/>
          <w:szCs w:val="22"/>
          <w:lang w:eastAsia="zh-CN"/>
        </w:rPr>
      </w:pPr>
      <w:r w:rsidRPr="00B26A5F">
        <w:rPr>
          <w:sz w:val="22"/>
          <w:szCs w:val="22"/>
          <w:lang w:eastAsia="zh-CN"/>
        </w:rPr>
        <w:br w:type="page"/>
      </w:r>
    </w:p>
    <w:p w14:paraId="61D7DB7F" w14:textId="77777777" w:rsidR="00B26A5F" w:rsidRPr="00B26A5F" w:rsidRDefault="00B26A5F" w:rsidP="00812734">
      <w:pPr>
        <w:pStyle w:val="AnnexNo"/>
      </w:pPr>
      <w:r w:rsidRPr="00B26A5F">
        <w:rPr>
          <w:rFonts w:hint="eastAsia"/>
          <w:lang w:eastAsia="zh-CN"/>
        </w:rPr>
        <w:lastRenderedPageBreak/>
        <w:t>附件</w:t>
      </w:r>
      <w:r w:rsidRPr="00B26A5F">
        <w:t>1</w:t>
      </w:r>
    </w:p>
    <w:p w14:paraId="310C91CC" w14:textId="77777777" w:rsidR="00B26A5F" w:rsidRPr="00B26A5F" w:rsidRDefault="00B26A5F" w:rsidP="005676B2">
      <w:pPr>
        <w:pStyle w:val="Tabletitle"/>
        <w:spacing w:before="240"/>
        <w:rPr>
          <w:bCs/>
          <w:sz w:val="22"/>
          <w:szCs w:val="22"/>
        </w:rPr>
      </w:pPr>
      <w:r w:rsidRPr="00B26A5F">
        <w:rPr>
          <w:rFonts w:hint="eastAsia"/>
          <w:lang w:eastAsia="zh-CN"/>
        </w:rPr>
        <w:t>按部门的成员总数</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2"/>
        <w:gridCol w:w="1610"/>
        <w:gridCol w:w="1154"/>
        <w:gridCol w:w="1417"/>
        <w:gridCol w:w="1418"/>
        <w:gridCol w:w="1559"/>
      </w:tblGrid>
      <w:tr w:rsidR="00B26A5F" w:rsidRPr="00B26A5F" w14:paraId="18EADE20" w14:textId="77777777" w:rsidTr="00410B8A">
        <w:trPr>
          <w:trHeight w:val="249"/>
        </w:trPr>
        <w:tc>
          <w:tcPr>
            <w:tcW w:w="1772" w:type="dxa"/>
            <w:shd w:val="clear" w:color="auto" w:fill="4472C4"/>
            <w:noWrap/>
            <w:vAlign w:val="bottom"/>
            <w:hideMark/>
          </w:tcPr>
          <w:p w14:paraId="4A41FFD9" w14:textId="77777777" w:rsidR="00B26A5F" w:rsidRPr="00812734" w:rsidRDefault="00B26A5F" w:rsidP="00812734">
            <w:pPr>
              <w:pStyle w:val="Tablehead"/>
              <w:rPr>
                <w:rFonts w:eastAsia="Times New Roman"/>
                <w:color w:val="FFFFFF" w:themeColor="background1"/>
                <w:lang w:eastAsia="en-GB"/>
              </w:rPr>
            </w:pPr>
            <w:r w:rsidRPr="00812734">
              <w:rPr>
                <w:rFonts w:hint="eastAsia"/>
                <w:color w:val="FFFFFF" w:themeColor="background1"/>
                <w:lang w:eastAsia="zh-CN"/>
              </w:rPr>
              <w:t>部门</w:t>
            </w:r>
          </w:p>
        </w:tc>
        <w:tc>
          <w:tcPr>
            <w:tcW w:w="1610" w:type="dxa"/>
            <w:shd w:val="clear" w:color="auto" w:fill="4472C4"/>
            <w:noWrap/>
            <w:vAlign w:val="bottom"/>
            <w:hideMark/>
          </w:tcPr>
          <w:p w14:paraId="6100FF46" w14:textId="77777777" w:rsidR="00B26A5F" w:rsidRPr="00812734" w:rsidRDefault="00B26A5F" w:rsidP="00812734">
            <w:pPr>
              <w:pStyle w:val="Tablehead"/>
              <w:rPr>
                <w:rFonts w:eastAsia="Times New Roman"/>
                <w:color w:val="FFFFFF" w:themeColor="background1"/>
                <w:lang w:eastAsia="en-GB"/>
              </w:rPr>
            </w:pPr>
            <w:r w:rsidRPr="00812734">
              <w:rPr>
                <w:rFonts w:hint="eastAsia"/>
                <w:color w:val="FFFFFF" w:themeColor="background1"/>
                <w:lang w:eastAsia="zh-CN"/>
              </w:rPr>
              <w:t>分类</w:t>
            </w:r>
          </w:p>
        </w:tc>
        <w:tc>
          <w:tcPr>
            <w:tcW w:w="1154" w:type="dxa"/>
            <w:shd w:val="clear" w:color="auto" w:fill="4472C4"/>
            <w:noWrap/>
            <w:vAlign w:val="bottom"/>
            <w:hideMark/>
          </w:tcPr>
          <w:p w14:paraId="7E4DF94B" w14:textId="77777777" w:rsidR="00B26A5F" w:rsidRPr="00812734" w:rsidRDefault="00B26A5F" w:rsidP="00812734">
            <w:pPr>
              <w:pStyle w:val="Tablehead"/>
              <w:rPr>
                <w:rFonts w:eastAsia="Times New Roman"/>
                <w:color w:val="FFFFFF" w:themeColor="background1"/>
                <w:lang w:eastAsia="en-GB"/>
              </w:rPr>
            </w:pPr>
            <w:r w:rsidRPr="00812734">
              <w:rPr>
                <w:rFonts w:hint="eastAsia"/>
                <w:color w:val="FFFFFF" w:themeColor="background1"/>
                <w:lang w:eastAsia="zh-CN"/>
              </w:rPr>
              <w:t>最不发达国家</w:t>
            </w:r>
          </w:p>
        </w:tc>
        <w:tc>
          <w:tcPr>
            <w:tcW w:w="1417" w:type="dxa"/>
            <w:shd w:val="clear" w:color="auto" w:fill="4472C4"/>
            <w:noWrap/>
            <w:vAlign w:val="bottom"/>
            <w:hideMark/>
          </w:tcPr>
          <w:p w14:paraId="10619C6C" w14:textId="77777777" w:rsidR="00B26A5F" w:rsidRPr="00812734" w:rsidRDefault="00B26A5F" w:rsidP="00812734">
            <w:pPr>
              <w:pStyle w:val="Tablehead"/>
              <w:rPr>
                <w:rFonts w:eastAsia="Times New Roman"/>
                <w:color w:val="FFFFFF" w:themeColor="background1"/>
                <w:lang w:eastAsia="en-GB"/>
              </w:rPr>
            </w:pPr>
            <w:r w:rsidRPr="00812734">
              <w:rPr>
                <w:rFonts w:hint="eastAsia"/>
                <w:color w:val="FFFFFF" w:themeColor="background1"/>
                <w:lang w:eastAsia="zh-CN"/>
              </w:rPr>
              <w:t>内陆发展中国家</w:t>
            </w:r>
          </w:p>
        </w:tc>
        <w:tc>
          <w:tcPr>
            <w:tcW w:w="1418" w:type="dxa"/>
            <w:shd w:val="clear" w:color="auto" w:fill="4472C4"/>
            <w:noWrap/>
            <w:vAlign w:val="bottom"/>
            <w:hideMark/>
          </w:tcPr>
          <w:p w14:paraId="0BBA9D8D" w14:textId="77777777" w:rsidR="00B26A5F" w:rsidRPr="00812734" w:rsidRDefault="00B26A5F" w:rsidP="00812734">
            <w:pPr>
              <w:pStyle w:val="Tablehead"/>
              <w:rPr>
                <w:rFonts w:eastAsia="Times New Roman"/>
                <w:color w:val="FFFFFF" w:themeColor="background1"/>
                <w:lang w:eastAsia="en-GB"/>
              </w:rPr>
            </w:pPr>
            <w:r w:rsidRPr="00812734">
              <w:rPr>
                <w:rFonts w:hint="eastAsia"/>
                <w:color w:val="FFFFFF" w:themeColor="background1"/>
                <w:lang w:eastAsia="zh-CN"/>
              </w:rPr>
              <w:t>小岛屿发展中国家</w:t>
            </w:r>
          </w:p>
        </w:tc>
        <w:tc>
          <w:tcPr>
            <w:tcW w:w="1559" w:type="dxa"/>
            <w:shd w:val="clear" w:color="auto" w:fill="4472C4"/>
            <w:noWrap/>
            <w:vAlign w:val="bottom"/>
            <w:hideMark/>
          </w:tcPr>
          <w:p w14:paraId="113AD430" w14:textId="77777777" w:rsidR="00B26A5F" w:rsidRPr="00812734" w:rsidRDefault="00B26A5F" w:rsidP="00812734">
            <w:pPr>
              <w:pStyle w:val="Tablehead"/>
              <w:rPr>
                <w:rFonts w:eastAsia="Times New Roman"/>
                <w:color w:val="FFFFFF" w:themeColor="background1"/>
                <w:lang w:eastAsia="en-GB"/>
              </w:rPr>
            </w:pPr>
            <w:r w:rsidRPr="00812734">
              <w:rPr>
                <w:rFonts w:hint="eastAsia"/>
                <w:color w:val="FFFFFF" w:themeColor="background1"/>
                <w:lang w:eastAsia="zh-CN"/>
              </w:rPr>
              <w:t>有特殊需要的国家</w:t>
            </w:r>
          </w:p>
        </w:tc>
      </w:tr>
      <w:tr w:rsidR="00B26A5F" w:rsidRPr="00B26A5F" w14:paraId="078AA3B8" w14:textId="77777777" w:rsidTr="00410B8A">
        <w:trPr>
          <w:trHeight w:val="249"/>
        </w:trPr>
        <w:tc>
          <w:tcPr>
            <w:tcW w:w="1772" w:type="dxa"/>
            <w:vMerge w:val="restart"/>
            <w:shd w:val="clear" w:color="auto" w:fill="4472C4"/>
            <w:noWrap/>
            <w:vAlign w:val="center"/>
            <w:hideMark/>
          </w:tcPr>
          <w:p w14:paraId="05583D4E" w14:textId="77777777" w:rsidR="00B26A5F" w:rsidRPr="00812734" w:rsidRDefault="00B26A5F" w:rsidP="00812734">
            <w:pPr>
              <w:pStyle w:val="Tabletext"/>
              <w:rPr>
                <w:rFonts w:eastAsia="Times New Roman"/>
                <w:color w:val="FFFFFF" w:themeColor="background1"/>
                <w:lang w:eastAsia="zh-CN"/>
              </w:rPr>
            </w:pPr>
            <w:r w:rsidRPr="00812734">
              <w:rPr>
                <w:rFonts w:hint="eastAsia"/>
                <w:color w:val="FFFFFF" w:themeColor="background1"/>
                <w:lang w:eastAsia="zh-CN"/>
              </w:rPr>
              <w:t>国际电联无线电通信部门</w:t>
            </w:r>
          </w:p>
        </w:tc>
        <w:tc>
          <w:tcPr>
            <w:tcW w:w="1610" w:type="dxa"/>
            <w:shd w:val="clear" w:color="auto" w:fill="4472C4"/>
            <w:noWrap/>
            <w:vAlign w:val="bottom"/>
            <w:hideMark/>
          </w:tcPr>
          <w:p w14:paraId="25349E59"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代表国家</w:t>
            </w:r>
          </w:p>
        </w:tc>
        <w:tc>
          <w:tcPr>
            <w:tcW w:w="1154" w:type="dxa"/>
            <w:shd w:val="clear" w:color="auto" w:fill="D9E1F2"/>
            <w:noWrap/>
            <w:vAlign w:val="bottom"/>
            <w:hideMark/>
          </w:tcPr>
          <w:p w14:paraId="6EAB7AF8"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6</w:t>
            </w:r>
          </w:p>
        </w:tc>
        <w:tc>
          <w:tcPr>
            <w:tcW w:w="1417" w:type="dxa"/>
            <w:shd w:val="clear" w:color="auto" w:fill="D9E1F2"/>
            <w:noWrap/>
            <w:vAlign w:val="bottom"/>
            <w:hideMark/>
          </w:tcPr>
          <w:p w14:paraId="4399769A"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2</w:t>
            </w:r>
          </w:p>
        </w:tc>
        <w:tc>
          <w:tcPr>
            <w:tcW w:w="1418" w:type="dxa"/>
            <w:shd w:val="clear" w:color="auto" w:fill="D9E1F2"/>
            <w:noWrap/>
            <w:vAlign w:val="bottom"/>
            <w:hideMark/>
          </w:tcPr>
          <w:p w14:paraId="7167CB2F"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3</w:t>
            </w:r>
          </w:p>
        </w:tc>
        <w:tc>
          <w:tcPr>
            <w:tcW w:w="1559" w:type="dxa"/>
            <w:shd w:val="clear" w:color="auto" w:fill="D9E1F2"/>
            <w:noWrap/>
            <w:vAlign w:val="bottom"/>
            <w:hideMark/>
          </w:tcPr>
          <w:p w14:paraId="35EAB0BA"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0</w:t>
            </w:r>
          </w:p>
        </w:tc>
      </w:tr>
      <w:tr w:rsidR="00B26A5F" w:rsidRPr="00B26A5F" w14:paraId="0610FB63" w14:textId="77777777" w:rsidTr="00410B8A">
        <w:trPr>
          <w:trHeight w:val="249"/>
        </w:trPr>
        <w:tc>
          <w:tcPr>
            <w:tcW w:w="1772" w:type="dxa"/>
            <w:vMerge/>
            <w:vAlign w:val="center"/>
            <w:hideMark/>
          </w:tcPr>
          <w:p w14:paraId="6CB77CA5"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5635A5A0"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w:t>
            </w:r>
          </w:p>
        </w:tc>
        <w:tc>
          <w:tcPr>
            <w:tcW w:w="1154" w:type="dxa"/>
            <w:shd w:val="clear" w:color="auto" w:fill="auto"/>
            <w:noWrap/>
            <w:vAlign w:val="bottom"/>
            <w:hideMark/>
          </w:tcPr>
          <w:p w14:paraId="631FC350"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6</w:t>
            </w:r>
          </w:p>
        </w:tc>
        <w:tc>
          <w:tcPr>
            <w:tcW w:w="1417" w:type="dxa"/>
            <w:shd w:val="clear" w:color="auto" w:fill="auto"/>
            <w:noWrap/>
            <w:vAlign w:val="bottom"/>
            <w:hideMark/>
          </w:tcPr>
          <w:p w14:paraId="5494CC3F"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2</w:t>
            </w:r>
          </w:p>
        </w:tc>
        <w:tc>
          <w:tcPr>
            <w:tcW w:w="1418" w:type="dxa"/>
            <w:shd w:val="clear" w:color="auto" w:fill="auto"/>
            <w:noWrap/>
            <w:vAlign w:val="bottom"/>
            <w:hideMark/>
          </w:tcPr>
          <w:p w14:paraId="6B6C7436"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3</w:t>
            </w:r>
          </w:p>
        </w:tc>
        <w:tc>
          <w:tcPr>
            <w:tcW w:w="1559" w:type="dxa"/>
            <w:shd w:val="clear" w:color="auto" w:fill="auto"/>
            <w:noWrap/>
            <w:vAlign w:val="bottom"/>
            <w:hideMark/>
          </w:tcPr>
          <w:p w14:paraId="3AB327F7"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0</w:t>
            </w:r>
          </w:p>
        </w:tc>
      </w:tr>
      <w:tr w:rsidR="00B26A5F" w:rsidRPr="00B26A5F" w14:paraId="2B39CCA9" w14:textId="77777777" w:rsidTr="00410B8A">
        <w:trPr>
          <w:trHeight w:val="261"/>
        </w:trPr>
        <w:tc>
          <w:tcPr>
            <w:tcW w:w="1772" w:type="dxa"/>
            <w:vMerge/>
            <w:vAlign w:val="center"/>
            <w:hideMark/>
          </w:tcPr>
          <w:p w14:paraId="5488B179"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1B0D44C1"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成员数</w:t>
            </w:r>
          </w:p>
        </w:tc>
        <w:tc>
          <w:tcPr>
            <w:tcW w:w="1154" w:type="dxa"/>
            <w:shd w:val="clear" w:color="auto" w:fill="D9E1F2"/>
            <w:noWrap/>
            <w:vAlign w:val="bottom"/>
            <w:hideMark/>
          </w:tcPr>
          <w:p w14:paraId="671352C3"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6</w:t>
            </w:r>
          </w:p>
        </w:tc>
        <w:tc>
          <w:tcPr>
            <w:tcW w:w="1417" w:type="dxa"/>
            <w:shd w:val="clear" w:color="auto" w:fill="D9E1F2"/>
            <w:noWrap/>
            <w:vAlign w:val="bottom"/>
            <w:hideMark/>
          </w:tcPr>
          <w:p w14:paraId="6B5AFAF3"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2</w:t>
            </w:r>
          </w:p>
        </w:tc>
        <w:tc>
          <w:tcPr>
            <w:tcW w:w="1418" w:type="dxa"/>
            <w:shd w:val="clear" w:color="auto" w:fill="D9E1F2"/>
            <w:noWrap/>
            <w:vAlign w:val="bottom"/>
            <w:hideMark/>
          </w:tcPr>
          <w:p w14:paraId="1C5A1CA3"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3</w:t>
            </w:r>
          </w:p>
        </w:tc>
        <w:tc>
          <w:tcPr>
            <w:tcW w:w="1559" w:type="dxa"/>
            <w:shd w:val="clear" w:color="auto" w:fill="D9E1F2"/>
            <w:noWrap/>
            <w:vAlign w:val="bottom"/>
            <w:hideMark/>
          </w:tcPr>
          <w:p w14:paraId="48096378"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0</w:t>
            </w:r>
          </w:p>
        </w:tc>
      </w:tr>
      <w:tr w:rsidR="00B26A5F" w:rsidRPr="00B26A5F" w14:paraId="1EC54A3A" w14:textId="77777777" w:rsidTr="00410B8A">
        <w:trPr>
          <w:trHeight w:val="249"/>
        </w:trPr>
        <w:tc>
          <w:tcPr>
            <w:tcW w:w="1772" w:type="dxa"/>
            <w:vMerge w:val="restart"/>
            <w:shd w:val="clear" w:color="auto" w:fill="4472C4"/>
            <w:noWrap/>
            <w:vAlign w:val="center"/>
            <w:hideMark/>
          </w:tcPr>
          <w:p w14:paraId="636D2F9B" w14:textId="699B3EF5" w:rsidR="00B26A5F" w:rsidRPr="00812734" w:rsidRDefault="00B26A5F" w:rsidP="00812734">
            <w:pPr>
              <w:pStyle w:val="Tabletext"/>
              <w:rPr>
                <w:rFonts w:eastAsia="Times New Roman"/>
                <w:color w:val="FFFFFF" w:themeColor="background1"/>
                <w:lang w:eastAsia="zh-CN"/>
              </w:rPr>
            </w:pPr>
            <w:r w:rsidRPr="00812734">
              <w:rPr>
                <w:rFonts w:hint="eastAsia"/>
                <w:color w:val="FFFFFF" w:themeColor="background1"/>
                <w:lang w:eastAsia="zh-CN"/>
              </w:rPr>
              <w:t>国际电</w:t>
            </w:r>
            <w:proofErr w:type="gramStart"/>
            <w:r w:rsidRPr="00812734">
              <w:rPr>
                <w:rFonts w:hint="eastAsia"/>
                <w:color w:val="FFFFFF" w:themeColor="background1"/>
                <w:lang w:eastAsia="zh-CN"/>
              </w:rPr>
              <w:t>联电信</w:t>
            </w:r>
            <w:proofErr w:type="gramEnd"/>
            <w:r w:rsidR="00410B8A">
              <w:rPr>
                <w:color w:val="FFFFFF" w:themeColor="background1"/>
                <w:lang w:eastAsia="zh-CN"/>
              </w:rPr>
              <w:br/>
            </w:r>
            <w:r w:rsidRPr="00812734">
              <w:rPr>
                <w:rFonts w:hint="eastAsia"/>
                <w:color w:val="FFFFFF" w:themeColor="background1"/>
                <w:lang w:eastAsia="zh-CN"/>
              </w:rPr>
              <w:t>标准化部门</w:t>
            </w:r>
          </w:p>
        </w:tc>
        <w:tc>
          <w:tcPr>
            <w:tcW w:w="1610" w:type="dxa"/>
            <w:shd w:val="clear" w:color="auto" w:fill="4472C4"/>
            <w:noWrap/>
            <w:vAlign w:val="bottom"/>
            <w:hideMark/>
          </w:tcPr>
          <w:p w14:paraId="6EC840B2"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代表国家</w:t>
            </w:r>
          </w:p>
        </w:tc>
        <w:tc>
          <w:tcPr>
            <w:tcW w:w="1154" w:type="dxa"/>
            <w:shd w:val="clear" w:color="auto" w:fill="auto"/>
            <w:noWrap/>
            <w:vAlign w:val="bottom"/>
            <w:hideMark/>
          </w:tcPr>
          <w:p w14:paraId="1366E261"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7</w:t>
            </w:r>
          </w:p>
        </w:tc>
        <w:tc>
          <w:tcPr>
            <w:tcW w:w="1417" w:type="dxa"/>
            <w:shd w:val="clear" w:color="auto" w:fill="auto"/>
            <w:noWrap/>
            <w:vAlign w:val="bottom"/>
            <w:hideMark/>
          </w:tcPr>
          <w:p w14:paraId="6D076480"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8" w:type="dxa"/>
            <w:shd w:val="clear" w:color="auto" w:fill="auto"/>
            <w:noWrap/>
            <w:vAlign w:val="bottom"/>
            <w:hideMark/>
          </w:tcPr>
          <w:p w14:paraId="4FA7645B"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5</w:t>
            </w:r>
          </w:p>
        </w:tc>
        <w:tc>
          <w:tcPr>
            <w:tcW w:w="1559" w:type="dxa"/>
            <w:shd w:val="clear" w:color="auto" w:fill="auto"/>
            <w:noWrap/>
            <w:vAlign w:val="bottom"/>
            <w:hideMark/>
          </w:tcPr>
          <w:p w14:paraId="63C1D996"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w:t>
            </w:r>
          </w:p>
        </w:tc>
      </w:tr>
      <w:tr w:rsidR="00B26A5F" w:rsidRPr="00B26A5F" w14:paraId="373F559F" w14:textId="77777777" w:rsidTr="00410B8A">
        <w:trPr>
          <w:trHeight w:val="249"/>
        </w:trPr>
        <w:tc>
          <w:tcPr>
            <w:tcW w:w="1772" w:type="dxa"/>
            <w:vMerge/>
            <w:vAlign w:val="center"/>
            <w:hideMark/>
          </w:tcPr>
          <w:p w14:paraId="11BD5AC8"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2850579D"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w:t>
            </w:r>
          </w:p>
        </w:tc>
        <w:tc>
          <w:tcPr>
            <w:tcW w:w="1154" w:type="dxa"/>
            <w:shd w:val="clear" w:color="auto" w:fill="D9E1F2"/>
            <w:noWrap/>
            <w:vAlign w:val="bottom"/>
            <w:hideMark/>
          </w:tcPr>
          <w:p w14:paraId="2D3DFB47"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8</w:t>
            </w:r>
          </w:p>
        </w:tc>
        <w:tc>
          <w:tcPr>
            <w:tcW w:w="1417" w:type="dxa"/>
            <w:shd w:val="clear" w:color="auto" w:fill="D9E1F2"/>
            <w:noWrap/>
            <w:vAlign w:val="bottom"/>
            <w:hideMark/>
          </w:tcPr>
          <w:p w14:paraId="3DDD9315"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8" w:type="dxa"/>
            <w:shd w:val="clear" w:color="auto" w:fill="D9E1F2"/>
            <w:noWrap/>
            <w:vAlign w:val="bottom"/>
            <w:hideMark/>
          </w:tcPr>
          <w:p w14:paraId="7860609F"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7</w:t>
            </w:r>
          </w:p>
        </w:tc>
        <w:tc>
          <w:tcPr>
            <w:tcW w:w="1559" w:type="dxa"/>
            <w:shd w:val="clear" w:color="auto" w:fill="D9E1F2"/>
            <w:noWrap/>
            <w:vAlign w:val="bottom"/>
            <w:hideMark/>
          </w:tcPr>
          <w:p w14:paraId="2467A55B"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2</w:t>
            </w:r>
          </w:p>
        </w:tc>
      </w:tr>
      <w:tr w:rsidR="00B26A5F" w:rsidRPr="00B26A5F" w14:paraId="3E375030" w14:textId="77777777" w:rsidTr="00410B8A">
        <w:trPr>
          <w:trHeight w:val="261"/>
        </w:trPr>
        <w:tc>
          <w:tcPr>
            <w:tcW w:w="1772" w:type="dxa"/>
            <w:vMerge/>
            <w:vAlign w:val="center"/>
            <w:hideMark/>
          </w:tcPr>
          <w:p w14:paraId="13C48C22"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76409FE2"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成员数</w:t>
            </w:r>
          </w:p>
        </w:tc>
        <w:tc>
          <w:tcPr>
            <w:tcW w:w="1154" w:type="dxa"/>
            <w:shd w:val="clear" w:color="auto" w:fill="auto"/>
            <w:noWrap/>
            <w:vAlign w:val="bottom"/>
            <w:hideMark/>
          </w:tcPr>
          <w:p w14:paraId="28428F66"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8</w:t>
            </w:r>
          </w:p>
        </w:tc>
        <w:tc>
          <w:tcPr>
            <w:tcW w:w="1417" w:type="dxa"/>
            <w:shd w:val="clear" w:color="auto" w:fill="auto"/>
            <w:noWrap/>
            <w:vAlign w:val="bottom"/>
            <w:hideMark/>
          </w:tcPr>
          <w:p w14:paraId="1C83FDEB"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8" w:type="dxa"/>
            <w:shd w:val="clear" w:color="auto" w:fill="auto"/>
            <w:noWrap/>
            <w:vAlign w:val="bottom"/>
            <w:hideMark/>
          </w:tcPr>
          <w:p w14:paraId="0EB0ED40"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7</w:t>
            </w:r>
          </w:p>
        </w:tc>
        <w:tc>
          <w:tcPr>
            <w:tcW w:w="1559" w:type="dxa"/>
            <w:shd w:val="clear" w:color="auto" w:fill="auto"/>
            <w:noWrap/>
            <w:vAlign w:val="bottom"/>
            <w:hideMark/>
          </w:tcPr>
          <w:p w14:paraId="348A71AA"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2</w:t>
            </w:r>
          </w:p>
        </w:tc>
      </w:tr>
      <w:tr w:rsidR="00B26A5F" w:rsidRPr="00B26A5F" w14:paraId="2FA31189" w14:textId="77777777" w:rsidTr="00410B8A">
        <w:trPr>
          <w:trHeight w:val="249"/>
        </w:trPr>
        <w:tc>
          <w:tcPr>
            <w:tcW w:w="1772" w:type="dxa"/>
            <w:vMerge w:val="restart"/>
            <w:shd w:val="clear" w:color="auto" w:fill="4472C4"/>
            <w:noWrap/>
            <w:vAlign w:val="center"/>
            <w:hideMark/>
          </w:tcPr>
          <w:p w14:paraId="6B0C1B93" w14:textId="03CB2D2D" w:rsidR="00B26A5F" w:rsidRPr="00812734" w:rsidRDefault="00B26A5F" w:rsidP="00812734">
            <w:pPr>
              <w:pStyle w:val="Tabletext"/>
              <w:rPr>
                <w:rFonts w:eastAsia="Times New Roman"/>
                <w:color w:val="FFFFFF" w:themeColor="background1"/>
                <w:lang w:eastAsia="zh-CN"/>
              </w:rPr>
            </w:pPr>
            <w:r w:rsidRPr="00812734">
              <w:rPr>
                <w:rFonts w:hint="eastAsia"/>
                <w:color w:val="FFFFFF" w:themeColor="background1"/>
                <w:lang w:eastAsia="zh-CN"/>
              </w:rPr>
              <w:t>国际电</w:t>
            </w:r>
            <w:proofErr w:type="gramStart"/>
            <w:r w:rsidRPr="00812734">
              <w:rPr>
                <w:rFonts w:hint="eastAsia"/>
                <w:color w:val="FFFFFF" w:themeColor="background1"/>
                <w:lang w:eastAsia="zh-CN"/>
              </w:rPr>
              <w:t>联电信</w:t>
            </w:r>
            <w:proofErr w:type="gramEnd"/>
            <w:r w:rsidR="00410B8A">
              <w:rPr>
                <w:color w:val="FFFFFF" w:themeColor="background1"/>
                <w:lang w:eastAsia="zh-CN"/>
              </w:rPr>
              <w:br/>
            </w:r>
            <w:r w:rsidRPr="00812734">
              <w:rPr>
                <w:rFonts w:hint="eastAsia"/>
                <w:color w:val="FFFFFF" w:themeColor="background1"/>
                <w:lang w:eastAsia="zh-CN"/>
              </w:rPr>
              <w:t>发展部门</w:t>
            </w:r>
          </w:p>
        </w:tc>
        <w:tc>
          <w:tcPr>
            <w:tcW w:w="1610" w:type="dxa"/>
            <w:shd w:val="clear" w:color="auto" w:fill="4472C4"/>
            <w:noWrap/>
            <w:vAlign w:val="bottom"/>
            <w:hideMark/>
          </w:tcPr>
          <w:p w14:paraId="4A8AC3F2"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代表国家</w:t>
            </w:r>
          </w:p>
        </w:tc>
        <w:tc>
          <w:tcPr>
            <w:tcW w:w="1154" w:type="dxa"/>
            <w:shd w:val="clear" w:color="auto" w:fill="D9E1F2"/>
            <w:noWrap/>
            <w:vAlign w:val="bottom"/>
            <w:hideMark/>
          </w:tcPr>
          <w:p w14:paraId="488C0A55"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14</w:t>
            </w:r>
          </w:p>
        </w:tc>
        <w:tc>
          <w:tcPr>
            <w:tcW w:w="1417" w:type="dxa"/>
            <w:shd w:val="clear" w:color="auto" w:fill="D9E1F2"/>
            <w:noWrap/>
            <w:vAlign w:val="bottom"/>
            <w:hideMark/>
          </w:tcPr>
          <w:p w14:paraId="3F753C8A"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12</w:t>
            </w:r>
          </w:p>
        </w:tc>
        <w:tc>
          <w:tcPr>
            <w:tcW w:w="1418" w:type="dxa"/>
            <w:shd w:val="clear" w:color="auto" w:fill="D9E1F2"/>
            <w:noWrap/>
            <w:vAlign w:val="bottom"/>
            <w:hideMark/>
          </w:tcPr>
          <w:p w14:paraId="0FA055EC"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8</w:t>
            </w:r>
          </w:p>
        </w:tc>
        <w:tc>
          <w:tcPr>
            <w:tcW w:w="1559" w:type="dxa"/>
            <w:shd w:val="clear" w:color="auto" w:fill="D9E1F2"/>
            <w:noWrap/>
            <w:vAlign w:val="bottom"/>
            <w:hideMark/>
          </w:tcPr>
          <w:p w14:paraId="150D05C5"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r>
      <w:tr w:rsidR="00B26A5F" w:rsidRPr="00B26A5F" w14:paraId="2D09089F" w14:textId="77777777" w:rsidTr="00410B8A">
        <w:trPr>
          <w:trHeight w:val="249"/>
        </w:trPr>
        <w:tc>
          <w:tcPr>
            <w:tcW w:w="1772" w:type="dxa"/>
            <w:vMerge/>
            <w:vAlign w:val="center"/>
            <w:hideMark/>
          </w:tcPr>
          <w:p w14:paraId="1DE48CBD"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63F7EB93"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w:t>
            </w:r>
          </w:p>
        </w:tc>
        <w:tc>
          <w:tcPr>
            <w:tcW w:w="1154" w:type="dxa"/>
            <w:shd w:val="clear" w:color="auto" w:fill="auto"/>
            <w:noWrap/>
            <w:vAlign w:val="bottom"/>
            <w:hideMark/>
          </w:tcPr>
          <w:p w14:paraId="39155A18"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22</w:t>
            </w:r>
          </w:p>
        </w:tc>
        <w:tc>
          <w:tcPr>
            <w:tcW w:w="1417" w:type="dxa"/>
            <w:shd w:val="clear" w:color="auto" w:fill="auto"/>
            <w:noWrap/>
            <w:vAlign w:val="bottom"/>
            <w:hideMark/>
          </w:tcPr>
          <w:p w14:paraId="032E0F95"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17</w:t>
            </w:r>
          </w:p>
        </w:tc>
        <w:tc>
          <w:tcPr>
            <w:tcW w:w="1418" w:type="dxa"/>
            <w:shd w:val="clear" w:color="auto" w:fill="auto"/>
            <w:noWrap/>
            <w:vAlign w:val="bottom"/>
            <w:hideMark/>
          </w:tcPr>
          <w:p w14:paraId="191877D6"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8</w:t>
            </w:r>
          </w:p>
        </w:tc>
        <w:tc>
          <w:tcPr>
            <w:tcW w:w="1559" w:type="dxa"/>
            <w:shd w:val="clear" w:color="auto" w:fill="auto"/>
            <w:noWrap/>
            <w:vAlign w:val="bottom"/>
            <w:hideMark/>
          </w:tcPr>
          <w:p w14:paraId="5ABA02C4"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5</w:t>
            </w:r>
          </w:p>
        </w:tc>
      </w:tr>
      <w:tr w:rsidR="00B26A5F" w:rsidRPr="00B26A5F" w14:paraId="08CF0C2A" w14:textId="77777777" w:rsidTr="00410B8A">
        <w:trPr>
          <w:trHeight w:val="261"/>
        </w:trPr>
        <w:tc>
          <w:tcPr>
            <w:tcW w:w="1772" w:type="dxa"/>
            <w:vMerge/>
            <w:vAlign w:val="center"/>
            <w:hideMark/>
          </w:tcPr>
          <w:p w14:paraId="4E9C996C"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68B6A005"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成员数</w:t>
            </w:r>
          </w:p>
        </w:tc>
        <w:tc>
          <w:tcPr>
            <w:tcW w:w="1154" w:type="dxa"/>
            <w:shd w:val="clear" w:color="auto" w:fill="D9E1F2"/>
            <w:noWrap/>
            <w:vAlign w:val="bottom"/>
            <w:hideMark/>
          </w:tcPr>
          <w:p w14:paraId="4125CD36"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22</w:t>
            </w:r>
          </w:p>
        </w:tc>
        <w:tc>
          <w:tcPr>
            <w:tcW w:w="1417" w:type="dxa"/>
            <w:shd w:val="clear" w:color="auto" w:fill="D9E1F2"/>
            <w:noWrap/>
            <w:vAlign w:val="bottom"/>
            <w:hideMark/>
          </w:tcPr>
          <w:p w14:paraId="623E71F3"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17</w:t>
            </w:r>
          </w:p>
        </w:tc>
        <w:tc>
          <w:tcPr>
            <w:tcW w:w="1418" w:type="dxa"/>
            <w:shd w:val="clear" w:color="auto" w:fill="D9E1F2"/>
            <w:noWrap/>
            <w:vAlign w:val="bottom"/>
            <w:hideMark/>
          </w:tcPr>
          <w:p w14:paraId="10A64F3F"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8</w:t>
            </w:r>
          </w:p>
        </w:tc>
        <w:tc>
          <w:tcPr>
            <w:tcW w:w="1559" w:type="dxa"/>
            <w:shd w:val="clear" w:color="auto" w:fill="D9E1F2"/>
            <w:noWrap/>
            <w:vAlign w:val="bottom"/>
            <w:hideMark/>
          </w:tcPr>
          <w:p w14:paraId="573AE0CD"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5</w:t>
            </w:r>
          </w:p>
        </w:tc>
      </w:tr>
      <w:tr w:rsidR="00B26A5F" w:rsidRPr="00B26A5F" w14:paraId="131D18A5" w14:textId="77777777" w:rsidTr="00410B8A">
        <w:trPr>
          <w:trHeight w:val="249"/>
        </w:trPr>
        <w:tc>
          <w:tcPr>
            <w:tcW w:w="1772" w:type="dxa"/>
            <w:vMerge w:val="restart"/>
            <w:shd w:val="clear" w:color="auto" w:fill="4472C4"/>
            <w:noWrap/>
            <w:vAlign w:val="center"/>
            <w:hideMark/>
          </w:tcPr>
          <w:p w14:paraId="0A126C1F" w14:textId="77777777" w:rsidR="00B26A5F" w:rsidRPr="00812734" w:rsidRDefault="00B26A5F" w:rsidP="00812734">
            <w:pPr>
              <w:pStyle w:val="Tabletext"/>
              <w:rPr>
                <w:rFonts w:eastAsia="Times New Roman"/>
                <w:color w:val="FFFFFF" w:themeColor="background1"/>
                <w:lang w:eastAsia="en-GB"/>
              </w:rPr>
            </w:pPr>
            <w:r w:rsidRPr="00812734">
              <w:rPr>
                <w:rFonts w:hint="eastAsia"/>
                <w:color w:val="FFFFFF" w:themeColor="background1"/>
                <w:lang w:eastAsia="zh-CN"/>
              </w:rPr>
              <w:t>学术界</w:t>
            </w:r>
          </w:p>
        </w:tc>
        <w:tc>
          <w:tcPr>
            <w:tcW w:w="1610" w:type="dxa"/>
            <w:shd w:val="clear" w:color="auto" w:fill="4472C4"/>
            <w:noWrap/>
            <w:vAlign w:val="bottom"/>
            <w:hideMark/>
          </w:tcPr>
          <w:p w14:paraId="7FCA91F6" w14:textId="77777777" w:rsidR="00B26A5F" w:rsidRPr="005676B2" w:rsidRDefault="00B26A5F" w:rsidP="00812734">
            <w:pPr>
              <w:pStyle w:val="Tabletext"/>
              <w:rPr>
                <w:rFonts w:ascii="STKaiti" w:eastAsia="STKaiti" w:hAnsi="STKaiti"/>
                <w:iCs/>
                <w:color w:val="FFFFFF" w:themeColor="background1"/>
                <w:lang w:eastAsia="en-GB"/>
              </w:rPr>
            </w:pPr>
            <w:proofErr w:type="spellStart"/>
            <w:r w:rsidRPr="005676B2">
              <w:rPr>
                <w:rFonts w:ascii="STKaiti" w:eastAsia="STKaiti" w:hAnsi="STKaiti" w:cs="Microsoft YaHei" w:hint="eastAsia"/>
                <w:iCs/>
                <w:color w:val="FFFFFF" w:themeColor="background1"/>
                <w:lang w:eastAsia="en-GB"/>
              </w:rPr>
              <w:t>代表国家</w:t>
            </w:r>
            <w:proofErr w:type="spellEnd"/>
          </w:p>
        </w:tc>
        <w:tc>
          <w:tcPr>
            <w:tcW w:w="1154" w:type="dxa"/>
            <w:shd w:val="clear" w:color="auto" w:fill="auto"/>
            <w:noWrap/>
            <w:vAlign w:val="bottom"/>
            <w:hideMark/>
          </w:tcPr>
          <w:p w14:paraId="194E8D1F"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7" w:type="dxa"/>
            <w:shd w:val="clear" w:color="auto" w:fill="auto"/>
            <w:noWrap/>
            <w:vAlign w:val="bottom"/>
            <w:hideMark/>
          </w:tcPr>
          <w:p w14:paraId="75889063"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3</w:t>
            </w:r>
          </w:p>
        </w:tc>
        <w:tc>
          <w:tcPr>
            <w:tcW w:w="1418" w:type="dxa"/>
            <w:shd w:val="clear" w:color="auto" w:fill="auto"/>
            <w:noWrap/>
            <w:vAlign w:val="bottom"/>
            <w:hideMark/>
          </w:tcPr>
          <w:p w14:paraId="131813AA"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559" w:type="dxa"/>
            <w:shd w:val="clear" w:color="auto" w:fill="auto"/>
            <w:noWrap/>
            <w:vAlign w:val="bottom"/>
            <w:hideMark/>
          </w:tcPr>
          <w:p w14:paraId="1DB7113D"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w:t>
            </w:r>
          </w:p>
        </w:tc>
      </w:tr>
      <w:tr w:rsidR="00B26A5F" w:rsidRPr="00B26A5F" w14:paraId="18EB4644" w14:textId="77777777" w:rsidTr="00410B8A">
        <w:trPr>
          <w:trHeight w:val="249"/>
        </w:trPr>
        <w:tc>
          <w:tcPr>
            <w:tcW w:w="1772" w:type="dxa"/>
            <w:vMerge/>
            <w:vAlign w:val="center"/>
            <w:hideMark/>
          </w:tcPr>
          <w:p w14:paraId="5E47305B"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6C16F8A9"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w:t>
            </w:r>
          </w:p>
        </w:tc>
        <w:tc>
          <w:tcPr>
            <w:tcW w:w="1154" w:type="dxa"/>
            <w:shd w:val="clear" w:color="auto" w:fill="D9E1F2"/>
            <w:noWrap/>
            <w:vAlign w:val="bottom"/>
            <w:hideMark/>
          </w:tcPr>
          <w:p w14:paraId="484E50EC"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7" w:type="dxa"/>
            <w:shd w:val="clear" w:color="auto" w:fill="D9E1F2"/>
            <w:noWrap/>
            <w:vAlign w:val="bottom"/>
            <w:hideMark/>
          </w:tcPr>
          <w:p w14:paraId="7F834C5E"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8" w:type="dxa"/>
            <w:shd w:val="clear" w:color="auto" w:fill="D9E1F2"/>
            <w:noWrap/>
            <w:vAlign w:val="bottom"/>
            <w:hideMark/>
          </w:tcPr>
          <w:p w14:paraId="6B159BCC"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6</w:t>
            </w:r>
          </w:p>
        </w:tc>
        <w:tc>
          <w:tcPr>
            <w:tcW w:w="1559" w:type="dxa"/>
            <w:shd w:val="clear" w:color="auto" w:fill="D9E1F2"/>
            <w:noWrap/>
            <w:vAlign w:val="bottom"/>
            <w:hideMark/>
          </w:tcPr>
          <w:p w14:paraId="3706BF72"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w:t>
            </w:r>
          </w:p>
        </w:tc>
      </w:tr>
      <w:tr w:rsidR="00B26A5F" w:rsidRPr="00B26A5F" w14:paraId="119A68F0" w14:textId="77777777" w:rsidTr="00410B8A">
        <w:trPr>
          <w:trHeight w:val="261"/>
        </w:trPr>
        <w:tc>
          <w:tcPr>
            <w:tcW w:w="1772" w:type="dxa"/>
            <w:vMerge/>
            <w:vAlign w:val="center"/>
            <w:hideMark/>
          </w:tcPr>
          <w:p w14:paraId="14F36DFB"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59CEF067" w14:textId="77777777" w:rsidR="00B26A5F" w:rsidRPr="005676B2" w:rsidRDefault="00B26A5F" w:rsidP="00812734">
            <w:pPr>
              <w:pStyle w:val="Tabletext"/>
              <w:rPr>
                <w:rFonts w:ascii="STKaiti" w:eastAsia="STKaiti" w:hAnsi="STKaiti"/>
                <w:iCs/>
                <w:color w:val="FFFFFF" w:themeColor="background1"/>
                <w:lang w:eastAsia="en-GB"/>
              </w:rPr>
            </w:pPr>
            <w:proofErr w:type="spellStart"/>
            <w:r w:rsidRPr="005676B2">
              <w:rPr>
                <w:rFonts w:ascii="STKaiti" w:eastAsia="STKaiti" w:hAnsi="STKaiti" w:cs="Microsoft YaHei" w:hint="eastAsia"/>
                <w:iCs/>
                <w:color w:val="FFFFFF" w:themeColor="background1"/>
                <w:lang w:eastAsia="en-GB"/>
              </w:rPr>
              <w:t>成员数</w:t>
            </w:r>
            <w:proofErr w:type="spellEnd"/>
          </w:p>
        </w:tc>
        <w:tc>
          <w:tcPr>
            <w:tcW w:w="1154" w:type="dxa"/>
            <w:shd w:val="clear" w:color="auto" w:fill="auto"/>
            <w:noWrap/>
            <w:vAlign w:val="bottom"/>
            <w:hideMark/>
          </w:tcPr>
          <w:p w14:paraId="72E97E6D"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7" w:type="dxa"/>
            <w:shd w:val="clear" w:color="auto" w:fill="auto"/>
            <w:noWrap/>
            <w:vAlign w:val="bottom"/>
            <w:hideMark/>
          </w:tcPr>
          <w:p w14:paraId="02A401BB"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4</w:t>
            </w:r>
          </w:p>
        </w:tc>
        <w:tc>
          <w:tcPr>
            <w:tcW w:w="1418" w:type="dxa"/>
            <w:shd w:val="clear" w:color="auto" w:fill="auto"/>
            <w:noWrap/>
            <w:vAlign w:val="bottom"/>
            <w:hideMark/>
          </w:tcPr>
          <w:p w14:paraId="68E30639"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6</w:t>
            </w:r>
          </w:p>
        </w:tc>
        <w:tc>
          <w:tcPr>
            <w:tcW w:w="1559" w:type="dxa"/>
            <w:shd w:val="clear" w:color="auto" w:fill="auto"/>
            <w:noWrap/>
            <w:vAlign w:val="bottom"/>
            <w:hideMark/>
          </w:tcPr>
          <w:p w14:paraId="6872A7C0" w14:textId="77777777" w:rsidR="00B26A5F" w:rsidRPr="00B26A5F" w:rsidRDefault="00B26A5F" w:rsidP="00812734">
            <w:pPr>
              <w:pStyle w:val="Tabletext"/>
              <w:rPr>
                <w:rFonts w:eastAsia="Times New Roman"/>
                <w:color w:val="000000"/>
                <w:lang w:eastAsia="en-GB"/>
              </w:rPr>
            </w:pPr>
            <w:r w:rsidRPr="00B26A5F">
              <w:rPr>
                <w:rFonts w:eastAsia="Times New Roman"/>
                <w:color w:val="000000"/>
                <w:lang w:eastAsia="en-GB"/>
              </w:rPr>
              <w:t>1</w:t>
            </w:r>
          </w:p>
        </w:tc>
      </w:tr>
      <w:tr w:rsidR="00B26A5F" w:rsidRPr="00B26A5F" w14:paraId="0CB7F92C" w14:textId="77777777" w:rsidTr="00410B8A">
        <w:trPr>
          <w:trHeight w:val="249"/>
        </w:trPr>
        <w:tc>
          <w:tcPr>
            <w:tcW w:w="1772" w:type="dxa"/>
            <w:vMerge w:val="restart"/>
            <w:shd w:val="clear" w:color="auto" w:fill="4472C4"/>
            <w:noWrap/>
            <w:vAlign w:val="center"/>
            <w:hideMark/>
          </w:tcPr>
          <w:p w14:paraId="6BB88026" w14:textId="77777777" w:rsidR="00B26A5F" w:rsidRPr="00812734" w:rsidRDefault="00B26A5F" w:rsidP="00812734">
            <w:pPr>
              <w:pStyle w:val="Tabletext"/>
              <w:rPr>
                <w:rFonts w:eastAsia="Times New Roman"/>
                <w:color w:val="FFFFFF" w:themeColor="background1"/>
                <w:lang w:eastAsia="en-GB"/>
              </w:rPr>
            </w:pPr>
            <w:r w:rsidRPr="00812734">
              <w:rPr>
                <w:rFonts w:hint="eastAsia"/>
                <w:color w:val="FFFFFF" w:themeColor="background1"/>
                <w:lang w:eastAsia="zh-CN"/>
              </w:rPr>
              <w:t>总计</w:t>
            </w:r>
          </w:p>
        </w:tc>
        <w:tc>
          <w:tcPr>
            <w:tcW w:w="1610" w:type="dxa"/>
            <w:shd w:val="clear" w:color="auto" w:fill="4472C4"/>
            <w:noWrap/>
            <w:vAlign w:val="bottom"/>
            <w:hideMark/>
          </w:tcPr>
          <w:p w14:paraId="20191E27" w14:textId="77777777" w:rsidR="00B26A5F" w:rsidRPr="005676B2" w:rsidRDefault="00B26A5F" w:rsidP="00812734">
            <w:pPr>
              <w:pStyle w:val="Tabletext"/>
              <w:rPr>
                <w:rFonts w:ascii="STKaiti" w:eastAsia="STKaiti" w:hAnsi="STKaiti"/>
                <w:iCs/>
                <w:color w:val="FFFFFF" w:themeColor="background1"/>
                <w:lang w:eastAsia="en-GB"/>
              </w:rPr>
            </w:pPr>
            <w:proofErr w:type="spellStart"/>
            <w:r w:rsidRPr="005676B2">
              <w:rPr>
                <w:rFonts w:ascii="STKaiti" w:eastAsia="STKaiti" w:hAnsi="STKaiti" w:cs="Microsoft YaHei" w:hint="eastAsia"/>
                <w:iCs/>
                <w:color w:val="FFFFFF" w:themeColor="background1"/>
                <w:lang w:eastAsia="en-GB"/>
              </w:rPr>
              <w:t>代表国家</w:t>
            </w:r>
            <w:proofErr w:type="spellEnd"/>
          </w:p>
        </w:tc>
        <w:tc>
          <w:tcPr>
            <w:tcW w:w="1154" w:type="dxa"/>
            <w:shd w:val="clear" w:color="auto" w:fill="D9E1F2"/>
            <w:noWrap/>
            <w:vAlign w:val="bottom"/>
            <w:hideMark/>
          </w:tcPr>
          <w:p w14:paraId="7EA68AD1"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20</w:t>
            </w:r>
          </w:p>
        </w:tc>
        <w:tc>
          <w:tcPr>
            <w:tcW w:w="1417" w:type="dxa"/>
            <w:shd w:val="clear" w:color="auto" w:fill="D9E1F2"/>
            <w:noWrap/>
            <w:vAlign w:val="bottom"/>
            <w:hideMark/>
          </w:tcPr>
          <w:p w14:paraId="56286D29"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16</w:t>
            </w:r>
          </w:p>
        </w:tc>
        <w:tc>
          <w:tcPr>
            <w:tcW w:w="1418" w:type="dxa"/>
            <w:shd w:val="clear" w:color="auto" w:fill="D9E1F2"/>
            <w:noWrap/>
            <w:vAlign w:val="bottom"/>
            <w:hideMark/>
          </w:tcPr>
          <w:p w14:paraId="67F093D6"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11</w:t>
            </w:r>
          </w:p>
        </w:tc>
        <w:tc>
          <w:tcPr>
            <w:tcW w:w="1559" w:type="dxa"/>
            <w:shd w:val="clear" w:color="auto" w:fill="D9E1F2"/>
            <w:noWrap/>
            <w:vAlign w:val="bottom"/>
            <w:hideMark/>
          </w:tcPr>
          <w:p w14:paraId="13645FB2"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6</w:t>
            </w:r>
          </w:p>
        </w:tc>
      </w:tr>
      <w:tr w:rsidR="00B26A5F" w:rsidRPr="00B26A5F" w14:paraId="1C67CC84" w14:textId="77777777" w:rsidTr="00410B8A">
        <w:trPr>
          <w:trHeight w:val="249"/>
        </w:trPr>
        <w:tc>
          <w:tcPr>
            <w:tcW w:w="1772" w:type="dxa"/>
            <w:vMerge/>
            <w:vAlign w:val="center"/>
            <w:hideMark/>
          </w:tcPr>
          <w:p w14:paraId="08DEC7BB"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65A113FE" w14:textId="77777777" w:rsidR="00B26A5F" w:rsidRPr="005676B2" w:rsidRDefault="00B26A5F" w:rsidP="00812734">
            <w:pPr>
              <w:pStyle w:val="Tabletext"/>
              <w:rPr>
                <w:rFonts w:ascii="STKaiti" w:eastAsia="STKaiti" w:hAnsi="STKaiti"/>
                <w:iCs/>
                <w:color w:val="FFFFFF" w:themeColor="background1"/>
                <w:lang w:eastAsia="en-GB"/>
              </w:rPr>
            </w:pPr>
            <w:r w:rsidRPr="005676B2">
              <w:rPr>
                <w:rFonts w:ascii="STKaiti" w:eastAsia="STKaiti" w:hAnsi="STKaiti" w:hint="eastAsia"/>
                <w:iCs/>
                <w:color w:val="FFFFFF" w:themeColor="background1"/>
                <w:lang w:eastAsia="zh-CN"/>
              </w:rPr>
              <w:t>成员</w:t>
            </w:r>
          </w:p>
        </w:tc>
        <w:tc>
          <w:tcPr>
            <w:tcW w:w="1154" w:type="dxa"/>
            <w:shd w:val="clear" w:color="auto" w:fill="auto"/>
            <w:noWrap/>
            <w:vAlign w:val="bottom"/>
            <w:hideMark/>
          </w:tcPr>
          <w:p w14:paraId="6F88E6EA"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32</w:t>
            </w:r>
          </w:p>
        </w:tc>
        <w:tc>
          <w:tcPr>
            <w:tcW w:w="1417" w:type="dxa"/>
            <w:shd w:val="clear" w:color="auto" w:fill="auto"/>
            <w:noWrap/>
            <w:vAlign w:val="bottom"/>
            <w:hideMark/>
          </w:tcPr>
          <w:p w14:paraId="720F9192"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24</w:t>
            </w:r>
          </w:p>
        </w:tc>
        <w:tc>
          <w:tcPr>
            <w:tcW w:w="1418" w:type="dxa"/>
            <w:shd w:val="clear" w:color="auto" w:fill="auto"/>
            <w:noWrap/>
            <w:vAlign w:val="bottom"/>
            <w:hideMark/>
          </w:tcPr>
          <w:p w14:paraId="5A5083E6"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19</w:t>
            </w:r>
          </w:p>
        </w:tc>
        <w:tc>
          <w:tcPr>
            <w:tcW w:w="1559" w:type="dxa"/>
            <w:shd w:val="clear" w:color="auto" w:fill="auto"/>
            <w:noWrap/>
            <w:vAlign w:val="bottom"/>
            <w:hideMark/>
          </w:tcPr>
          <w:p w14:paraId="5DE1041E"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8</w:t>
            </w:r>
          </w:p>
        </w:tc>
      </w:tr>
      <w:tr w:rsidR="00B26A5F" w:rsidRPr="00B26A5F" w14:paraId="7C3F9557" w14:textId="77777777" w:rsidTr="00410B8A">
        <w:trPr>
          <w:trHeight w:val="261"/>
        </w:trPr>
        <w:tc>
          <w:tcPr>
            <w:tcW w:w="1772" w:type="dxa"/>
            <w:vMerge/>
            <w:vAlign w:val="center"/>
            <w:hideMark/>
          </w:tcPr>
          <w:p w14:paraId="551DA0B8" w14:textId="77777777" w:rsidR="00B26A5F" w:rsidRPr="00812734" w:rsidRDefault="00B26A5F" w:rsidP="00812734">
            <w:pPr>
              <w:pStyle w:val="Tabletext"/>
              <w:rPr>
                <w:rFonts w:eastAsia="Times New Roman"/>
                <w:color w:val="FFFFFF" w:themeColor="background1"/>
                <w:lang w:eastAsia="en-GB"/>
              </w:rPr>
            </w:pPr>
          </w:p>
        </w:tc>
        <w:tc>
          <w:tcPr>
            <w:tcW w:w="1610" w:type="dxa"/>
            <w:shd w:val="clear" w:color="auto" w:fill="4472C4"/>
            <w:noWrap/>
            <w:vAlign w:val="bottom"/>
            <w:hideMark/>
          </w:tcPr>
          <w:p w14:paraId="6CAB9898" w14:textId="77777777" w:rsidR="00B26A5F" w:rsidRPr="00812734" w:rsidRDefault="00B26A5F" w:rsidP="00812734">
            <w:pPr>
              <w:pStyle w:val="Tabletext"/>
              <w:rPr>
                <w:rFonts w:ascii="SimSun" w:hAnsi="SimSun"/>
                <w:iCs/>
                <w:color w:val="FFFFFF" w:themeColor="background1"/>
                <w:lang w:eastAsia="en-GB"/>
              </w:rPr>
            </w:pPr>
            <w:proofErr w:type="spellStart"/>
            <w:r w:rsidRPr="00812734">
              <w:rPr>
                <w:rFonts w:ascii="SimSun" w:hAnsi="SimSun" w:cs="Microsoft YaHei" w:hint="eastAsia"/>
                <w:iCs/>
                <w:color w:val="FFFFFF" w:themeColor="background1"/>
                <w:lang w:eastAsia="en-GB"/>
              </w:rPr>
              <w:t>成员数</w:t>
            </w:r>
            <w:proofErr w:type="spellEnd"/>
          </w:p>
        </w:tc>
        <w:tc>
          <w:tcPr>
            <w:tcW w:w="1154" w:type="dxa"/>
            <w:shd w:val="clear" w:color="auto" w:fill="D9E1F2"/>
            <w:noWrap/>
            <w:vAlign w:val="bottom"/>
            <w:hideMark/>
          </w:tcPr>
          <w:p w14:paraId="0E09F2B0"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40</w:t>
            </w:r>
          </w:p>
        </w:tc>
        <w:tc>
          <w:tcPr>
            <w:tcW w:w="1417" w:type="dxa"/>
            <w:shd w:val="clear" w:color="auto" w:fill="D9E1F2"/>
            <w:noWrap/>
            <w:vAlign w:val="bottom"/>
            <w:hideMark/>
          </w:tcPr>
          <w:p w14:paraId="2EAFF9F8"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27</w:t>
            </w:r>
          </w:p>
        </w:tc>
        <w:tc>
          <w:tcPr>
            <w:tcW w:w="1418" w:type="dxa"/>
            <w:shd w:val="clear" w:color="auto" w:fill="D9E1F2"/>
            <w:noWrap/>
            <w:vAlign w:val="bottom"/>
            <w:hideMark/>
          </w:tcPr>
          <w:p w14:paraId="30156321"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24</w:t>
            </w:r>
          </w:p>
        </w:tc>
        <w:tc>
          <w:tcPr>
            <w:tcW w:w="1559" w:type="dxa"/>
            <w:shd w:val="clear" w:color="auto" w:fill="D9E1F2"/>
            <w:noWrap/>
            <w:vAlign w:val="bottom"/>
            <w:hideMark/>
          </w:tcPr>
          <w:p w14:paraId="3F88C021" w14:textId="77777777" w:rsidR="00B26A5F" w:rsidRPr="009B3C3E" w:rsidRDefault="00B26A5F" w:rsidP="00812734">
            <w:pPr>
              <w:pStyle w:val="Tabletext"/>
              <w:rPr>
                <w:rFonts w:eastAsia="Times New Roman"/>
                <w:b/>
                <w:bCs/>
                <w:color w:val="000000"/>
                <w:lang w:eastAsia="en-GB"/>
              </w:rPr>
            </w:pPr>
            <w:r w:rsidRPr="009B3C3E">
              <w:rPr>
                <w:rFonts w:eastAsia="Times New Roman"/>
                <w:b/>
                <w:bCs/>
                <w:color w:val="000000"/>
                <w:lang w:eastAsia="en-GB"/>
              </w:rPr>
              <w:t>8</w:t>
            </w:r>
          </w:p>
        </w:tc>
      </w:tr>
    </w:tbl>
    <w:p w14:paraId="2E512544" w14:textId="5FB1E753" w:rsidR="00B26A5F" w:rsidRPr="00B26A5F" w:rsidRDefault="00B26A5F" w:rsidP="005676B2">
      <w:pPr>
        <w:pStyle w:val="Tablelegend"/>
        <w:rPr>
          <w:lang w:eastAsia="zh-CN"/>
        </w:rPr>
      </w:pPr>
      <w:r w:rsidRPr="00B26A5F">
        <w:rPr>
          <w:rFonts w:hint="eastAsia"/>
          <w:lang w:eastAsia="zh-CN"/>
        </w:rPr>
        <w:t>表</w:t>
      </w:r>
      <w:r w:rsidRPr="00B26A5F">
        <w:rPr>
          <w:rFonts w:hint="eastAsia"/>
          <w:lang w:eastAsia="zh-CN"/>
        </w:rPr>
        <w:t>2</w:t>
      </w:r>
      <w:r w:rsidRPr="00B26A5F">
        <w:rPr>
          <w:rFonts w:hint="eastAsia"/>
          <w:lang w:eastAsia="zh-CN"/>
        </w:rPr>
        <w:t>：按部门细分的最不发达国家、内陆发展中国家、小岛屿发展中国家和有特殊需要的国家会费。</w:t>
      </w:r>
    </w:p>
    <w:p w14:paraId="4A4EC136" w14:textId="77777777" w:rsidR="00B15B2E" w:rsidRDefault="00B15B2E">
      <w:pPr>
        <w:tabs>
          <w:tab w:val="clear" w:pos="567"/>
          <w:tab w:val="clear" w:pos="1134"/>
          <w:tab w:val="clear" w:pos="1701"/>
          <w:tab w:val="clear" w:pos="2268"/>
          <w:tab w:val="clear" w:pos="2835"/>
        </w:tabs>
        <w:overflowPunct/>
        <w:autoSpaceDE/>
        <w:autoSpaceDN/>
        <w:adjustRightInd/>
        <w:spacing w:before="0"/>
        <w:textAlignment w:val="auto"/>
        <w:rPr>
          <w:b/>
          <w:sz w:val="26"/>
          <w:szCs w:val="26"/>
          <w:lang w:eastAsia="zh-CN"/>
        </w:rPr>
      </w:pPr>
      <w:r>
        <w:rPr>
          <w:b/>
          <w:sz w:val="26"/>
          <w:szCs w:val="26"/>
          <w:lang w:eastAsia="zh-CN"/>
        </w:rPr>
        <w:br w:type="page"/>
      </w:r>
    </w:p>
    <w:p w14:paraId="7A0F6283" w14:textId="4BE92574" w:rsidR="00B26A5F" w:rsidRPr="00B26A5F" w:rsidRDefault="00B26A5F" w:rsidP="00812734">
      <w:pPr>
        <w:pStyle w:val="AnnexNo"/>
        <w:rPr>
          <w:lang w:eastAsia="zh-CN"/>
        </w:rPr>
      </w:pPr>
      <w:r w:rsidRPr="00B26A5F">
        <w:rPr>
          <w:rFonts w:hint="eastAsia"/>
          <w:lang w:eastAsia="zh-CN"/>
        </w:rPr>
        <w:lastRenderedPageBreak/>
        <w:t>附件</w:t>
      </w:r>
      <w:r w:rsidRPr="00B26A5F">
        <w:rPr>
          <w:lang w:eastAsia="zh-CN"/>
        </w:rPr>
        <w:t>2</w:t>
      </w:r>
    </w:p>
    <w:p w14:paraId="3B43405D" w14:textId="77777777" w:rsidR="00B26A5F" w:rsidRPr="00B26A5F" w:rsidRDefault="00B26A5F" w:rsidP="0087428B">
      <w:pPr>
        <w:pStyle w:val="Headingb"/>
        <w:spacing w:before="240"/>
        <w:rPr>
          <w:bCs/>
          <w:sz w:val="22"/>
          <w:szCs w:val="22"/>
          <w:lang w:eastAsia="zh-CN"/>
        </w:rPr>
      </w:pPr>
      <w:r w:rsidRPr="00B26A5F">
        <w:rPr>
          <w:rFonts w:hint="eastAsia"/>
          <w:lang w:eastAsia="zh-CN"/>
        </w:rPr>
        <w:t>按部门</w:t>
      </w:r>
      <w:r w:rsidRPr="00B26A5F">
        <w:rPr>
          <w:rFonts w:hint="eastAsia"/>
          <w:lang w:eastAsia="zh-CN"/>
        </w:rPr>
        <w:t>/</w:t>
      </w:r>
      <w:r w:rsidRPr="00B26A5F">
        <w:rPr>
          <w:rFonts w:hint="eastAsia"/>
          <w:lang w:eastAsia="zh-CN"/>
        </w:rPr>
        <w:t>类别的会费</w:t>
      </w:r>
    </w:p>
    <w:p w14:paraId="1E090488" w14:textId="2DCFF880" w:rsidR="00B26A5F" w:rsidRPr="00B26A5F" w:rsidRDefault="00B26A5F" w:rsidP="0087428B">
      <w:pPr>
        <w:pStyle w:val="Note"/>
        <w:spacing w:after="240"/>
        <w:rPr>
          <w:lang w:eastAsia="zh-CN"/>
        </w:rPr>
      </w:pPr>
      <w:r w:rsidRPr="00B26A5F">
        <w:rPr>
          <w:lang w:eastAsia="zh-CN"/>
        </w:rPr>
        <w:t>注：</w:t>
      </w:r>
      <w:r w:rsidRPr="00B26A5F">
        <w:rPr>
          <w:lang w:eastAsia="zh-CN"/>
        </w:rPr>
        <w:t>63,600</w:t>
      </w:r>
      <w:r w:rsidRPr="00B26A5F">
        <w:rPr>
          <w:rFonts w:hint="eastAsia"/>
          <w:lang w:eastAsia="zh-CN"/>
        </w:rPr>
        <w:t>瑞郎</w:t>
      </w:r>
      <w:r w:rsidRPr="00B26A5F">
        <w:rPr>
          <w:lang w:eastAsia="zh-CN"/>
        </w:rPr>
        <w:t>=1</w:t>
      </w:r>
      <w:r w:rsidRPr="00B26A5F">
        <w:rPr>
          <w:lang w:eastAsia="zh-CN"/>
        </w:rPr>
        <w:t>单位</w:t>
      </w:r>
      <w:r w:rsidR="0087428B">
        <w:rPr>
          <w:rFonts w:hint="eastAsia"/>
          <w:lang w:eastAsia="zh-CN"/>
        </w:rPr>
        <w:t>；</w:t>
      </w:r>
      <w:r w:rsidRPr="00B26A5F">
        <w:rPr>
          <w:lang w:eastAsia="zh-CN"/>
        </w:rPr>
        <w:t>31,800</w:t>
      </w:r>
      <w:r w:rsidRPr="00B26A5F">
        <w:rPr>
          <w:rFonts w:hint="eastAsia"/>
          <w:lang w:eastAsia="zh-CN"/>
        </w:rPr>
        <w:t>瑞郎</w:t>
      </w:r>
      <w:r w:rsidRPr="00B26A5F">
        <w:rPr>
          <w:lang w:eastAsia="zh-CN"/>
        </w:rPr>
        <w:t>=1/2</w:t>
      </w:r>
      <w:r w:rsidRPr="00B26A5F">
        <w:rPr>
          <w:lang w:eastAsia="zh-CN"/>
        </w:rPr>
        <w:t>单位</w:t>
      </w:r>
      <w:r w:rsidR="0087428B">
        <w:rPr>
          <w:rFonts w:hint="eastAsia"/>
          <w:lang w:eastAsia="zh-CN"/>
        </w:rPr>
        <w:t>；</w:t>
      </w:r>
      <w:r w:rsidRPr="00B26A5F">
        <w:rPr>
          <w:rFonts w:hint="eastAsia"/>
          <w:lang w:eastAsia="zh-CN"/>
        </w:rPr>
        <w:t>瑞郎</w:t>
      </w:r>
      <w:r w:rsidRPr="00B26A5F">
        <w:rPr>
          <w:lang w:eastAsia="zh-CN"/>
        </w:rPr>
        <w:t>10,600=1/6</w:t>
      </w:r>
      <w:r w:rsidRPr="00B26A5F">
        <w:rPr>
          <w:lang w:eastAsia="zh-CN"/>
        </w:rPr>
        <w:t>单位</w:t>
      </w:r>
      <w:r w:rsidR="0087428B">
        <w:rPr>
          <w:rFonts w:hint="eastAsia"/>
          <w:lang w:eastAsia="zh-CN"/>
        </w:rPr>
        <w:t>；</w:t>
      </w:r>
      <w:r w:rsidRPr="00B26A5F">
        <w:rPr>
          <w:lang w:eastAsia="zh-CN"/>
        </w:rPr>
        <w:t>7,950</w:t>
      </w:r>
      <w:r w:rsidRPr="00B26A5F">
        <w:rPr>
          <w:lang w:eastAsia="zh-CN"/>
        </w:rPr>
        <w:t>瑞郎</w:t>
      </w:r>
      <w:r w:rsidRPr="00B26A5F">
        <w:rPr>
          <w:lang w:eastAsia="zh-CN"/>
        </w:rPr>
        <w:t>=1/8</w:t>
      </w:r>
      <w:r w:rsidRPr="00B26A5F">
        <w:rPr>
          <w:lang w:eastAsia="zh-CN"/>
        </w:rPr>
        <w:t>单位</w:t>
      </w:r>
      <w:r w:rsidR="0087428B">
        <w:rPr>
          <w:rFonts w:hint="eastAsia"/>
          <w:lang w:eastAsia="zh-CN"/>
        </w:rPr>
        <w:t>；</w:t>
      </w:r>
      <w:r w:rsidRPr="00B26A5F">
        <w:rPr>
          <w:lang w:eastAsia="zh-CN"/>
        </w:rPr>
        <w:t>3,975</w:t>
      </w:r>
      <w:r w:rsidRPr="00B26A5F">
        <w:rPr>
          <w:rFonts w:hint="eastAsia"/>
          <w:lang w:eastAsia="zh-CN"/>
        </w:rPr>
        <w:t>瑞郎</w:t>
      </w:r>
      <w:r w:rsidRPr="00B26A5F">
        <w:rPr>
          <w:lang w:eastAsia="zh-CN"/>
        </w:rPr>
        <w:t>=1/16</w:t>
      </w:r>
      <w:r w:rsidRPr="00B26A5F">
        <w:rPr>
          <w:lang w:eastAsia="zh-CN"/>
        </w:rPr>
        <w:t>单位</w:t>
      </w:r>
      <w:r w:rsidR="0087428B">
        <w:rPr>
          <w:rFonts w:hint="eastAsia"/>
          <w:lang w:eastAsia="zh-CN"/>
        </w:rPr>
        <w:t>；</w:t>
      </w:r>
      <w:r w:rsidRPr="00B26A5F">
        <w:rPr>
          <w:lang w:eastAsia="zh-CN"/>
        </w:rPr>
        <w:t>1,987.50</w:t>
      </w:r>
      <w:r w:rsidRPr="00B26A5F">
        <w:rPr>
          <w:rFonts w:hint="eastAsia"/>
          <w:lang w:eastAsia="zh-CN"/>
        </w:rPr>
        <w:t>瑞郎</w:t>
      </w:r>
      <w:r w:rsidRPr="00B26A5F">
        <w:rPr>
          <w:lang w:eastAsia="zh-CN"/>
        </w:rPr>
        <w:t>=1/32</w:t>
      </w:r>
      <w:r w:rsidRPr="00B26A5F">
        <w:rPr>
          <w:lang w:eastAsia="zh-CN"/>
        </w:rPr>
        <w:t>单位。</w:t>
      </w:r>
    </w:p>
    <w:tbl>
      <w:tblPr>
        <w:tblStyle w:val="TableGrid"/>
        <w:tblW w:w="0" w:type="auto"/>
        <w:tblBorders>
          <w:top w:val="single" w:sz="6" w:space="0" w:color="DEE2E6"/>
          <w:left w:val="single" w:sz="6" w:space="0" w:color="E5F5FB"/>
        </w:tblBorders>
        <w:tblLayout w:type="fixed"/>
        <w:tblLook w:val="06A0" w:firstRow="1" w:lastRow="0" w:firstColumn="1" w:lastColumn="0" w:noHBand="1" w:noVBand="1"/>
      </w:tblPr>
      <w:tblGrid>
        <w:gridCol w:w="2340"/>
        <w:gridCol w:w="2340"/>
        <w:gridCol w:w="2340"/>
        <w:gridCol w:w="2340"/>
      </w:tblGrid>
      <w:tr w:rsidR="00B26A5F" w:rsidRPr="00B26A5F" w14:paraId="3E61987E" w14:textId="77777777" w:rsidTr="000F40DC">
        <w:tc>
          <w:tcPr>
            <w:tcW w:w="2340" w:type="dxa"/>
            <w:tcBorders>
              <w:bottom w:val="single" w:sz="6" w:space="0" w:color="auto"/>
              <w:right w:val="single" w:sz="6" w:space="0" w:color="DEE2E6"/>
            </w:tcBorders>
            <w:shd w:val="clear" w:color="auto" w:fill="E5F5FB"/>
          </w:tcPr>
          <w:p w14:paraId="5AFF9997" w14:textId="46B98E3E" w:rsidR="00B26A5F" w:rsidRPr="00B26A5F" w:rsidRDefault="00B26A5F" w:rsidP="0087428B">
            <w:pPr>
              <w:pStyle w:val="Tablehead"/>
              <w:rPr>
                <w:lang w:eastAsia="zh-CN"/>
              </w:rPr>
            </w:pPr>
            <w:r w:rsidRPr="00B26A5F">
              <w:rPr>
                <w:rFonts w:hint="eastAsia"/>
                <w:lang w:eastAsia="zh-CN"/>
              </w:rPr>
              <w:t>部门</w:t>
            </w:r>
            <w:r w:rsidRPr="00B26A5F">
              <w:rPr>
                <w:lang w:eastAsia="zh-CN"/>
              </w:rPr>
              <w:t>/</w:t>
            </w:r>
            <w:r w:rsidRPr="00B26A5F">
              <w:rPr>
                <w:rFonts w:hint="eastAsia"/>
                <w:lang w:eastAsia="zh-CN"/>
              </w:rPr>
              <w:t>类别</w:t>
            </w:r>
          </w:p>
        </w:tc>
        <w:tc>
          <w:tcPr>
            <w:tcW w:w="2340" w:type="dxa"/>
            <w:tcBorders>
              <w:bottom w:val="single" w:sz="6" w:space="0" w:color="auto"/>
              <w:right w:val="single" w:sz="6" w:space="0" w:color="DEE2E6"/>
            </w:tcBorders>
            <w:shd w:val="clear" w:color="auto" w:fill="E5F5FB"/>
          </w:tcPr>
          <w:p w14:paraId="1AB41AF0" w14:textId="77777777" w:rsidR="00B26A5F" w:rsidRPr="00B26A5F" w:rsidRDefault="00B26A5F" w:rsidP="0087428B">
            <w:pPr>
              <w:pStyle w:val="Tablehead"/>
              <w:rPr>
                <w:lang w:eastAsia="zh-CN"/>
              </w:rPr>
            </w:pPr>
            <w:r w:rsidRPr="00B26A5F">
              <w:rPr>
                <w:rFonts w:hint="eastAsia"/>
                <w:lang w:eastAsia="zh-CN"/>
              </w:rPr>
              <w:t>部门成员</w:t>
            </w:r>
          </w:p>
        </w:tc>
        <w:tc>
          <w:tcPr>
            <w:tcW w:w="2340" w:type="dxa"/>
            <w:tcBorders>
              <w:bottom w:val="single" w:sz="6" w:space="0" w:color="auto"/>
              <w:right w:val="single" w:sz="6" w:space="0" w:color="DEE2E6"/>
            </w:tcBorders>
            <w:shd w:val="clear" w:color="auto" w:fill="E5F5FB"/>
          </w:tcPr>
          <w:p w14:paraId="0A7A1DF1" w14:textId="77777777" w:rsidR="00B26A5F" w:rsidRPr="00B26A5F" w:rsidRDefault="00B26A5F" w:rsidP="0087428B">
            <w:pPr>
              <w:pStyle w:val="Tablehead"/>
              <w:rPr>
                <w:lang w:eastAsia="zh-CN"/>
              </w:rPr>
            </w:pPr>
            <w:r w:rsidRPr="00B26A5F">
              <w:rPr>
                <w:rFonts w:hint="eastAsia"/>
                <w:lang w:eastAsia="zh-CN"/>
              </w:rPr>
              <w:t>部门准成员</w:t>
            </w:r>
          </w:p>
        </w:tc>
        <w:tc>
          <w:tcPr>
            <w:tcW w:w="2340" w:type="dxa"/>
            <w:tcBorders>
              <w:bottom w:val="single" w:sz="6" w:space="0" w:color="auto"/>
              <w:right w:val="single" w:sz="6" w:space="0" w:color="E5F5FB"/>
            </w:tcBorders>
            <w:shd w:val="clear" w:color="auto" w:fill="E5F5FB"/>
          </w:tcPr>
          <w:p w14:paraId="09DB553C" w14:textId="77777777" w:rsidR="00B26A5F" w:rsidRPr="00B26A5F" w:rsidRDefault="00B26A5F" w:rsidP="0087428B">
            <w:pPr>
              <w:pStyle w:val="Tablehead"/>
              <w:rPr>
                <w:lang w:eastAsia="zh-CN"/>
              </w:rPr>
            </w:pPr>
            <w:r w:rsidRPr="00B26A5F">
              <w:rPr>
                <w:rFonts w:hint="eastAsia"/>
                <w:lang w:eastAsia="zh-CN"/>
              </w:rPr>
              <w:t>学术界</w:t>
            </w:r>
          </w:p>
        </w:tc>
      </w:tr>
      <w:tr w:rsidR="00B26A5F" w:rsidRPr="00B26A5F" w14:paraId="6FD7790B" w14:textId="77777777" w:rsidTr="000F40DC">
        <w:tc>
          <w:tcPr>
            <w:tcW w:w="2340" w:type="dxa"/>
            <w:tcBorders>
              <w:bottom w:val="single" w:sz="6" w:space="0" w:color="auto"/>
              <w:right w:val="single" w:sz="6" w:space="0" w:color="DEE2E6"/>
            </w:tcBorders>
            <w:shd w:val="clear" w:color="auto" w:fill="E5F5FB"/>
          </w:tcPr>
          <w:p w14:paraId="4123EE5E" w14:textId="77777777" w:rsidR="00B26A5F" w:rsidRPr="00B26A5F" w:rsidRDefault="00B26A5F" w:rsidP="0087428B">
            <w:pPr>
              <w:pStyle w:val="Tabletext"/>
            </w:pPr>
            <w:r w:rsidRPr="00B26A5F">
              <w:t>ITU_R</w:t>
            </w:r>
          </w:p>
        </w:tc>
        <w:tc>
          <w:tcPr>
            <w:tcW w:w="2340" w:type="dxa"/>
            <w:tcBorders>
              <w:bottom w:val="single" w:sz="6" w:space="0" w:color="auto"/>
              <w:right w:val="single" w:sz="6" w:space="0" w:color="DEE2E6"/>
            </w:tcBorders>
          </w:tcPr>
          <w:p w14:paraId="1A7C68C3" w14:textId="08C8BD25" w:rsidR="00B26A5F" w:rsidRPr="00B26A5F" w:rsidRDefault="00B26A5F" w:rsidP="0087428B">
            <w:pPr>
              <w:pStyle w:val="Tabletext"/>
            </w:pPr>
            <w:proofErr w:type="spellStart"/>
            <w:r w:rsidRPr="00B26A5F">
              <w:t>瑞郎</w:t>
            </w:r>
            <w:proofErr w:type="spellEnd"/>
            <w:r w:rsidRPr="00B26A5F">
              <w:t>31’800</w:t>
            </w:r>
            <w:r w:rsidRPr="00B26A5F">
              <w:br/>
            </w:r>
            <w:proofErr w:type="spellStart"/>
            <w:r w:rsidRPr="00B26A5F">
              <w:t>瑞郎</w:t>
            </w:r>
            <w:proofErr w:type="spellEnd"/>
            <w:r w:rsidRPr="00B26A5F">
              <w:t>3’975</w:t>
            </w:r>
            <w:r w:rsidRPr="00B26A5F">
              <w:rPr>
                <w:vertAlign w:val="superscript"/>
              </w:rPr>
              <w:t>1</w:t>
            </w:r>
          </w:p>
        </w:tc>
        <w:tc>
          <w:tcPr>
            <w:tcW w:w="2340" w:type="dxa"/>
            <w:tcBorders>
              <w:bottom w:val="single" w:sz="6" w:space="0" w:color="auto"/>
              <w:right w:val="single" w:sz="6" w:space="0" w:color="DEE2E6"/>
            </w:tcBorders>
          </w:tcPr>
          <w:p w14:paraId="31CBC7CC" w14:textId="69A5F0C8" w:rsidR="00B26A5F" w:rsidRPr="00B26A5F" w:rsidRDefault="00B26A5F" w:rsidP="0087428B">
            <w:pPr>
              <w:pStyle w:val="Tabletext"/>
            </w:pPr>
            <w:proofErr w:type="spellStart"/>
            <w:r w:rsidRPr="00B26A5F">
              <w:t>瑞郎</w:t>
            </w:r>
            <w:proofErr w:type="spellEnd"/>
            <w:r w:rsidRPr="00B26A5F">
              <w:t>10’600</w:t>
            </w:r>
            <w:r w:rsidRPr="00B26A5F">
              <w:br/>
            </w:r>
            <w:proofErr w:type="spellStart"/>
            <w:r w:rsidRPr="00B26A5F">
              <w:t>瑞郎</w:t>
            </w:r>
            <w:proofErr w:type="spellEnd"/>
            <w:r w:rsidRPr="00B26A5F">
              <w:t>3’975</w:t>
            </w:r>
            <w:r w:rsidRPr="00B26A5F">
              <w:rPr>
                <w:vertAlign w:val="superscript"/>
              </w:rPr>
              <w:t>3</w:t>
            </w:r>
            <w:r w:rsidRPr="00B26A5F">
              <w:br/>
            </w:r>
            <w:proofErr w:type="spellStart"/>
            <w:r w:rsidRPr="00B26A5F">
              <w:t>瑞郎</w:t>
            </w:r>
            <w:proofErr w:type="spellEnd"/>
            <w:r w:rsidRPr="00B26A5F">
              <w:t>1’987.50</w:t>
            </w:r>
            <w:r w:rsidRPr="00B26A5F">
              <w:rPr>
                <w:vertAlign w:val="superscript"/>
              </w:rPr>
              <w:t>4</w:t>
            </w:r>
          </w:p>
        </w:tc>
        <w:tc>
          <w:tcPr>
            <w:tcW w:w="2340" w:type="dxa"/>
            <w:tcBorders>
              <w:bottom w:val="single" w:sz="6" w:space="0" w:color="auto"/>
              <w:right w:val="single" w:sz="6" w:space="0" w:color="FFFFFF" w:themeColor="background1"/>
            </w:tcBorders>
          </w:tcPr>
          <w:p w14:paraId="71BCB778" w14:textId="457A32A4" w:rsidR="00B26A5F" w:rsidRPr="00B26A5F" w:rsidRDefault="00B26A5F" w:rsidP="0087428B">
            <w:pPr>
              <w:pStyle w:val="Tabletext"/>
            </w:pPr>
            <w:proofErr w:type="spellStart"/>
            <w:r w:rsidRPr="00B26A5F">
              <w:t>瑞郎</w:t>
            </w:r>
            <w:proofErr w:type="spellEnd"/>
            <w:r w:rsidRPr="00B26A5F">
              <w:t>3’975</w:t>
            </w:r>
            <w:r w:rsidRPr="00B26A5F">
              <w:br/>
            </w:r>
            <w:proofErr w:type="spellStart"/>
            <w:r w:rsidRPr="00B26A5F">
              <w:t>瑞郎</w:t>
            </w:r>
            <w:proofErr w:type="spellEnd"/>
            <w:r w:rsidRPr="00B26A5F">
              <w:t>1’987.50</w:t>
            </w:r>
            <w:r w:rsidRPr="00B26A5F">
              <w:rPr>
                <w:vertAlign w:val="superscript"/>
              </w:rPr>
              <w:t>2</w:t>
            </w:r>
          </w:p>
        </w:tc>
      </w:tr>
      <w:tr w:rsidR="00B26A5F" w:rsidRPr="00B26A5F" w14:paraId="33A3BEA1" w14:textId="77777777" w:rsidTr="000F40DC">
        <w:tc>
          <w:tcPr>
            <w:tcW w:w="2340" w:type="dxa"/>
            <w:tcBorders>
              <w:bottom w:val="single" w:sz="6" w:space="0" w:color="auto"/>
              <w:right w:val="single" w:sz="6" w:space="0" w:color="DEE2E6"/>
            </w:tcBorders>
            <w:shd w:val="clear" w:color="auto" w:fill="E5F5FB"/>
          </w:tcPr>
          <w:p w14:paraId="384B7DFA" w14:textId="77777777" w:rsidR="00B26A5F" w:rsidRPr="00B26A5F" w:rsidRDefault="00B26A5F" w:rsidP="0087428B">
            <w:pPr>
              <w:pStyle w:val="Tabletext"/>
            </w:pPr>
            <w:r w:rsidRPr="00B26A5F">
              <w:t>ITU-T</w:t>
            </w:r>
          </w:p>
        </w:tc>
        <w:tc>
          <w:tcPr>
            <w:tcW w:w="2340" w:type="dxa"/>
            <w:tcBorders>
              <w:bottom w:val="single" w:sz="6" w:space="0" w:color="auto"/>
              <w:right w:val="single" w:sz="6" w:space="0" w:color="DEE2E6"/>
            </w:tcBorders>
          </w:tcPr>
          <w:p w14:paraId="432CB7B6" w14:textId="4132BF2A" w:rsidR="00B26A5F" w:rsidRPr="00B26A5F" w:rsidRDefault="00B26A5F" w:rsidP="0087428B">
            <w:pPr>
              <w:pStyle w:val="Tabletext"/>
            </w:pPr>
            <w:proofErr w:type="spellStart"/>
            <w:r w:rsidRPr="00B26A5F">
              <w:t>瑞郎</w:t>
            </w:r>
            <w:proofErr w:type="spellEnd"/>
            <w:r w:rsidRPr="00B26A5F">
              <w:t>31’800</w:t>
            </w:r>
            <w:r w:rsidRPr="00B26A5F">
              <w:br/>
            </w:r>
            <w:proofErr w:type="spellStart"/>
            <w:r w:rsidRPr="00B26A5F">
              <w:t>瑞郎</w:t>
            </w:r>
            <w:proofErr w:type="spellEnd"/>
            <w:r w:rsidRPr="00B26A5F">
              <w:t>3’975</w:t>
            </w:r>
            <w:r w:rsidRPr="00B26A5F">
              <w:rPr>
                <w:vertAlign w:val="superscript"/>
              </w:rPr>
              <w:t>1</w:t>
            </w:r>
          </w:p>
        </w:tc>
        <w:tc>
          <w:tcPr>
            <w:tcW w:w="2340" w:type="dxa"/>
            <w:tcBorders>
              <w:bottom w:val="single" w:sz="6" w:space="0" w:color="auto"/>
              <w:right w:val="single" w:sz="6" w:space="0" w:color="DEE2E6"/>
            </w:tcBorders>
          </w:tcPr>
          <w:p w14:paraId="25909D6E" w14:textId="4B4240E8" w:rsidR="00B26A5F" w:rsidRPr="00B26A5F" w:rsidRDefault="00B26A5F" w:rsidP="0087428B">
            <w:pPr>
              <w:pStyle w:val="Tabletext"/>
            </w:pPr>
            <w:proofErr w:type="spellStart"/>
            <w:r w:rsidRPr="00B26A5F">
              <w:t>瑞郎</w:t>
            </w:r>
            <w:proofErr w:type="spellEnd"/>
            <w:r w:rsidRPr="00B26A5F">
              <w:t>10’600</w:t>
            </w:r>
            <w:r w:rsidRPr="00B26A5F">
              <w:br/>
            </w:r>
            <w:proofErr w:type="spellStart"/>
            <w:r w:rsidRPr="00B26A5F">
              <w:t>瑞郎</w:t>
            </w:r>
            <w:proofErr w:type="spellEnd"/>
            <w:r w:rsidRPr="00B26A5F">
              <w:t>3’975</w:t>
            </w:r>
            <w:r w:rsidRPr="00B26A5F">
              <w:rPr>
                <w:vertAlign w:val="superscript"/>
              </w:rPr>
              <w:t>3</w:t>
            </w:r>
            <w:r w:rsidRPr="00B26A5F">
              <w:br/>
            </w:r>
            <w:proofErr w:type="spellStart"/>
            <w:r w:rsidRPr="00B26A5F">
              <w:t>瑞郎</w:t>
            </w:r>
            <w:proofErr w:type="spellEnd"/>
            <w:r w:rsidRPr="00B26A5F">
              <w:t>1’987.50</w:t>
            </w:r>
            <w:r w:rsidRPr="00B26A5F">
              <w:rPr>
                <w:vertAlign w:val="superscript"/>
              </w:rPr>
              <w:t>4</w:t>
            </w:r>
          </w:p>
        </w:tc>
        <w:tc>
          <w:tcPr>
            <w:tcW w:w="2340" w:type="dxa"/>
            <w:tcBorders>
              <w:bottom w:val="single" w:sz="6" w:space="0" w:color="auto"/>
              <w:right w:val="single" w:sz="6" w:space="0" w:color="FFFFFF" w:themeColor="background1"/>
            </w:tcBorders>
          </w:tcPr>
          <w:p w14:paraId="37F45669" w14:textId="2B599ED8" w:rsidR="00B26A5F" w:rsidRPr="00B26A5F" w:rsidRDefault="00B26A5F" w:rsidP="0087428B">
            <w:pPr>
              <w:pStyle w:val="Tabletext"/>
            </w:pPr>
            <w:proofErr w:type="spellStart"/>
            <w:r w:rsidRPr="00B26A5F">
              <w:t>瑞郎</w:t>
            </w:r>
            <w:proofErr w:type="spellEnd"/>
            <w:r w:rsidRPr="00B26A5F">
              <w:t>3’975</w:t>
            </w:r>
            <w:r w:rsidRPr="00B26A5F">
              <w:br/>
            </w:r>
            <w:proofErr w:type="spellStart"/>
            <w:r w:rsidRPr="00B26A5F">
              <w:t>瑞郎</w:t>
            </w:r>
            <w:proofErr w:type="spellEnd"/>
            <w:r w:rsidRPr="00B26A5F">
              <w:t>1’987.50</w:t>
            </w:r>
            <w:r w:rsidRPr="00B26A5F">
              <w:rPr>
                <w:vertAlign w:val="superscript"/>
              </w:rPr>
              <w:t>2</w:t>
            </w:r>
          </w:p>
        </w:tc>
      </w:tr>
      <w:tr w:rsidR="00B26A5F" w:rsidRPr="00B26A5F" w14:paraId="7323C8F7" w14:textId="77777777" w:rsidTr="000F40DC">
        <w:tc>
          <w:tcPr>
            <w:tcW w:w="2340" w:type="dxa"/>
            <w:tcBorders>
              <w:bottom w:val="single" w:sz="6" w:space="0" w:color="auto"/>
              <w:right w:val="single" w:sz="6" w:space="0" w:color="DEE2E6"/>
            </w:tcBorders>
            <w:shd w:val="clear" w:color="auto" w:fill="E5F5FB"/>
          </w:tcPr>
          <w:p w14:paraId="2BD50114" w14:textId="77777777" w:rsidR="00B26A5F" w:rsidRPr="00B26A5F" w:rsidRDefault="00B26A5F" w:rsidP="0087428B">
            <w:pPr>
              <w:pStyle w:val="Tabletext"/>
            </w:pPr>
            <w:r w:rsidRPr="00B26A5F">
              <w:t>ITU-D</w:t>
            </w:r>
          </w:p>
        </w:tc>
        <w:tc>
          <w:tcPr>
            <w:tcW w:w="2340" w:type="dxa"/>
            <w:tcBorders>
              <w:bottom w:val="single" w:sz="6" w:space="0" w:color="auto"/>
              <w:right w:val="single" w:sz="6" w:space="0" w:color="DEE2E6"/>
            </w:tcBorders>
          </w:tcPr>
          <w:p w14:paraId="259726E5" w14:textId="72AB69C0" w:rsidR="00B26A5F" w:rsidRPr="00B26A5F" w:rsidRDefault="00B26A5F" w:rsidP="0087428B">
            <w:pPr>
              <w:pStyle w:val="Tabletext"/>
            </w:pPr>
            <w:proofErr w:type="spellStart"/>
            <w:r w:rsidRPr="00B26A5F">
              <w:t>瑞郎</w:t>
            </w:r>
            <w:proofErr w:type="spellEnd"/>
            <w:r w:rsidRPr="00B26A5F">
              <w:t>7’950</w:t>
            </w:r>
            <w:r w:rsidRPr="00B26A5F">
              <w:br/>
            </w:r>
            <w:proofErr w:type="spellStart"/>
            <w:r w:rsidRPr="00B26A5F">
              <w:t>瑞郎</w:t>
            </w:r>
            <w:proofErr w:type="spellEnd"/>
            <w:r w:rsidRPr="00B26A5F">
              <w:t>3’975</w:t>
            </w:r>
            <w:r w:rsidRPr="00B26A5F">
              <w:rPr>
                <w:vertAlign w:val="superscript"/>
              </w:rPr>
              <w:t>2</w:t>
            </w:r>
          </w:p>
        </w:tc>
        <w:tc>
          <w:tcPr>
            <w:tcW w:w="2340" w:type="dxa"/>
            <w:tcBorders>
              <w:bottom w:val="single" w:sz="6" w:space="0" w:color="auto"/>
              <w:right w:val="single" w:sz="6" w:space="0" w:color="DEE2E6"/>
            </w:tcBorders>
          </w:tcPr>
          <w:p w14:paraId="32BBF5BC" w14:textId="4C1C082F" w:rsidR="00B26A5F" w:rsidRPr="00B26A5F" w:rsidRDefault="00B26A5F" w:rsidP="0087428B">
            <w:pPr>
              <w:pStyle w:val="Tabletext"/>
            </w:pPr>
            <w:proofErr w:type="spellStart"/>
            <w:r w:rsidRPr="00B26A5F">
              <w:t>瑞郎</w:t>
            </w:r>
            <w:proofErr w:type="spellEnd"/>
            <w:r w:rsidRPr="00B26A5F">
              <w:t>3’975</w:t>
            </w:r>
            <w:r w:rsidRPr="00B26A5F">
              <w:br/>
            </w:r>
            <w:proofErr w:type="spellStart"/>
            <w:r w:rsidRPr="00B26A5F">
              <w:t>瑞郎</w:t>
            </w:r>
            <w:proofErr w:type="spellEnd"/>
            <w:r w:rsidRPr="00B26A5F">
              <w:t>1’987.50</w:t>
            </w:r>
            <w:r w:rsidRPr="00B26A5F">
              <w:rPr>
                <w:vertAlign w:val="superscript"/>
              </w:rPr>
              <w:t>2</w:t>
            </w:r>
          </w:p>
        </w:tc>
        <w:tc>
          <w:tcPr>
            <w:tcW w:w="2340" w:type="dxa"/>
            <w:tcBorders>
              <w:bottom w:val="single" w:sz="6" w:space="0" w:color="auto"/>
              <w:right w:val="single" w:sz="6" w:space="0" w:color="FFFFFF" w:themeColor="background1"/>
            </w:tcBorders>
          </w:tcPr>
          <w:p w14:paraId="6FCEFF44" w14:textId="53178890" w:rsidR="00B26A5F" w:rsidRPr="00B26A5F" w:rsidRDefault="00B26A5F" w:rsidP="0087428B">
            <w:pPr>
              <w:pStyle w:val="Tabletext"/>
            </w:pPr>
            <w:proofErr w:type="spellStart"/>
            <w:r w:rsidRPr="00B26A5F">
              <w:t>瑞郎</w:t>
            </w:r>
            <w:proofErr w:type="spellEnd"/>
            <w:r w:rsidRPr="00B26A5F">
              <w:t>3’975</w:t>
            </w:r>
            <w:r w:rsidRPr="00B26A5F">
              <w:br/>
            </w:r>
            <w:proofErr w:type="spellStart"/>
            <w:r w:rsidRPr="00B26A5F">
              <w:t>瑞郎</w:t>
            </w:r>
            <w:proofErr w:type="spellEnd"/>
            <w:r w:rsidRPr="00B26A5F">
              <w:t>1’987.50</w:t>
            </w:r>
            <w:r w:rsidRPr="00B26A5F">
              <w:rPr>
                <w:vertAlign w:val="superscript"/>
              </w:rPr>
              <w:t>2</w:t>
            </w:r>
          </w:p>
        </w:tc>
      </w:tr>
    </w:tbl>
    <w:p w14:paraId="3EE18FE9" w14:textId="6727D837" w:rsidR="00B26A5F" w:rsidRPr="00B26A5F" w:rsidRDefault="00AB789D" w:rsidP="00AB789D">
      <w:pPr>
        <w:pStyle w:val="Tablelegend"/>
        <w:ind w:left="567" w:hanging="567"/>
        <w:rPr>
          <w:rFonts w:eastAsia="Calibri" w:cs="Calibri"/>
          <w:lang w:eastAsia="zh-CN"/>
        </w:rPr>
      </w:pPr>
      <w:r>
        <w:rPr>
          <w:rFonts w:hint="eastAsia"/>
          <w:lang w:eastAsia="zh-CN"/>
        </w:rPr>
        <w:t>1</w:t>
      </w:r>
      <w:r>
        <w:rPr>
          <w:lang w:eastAsia="zh-CN"/>
        </w:rPr>
        <w:tab/>
      </w:r>
      <w:r w:rsidR="00B26A5F" w:rsidRPr="00B26A5F">
        <w:rPr>
          <w:rFonts w:hint="eastAsia"/>
          <w:lang w:eastAsia="zh-CN"/>
        </w:rPr>
        <w:t>年人均收入低于</w:t>
      </w:r>
      <w:r w:rsidR="00B26A5F" w:rsidRPr="00B26A5F">
        <w:rPr>
          <w:rFonts w:eastAsia="Calibri" w:cs="Calibri" w:hint="eastAsia"/>
          <w:lang w:eastAsia="zh-CN"/>
        </w:rPr>
        <w:t>2</w:t>
      </w:r>
      <w:r w:rsidR="00B26A5F" w:rsidRPr="00B26A5F">
        <w:rPr>
          <w:rFonts w:eastAsia="Calibri" w:cs="Calibri"/>
          <w:lang w:eastAsia="zh-CN"/>
        </w:rPr>
        <w:t>,</w:t>
      </w:r>
      <w:r w:rsidR="00B26A5F" w:rsidRPr="00B26A5F">
        <w:rPr>
          <w:rFonts w:eastAsia="Calibri" w:cs="Calibri" w:hint="eastAsia"/>
          <w:lang w:eastAsia="zh-CN"/>
        </w:rPr>
        <w:t>000.00</w:t>
      </w:r>
      <w:r w:rsidR="00B26A5F" w:rsidRPr="00B26A5F">
        <w:rPr>
          <w:rFonts w:hint="eastAsia"/>
          <w:lang w:eastAsia="zh-CN"/>
        </w:rPr>
        <w:t>美元的发展中国家（开发署）未加入任何一个部门或两个部门，且是总部设在发达国家的跨国公司的子公司</w:t>
      </w:r>
    </w:p>
    <w:p w14:paraId="6E5AB1F0" w14:textId="29753E1C" w:rsidR="00B26A5F" w:rsidRPr="00B26A5F" w:rsidRDefault="00AB789D" w:rsidP="00AB789D">
      <w:pPr>
        <w:pStyle w:val="Tablelegend"/>
        <w:ind w:left="567" w:hanging="567"/>
        <w:rPr>
          <w:lang w:eastAsia="zh-CN"/>
        </w:rPr>
      </w:pPr>
      <w:r>
        <w:rPr>
          <w:rFonts w:hint="eastAsia"/>
          <w:lang w:eastAsia="zh-CN"/>
        </w:rPr>
        <w:t>2</w:t>
      </w:r>
      <w:r>
        <w:rPr>
          <w:lang w:eastAsia="zh-CN"/>
        </w:rPr>
        <w:tab/>
      </w:r>
      <w:r w:rsidR="00B26A5F" w:rsidRPr="00B26A5F">
        <w:rPr>
          <w:rFonts w:hint="eastAsia"/>
          <w:lang w:eastAsia="zh-CN"/>
        </w:rPr>
        <w:t>发展中国家</w:t>
      </w:r>
    </w:p>
    <w:p w14:paraId="28692B4A" w14:textId="54985D3F" w:rsidR="00B26A5F" w:rsidRPr="00B26A5F" w:rsidRDefault="00AB789D" w:rsidP="00AB789D">
      <w:pPr>
        <w:pStyle w:val="Tablelegend"/>
        <w:ind w:left="567" w:hanging="567"/>
        <w:rPr>
          <w:lang w:eastAsia="zh-CN"/>
        </w:rPr>
      </w:pPr>
      <w:r>
        <w:rPr>
          <w:rFonts w:hint="eastAsia"/>
          <w:lang w:eastAsia="zh-CN"/>
        </w:rPr>
        <w:t>3</w:t>
      </w:r>
      <w:r>
        <w:rPr>
          <w:lang w:eastAsia="zh-CN"/>
        </w:rPr>
        <w:tab/>
      </w:r>
      <w:r w:rsidR="00B26A5F" w:rsidRPr="00B26A5F">
        <w:rPr>
          <w:rFonts w:hint="eastAsia"/>
          <w:lang w:eastAsia="zh-CN"/>
        </w:rPr>
        <w:t>发达国家中小企业</w:t>
      </w:r>
    </w:p>
    <w:p w14:paraId="65AE8D52" w14:textId="0CA456F4" w:rsidR="00B26A5F" w:rsidRPr="00B26A5F" w:rsidRDefault="00AB789D" w:rsidP="00AB789D">
      <w:pPr>
        <w:pStyle w:val="Tablelegend"/>
        <w:ind w:left="567" w:hanging="567"/>
        <w:rPr>
          <w:szCs w:val="18"/>
          <w:lang w:eastAsia="zh-CN"/>
        </w:rPr>
      </w:pPr>
      <w:r>
        <w:rPr>
          <w:rFonts w:hint="eastAsia"/>
          <w:lang w:eastAsia="zh-CN"/>
        </w:rPr>
        <w:t>4</w:t>
      </w:r>
      <w:r>
        <w:rPr>
          <w:lang w:eastAsia="zh-CN"/>
        </w:rPr>
        <w:tab/>
      </w:r>
      <w:r w:rsidR="00B26A5F" w:rsidRPr="00B26A5F">
        <w:rPr>
          <w:rFonts w:hint="eastAsia"/>
          <w:lang w:eastAsia="zh-CN"/>
        </w:rPr>
        <w:t>发展中国家中小企业</w:t>
      </w:r>
    </w:p>
    <w:p w14:paraId="61709386" w14:textId="77777777" w:rsidR="00B26A5F" w:rsidRDefault="00B26A5F" w:rsidP="00156ADC">
      <w:pPr>
        <w:rPr>
          <w:lang w:eastAsia="zh-CN"/>
        </w:rPr>
      </w:pPr>
    </w:p>
    <w:p w14:paraId="6490D2A8" w14:textId="59B4B991" w:rsidR="00476923" w:rsidRPr="00B26A5F" w:rsidRDefault="00B26A5F" w:rsidP="00B26A5F">
      <w:pPr>
        <w:jc w:val="center"/>
      </w:pPr>
      <w:r>
        <w:t>______________</w:t>
      </w:r>
    </w:p>
    <w:sectPr w:rsidR="00476923" w:rsidRPr="00B26A5F"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E5FF" w14:textId="77777777" w:rsidR="00B26A5F" w:rsidRDefault="00B26A5F">
      <w:r>
        <w:separator/>
      </w:r>
    </w:p>
  </w:endnote>
  <w:endnote w:type="continuationSeparator" w:id="0">
    <w:p w14:paraId="71C9169B" w14:textId="77777777" w:rsidR="00B26A5F" w:rsidRDefault="00B2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527C" w14:textId="173A18C3" w:rsidR="0027581A" w:rsidRDefault="003D703F" w:rsidP="0027581A">
    <w:pPr>
      <w:pStyle w:val="Footer"/>
    </w:pPr>
    <w:r w:rsidRPr="00257378">
      <w:rPr>
        <w:color w:val="F2F2F2" w:themeColor="background1" w:themeShade="F2"/>
      </w:rPr>
      <w:fldChar w:fldCharType="begin"/>
    </w:r>
    <w:r w:rsidRPr="00257378">
      <w:rPr>
        <w:color w:val="F2F2F2" w:themeColor="background1" w:themeShade="F2"/>
      </w:rPr>
      <w:instrText xml:space="preserve"> FILENAME \p  \* MERGEFORMAT </w:instrText>
    </w:r>
    <w:r w:rsidRPr="00257378">
      <w:rPr>
        <w:color w:val="F2F2F2" w:themeColor="background1" w:themeShade="F2"/>
      </w:rPr>
      <w:fldChar w:fldCharType="separate"/>
    </w:r>
    <w:r w:rsidR="0027581A" w:rsidRPr="00257378">
      <w:rPr>
        <w:color w:val="F2F2F2" w:themeColor="background1" w:themeShade="F2"/>
      </w:rPr>
      <w:t>P:\CHI\SG\CONF-SG\PP22\000\061C.docx</w:t>
    </w:r>
    <w:r w:rsidRPr="00257378">
      <w:rPr>
        <w:color w:val="F2F2F2" w:themeColor="background1" w:themeShade="F2"/>
      </w:rPr>
      <w:fldChar w:fldCharType="end"/>
    </w:r>
    <w:r w:rsidR="0027581A" w:rsidRPr="00257378">
      <w:rPr>
        <w:color w:val="F2F2F2" w:themeColor="background1" w:themeShade="F2"/>
      </w:rPr>
      <w:t xml:space="preserve"> (509634)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51F6" w14:textId="5B864F3E" w:rsidR="007B558F" w:rsidRPr="00410B8A" w:rsidRDefault="003907C4" w:rsidP="00410B8A">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7004" w14:textId="77777777" w:rsidR="00B26A5F" w:rsidRDefault="00B26A5F">
      <w:r>
        <w:t>____________________</w:t>
      </w:r>
    </w:p>
  </w:footnote>
  <w:footnote w:type="continuationSeparator" w:id="0">
    <w:p w14:paraId="0B9617B6" w14:textId="77777777" w:rsidR="00B26A5F" w:rsidRDefault="00B26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FC19"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7DDE0692" w14:textId="3E34FC7B" w:rsidR="00C710E5" w:rsidRPr="00FC2542" w:rsidRDefault="00FC2542" w:rsidP="00FC2542">
    <w:pPr>
      <w:pStyle w:val="Header"/>
    </w:pPr>
    <w:r>
      <w:t>PP</w:t>
    </w:r>
    <w:r w:rsidR="002554F9">
      <w:t>22</w:t>
    </w:r>
    <w:r>
      <w:t>/</w:t>
    </w:r>
    <w:r w:rsidR="00B26A5F">
      <w:t>61</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F2A7"/>
    <w:multiLevelType w:val="hybridMultilevel"/>
    <w:tmpl w:val="FFFFFFFF"/>
    <w:lvl w:ilvl="0" w:tplc="FFFFFFFF">
      <w:start w:val="1"/>
      <w:numFmt w:val="decimal"/>
      <w:lvlText w:val="%1."/>
      <w:lvlJc w:val="left"/>
      <w:pPr>
        <w:ind w:left="720" w:hanging="360"/>
      </w:pPr>
    </w:lvl>
    <w:lvl w:ilvl="1" w:tplc="820C809E">
      <w:start w:val="1"/>
      <w:numFmt w:val="lowerLetter"/>
      <w:lvlText w:val="%2."/>
      <w:lvlJc w:val="left"/>
      <w:pPr>
        <w:ind w:left="1440" w:hanging="360"/>
      </w:pPr>
    </w:lvl>
    <w:lvl w:ilvl="2" w:tplc="CE80B714">
      <w:start w:val="1"/>
      <w:numFmt w:val="lowerRoman"/>
      <w:lvlText w:val="%3."/>
      <w:lvlJc w:val="right"/>
      <w:pPr>
        <w:ind w:left="2160" w:hanging="180"/>
      </w:pPr>
    </w:lvl>
    <w:lvl w:ilvl="3" w:tplc="0CDE235C">
      <w:start w:val="1"/>
      <w:numFmt w:val="decimal"/>
      <w:lvlText w:val="%4."/>
      <w:lvlJc w:val="left"/>
      <w:pPr>
        <w:ind w:left="2880" w:hanging="360"/>
      </w:pPr>
    </w:lvl>
    <w:lvl w:ilvl="4" w:tplc="DB560274">
      <w:start w:val="1"/>
      <w:numFmt w:val="lowerLetter"/>
      <w:lvlText w:val="%5."/>
      <w:lvlJc w:val="left"/>
      <w:pPr>
        <w:ind w:left="3600" w:hanging="360"/>
      </w:pPr>
    </w:lvl>
    <w:lvl w:ilvl="5" w:tplc="9136395E">
      <w:start w:val="1"/>
      <w:numFmt w:val="lowerRoman"/>
      <w:lvlText w:val="%6."/>
      <w:lvlJc w:val="right"/>
      <w:pPr>
        <w:ind w:left="4320" w:hanging="180"/>
      </w:pPr>
    </w:lvl>
    <w:lvl w:ilvl="6" w:tplc="22569C24">
      <w:start w:val="1"/>
      <w:numFmt w:val="decimal"/>
      <w:lvlText w:val="%7."/>
      <w:lvlJc w:val="left"/>
      <w:pPr>
        <w:ind w:left="5040" w:hanging="360"/>
      </w:pPr>
    </w:lvl>
    <w:lvl w:ilvl="7" w:tplc="B8B473C6">
      <w:start w:val="1"/>
      <w:numFmt w:val="lowerLetter"/>
      <w:lvlText w:val="%8."/>
      <w:lvlJc w:val="left"/>
      <w:pPr>
        <w:ind w:left="5760" w:hanging="360"/>
      </w:pPr>
    </w:lvl>
    <w:lvl w:ilvl="8" w:tplc="EB50E4C2">
      <w:start w:val="1"/>
      <w:numFmt w:val="lowerRoman"/>
      <w:lvlText w:val="%9."/>
      <w:lvlJc w:val="right"/>
      <w:pPr>
        <w:ind w:left="6480" w:hanging="180"/>
      </w:pPr>
    </w:lvl>
  </w:abstractNum>
  <w:abstractNum w:abstractNumId="1" w15:restartNumberingAfterBreak="0">
    <w:nsid w:val="3803A8F9"/>
    <w:multiLevelType w:val="hybridMultilevel"/>
    <w:tmpl w:val="FFFFFFFF"/>
    <w:lvl w:ilvl="0" w:tplc="443E595A">
      <w:start w:val="1"/>
      <w:numFmt w:val="decimal"/>
      <w:lvlText w:val="%1."/>
      <w:lvlJc w:val="left"/>
      <w:pPr>
        <w:ind w:left="720" w:hanging="360"/>
      </w:pPr>
    </w:lvl>
    <w:lvl w:ilvl="1" w:tplc="22AEEE6A">
      <w:start w:val="1"/>
      <w:numFmt w:val="lowerLetter"/>
      <w:lvlText w:val="%2."/>
      <w:lvlJc w:val="left"/>
      <w:pPr>
        <w:ind w:left="1440" w:hanging="360"/>
      </w:pPr>
    </w:lvl>
    <w:lvl w:ilvl="2" w:tplc="16AABBFE">
      <w:start w:val="1"/>
      <w:numFmt w:val="lowerRoman"/>
      <w:lvlText w:val="%3."/>
      <w:lvlJc w:val="right"/>
      <w:pPr>
        <w:ind w:left="2160" w:hanging="180"/>
      </w:pPr>
    </w:lvl>
    <w:lvl w:ilvl="3" w:tplc="75909F4A">
      <w:start w:val="1"/>
      <w:numFmt w:val="decimal"/>
      <w:lvlText w:val="%4."/>
      <w:lvlJc w:val="left"/>
      <w:pPr>
        <w:ind w:left="2880" w:hanging="360"/>
      </w:pPr>
    </w:lvl>
    <w:lvl w:ilvl="4" w:tplc="4F282D24">
      <w:start w:val="1"/>
      <w:numFmt w:val="lowerLetter"/>
      <w:lvlText w:val="%5."/>
      <w:lvlJc w:val="left"/>
      <w:pPr>
        <w:ind w:left="3600" w:hanging="360"/>
      </w:pPr>
    </w:lvl>
    <w:lvl w:ilvl="5" w:tplc="095C7AB0">
      <w:start w:val="1"/>
      <w:numFmt w:val="lowerRoman"/>
      <w:lvlText w:val="%6."/>
      <w:lvlJc w:val="right"/>
      <w:pPr>
        <w:ind w:left="4320" w:hanging="180"/>
      </w:pPr>
    </w:lvl>
    <w:lvl w:ilvl="6" w:tplc="15C47080">
      <w:start w:val="1"/>
      <w:numFmt w:val="decimal"/>
      <w:lvlText w:val="%7."/>
      <w:lvlJc w:val="left"/>
      <w:pPr>
        <w:ind w:left="5040" w:hanging="360"/>
      </w:pPr>
    </w:lvl>
    <w:lvl w:ilvl="7" w:tplc="6EFAE73E">
      <w:start w:val="1"/>
      <w:numFmt w:val="lowerLetter"/>
      <w:lvlText w:val="%8."/>
      <w:lvlJc w:val="left"/>
      <w:pPr>
        <w:ind w:left="5760" w:hanging="360"/>
      </w:pPr>
    </w:lvl>
    <w:lvl w:ilvl="8" w:tplc="E9363C42">
      <w:start w:val="1"/>
      <w:numFmt w:val="lowerRoman"/>
      <w:lvlText w:val="%9."/>
      <w:lvlJc w:val="right"/>
      <w:pPr>
        <w:ind w:left="6480" w:hanging="180"/>
      </w:pPr>
    </w:lvl>
  </w:abstractNum>
  <w:num w:numId="1" w16cid:durableId="1791240525">
    <w:abstractNumId w:val="1"/>
  </w:num>
  <w:num w:numId="2" w16cid:durableId="57004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56ADC"/>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378"/>
    <w:rsid w:val="002578B4"/>
    <w:rsid w:val="0027581A"/>
    <w:rsid w:val="002A0F5C"/>
    <w:rsid w:val="002A2125"/>
    <w:rsid w:val="002B39F5"/>
    <w:rsid w:val="002E37AF"/>
    <w:rsid w:val="00307225"/>
    <w:rsid w:val="00320A1D"/>
    <w:rsid w:val="00345493"/>
    <w:rsid w:val="003477D4"/>
    <w:rsid w:val="00357B54"/>
    <w:rsid w:val="003614CE"/>
    <w:rsid w:val="00375BBA"/>
    <w:rsid w:val="003760D8"/>
    <w:rsid w:val="00383A29"/>
    <w:rsid w:val="0038484C"/>
    <w:rsid w:val="0038575F"/>
    <w:rsid w:val="00387EA2"/>
    <w:rsid w:val="003907C4"/>
    <w:rsid w:val="00395CE4"/>
    <w:rsid w:val="003B74F0"/>
    <w:rsid w:val="003D2C4C"/>
    <w:rsid w:val="003D703F"/>
    <w:rsid w:val="004014B0"/>
    <w:rsid w:val="00410B8A"/>
    <w:rsid w:val="00414872"/>
    <w:rsid w:val="00415EFC"/>
    <w:rsid w:val="00426AC1"/>
    <w:rsid w:val="0045019C"/>
    <w:rsid w:val="00455FFB"/>
    <w:rsid w:val="004676C0"/>
    <w:rsid w:val="00476923"/>
    <w:rsid w:val="00476CAF"/>
    <w:rsid w:val="00485E71"/>
    <w:rsid w:val="004C2CF2"/>
    <w:rsid w:val="004D3182"/>
    <w:rsid w:val="004E3079"/>
    <w:rsid w:val="005061F9"/>
    <w:rsid w:val="00517E65"/>
    <w:rsid w:val="00521AD4"/>
    <w:rsid w:val="005356FD"/>
    <w:rsid w:val="00542073"/>
    <w:rsid w:val="00552BA5"/>
    <w:rsid w:val="00554E24"/>
    <w:rsid w:val="00564B8D"/>
    <w:rsid w:val="00567130"/>
    <w:rsid w:val="005676B2"/>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2734"/>
    <w:rsid w:val="00814482"/>
    <w:rsid w:val="008160BF"/>
    <w:rsid w:val="008433E4"/>
    <w:rsid w:val="00850AEF"/>
    <w:rsid w:val="008652E7"/>
    <w:rsid w:val="008726C7"/>
    <w:rsid w:val="00873D04"/>
    <w:rsid w:val="0087428B"/>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B3C3E"/>
    <w:rsid w:val="009C4B97"/>
    <w:rsid w:val="009D1E93"/>
    <w:rsid w:val="009D6EA5"/>
    <w:rsid w:val="009E68C1"/>
    <w:rsid w:val="00A03693"/>
    <w:rsid w:val="00A23536"/>
    <w:rsid w:val="00A25039"/>
    <w:rsid w:val="00A43E87"/>
    <w:rsid w:val="00A6085C"/>
    <w:rsid w:val="00A62DA7"/>
    <w:rsid w:val="00A865E4"/>
    <w:rsid w:val="00AB789D"/>
    <w:rsid w:val="00AC07C0"/>
    <w:rsid w:val="00AC79BA"/>
    <w:rsid w:val="00AD1198"/>
    <w:rsid w:val="00AD2C62"/>
    <w:rsid w:val="00AE49B9"/>
    <w:rsid w:val="00AF45E1"/>
    <w:rsid w:val="00B04E59"/>
    <w:rsid w:val="00B05785"/>
    <w:rsid w:val="00B11373"/>
    <w:rsid w:val="00B15AF8"/>
    <w:rsid w:val="00B15B2E"/>
    <w:rsid w:val="00B1733E"/>
    <w:rsid w:val="00B23943"/>
    <w:rsid w:val="00B26A5F"/>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279BF"/>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B0C72"/>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7B9D2"/>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
    <w:name w:val="Table_#"/>
    <w:basedOn w:val="Normal"/>
    <w:next w:val="Normal"/>
    <w:rsid w:val="00B26A5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table" w:styleId="TableGrid">
    <w:name w:val="Table Grid"/>
    <w:basedOn w:val="TableNormal"/>
    <w:uiPriority w:val="59"/>
    <w:rsid w:val="00B26A5F"/>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79/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3669</Words>
  <Characters>1126</Characters>
  <Application>Microsoft Office Word</Application>
  <DocSecurity>4</DocSecurity>
  <Lines>9</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membership participation and fees for entities from least developed countries, landlocked developing countries, small island developing states and countries in special need</dc:title>
  <dc:subject>Plenipotentiary Conference (PP-22)</dc:subject>
  <dc:creator>Kong, Hongli</dc:creator>
  <cp:keywords>PP22, PP-22</cp:keywords>
  <cp:lastModifiedBy>Xue, Kun</cp:lastModifiedBy>
  <cp:revision>2</cp:revision>
  <dcterms:created xsi:type="dcterms:W3CDTF">2022-07-26T08:35:00Z</dcterms:created>
  <dcterms:modified xsi:type="dcterms:W3CDTF">2022-07-26T08:35:00Z</dcterms:modified>
  <cp:category>Conference document</cp:category>
</cp:coreProperties>
</file>