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9773DA" w14:paraId="4484B0C5" w14:textId="77777777" w:rsidTr="006A046E">
        <w:trPr>
          <w:cantSplit/>
        </w:trPr>
        <w:tc>
          <w:tcPr>
            <w:tcW w:w="6911" w:type="dxa"/>
          </w:tcPr>
          <w:p w14:paraId="706F5501" w14:textId="3E73A757" w:rsidR="00BD1614" w:rsidRPr="009773DA" w:rsidRDefault="00BD1614" w:rsidP="009B3D94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9773DA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9773DA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9773DA">
              <w:rPr>
                <w:b/>
                <w:smallCaps/>
                <w:sz w:val="30"/>
                <w:szCs w:val="30"/>
              </w:rPr>
              <w:t>22</w:t>
            </w:r>
            <w:r w:rsidRPr="009773DA">
              <w:rPr>
                <w:b/>
                <w:smallCaps/>
                <w:sz w:val="30"/>
                <w:szCs w:val="30"/>
              </w:rPr>
              <w:t>)</w:t>
            </w:r>
            <w:r w:rsidRPr="009773DA">
              <w:rPr>
                <w:b/>
                <w:smallCaps/>
                <w:sz w:val="36"/>
              </w:rPr>
              <w:br/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Bucarest</w:t>
            </w:r>
            <w:r w:rsidRPr="009773DA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6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septembre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9773DA">
              <w:rPr>
                <w:rFonts w:cs="Times New Roman Bold"/>
                <w:b/>
                <w:bCs/>
                <w:szCs w:val="24"/>
              </w:rPr>
              <w:t>–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9773DA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4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octobre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9773DA" w:rsidRDefault="002A7A1D" w:rsidP="009B3D94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9773DA">
              <w:rPr>
                <w:noProof/>
                <w:lang w:eastAsia="fr-FR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9773DA" w14:paraId="3120A8D9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9773DA" w:rsidRDefault="00BD1614" w:rsidP="009B3D9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9773DA" w:rsidRDefault="00BD1614" w:rsidP="009B3D9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9773DA" w14:paraId="20A2296F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9773DA" w:rsidRDefault="00BD1614" w:rsidP="009B3D94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9773DA" w:rsidRDefault="00BD1614" w:rsidP="009B3D94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9773DA" w14:paraId="5EBA9561" w14:textId="77777777" w:rsidTr="006A046E">
        <w:trPr>
          <w:cantSplit/>
        </w:trPr>
        <w:tc>
          <w:tcPr>
            <w:tcW w:w="6911" w:type="dxa"/>
          </w:tcPr>
          <w:p w14:paraId="081C5B53" w14:textId="5ADEACCC" w:rsidR="00BD1614" w:rsidRPr="009773DA" w:rsidRDefault="00420EF8" w:rsidP="009B3D94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9773DA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389CB521" w:rsidR="00BD1614" w:rsidRPr="009773DA" w:rsidRDefault="001722C3" w:rsidP="009B3D94">
            <w:pPr>
              <w:spacing w:before="0"/>
              <w:rPr>
                <w:rFonts w:cstheme="minorHAnsi"/>
                <w:szCs w:val="24"/>
              </w:rPr>
            </w:pPr>
            <w:r w:rsidRPr="001722C3">
              <w:rPr>
                <w:rFonts w:cstheme="minorHAnsi"/>
                <w:b/>
                <w:szCs w:val="24"/>
              </w:rPr>
              <w:t>Révision 1</w:t>
            </w:r>
            <w:r w:rsidR="001B53CE">
              <w:rPr>
                <w:rFonts w:cstheme="minorHAnsi"/>
                <w:b/>
                <w:szCs w:val="24"/>
              </w:rPr>
              <w:br/>
            </w:r>
            <w:r w:rsidR="00420EF8" w:rsidRPr="009773DA">
              <w:rPr>
                <w:rFonts w:cstheme="minorHAnsi"/>
                <w:b/>
                <w:szCs w:val="24"/>
              </w:rPr>
              <w:t xml:space="preserve">Document </w:t>
            </w:r>
            <w:r w:rsidR="00900F86" w:rsidRPr="009773DA">
              <w:rPr>
                <w:rFonts w:cstheme="minorHAnsi"/>
                <w:b/>
                <w:szCs w:val="24"/>
              </w:rPr>
              <w:t>68</w:t>
            </w:r>
            <w:r w:rsidR="00420EF8" w:rsidRPr="009773D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9773DA" w14:paraId="5C605E2F" w14:textId="77777777" w:rsidTr="006A046E">
        <w:trPr>
          <w:cantSplit/>
        </w:trPr>
        <w:tc>
          <w:tcPr>
            <w:tcW w:w="6911" w:type="dxa"/>
          </w:tcPr>
          <w:p w14:paraId="3701819B" w14:textId="20A8E30E" w:rsidR="00BD1614" w:rsidRPr="009773DA" w:rsidRDefault="00BD1614" w:rsidP="009B3D9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3D65BA6E" w:rsidR="00BD1614" w:rsidRPr="009773DA" w:rsidRDefault="0069537A" w:rsidP="009B3D94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24</w:t>
            </w:r>
            <w:r w:rsidR="00420EF8" w:rsidRPr="009773DA">
              <w:rPr>
                <w:rFonts w:cstheme="minorHAnsi"/>
                <w:b/>
                <w:szCs w:val="24"/>
              </w:rPr>
              <w:t xml:space="preserve"> septembre </w:t>
            </w:r>
            <w:r w:rsidR="00C00D6A" w:rsidRPr="009773DA">
              <w:rPr>
                <w:rFonts w:cstheme="minorHAnsi"/>
                <w:b/>
                <w:szCs w:val="24"/>
              </w:rPr>
              <w:t>2022</w:t>
            </w:r>
          </w:p>
        </w:tc>
      </w:tr>
      <w:tr w:rsidR="00BD1614" w:rsidRPr="009773DA" w14:paraId="6B2B4BC1" w14:textId="77777777" w:rsidTr="006A046E">
        <w:trPr>
          <w:cantSplit/>
        </w:trPr>
        <w:tc>
          <w:tcPr>
            <w:tcW w:w="6911" w:type="dxa"/>
          </w:tcPr>
          <w:p w14:paraId="780A194C" w14:textId="77777777" w:rsidR="00BD1614" w:rsidRPr="009773DA" w:rsidRDefault="00BD1614" w:rsidP="009B3D94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2298CA32" w:rsidR="00BD1614" w:rsidRPr="009773DA" w:rsidRDefault="00420EF8" w:rsidP="009B3D94">
            <w:pPr>
              <w:spacing w:before="0"/>
              <w:rPr>
                <w:rFonts w:cstheme="minorHAnsi"/>
                <w:b/>
                <w:szCs w:val="24"/>
              </w:rPr>
            </w:pPr>
            <w:r w:rsidRPr="009773DA">
              <w:rPr>
                <w:rFonts w:cstheme="minorHAnsi"/>
                <w:b/>
                <w:szCs w:val="24"/>
              </w:rPr>
              <w:t xml:space="preserve">Original: </w:t>
            </w:r>
            <w:r w:rsidR="00362B25" w:rsidRPr="009773DA">
              <w:rPr>
                <w:rFonts w:cstheme="minorHAnsi"/>
                <w:b/>
                <w:szCs w:val="24"/>
              </w:rPr>
              <w:t>russe</w:t>
            </w:r>
          </w:p>
        </w:tc>
      </w:tr>
      <w:tr w:rsidR="00BD1614" w:rsidRPr="009773DA" w14:paraId="4259B884" w14:textId="77777777" w:rsidTr="006A046E">
        <w:trPr>
          <w:cantSplit/>
        </w:trPr>
        <w:tc>
          <w:tcPr>
            <w:tcW w:w="10031" w:type="dxa"/>
            <w:gridSpan w:val="2"/>
          </w:tcPr>
          <w:p w14:paraId="770628D7" w14:textId="77777777" w:rsidR="00BD1614" w:rsidRPr="009773DA" w:rsidRDefault="00BD1614" w:rsidP="009B3D9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9773DA" w14:paraId="6A9FB924" w14:textId="77777777" w:rsidTr="006A046E">
        <w:trPr>
          <w:cantSplit/>
        </w:trPr>
        <w:tc>
          <w:tcPr>
            <w:tcW w:w="10031" w:type="dxa"/>
            <w:gridSpan w:val="2"/>
          </w:tcPr>
          <w:p w14:paraId="070875E6" w14:textId="6CE735CE" w:rsidR="00BD1614" w:rsidRPr="009773DA" w:rsidRDefault="00362B25" w:rsidP="009B3D94">
            <w:pPr>
              <w:pStyle w:val="Source"/>
            </w:pPr>
            <w:bookmarkStart w:id="4" w:name="dsource" w:colFirst="0" w:colLast="0"/>
            <w:bookmarkEnd w:id="3"/>
            <w:r w:rsidRPr="009773DA">
              <w:t>États Membres de l</w:t>
            </w:r>
            <w:r w:rsidR="003101B0" w:rsidRPr="009773DA">
              <w:t>'</w:t>
            </w:r>
            <w:r w:rsidRPr="009773DA">
              <w:t>UIT, membres de la</w:t>
            </w:r>
            <w:r w:rsidR="00907925" w:rsidRPr="009773DA">
              <w:t xml:space="preserve"> </w:t>
            </w:r>
            <w:r w:rsidRPr="009773DA">
              <w:t>RCC</w:t>
            </w:r>
            <w:r w:rsidR="00907925" w:rsidRPr="009773DA">
              <w:t xml:space="preserve"> </w:t>
            </w:r>
          </w:p>
        </w:tc>
      </w:tr>
      <w:tr w:rsidR="00BD1614" w:rsidRPr="009773DA" w14:paraId="534EEA05" w14:textId="77777777" w:rsidTr="006A046E">
        <w:trPr>
          <w:cantSplit/>
        </w:trPr>
        <w:tc>
          <w:tcPr>
            <w:tcW w:w="10031" w:type="dxa"/>
            <w:gridSpan w:val="2"/>
          </w:tcPr>
          <w:p w14:paraId="0C8E89F3" w14:textId="3407DB02" w:rsidR="00BD1614" w:rsidRPr="009773DA" w:rsidRDefault="00362B25" w:rsidP="009B3D94">
            <w:pPr>
              <w:pStyle w:val="Title1"/>
            </w:pPr>
            <w:bookmarkStart w:id="5" w:name="dtitle1" w:colFirst="0" w:colLast="0"/>
            <w:bookmarkEnd w:id="4"/>
            <w:r w:rsidRPr="009773DA">
              <w:t>PROPOSITIONS COMMUNES DE LA RCC POUR LES TRAVAUX DE LA CONFÉRENCE</w:t>
            </w:r>
          </w:p>
        </w:tc>
      </w:tr>
      <w:tr w:rsidR="00BD1614" w:rsidRPr="009773DA" w14:paraId="37DA32CE" w14:textId="77777777" w:rsidTr="006A046E">
        <w:trPr>
          <w:cantSplit/>
        </w:trPr>
        <w:tc>
          <w:tcPr>
            <w:tcW w:w="10031" w:type="dxa"/>
            <w:gridSpan w:val="2"/>
          </w:tcPr>
          <w:p w14:paraId="1574AB3E" w14:textId="2C69BA10" w:rsidR="00BD1614" w:rsidRPr="009773DA" w:rsidRDefault="00BD1614" w:rsidP="009B3D9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9773DA" w14:paraId="3488B00F" w14:textId="77777777" w:rsidTr="006A046E">
        <w:trPr>
          <w:cantSplit/>
        </w:trPr>
        <w:tc>
          <w:tcPr>
            <w:tcW w:w="10031" w:type="dxa"/>
            <w:gridSpan w:val="2"/>
          </w:tcPr>
          <w:p w14:paraId="48DBD50A" w14:textId="2612F372" w:rsidR="00BD1614" w:rsidRPr="009773DA" w:rsidRDefault="00BD1614" w:rsidP="009B3D94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09F320A3" w14:textId="1C13C255" w:rsidR="000E21E8" w:rsidRPr="009773DA" w:rsidRDefault="000E21E8" w:rsidP="009B3D94">
      <w:pPr>
        <w:pStyle w:val="Normalaftertitle"/>
      </w:pPr>
      <w:r w:rsidRPr="009773DA">
        <w:t xml:space="preserve">Afin de renforcer la coopération internationale dans le domaine des télécommunications, les Administrations des </w:t>
      </w:r>
      <w:r w:rsidR="00924233" w:rsidRPr="009773DA">
        <w:t>pays membres</w:t>
      </w:r>
      <w:r w:rsidRPr="009773DA">
        <w:t xml:space="preserve"> de la RCC ont élaboré les présentes propositions, estimant qu</w:t>
      </w:r>
      <w:r w:rsidR="003101B0" w:rsidRPr="009773DA">
        <w:t>'</w:t>
      </w:r>
      <w:r w:rsidRPr="009773DA">
        <w:t>une politique équilibrée et concertée en ce qui concerne la création, le déploiement et l</w:t>
      </w:r>
      <w:r w:rsidR="003101B0" w:rsidRPr="009773DA">
        <w:t>'</w:t>
      </w:r>
      <w:r w:rsidRPr="009773DA">
        <w:t>utilisation d</w:t>
      </w:r>
      <w:r w:rsidR="003101B0" w:rsidRPr="009773DA">
        <w:t>'</w:t>
      </w:r>
      <w:r w:rsidRPr="009773DA">
        <w:t>installations de télécommunication/TIC modernes, en vue de réduire la fracture numérique dans des domaines tels que l</w:t>
      </w:r>
      <w:r w:rsidR="003101B0" w:rsidRPr="009773DA">
        <w:t>'</w:t>
      </w:r>
      <w:r w:rsidRPr="009773DA">
        <w:t xml:space="preserve">accès large bande, </w:t>
      </w:r>
      <w:r w:rsidR="000A29B3" w:rsidRPr="009773DA">
        <w:t>le développement de l</w:t>
      </w:r>
      <w:r w:rsidR="003101B0" w:rsidRPr="009773DA">
        <w:t>'</w:t>
      </w:r>
      <w:r w:rsidR="000A29B3" w:rsidRPr="009773DA">
        <w:t>intelligence artificielle</w:t>
      </w:r>
      <w:r w:rsidRPr="009773DA">
        <w:t xml:space="preserve"> et la sécurité, de créer un environnement propice et de renforcer les capacités dans le domaine des TIC, permettra aux pays de notre région de progresser vers </w:t>
      </w:r>
      <w:r w:rsidR="009008F5" w:rsidRPr="009773DA">
        <w:t>l</w:t>
      </w:r>
      <w:r w:rsidR="003101B0" w:rsidRPr="009773DA">
        <w:t>'</w:t>
      </w:r>
      <w:r w:rsidR="009008F5" w:rsidRPr="009773DA">
        <w:t>édification d</w:t>
      </w:r>
      <w:r w:rsidR="003101B0" w:rsidRPr="009773DA">
        <w:t>'</w:t>
      </w:r>
      <w:r w:rsidR="009008F5" w:rsidRPr="009773DA">
        <w:t>une société numérique</w:t>
      </w:r>
      <w:r w:rsidRPr="009773DA">
        <w:t xml:space="preserve"> axée sur </w:t>
      </w:r>
      <w:r w:rsidR="00B968CC" w:rsidRPr="009773DA">
        <w:t xml:space="preserve">la poursuite du </w:t>
      </w:r>
      <w:r w:rsidRPr="009773DA">
        <w:t>développement, dans laquelle l</w:t>
      </w:r>
      <w:r w:rsidR="003101B0" w:rsidRPr="009773DA">
        <w:t>'</w:t>
      </w:r>
      <w:r w:rsidRPr="009773DA">
        <w:t>intérêt des personnes revêt une importance cruciale.</w:t>
      </w:r>
    </w:p>
    <w:p w14:paraId="2A43DB89" w14:textId="20DAEE42" w:rsidR="000E21E8" w:rsidRPr="009773DA" w:rsidRDefault="000E21E8" w:rsidP="009B3D94">
      <w:r w:rsidRPr="009773DA">
        <w:t>Des propositions concrètes sont présentées dans les Addenda au présent document.</w:t>
      </w:r>
    </w:p>
    <w:p w14:paraId="7AD6F79A" w14:textId="0C9FBE4A" w:rsidR="000D15FB" w:rsidRPr="009773DA" w:rsidRDefault="000E21E8" w:rsidP="009B3D94">
      <w:r w:rsidRPr="009773DA">
        <w:t xml:space="preserve">On trouvera dans le tableau reproduit en annexe la liste des administrations </w:t>
      </w:r>
      <w:r w:rsidR="00907925" w:rsidRPr="009773DA">
        <w:t xml:space="preserve">des pays </w:t>
      </w:r>
      <w:r w:rsidRPr="009773DA">
        <w:t>membres de la Communauté régionale des communications (RCC) qui appuient ces propositions.</w:t>
      </w:r>
    </w:p>
    <w:p w14:paraId="23D9E6E5" w14:textId="1A594F5D" w:rsidR="000E21E8" w:rsidRPr="009773DA" w:rsidRDefault="000E21E8" w:rsidP="009B3D94">
      <w:pPr>
        <w:spacing w:before="2520"/>
        <w:rPr>
          <w:i/>
          <w:iCs/>
        </w:rPr>
      </w:pPr>
      <w:r w:rsidRPr="009773DA">
        <w:rPr>
          <w:i/>
          <w:iCs/>
        </w:rPr>
        <w:t xml:space="preserve">Voir </w:t>
      </w:r>
      <w:r w:rsidR="00907925" w:rsidRPr="009773DA">
        <w:rPr>
          <w:i/>
          <w:iCs/>
        </w:rPr>
        <w:t>l</w:t>
      </w:r>
      <w:r w:rsidR="003101B0" w:rsidRPr="009773DA">
        <w:rPr>
          <w:i/>
          <w:iCs/>
        </w:rPr>
        <w:t>'</w:t>
      </w:r>
      <w:r w:rsidRPr="009773DA">
        <w:rPr>
          <w:i/>
          <w:iCs/>
        </w:rPr>
        <w:t>Annexe</w:t>
      </w:r>
    </w:p>
    <w:p w14:paraId="1457D2BC" w14:textId="77777777" w:rsidR="00900F86" w:rsidRPr="009773DA" w:rsidRDefault="00900F86" w:rsidP="009B3D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900F86" w:rsidRPr="009773DA" w:rsidSect="009B3D94">
          <w:head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1D2DBEE" w14:textId="17A2E837" w:rsidR="00BD1614" w:rsidRPr="009773DA" w:rsidRDefault="00900F86" w:rsidP="003101B0">
      <w:pPr>
        <w:pStyle w:val="Annextitle"/>
        <w:spacing w:before="120"/>
        <w:rPr>
          <w:rFonts w:eastAsia="Calibri"/>
        </w:rPr>
      </w:pPr>
      <w:r w:rsidRPr="009773DA">
        <w:rPr>
          <w:rFonts w:eastAsia="Calibri"/>
        </w:rPr>
        <w:lastRenderedPageBreak/>
        <w:t xml:space="preserve">Liste des administrations </w:t>
      </w:r>
      <w:r w:rsidR="00907925" w:rsidRPr="009773DA">
        <w:rPr>
          <w:rFonts w:eastAsia="Calibri"/>
        </w:rPr>
        <w:t xml:space="preserve">des pays </w:t>
      </w:r>
      <w:r w:rsidRPr="009773DA">
        <w:rPr>
          <w:rFonts w:eastAsia="Calibri"/>
        </w:rPr>
        <w:t>membres de la Communauté régionale des communications (RCC)</w:t>
      </w:r>
      <w:r w:rsidR="000640E1" w:rsidRPr="009773DA">
        <w:rPr>
          <w:rFonts w:eastAsia="Calibri"/>
        </w:rPr>
        <w:t>,</w:t>
      </w:r>
      <w:r w:rsidRPr="009773DA">
        <w:rPr>
          <w:rFonts w:eastAsia="Calibri"/>
        </w:rPr>
        <w:t xml:space="preserve"> </w:t>
      </w:r>
      <w:r w:rsidRPr="009773DA">
        <w:rPr>
          <w:rFonts w:eastAsia="Calibri"/>
        </w:rPr>
        <w:br/>
      </w:r>
      <w:r w:rsidR="000640E1" w:rsidRPr="009773DA">
        <w:rPr>
          <w:rFonts w:eastAsia="Calibri"/>
        </w:rPr>
        <w:t xml:space="preserve">cosignataires des </w:t>
      </w:r>
      <w:r w:rsidRPr="009773DA">
        <w:rPr>
          <w:rFonts w:eastAsia="Calibri"/>
        </w:rPr>
        <w:t xml:space="preserve">propositions communes </w:t>
      </w:r>
      <w:r w:rsidR="000640E1" w:rsidRPr="009773DA">
        <w:rPr>
          <w:rFonts w:eastAsia="Calibri"/>
        </w:rPr>
        <w:t>de la RCC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AC59E1" w:rsidRPr="009773DA" w14:paraId="5EBE41A3" w14:textId="77777777" w:rsidTr="009B3D94">
        <w:trPr>
          <w:cantSplit/>
          <w:trHeight w:val="1588"/>
          <w:tblHeader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2EF41E" w14:textId="77777777" w:rsidR="000E21E8" w:rsidRPr="009773DA" w:rsidRDefault="000E21E8" w:rsidP="009B3D94">
            <w:pPr>
              <w:pStyle w:val="Tablehead"/>
            </w:pPr>
            <w:r w:rsidRPr="009773DA">
              <w:t>RCC XX</w:t>
            </w:r>
          </w:p>
          <w:p w14:paraId="6B5828B8" w14:textId="77A1C2EF" w:rsidR="000E21E8" w:rsidRPr="009773DA" w:rsidRDefault="00A90687" w:rsidP="009B3D94">
            <w:pPr>
              <w:pStyle w:val="Tablehead"/>
            </w:pPr>
            <w:r w:rsidRPr="009773DA">
              <w:t>N° de l</w:t>
            </w:r>
            <w:r w:rsidR="003101B0" w:rsidRPr="009773DA">
              <w:t>'</w:t>
            </w:r>
            <w:r w:rsidR="000E21E8" w:rsidRPr="009773DA">
              <w:t>Addendum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1F0FF5" w14:textId="26701D68" w:rsidR="000E21E8" w:rsidRPr="009773DA" w:rsidRDefault="000E21E8" w:rsidP="009B3D94">
            <w:pPr>
              <w:pStyle w:val="Tablehead"/>
            </w:pPr>
            <w:r w:rsidRPr="009773DA">
              <w:t>Titre des propositions de la RCC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2B4003F" w14:textId="19428C53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Azerbaïdjan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E7A4D59" w14:textId="6EFFD2D0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Arménie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4F62EB6" w14:textId="5CFC19DA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Bélarus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36B0517" w14:textId="77777777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Kazakhstan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5BAEF854" w14:textId="46096768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Kirghizistan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2799876" w14:textId="75E3E5F9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Mongolie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DDAE0EC" w14:textId="72763090" w:rsidR="000E21E8" w:rsidRPr="009773DA" w:rsidRDefault="00480F78" w:rsidP="009B3D94">
            <w:pPr>
              <w:pStyle w:val="Tablehead"/>
              <w:spacing w:before="0" w:after="0"/>
            </w:pPr>
            <w:r w:rsidRPr="009773DA">
              <w:t>Fédération de Russie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00F3B9D2" w14:textId="74C2B9F3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Tadjikistan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12C58F9" w14:textId="453646D0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Turkménistan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D5E1E54" w14:textId="03DE5DAE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Ouzbékistan</w:t>
            </w:r>
          </w:p>
        </w:tc>
      </w:tr>
      <w:tr w:rsidR="00E87DE0" w:rsidRPr="009773DA" w14:paraId="212430A3" w14:textId="77777777" w:rsidTr="00DA4E40">
        <w:trPr>
          <w:trHeight w:val="563"/>
        </w:trPr>
        <w:tc>
          <w:tcPr>
            <w:tcW w:w="1413" w:type="dxa"/>
            <w:shd w:val="clear" w:color="auto" w:fill="auto"/>
          </w:tcPr>
          <w:p w14:paraId="43E8E687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1</w:t>
            </w:r>
          </w:p>
        </w:tc>
        <w:tc>
          <w:tcPr>
            <w:tcW w:w="6237" w:type="dxa"/>
          </w:tcPr>
          <w:p w14:paraId="58E09A7D" w14:textId="4F9B84DD" w:rsidR="00E87DE0" w:rsidRPr="009773DA" w:rsidRDefault="00E87DE0" w:rsidP="00E87DE0">
            <w:pPr>
              <w:pStyle w:val="Tabletext"/>
            </w:pPr>
            <w:r w:rsidRPr="009773DA">
              <w:t>Projet de révision de la Décision 5 (Rév. Dubaï, 2018) ‒ Produits et charges de l'Union pour la période 2020-2023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9842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F691" w14:textId="3F22EE05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E34D" w14:textId="62EC6652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FDE1" w14:textId="221E4629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72CA" w14:textId="1DA9B754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EE3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A73" w14:textId="55BBFD1D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B67" w14:textId="27EA2950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F26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F1BF" w14:textId="6C22FADF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5E181621" w14:textId="77777777" w:rsidTr="00DA4E40">
        <w:tc>
          <w:tcPr>
            <w:tcW w:w="1413" w:type="dxa"/>
            <w:shd w:val="clear" w:color="auto" w:fill="auto"/>
          </w:tcPr>
          <w:p w14:paraId="046AA79F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2</w:t>
            </w:r>
          </w:p>
        </w:tc>
        <w:tc>
          <w:tcPr>
            <w:tcW w:w="6237" w:type="dxa"/>
          </w:tcPr>
          <w:p w14:paraId="0AAD4067" w14:textId="1ABCDE73" w:rsidR="00E87DE0" w:rsidRPr="009773DA" w:rsidRDefault="00E87DE0" w:rsidP="00E87DE0">
            <w:pPr>
              <w:pStyle w:val="Tabletext"/>
            </w:pPr>
            <w:r w:rsidRPr="009773DA">
              <w:t xml:space="preserve">Projet de révision de la Décision 11 (Rév. Dubaï, 2018) ‒ </w:t>
            </w:r>
            <w:bookmarkStart w:id="8" w:name="OLE_LINK6"/>
            <w:bookmarkStart w:id="9" w:name="_Toc536017916"/>
            <w:r w:rsidRPr="009773DA">
              <w:t>Création et gestion des groupes de travail du Conseil</w:t>
            </w:r>
            <w:bookmarkEnd w:id="8"/>
            <w:bookmarkEnd w:id="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6764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51B" w14:textId="6EA2DAE9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51E" w14:textId="5454C2DB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DE3E" w14:textId="52C4294B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8CC" w14:textId="6CD9BA46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D66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C9DF" w14:textId="65EEA028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7C94" w14:textId="0E8313A6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0A51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8305" w14:textId="5595771C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40B65267" w14:textId="77777777" w:rsidTr="00DA4E40">
        <w:tc>
          <w:tcPr>
            <w:tcW w:w="1413" w:type="dxa"/>
            <w:shd w:val="clear" w:color="auto" w:fill="auto"/>
          </w:tcPr>
          <w:p w14:paraId="5D15DC7C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3</w:t>
            </w:r>
          </w:p>
        </w:tc>
        <w:tc>
          <w:tcPr>
            <w:tcW w:w="6237" w:type="dxa"/>
          </w:tcPr>
          <w:p w14:paraId="2AB85B7D" w14:textId="4F8444DE" w:rsidR="00E87DE0" w:rsidRPr="009773DA" w:rsidRDefault="00E87DE0" w:rsidP="00E87DE0">
            <w:pPr>
              <w:pStyle w:val="Tabletext"/>
            </w:pPr>
            <w:r w:rsidRPr="009773DA">
              <w:t>Projet de révision de la Résolution 25 (Rév. Dubaï, 2018) ‒ Renforcement de la présence régionale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8719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CF3B" w14:textId="620742AA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DBBB" w14:textId="3B418792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71D7" w14:textId="5BFACAE6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E4C" w14:textId="161DBE36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9EE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DA6" w14:textId="1E65C01D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505D" w14:textId="4087E50A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F1AD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5749" w14:textId="386A7591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50F85C34" w14:textId="77777777" w:rsidTr="00DA4E40">
        <w:tc>
          <w:tcPr>
            <w:tcW w:w="1413" w:type="dxa"/>
            <w:shd w:val="clear" w:color="auto" w:fill="auto"/>
          </w:tcPr>
          <w:p w14:paraId="2D840CD1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4</w:t>
            </w:r>
          </w:p>
        </w:tc>
        <w:tc>
          <w:tcPr>
            <w:tcW w:w="6237" w:type="dxa"/>
          </w:tcPr>
          <w:p w14:paraId="3DEC67C5" w14:textId="2052E91E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48 (Rév. Dubaï, 2018) ‒ </w:t>
            </w:r>
            <w:bookmarkStart w:id="10" w:name="_Toc165351408"/>
            <w:bookmarkStart w:id="11" w:name="_Toc407016197"/>
            <w:r w:rsidRPr="009773DA">
              <w:t>Gestion et développement des ressources humaines</w:t>
            </w:r>
            <w:bookmarkEnd w:id="10"/>
            <w:bookmarkEnd w:id="1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D319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A74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3BD8" w14:textId="48403362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C728" w14:textId="62000F64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C69" w14:textId="457A1821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086F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5E51" w14:textId="2AD36ACA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3B04" w14:textId="0BB48102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F061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09B" w14:textId="26C5D0FE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2657DEE3" w14:textId="77777777" w:rsidTr="00DA4E40">
        <w:tc>
          <w:tcPr>
            <w:tcW w:w="1413" w:type="dxa"/>
            <w:shd w:val="clear" w:color="auto" w:fill="auto"/>
          </w:tcPr>
          <w:p w14:paraId="62F6252F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5</w:t>
            </w:r>
          </w:p>
        </w:tc>
        <w:tc>
          <w:tcPr>
            <w:tcW w:w="6237" w:type="dxa"/>
          </w:tcPr>
          <w:p w14:paraId="17FD644D" w14:textId="48BE9B6A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130 (Rév. Dubaï, 2018) ‒ </w:t>
            </w:r>
            <w:bookmarkStart w:id="12" w:name="_Toc165351506"/>
            <w:bookmarkStart w:id="13" w:name="_Toc407016225"/>
            <w:r w:rsidRPr="009773DA">
              <w:t xml:space="preserve">Renforcement du rôle de l'UIT dans l'instauration de la confiance </w:t>
            </w:r>
            <w:r w:rsidRPr="009773DA">
              <w:br/>
              <w:t xml:space="preserve">et de la sécurité dans l'utilisation des technologies </w:t>
            </w:r>
            <w:r w:rsidRPr="009773DA">
              <w:br/>
              <w:t>de l'information et de la communication</w:t>
            </w:r>
            <w:bookmarkEnd w:id="12"/>
            <w:bookmarkEnd w:id="1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AD9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E9C" w14:textId="0DEF5AA5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E02C" w14:textId="55201C90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FF75" w14:textId="4BF4B101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EE91" w14:textId="36AD8926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F9F5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835" w14:textId="730C7114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D8AF" w14:textId="3F5B0593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535D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3EB" w14:textId="21F1B53E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494839A6" w14:textId="77777777" w:rsidTr="00DA4E40">
        <w:tc>
          <w:tcPr>
            <w:tcW w:w="1413" w:type="dxa"/>
            <w:shd w:val="clear" w:color="auto" w:fill="auto"/>
          </w:tcPr>
          <w:p w14:paraId="140E6D01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6</w:t>
            </w:r>
          </w:p>
        </w:tc>
        <w:tc>
          <w:tcPr>
            <w:tcW w:w="6237" w:type="dxa"/>
          </w:tcPr>
          <w:p w14:paraId="08787E3B" w14:textId="3B62F1BB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131 (Rév. Dubaï, 2018) ‒ </w:t>
            </w:r>
            <w:bookmarkStart w:id="14" w:name="_Toc407016227"/>
            <w:r w:rsidRPr="009773DA">
              <w:t xml:space="preserve">Mesurer les technologies de l'information et de la communication pour édifier une société de l'information inclusive et </w:t>
            </w:r>
            <w:r w:rsidRPr="009773DA">
              <w:br/>
              <w:t>qui facilite l'intégration</w:t>
            </w:r>
            <w:bookmarkEnd w:id="1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601F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210" w14:textId="50C2C106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09F" w14:textId="282CAEEC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150" w14:textId="553F6C13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E3D4" w14:textId="1AB3D67B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6B7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E5B" w14:textId="7D84F532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D6E9" w14:textId="70BF89DB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7EC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2F4" w14:textId="7F18872C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66E1FB35" w14:textId="77777777" w:rsidTr="00DA4E40">
        <w:tc>
          <w:tcPr>
            <w:tcW w:w="1413" w:type="dxa"/>
            <w:shd w:val="clear" w:color="auto" w:fill="auto"/>
          </w:tcPr>
          <w:p w14:paraId="72D87B6E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7</w:t>
            </w:r>
          </w:p>
        </w:tc>
        <w:tc>
          <w:tcPr>
            <w:tcW w:w="6237" w:type="dxa"/>
          </w:tcPr>
          <w:p w14:paraId="76041AE7" w14:textId="475C97C8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140 (Rév. Dubaï, 2018) ‒ </w:t>
            </w:r>
            <w:bookmarkStart w:id="15" w:name="_Toc165351524"/>
            <w:bookmarkStart w:id="16" w:name="_Toc407016239"/>
            <w:bookmarkStart w:id="17" w:name="_Toc536017972"/>
            <w:r w:rsidRPr="009773DA">
              <w:t>Rôle de l'UIT dans la mise en œuvre des résultats du Sommet mondial sur la société de l'information</w:t>
            </w:r>
            <w:bookmarkEnd w:id="15"/>
            <w:r w:rsidRPr="009773DA">
              <w:t xml:space="preserve"> et du Programme </w:t>
            </w:r>
            <w:r w:rsidRPr="009773DA">
              <w:br/>
              <w:t>de développement durable à l'horizon 2030</w:t>
            </w:r>
            <w:bookmarkEnd w:id="16"/>
            <w:r w:rsidRPr="009773DA">
              <w:t xml:space="preserve"> ainsi que dans </w:t>
            </w:r>
            <w:r w:rsidRPr="009773DA">
              <w:br/>
              <w:t>les processus de suivi et d'examen associés</w:t>
            </w:r>
            <w:bookmarkEnd w:id="1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F825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065" w14:textId="6B06A37C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9B14" w14:textId="2E71A512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ED35" w14:textId="58D6762F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0B22" w14:textId="06C4E589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F204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50D" w14:textId="6C31EE77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624" w14:textId="52962CC9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ABC9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2FD5" w14:textId="6641080A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5BF4ED86" w14:textId="77777777" w:rsidTr="00DA4E40">
        <w:tc>
          <w:tcPr>
            <w:tcW w:w="1413" w:type="dxa"/>
            <w:shd w:val="clear" w:color="auto" w:fill="auto"/>
          </w:tcPr>
          <w:p w14:paraId="066F11C6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lastRenderedPageBreak/>
              <w:t>8</w:t>
            </w:r>
          </w:p>
        </w:tc>
        <w:tc>
          <w:tcPr>
            <w:tcW w:w="6237" w:type="dxa"/>
          </w:tcPr>
          <w:p w14:paraId="6E099385" w14:textId="6C9213BE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148 (Antalya, 2006) ‒ </w:t>
            </w:r>
            <w:bookmarkStart w:id="18" w:name="_Toc165351540"/>
            <w:r w:rsidRPr="009773DA">
              <w:t>Tâches et fonctions du Vice-Secrétaire général</w:t>
            </w:r>
            <w:bookmarkEnd w:id="1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72C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E37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DCC4" w14:textId="56291D9E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917" w14:textId="026217CF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21AE" w14:textId="6B1B1CBA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179C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77D7" w14:textId="05F33035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77A" w14:textId="5D8D0A03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DB07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EDC" w14:textId="06C60E1A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08E5FDE0" w14:textId="77777777" w:rsidTr="00DA4E40">
        <w:tc>
          <w:tcPr>
            <w:tcW w:w="1413" w:type="dxa"/>
            <w:shd w:val="clear" w:color="auto" w:fill="auto"/>
          </w:tcPr>
          <w:p w14:paraId="5E491468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9</w:t>
            </w:r>
          </w:p>
        </w:tc>
        <w:tc>
          <w:tcPr>
            <w:tcW w:w="6237" w:type="dxa"/>
          </w:tcPr>
          <w:p w14:paraId="34A0B4BF" w14:textId="238246BF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151 (Rév. Dubaï, 2018) – </w:t>
            </w:r>
            <w:bookmarkStart w:id="19" w:name="_Toc164569907"/>
            <w:bookmarkStart w:id="20" w:name="_Toc407016247"/>
            <w:bookmarkStart w:id="21" w:name="_Toc536017978"/>
            <w:r w:rsidRPr="009773DA">
              <w:t>Amélioration de la gestion axée sur les résultats à l'UIT</w:t>
            </w:r>
            <w:bookmarkEnd w:id="19"/>
            <w:bookmarkEnd w:id="20"/>
            <w:bookmarkEnd w:id="2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CA7F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2C12" w14:textId="7717BC55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A8C0" w14:textId="0CE12AAE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8B0A" w14:textId="352EFA60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EECD" w14:textId="75F34DF1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518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1C4B" w14:textId="743886FB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5A63" w14:textId="379F34AF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6C98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DAE3" w14:textId="71B4EDD2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0ECE4643" w14:textId="77777777" w:rsidTr="00DA4E40">
        <w:tc>
          <w:tcPr>
            <w:tcW w:w="1413" w:type="dxa"/>
            <w:shd w:val="clear" w:color="auto" w:fill="auto"/>
          </w:tcPr>
          <w:p w14:paraId="7A4931D2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10</w:t>
            </w:r>
          </w:p>
        </w:tc>
        <w:tc>
          <w:tcPr>
            <w:tcW w:w="6237" w:type="dxa"/>
          </w:tcPr>
          <w:p w14:paraId="65092F03" w14:textId="35CFF5D1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154 (Rév. Dubaï, 2018) ‒ </w:t>
            </w:r>
            <w:bookmarkStart w:id="22" w:name="_Toc407016251"/>
            <w:r w:rsidRPr="009773DA">
              <w:t xml:space="preserve">Utilisation des six langues officielles de l'Union </w:t>
            </w:r>
            <w:r w:rsidRPr="009773DA">
              <w:br/>
              <w:t>sur un pied d'égalité</w:t>
            </w:r>
            <w:bookmarkEnd w:id="2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6B52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B7A" w14:textId="45147FBC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41F" w14:textId="2E3C8676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A11" w14:textId="62FF16C9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4218" w14:textId="5478EC90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61F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DDF6" w14:textId="432F4825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2A3D" w14:textId="07EF9A52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5A60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43A" w14:textId="0DFFFE54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601E3711" w14:textId="77777777" w:rsidTr="00DA4E40">
        <w:tc>
          <w:tcPr>
            <w:tcW w:w="1413" w:type="dxa"/>
            <w:shd w:val="clear" w:color="auto" w:fill="auto"/>
          </w:tcPr>
          <w:p w14:paraId="1A6A2CDE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11</w:t>
            </w:r>
          </w:p>
        </w:tc>
        <w:tc>
          <w:tcPr>
            <w:tcW w:w="6237" w:type="dxa"/>
            <w:shd w:val="clear" w:color="auto" w:fill="auto"/>
          </w:tcPr>
          <w:p w14:paraId="764800C9" w14:textId="566D97F1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157 (Rév. Dubaï, 2018) ‒ </w:t>
            </w:r>
            <w:bookmarkStart w:id="23" w:name="_Toc407016253"/>
            <w:bookmarkStart w:id="24" w:name="_Toc536017982"/>
            <w:r w:rsidRPr="009773DA">
              <w:t>Renforcer les fonctions d'exécution et de suivi de projets à l'UIT</w:t>
            </w:r>
            <w:bookmarkEnd w:id="23"/>
            <w:bookmarkEnd w:id="2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0B71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C198" w14:textId="30CC9B62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D25D" w14:textId="0B1100B0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414" w14:textId="26541A62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F206" w14:textId="1DD784EF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90D8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EF1" w14:textId="39760B8E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C089" w14:textId="00A61471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3191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73CB" w14:textId="7E6ADBF5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2AC6EAFF" w14:textId="77777777" w:rsidTr="00DA4E40">
        <w:trPr>
          <w:trHeight w:val="569"/>
        </w:trPr>
        <w:tc>
          <w:tcPr>
            <w:tcW w:w="1413" w:type="dxa"/>
            <w:shd w:val="clear" w:color="auto" w:fill="auto"/>
          </w:tcPr>
          <w:p w14:paraId="02337EFD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12</w:t>
            </w:r>
          </w:p>
        </w:tc>
        <w:tc>
          <w:tcPr>
            <w:tcW w:w="6237" w:type="dxa"/>
            <w:shd w:val="clear" w:color="auto" w:fill="auto"/>
          </w:tcPr>
          <w:p w14:paraId="0C9B7466" w14:textId="3BDC5DCD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174 (Rév. Busan, 2014) ‒ </w:t>
            </w:r>
            <w:bookmarkStart w:id="25" w:name="_Toc407016269"/>
            <w:r w:rsidRPr="009773DA">
              <w:t>Rôle de l'UIT concernant les questions de politiques publiques internationales ayant trait aux risques d'utilisation des technologies de l'information et de la communication à des fins illicites</w:t>
            </w:r>
            <w:bookmarkEnd w:id="2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2148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A8C7" w14:textId="64854CF3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BED8" w14:textId="5857939A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B87" w14:textId="32C651F0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C03" w14:textId="70A8CBD8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FD21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C41C" w14:textId="3A1F4DB8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6061" w14:textId="5DF56A6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4CE4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B725" w14:textId="2AFFD41A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629F8571" w14:textId="77777777" w:rsidTr="00DA4E40">
        <w:tc>
          <w:tcPr>
            <w:tcW w:w="1413" w:type="dxa"/>
            <w:shd w:val="clear" w:color="auto" w:fill="auto"/>
          </w:tcPr>
          <w:p w14:paraId="2C32097C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13</w:t>
            </w:r>
          </w:p>
        </w:tc>
        <w:tc>
          <w:tcPr>
            <w:tcW w:w="6237" w:type="dxa"/>
            <w:shd w:val="clear" w:color="auto" w:fill="auto"/>
          </w:tcPr>
          <w:p w14:paraId="16A2B384" w14:textId="08D6BB57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191 (Rév. Dubaï, 2018) ‒ </w:t>
            </w:r>
            <w:bookmarkStart w:id="26" w:name="_Toc407016296"/>
            <w:r w:rsidRPr="009773DA">
              <w:t xml:space="preserve">Stratégie de coordination des efforts entre les </w:t>
            </w:r>
            <w:r w:rsidRPr="009773DA">
              <w:br/>
              <w:t>trois Secteurs de l'Union</w:t>
            </w:r>
            <w:bookmarkEnd w:id="2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7DC8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FA7" w14:textId="3378A564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8605" w14:textId="288ABBD1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4B2E" w14:textId="6D54131F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3A0" w14:textId="20CE13EB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48A5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B69" w14:textId="2F2D3514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F131" w14:textId="745A03FF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423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CEFC" w14:textId="3C5855A2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436468DB" w14:textId="77777777" w:rsidTr="00DA4E40">
        <w:trPr>
          <w:trHeight w:val="629"/>
        </w:trPr>
        <w:tc>
          <w:tcPr>
            <w:tcW w:w="1413" w:type="dxa"/>
            <w:shd w:val="clear" w:color="auto" w:fill="auto"/>
          </w:tcPr>
          <w:p w14:paraId="1CCF2F79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14</w:t>
            </w:r>
          </w:p>
        </w:tc>
        <w:tc>
          <w:tcPr>
            <w:tcW w:w="6237" w:type="dxa"/>
          </w:tcPr>
          <w:p w14:paraId="535CEC41" w14:textId="21946E19" w:rsidR="00E87DE0" w:rsidRPr="009773DA" w:rsidRDefault="00E87DE0" w:rsidP="00E87DE0">
            <w:pPr>
              <w:pStyle w:val="Tabletext"/>
            </w:pPr>
            <w:r w:rsidRPr="009773DA">
              <w:t xml:space="preserve">Projet de révision de la Résolution 208 (Dubaï, 2018) ‒ </w:t>
            </w:r>
            <w:bookmarkStart w:id="27" w:name="_Toc536018030"/>
            <w:r w:rsidRPr="009773DA">
              <w:t>Nomination et durée maximale du mandat des présidents et des vice</w:t>
            </w:r>
            <w:r w:rsidRPr="009773DA">
              <w:noBreakHyphen/>
              <w:t xml:space="preserve">présidents des groupes consultatifs, des commissions </w:t>
            </w:r>
            <w:r w:rsidRPr="009773DA">
              <w:br/>
              <w:t>d'études et des autres groupes des Secteurs</w:t>
            </w:r>
            <w:bookmarkEnd w:id="2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5567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1773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781B" w14:textId="7BA84A2E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237" w14:textId="0232B7C8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DBF0" w14:textId="0396CE90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CB9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CAF" w14:textId="67E89191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8991" w14:textId="6025663A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145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5A2" w14:textId="15CFB742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3467A23E" w14:textId="77777777" w:rsidTr="00DA4E40">
        <w:trPr>
          <w:trHeight w:val="667"/>
        </w:trPr>
        <w:tc>
          <w:tcPr>
            <w:tcW w:w="1413" w:type="dxa"/>
            <w:shd w:val="clear" w:color="auto" w:fill="auto"/>
          </w:tcPr>
          <w:p w14:paraId="7E176B74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15</w:t>
            </w:r>
          </w:p>
        </w:tc>
        <w:tc>
          <w:tcPr>
            <w:tcW w:w="6237" w:type="dxa"/>
            <w:shd w:val="clear" w:color="auto" w:fill="auto"/>
          </w:tcPr>
          <w:p w14:paraId="63822F6F" w14:textId="209B442F" w:rsidR="00E87DE0" w:rsidRPr="009773DA" w:rsidRDefault="00E87DE0" w:rsidP="00E87DE0">
            <w:pPr>
              <w:pStyle w:val="Tabletext"/>
            </w:pPr>
            <w:r w:rsidRPr="009773DA">
              <w:t>Projet de nouvelle Résolution [article 48 de la Constitution] (Bucarest, 2022) [RCC-1] ‒ Utilisation des assignations de fréquence pour des installations radioélectriques militaires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D8D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F71A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1DB" w14:textId="51F42688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E5A" w14:textId="1E772246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CD5" w14:textId="23FD79D2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4EC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4100" w14:textId="39743160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9317" w14:textId="39971315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9706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8776" w14:textId="73C3D2FC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24A100E5" w14:textId="77777777" w:rsidTr="00DA4E40">
        <w:tc>
          <w:tcPr>
            <w:tcW w:w="1413" w:type="dxa"/>
            <w:shd w:val="clear" w:color="auto" w:fill="auto"/>
          </w:tcPr>
          <w:p w14:paraId="06C7FF6A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lastRenderedPageBreak/>
              <w:t>16</w:t>
            </w:r>
          </w:p>
        </w:tc>
        <w:tc>
          <w:tcPr>
            <w:tcW w:w="6237" w:type="dxa"/>
          </w:tcPr>
          <w:p w14:paraId="419E45A6" w14:textId="20307E46" w:rsidR="00E87DE0" w:rsidRPr="009773DA" w:rsidRDefault="00E87DE0" w:rsidP="00E87DE0">
            <w:pPr>
              <w:pStyle w:val="Tabletext"/>
            </w:pPr>
            <w:r w:rsidRPr="009773DA">
              <w:t>Projet de nouvelle Résolution [ХХ] (Bucarest, 2022) [RCC-2] ‒ Mandat des fonctionnaires élus de l'Union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B75C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3E41" w14:textId="3A81FCE4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2AF1" w14:textId="607AC6F7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588" w14:textId="612FD682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C546" w14:textId="0DBC908C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D370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54B2" w14:textId="663C29C4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DE73" w14:textId="2D1B43CF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9495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172" w14:textId="0A051C7E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E87DE0" w:rsidRPr="009773DA" w14:paraId="46F390D7" w14:textId="77777777" w:rsidTr="00DA4E40">
        <w:tc>
          <w:tcPr>
            <w:tcW w:w="1413" w:type="dxa"/>
            <w:shd w:val="clear" w:color="auto" w:fill="auto"/>
          </w:tcPr>
          <w:p w14:paraId="4FAC1C0B" w14:textId="77777777" w:rsidR="00E87DE0" w:rsidRPr="009773DA" w:rsidRDefault="00E87DE0" w:rsidP="00E87DE0">
            <w:pPr>
              <w:pStyle w:val="Tabletext"/>
              <w:jc w:val="center"/>
            </w:pPr>
            <w:r w:rsidRPr="009773DA">
              <w:t>17</w:t>
            </w:r>
          </w:p>
        </w:tc>
        <w:tc>
          <w:tcPr>
            <w:tcW w:w="6237" w:type="dxa"/>
          </w:tcPr>
          <w:p w14:paraId="18BCBD72" w14:textId="7A05A63E" w:rsidR="00E87DE0" w:rsidRPr="009773DA" w:rsidRDefault="00E87DE0" w:rsidP="00E87DE0">
            <w:pPr>
              <w:pStyle w:val="Tabletext"/>
            </w:pPr>
            <w:r w:rsidRPr="009773DA">
              <w:t>Projet de nouvelle Décision [ELECT-IMPROV] (Rév. Dubaï, 2018) [RCC-1] ‒ Conduite des campagnes électorales et procédures d'élection du Secrétaire général, du Vice-Secrétaire général, des Directeurs des Bureaux des Secteurs et des membres du Comité du Règlement des radiocommunications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406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AA34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666E" w14:textId="2C7C5003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661F" w14:textId="381644A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9D22" w14:textId="4E2C7147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1471" w14:textId="77777777" w:rsidR="00E87DE0" w:rsidRPr="009773DA" w:rsidRDefault="00E87DE0" w:rsidP="00E87DE0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0CE4" w14:textId="6E483DA0" w:rsidR="00E87DE0" w:rsidRPr="009773DA" w:rsidRDefault="00E87DE0" w:rsidP="00E87DE0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5880" w14:textId="647112B1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FFE4" w14:textId="77777777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C0E" w14:textId="60E6FBF9" w:rsidR="00E87DE0" w:rsidRPr="009773DA" w:rsidRDefault="00E87DE0" w:rsidP="00E87DE0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</w:tbl>
    <w:p w14:paraId="04BC935D" w14:textId="77777777" w:rsidR="000E21E8" w:rsidRPr="009773DA" w:rsidRDefault="000E21E8" w:rsidP="009B3D94">
      <w:pPr>
        <w:pStyle w:val="Reasons"/>
      </w:pPr>
    </w:p>
    <w:p w14:paraId="05947432" w14:textId="78D465E4" w:rsidR="00900F86" w:rsidRPr="009773DA" w:rsidRDefault="000E21E8" w:rsidP="009B3D94">
      <w:pPr>
        <w:jc w:val="center"/>
      </w:pPr>
      <w:r w:rsidRPr="009773DA">
        <w:t>______________</w:t>
      </w:r>
    </w:p>
    <w:sectPr w:rsidR="00900F86" w:rsidRPr="009773DA" w:rsidSect="009B3D94"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01E0AD03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7456D">
      <w:rPr>
        <w:noProof/>
      </w:rPr>
      <w:t>2</w:t>
    </w:r>
    <w:r>
      <w:fldChar w:fldCharType="end"/>
    </w:r>
  </w:p>
  <w:p w14:paraId="650D8FD2" w14:textId="492818E7" w:rsidR="00BD1614" w:rsidRDefault="00BD1614" w:rsidP="009B3D94">
    <w:pPr>
      <w:pStyle w:val="Header"/>
      <w:spacing w:after="240"/>
    </w:pPr>
    <w:r>
      <w:t>PP</w:t>
    </w:r>
    <w:r w:rsidR="002A7A1D">
      <w:t>22</w:t>
    </w:r>
    <w:r>
      <w:t>/</w:t>
    </w:r>
    <w:r w:rsidR="00900F86">
      <w:t>68</w:t>
    </w:r>
    <w:r w:rsidR="00910E7B">
      <w:t>(Rev.1)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45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E0F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E20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54C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C4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AD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86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786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6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6124246">
    <w:abstractNumId w:val="9"/>
  </w:num>
  <w:num w:numId="2" w16cid:durableId="890071663">
    <w:abstractNumId w:val="7"/>
  </w:num>
  <w:num w:numId="3" w16cid:durableId="1813718489">
    <w:abstractNumId w:val="6"/>
  </w:num>
  <w:num w:numId="4" w16cid:durableId="309021921">
    <w:abstractNumId w:val="5"/>
  </w:num>
  <w:num w:numId="5" w16cid:durableId="583882790">
    <w:abstractNumId w:val="4"/>
  </w:num>
  <w:num w:numId="6" w16cid:durableId="312876363">
    <w:abstractNumId w:val="8"/>
  </w:num>
  <w:num w:numId="7" w16cid:durableId="205800236">
    <w:abstractNumId w:val="3"/>
  </w:num>
  <w:num w:numId="8" w16cid:durableId="1727026094">
    <w:abstractNumId w:val="2"/>
  </w:num>
  <w:num w:numId="9" w16cid:durableId="349839940">
    <w:abstractNumId w:val="1"/>
  </w:num>
  <w:num w:numId="10" w16cid:durableId="4353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640E1"/>
    <w:rsid w:val="00072D5C"/>
    <w:rsid w:val="0008398C"/>
    <w:rsid w:val="00084308"/>
    <w:rsid w:val="000A29B3"/>
    <w:rsid w:val="000B14B6"/>
    <w:rsid w:val="000C467B"/>
    <w:rsid w:val="000D017F"/>
    <w:rsid w:val="000D15FB"/>
    <w:rsid w:val="000E21E8"/>
    <w:rsid w:val="000E26C0"/>
    <w:rsid w:val="000E5959"/>
    <w:rsid w:val="000F58F7"/>
    <w:rsid w:val="001051E4"/>
    <w:rsid w:val="001354EA"/>
    <w:rsid w:val="00136FCE"/>
    <w:rsid w:val="00153BA4"/>
    <w:rsid w:val="001722C3"/>
    <w:rsid w:val="001941AD"/>
    <w:rsid w:val="0019732C"/>
    <w:rsid w:val="001A0682"/>
    <w:rsid w:val="001B4D8D"/>
    <w:rsid w:val="001B53CE"/>
    <w:rsid w:val="001D31B2"/>
    <w:rsid w:val="001E1B9B"/>
    <w:rsid w:val="001E2226"/>
    <w:rsid w:val="001F6233"/>
    <w:rsid w:val="002355CD"/>
    <w:rsid w:val="00270B2F"/>
    <w:rsid w:val="002A0E1B"/>
    <w:rsid w:val="002A7A1D"/>
    <w:rsid w:val="002C1059"/>
    <w:rsid w:val="002C2F9C"/>
    <w:rsid w:val="003101B0"/>
    <w:rsid w:val="00322DEA"/>
    <w:rsid w:val="00355FBD"/>
    <w:rsid w:val="00362B25"/>
    <w:rsid w:val="00381461"/>
    <w:rsid w:val="00391C12"/>
    <w:rsid w:val="003A0B7D"/>
    <w:rsid w:val="003A45C2"/>
    <w:rsid w:val="003C4BE2"/>
    <w:rsid w:val="003D147D"/>
    <w:rsid w:val="003D637A"/>
    <w:rsid w:val="003E0163"/>
    <w:rsid w:val="00412013"/>
    <w:rsid w:val="00420EF8"/>
    <w:rsid w:val="00430015"/>
    <w:rsid w:val="00452A23"/>
    <w:rsid w:val="004678D0"/>
    <w:rsid w:val="00480F78"/>
    <w:rsid w:val="00482954"/>
    <w:rsid w:val="004951C0"/>
    <w:rsid w:val="004C7646"/>
    <w:rsid w:val="00524001"/>
    <w:rsid w:val="00541DB6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537A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53A04"/>
    <w:rsid w:val="007565F8"/>
    <w:rsid w:val="007717F2"/>
    <w:rsid w:val="00772E3B"/>
    <w:rsid w:val="0078134C"/>
    <w:rsid w:val="007A5830"/>
    <w:rsid w:val="007D21FB"/>
    <w:rsid w:val="00801256"/>
    <w:rsid w:val="008703CB"/>
    <w:rsid w:val="00887571"/>
    <w:rsid w:val="008B61AF"/>
    <w:rsid w:val="008C33C2"/>
    <w:rsid w:val="008C6137"/>
    <w:rsid w:val="008E2DB4"/>
    <w:rsid w:val="009008F5"/>
    <w:rsid w:val="00900F86"/>
    <w:rsid w:val="00901DD5"/>
    <w:rsid w:val="0090735B"/>
    <w:rsid w:val="00907925"/>
    <w:rsid w:val="00910E7B"/>
    <w:rsid w:val="00912D5E"/>
    <w:rsid w:val="00924233"/>
    <w:rsid w:val="00934340"/>
    <w:rsid w:val="00956DC7"/>
    <w:rsid w:val="00966CD3"/>
    <w:rsid w:val="009773DA"/>
    <w:rsid w:val="00987A20"/>
    <w:rsid w:val="009A0E15"/>
    <w:rsid w:val="009B3D94"/>
    <w:rsid w:val="009D1737"/>
    <w:rsid w:val="009D4037"/>
    <w:rsid w:val="009F0592"/>
    <w:rsid w:val="00A20E72"/>
    <w:rsid w:val="00A246DC"/>
    <w:rsid w:val="00A47BAF"/>
    <w:rsid w:val="00A542D3"/>
    <w:rsid w:val="00A5784F"/>
    <w:rsid w:val="00A8436E"/>
    <w:rsid w:val="00A90687"/>
    <w:rsid w:val="00A9164C"/>
    <w:rsid w:val="00A95B66"/>
    <w:rsid w:val="00AC59E1"/>
    <w:rsid w:val="00AE0667"/>
    <w:rsid w:val="00B41E0A"/>
    <w:rsid w:val="00B56DE0"/>
    <w:rsid w:val="00B71F12"/>
    <w:rsid w:val="00B74F1E"/>
    <w:rsid w:val="00B76FEC"/>
    <w:rsid w:val="00B90E7E"/>
    <w:rsid w:val="00B968CC"/>
    <w:rsid w:val="00B96B1E"/>
    <w:rsid w:val="00BB2A6F"/>
    <w:rsid w:val="00BD1614"/>
    <w:rsid w:val="00BD382C"/>
    <w:rsid w:val="00BD5DA6"/>
    <w:rsid w:val="00BD7A3C"/>
    <w:rsid w:val="00BF7D25"/>
    <w:rsid w:val="00C00D6A"/>
    <w:rsid w:val="00C010C0"/>
    <w:rsid w:val="00C03FE2"/>
    <w:rsid w:val="00C15362"/>
    <w:rsid w:val="00C40CB5"/>
    <w:rsid w:val="00C54CE6"/>
    <w:rsid w:val="00C575E2"/>
    <w:rsid w:val="00C7368B"/>
    <w:rsid w:val="00C86B74"/>
    <w:rsid w:val="00C92746"/>
    <w:rsid w:val="00CA7F1F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D15EF"/>
    <w:rsid w:val="00DF25C1"/>
    <w:rsid w:val="00DF48F7"/>
    <w:rsid w:val="00DF4964"/>
    <w:rsid w:val="00DF4D73"/>
    <w:rsid w:val="00DF79B0"/>
    <w:rsid w:val="00E1047D"/>
    <w:rsid w:val="00E263AE"/>
    <w:rsid w:val="00E443FA"/>
    <w:rsid w:val="00E54FCE"/>
    <w:rsid w:val="00E60DA1"/>
    <w:rsid w:val="00E87DE0"/>
    <w:rsid w:val="00E93D35"/>
    <w:rsid w:val="00EA45DB"/>
    <w:rsid w:val="00ED2CD9"/>
    <w:rsid w:val="00F07DA7"/>
    <w:rsid w:val="00F564C1"/>
    <w:rsid w:val="00F702DF"/>
    <w:rsid w:val="00F7456D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uiPriority w:val="59"/>
    <w:rsid w:val="0036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E21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21E8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E21E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571"/>
    <w:rPr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semiHidden/>
    <w:rsid w:val="00887571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887571"/>
    <w:rPr>
      <w:rFonts w:ascii="Calibri" w:hAnsi="Calibri"/>
      <w:sz w:val="24"/>
      <w:lang w:val="fr-FR" w:eastAsia="en-US"/>
    </w:rPr>
  </w:style>
  <w:style w:type="paragraph" w:customStyle="1" w:styleId="Normala">
    <w:name w:val="Normal_a"/>
    <w:basedOn w:val="Normal"/>
    <w:rsid w:val="009B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CB297CDE-3B35-4C3D-BE18-CCE661F4E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7A94B-6E24-4C2C-8CBE-839286C8CBCF}"/>
</file>

<file path=customXml/itemProps3.xml><?xml version="1.0" encoding="utf-8"?>
<ds:datastoreItem xmlns:ds="http://schemas.openxmlformats.org/officeDocument/2006/customXml" ds:itemID="{917C4CDA-0A1B-413D-AD57-E86594DDC533}"/>
</file>

<file path=customXml/itemProps4.xml><?xml version="1.0" encoding="utf-8"?>
<ds:datastoreItem xmlns:ds="http://schemas.openxmlformats.org/officeDocument/2006/customXml" ds:itemID="{58DE2463-C9CD-4CD7-A6AF-F1027DC894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800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4831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>PP22, PP-22</cp:keywords>
  <dc:description/>
  <cp:lastModifiedBy>Xue, Kun</cp:lastModifiedBy>
  <cp:revision>10</cp:revision>
  <dcterms:created xsi:type="dcterms:W3CDTF">2022-09-25T13:00:00Z</dcterms:created>
  <dcterms:modified xsi:type="dcterms:W3CDTF">2022-09-25T13:06:00Z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