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824AB2" w14:paraId="5DFC92B5" w14:textId="77777777" w:rsidTr="006A046E">
        <w:trPr>
          <w:cantSplit/>
        </w:trPr>
        <w:tc>
          <w:tcPr>
            <w:tcW w:w="6911" w:type="dxa"/>
          </w:tcPr>
          <w:p w14:paraId="73A645DD" w14:textId="77777777" w:rsidR="00BD1614" w:rsidRPr="00824AB2" w:rsidRDefault="00BD1614" w:rsidP="002A7A1D">
            <w:pPr>
              <w:rPr>
                <w:b/>
                <w:bCs/>
                <w:position w:val="6"/>
                <w:szCs w:val="24"/>
              </w:rPr>
            </w:pPr>
            <w:bookmarkStart w:id="0" w:name="dbreak"/>
            <w:bookmarkStart w:id="1" w:name="dpp"/>
            <w:bookmarkEnd w:id="0"/>
            <w:bookmarkEnd w:id="1"/>
            <w:r w:rsidRPr="00824AB2">
              <w:rPr>
                <w:rFonts w:cs="Times"/>
                <w:b/>
                <w:sz w:val="30"/>
                <w:szCs w:val="30"/>
              </w:rPr>
              <w:t>Conférence de plénipotentiaires</w:t>
            </w:r>
            <w:r w:rsidRPr="00824AB2">
              <w:rPr>
                <w:b/>
                <w:smallCaps/>
                <w:sz w:val="30"/>
                <w:szCs w:val="30"/>
              </w:rPr>
              <w:t xml:space="preserve"> (PP-</w:t>
            </w:r>
            <w:r w:rsidR="002A7A1D" w:rsidRPr="00824AB2">
              <w:rPr>
                <w:b/>
                <w:smallCaps/>
                <w:sz w:val="30"/>
                <w:szCs w:val="30"/>
              </w:rPr>
              <w:t>22</w:t>
            </w:r>
            <w:r w:rsidRPr="00824AB2">
              <w:rPr>
                <w:b/>
                <w:smallCaps/>
                <w:sz w:val="30"/>
                <w:szCs w:val="30"/>
              </w:rPr>
              <w:t>)</w:t>
            </w:r>
            <w:r w:rsidRPr="00824AB2">
              <w:rPr>
                <w:b/>
                <w:smallCaps/>
                <w:sz w:val="36"/>
              </w:rPr>
              <w:br/>
            </w:r>
            <w:r w:rsidR="002A7A1D" w:rsidRPr="00824AB2">
              <w:rPr>
                <w:rFonts w:cs="Times New Roman Bold"/>
                <w:b/>
                <w:bCs/>
                <w:szCs w:val="24"/>
              </w:rPr>
              <w:t>Bucarest</w:t>
            </w:r>
            <w:r w:rsidRPr="00824AB2">
              <w:rPr>
                <w:rFonts w:cs="Times New Roman Bold"/>
                <w:b/>
                <w:bCs/>
                <w:szCs w:val="24"/>
              </w:rPr>
              <w:t>, 2</w:t>
            </w:r>
            <w:r w:rsidR="002A7A1D" w:rsidRPr="00824AB2">
              <w:rPr>
                <w:rFonts w:cs="Times New Roman Bold"/>
                <w:b/>
                <w:bCs/>
                <w:szCs w:val="24"/>
              </w:rPr>
              <w:t>6</w:t>
            </w:r>
            <w:r w:rsidRPr="00824AB2">
              <w:rPr>
                <w:rFonts w:cs="Times New Roman Bold"/>
                <w:b/>
                <w:bCs/>
                <w:szCs w:val="24"/>
              </w:rPr>
              <w:t xml:space="preserve"> </w:t>
            </w:r>
            <w:r w:rsidR="002A7A1D" w:rsidRPr="00824AB2">
              <w:rPr>
                <w:rFonts w:cs="Times New Roman Bold"/>
                <w:b/>
                <w:bCs/>
                <w:szCs w:val="24"/>
              </w:rPr>
              <w:t>septembre</w:t>
            </w:r>
            <w:r w:rsidRPr="00824AB2">
              <w:rPr>
                <w:rFonts w:cs="Times New Roman Bold"/>
                <w:b/>
                <w:bCs/>
                <w:szCs w:val="24"/>
              </w:rPr>
              <w:t xml:space="preserve"> </w:t>
            </w:r>
            <w:r w:rsidR="001E2226" w:rsidRPr="00824AB2">
              <w:rPr>
                <w:rFonts w:cs="Times New Roman Bold"/>
                <w:b/>
                <w:bCs/>
                <w:szCs w:val="24"/>
              </w:rPr>
              <w:t>–</w:t>
            </w:r>
            <w:r w:rsidRPr="00824AB2">
              <w:rPr>
                <w:rFonts w:cs="Times New Roman Bold"/>
                <w:b/>
                <w:bCs/>
                <w:szCs w:val="24"/>
              </w:rPr>
              <w:t xml:space="preserve"> </w:t>
            </w:r>
            <w:r w:rsidR="001E2226" w:rsidRPr="00824AB2">
              <w:rPr>
                <w:rFonts w:cs="Times New Roman Bold"/>
                <w:b/>
                <w:bCs/>
                <w:szCs w:val="24"/>
              </w:rPr>
              <w:t>1</w:t>
            </w:r>
            <w:r w:rsidR="002A7A1D" w:rsidRPr="00824AB2">
              <w:rPr>
                <w:rFonts w:cs="Times New Roman Bold"/>
                <w:b/>
                <w:bCs/>
                <w:szCs w:val="24"/>
              </w:rPr>
              <w:t>4</w:t>
            </w:r>
            <w:r w:rsidRPr="00824AB2">
              <w:rPr>
                <w:rFonts w:cs="Times New Roman Bold"/>
                <w:b/>
                <w:bCs/>
                <w:szCs w:val="24"/>
              </w:rPr>
              <w:t xml:space="preserve"> </w:t>
            </w:r>
            <w:r w:rsidR="002A7A1D" w:rsidRPr="00824AB2">
              <w:rPr>
                <w:rFonts w:cs="Times New Roman Bold"/>
                <w:b/>
                <w:bCs/>
                <w:szCs w:val="24"/>
              </w:rPr>
              <w:t>octobre</w:t>
            </w:r>
            <w:r w:rsidRPr="00824AB2">
              <w:rPr>
                <w:rFonts w:cs="Times New Roman Bold"/>
                <w:b/>
                <w:bCs/>
                <w:szCs w:val="24"/>
              </w:rPr>
              <w:t xml:space="preserve"> 20</w:t>
            </w:r>
            <w:r w:rsidR="002A7A1D" w:rsidRPr="00824AB2">
              <w:rPr>
                <w:rFonts w:cs="Times New Roman Bold"/>
                <w:b/>
                <w:bCs/>
                <w:szCs w:val="24"/>
              </w:rPr>
              <w:t>22</w:t>
            </w:r>
          </w:p>
        </w:tc>
        <w:tc>
          <w:tcPr>
            <w:tcW w:w="3120" w:type="dxa"/>
          </w:tcPr>
          <w:p w14:paraId="4CD33748" w14:textId="77777777" w:rsidR="00BD1614" w:rsidRPr="00824AB2" w:rsidRDefault="002A7A1D" w:rsidP="006A046E">
            <w:pPr>
              <w:spacing w:before="0" w:line="240" w:lineRule="atLeast"/>
              <w:rPr>
                <w:rFonts w:cstheme="minorHAnsi"/>
              </w:rPr>
            </w:pPr>
            <w:bookmarkStart w:id="2" w:name="ditulogo"/>
            <w:bookmarkEnd w:id="2"/>
            <w:r w:rsidRPr="00824AB2">
              <w:rPr>
                <w:noProof/>
              </w:rPr>
              <w:drawing>
                <wp:inline distT="0" distB="0" distL="0" distR="0" wp14:anchorId="382BFED2" wp14:editId="0ADB9403">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824AB2" w14:paraId="6B9D2D53" w14:textId="77777777" w:rsidTr="006A046E">
        <w:trPr>
          <w:cantSplit/>
        </w:trPr>
        <w:tc>
          <w:tcPr>
            <w:tcW w:w="6911" w:type="dxa"/>
            <w:tcBorders>
              <w:bottom w:val="single" w:sz="12" w:space="0" w:color="auto"/>
            </w:tcBorders>
          </w:tcPr>
          <w:p w14:paraId="3D950385" w14:textId="77777777" w:rsidR="00BD1614" w:rsidRPr="00824AB2" w:rsidRDefault="00BD1614" w:rsidP="006A046E">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18B4D006" w14:textId="77777777" w:rsidR="00BD1614" w:rsidRPr="00824AB2" w:rsidRDefault="00BD1614" w:rsidP="000F58F7">
            <w:pPr>
              <w:spacing w:before="0" w:after="48" w:line="240" w:lineRule="atLeast"/>
              <w:rPr>
                <w:rFonts w:cstheme="minorHAnsi"/>
                <w:b/>
                <w:smallCaps/>
                <w:szCs w:val="24"/>
              </w:rPr>
            </w:pPr>
          </w:p>
        </w:tc>
      </w:tr>
      <w:tr w:rsidR="00BD1614" w:rsidRPr="00824AB2" w14:paraId="0FE085B1" w14:textId="77777777" w:rsidTr="006A046E">
        <w:trPr>
          <w:cantSplit/>
        </w:trPr>
        <w:tc>
          <w:tcPr>
            <w:tcW w:w="6911" w:type="dxa"/>
            <w:tcBorders>
              <w:top w:val="single" w:sz="12" w:space="0" w:color="auto"/>
            </w:tcBorders>
          </w:tcPr>
          <w:p w14:paraId="07E0BD5F" w14:textId="77777777" w:rsidR="00BD1614" w:rsidRPr="00824AB2" w:rsidRDefault="00BD1614" w:rsidP="003D637A">
            <w:pPr>
              <w:spacing w:before="0"/>
              <w:rPr>
                <w:rFonts w:cstheme="minorHAnsi"/>
                <w:b/>
                <w:smallCaps/>
                <w:szCs w:val="24"/>
              </w:rPr>
            </w:pPr>
          </w:p>
        </w:tc>
        <w:tc>
          <w:tcPr>
            <w:tcW w:w="3120" w:type="dxa"/>
            <w:tcBorders>
              <w:top w:val="single" w:sz="12" w:space="0" w:color="auto"/>
            </w:tcBorders>
          </w:tcPr>
          <w:p w14:paraId="53CD8E7F" w14:textId="77777777" w:rsidR="00BD1614" w:rsidRPr="00824AB2" w:rsidRDefault="00BD1614" w:rsidP="003D637A">
            <w:pPr>
              <w:spacing w:before="0"/>
              <w:rPr>
                <w:rFonts w:cstheme="minorHAnsi"/>
                <w:szCs w:val="24"/>
              </w:rPr>
            </w:pPr>
          </w:p>
        </w:tc>
      </w:tr>
      <w:tr w:rsidR="00BD1614" w:rsidRPr="00824AB2" w14:paraId="79E63896" w14:textId="77777777" w:rsidTr="006A046E">
        <w:trPr>
          <w:cantSplit/>
        </w:trPr>
        <w:tc>
          <w:tcPr>
            <w:tcW w:w="6911" w:type="dxa"/>
          </w:tcPr>
          <w:p w14:paraId="33758BD4" w14:textId="77777777" w:rsidR="00BD1614" w:rsidRPr="00824AB2" w:rsidRDefault="00BD1614" w:rsidP="003D637A">
            <w:pPr>
              <w:pStyle w:val="Committee"/>
              <w:framePr w:hSpace="0" w:wrap="auto" w:hAnchor="text" w:yAlign="inline"/>
              <w:spacing w:after="0" w:line="240" w:lineRule="auto"/>
              <w:rPr>
                <w:lang w:val="fr-FR"/>
              </w:rPr>
            </w:pPr>
            <w:r w:rsidRPr="00824AB2">
              <w:rPr>
                <w:lang w:val="fr-FR"/>
              </w:rPr>
              <w:t>SÉANCE PLÉNIÈRE</w:t>
            </w:r>
          </w:p>
        </w:tc>
        <w:tc>
          <w:tcPr>
            <w:tcW w:w="3120" w:type="dxa"/>
          </w:tcPr>
          <w:p w14:paraId="3F820428" w14:textId="77777777" w:rsidR="00BD1614" w:rsidRPr="00824AB2" w:rsidRDefault="00BD1614" w:rsidP="003D637A">
            <w:pPr>
              <w:spacing w:before="0"/>
              <w:rPr>
                <w:rFonts w:cstheme="minorHAnsi"/>
                <w:szCs w:val="24"/>
              </w:rPr>
            </w:pPr>
            <w:r w:rsidRPr="00824AB2">
              <w:rPr>
                <w:rFonts w:cstheme="minorHAnsi"/>
                <w:b/>
                <w:szCs w:val="24"/>
              </w:rPr>
              <w:t>Document 71</w:t>
            </w:r>
            <w:r w:rsidR="005F63BD" w:rsidRPr="00824AB2">
              <w:rPr>
                <w:rFonts w:cstheme="minorHAnsi"/>
                <w:b/>
                <w:szCs w:val="24"/>
              </w:rPr>
              <w:t>-F</w:t>
            </w:r>
          </w:p>
        </w:tc>
      </w:tr>
      <w:tr w:rsidR="00BD1614" w:rsidRPr="00824AB2" w14:paraId="22F6FBAB" w14:textId="77777777" w:rsidTr="006A046E">
        <w:trPr>
          <w:cantSplit/>
        </w:trPr>
        <w:tc>
          <w:tcPr>
            <w:tcW w:w="6911" w:type="dxa"/>
          </w:tcPr>
          <w:p w14:paraId="1015CC54" w14:textId="77777777" w:rsidR="00BD1614" w:rsidRPr="00824AB2" w:rsidRDefault="00BD1614" w:rsidP="003D637A">
            <w:pPr>
              <w:spacing w:before="0"/>
              <w:rPr>
                <w:rFonts w:cstheme="minorHAnsi"/>
                <w:b/>
                <w:szCs w:val="24"/>
              </w:rPr>
            </w:pPr>
          </w:p>
        </w:tc>
        <w:tc>
          <w:tcPr>
            <w:tcW w:w="3120" w:type="dxa"/>
          </w:tcPr>
          <w:p w14:paraId="2F4C737B" w14:textId="77777777" w:rsidR="00BD1614" w:rsidRPr="00824AB2" w:rsidRDefault="00BD1614" w:rsidP="003D637A">
            <w:pPr>
              <w:spacing w:before="0"/>
              <w:rPr>
                <w:rFonts w:cstheme="minorHAnsi"/>
                <w:b/>
                <w:szCs w:val="24"/>
              </w:rPr>
            </w:pPr>
            <w:r w:rsidRPr="00824AB2">
              <w:rPr>
                <w:rFonts w:cstheme="minorHAnsi"/>
                <w:b/>
                <w:szCs w:val="24"/>
              </w:rPr>
              <w:t>24 août 2022</w:t>
            </w:r>
          </w:p>
        </w:tc>
      </w:tr>
      <w:tr w:rsidR="00BD1614" w:rsidRPr="00824AB2" w14:paraId="3294337C" w14:textId="77777777" w:rsidTr="006A046E">
        <w:trPr>
          <w:cantSplit/>
        </w:trPr>
        <w:tc>
          <w:tcPr>
            <w:tcW w:w="6911" w:type="dxa"/>
          </w:tcPr>
          <w:p w14:paraId="78219B9F" w14:textId="77777777" w:rsidR="00BD1614" w:rsidRPr="00824AB2" w:rsidRDefault="00BD1614" w:rsidP="003D637A">
            <w:pPr>
              <w:spacing w:before="0"/>
              <w:rPr>
                <w:rFonts w:cstheme="minorHAnsi"/>
                <w:b/>
                <w:smallCaps/>
                <w:szCs w:val="24"/>
              </w:rPr>
            </w:pPr>
          </w:p>
        </w:tc>
        <w:tc>
          <w:tcPr>
            <w:tcW w:w="3120" w:type="dxa"/>
          </w:tcPr>
          <w:p w14:paraId="3C5C0E0F" w14:textId="216CFF89" w:rsidR="00BD1614" w:rsidRPr="00824AB2" w:rsidRDefault="00BD1614" w:rsidP="003D637A">
            <w:pPr>
              <w:spacing w:before="0"/>
              <w:rPr>
                <w:rFonts w:cstheme="minorHAnsi"/>
                <w:b/>
                <w:szCs w:val="24"/>
              </w:rPr>
            </w:pPr>
            <w:proofErr w:type="gramStart"/>
            <w:r w:rsidRPr="00824AB2">
              <w:rPr>
                <w:rFonts w:cstheme="minorHAnsi"/>
                <w:b/>
                <w:szCs w:val="24"/>
              </w:rPr>
              <w:t>Original:</w:t>
            </w:r>
            <w:proofErr w:type="gramEnd"/>
            <w:r w:rsidRPr="00824AB2">
              <w:rPr>
                <w:rFonts w:cstheme="minorHAnsi"/>
                <w:b/>
                <w:szCs w:val="24"/>
              </w:rPr>
              <w:t xml:space="preserve"> anglais</w:t>
            </w:r>
          </w:p>
        </w:tc>
      </w:tr>
      <w:tr w:rsidR="00BD1614" w:rsidRPr="00824AB2" w14:paraId="4CB479DA" w14:textId="77777777" w:rsidTr="006A046E">
        <w:trPr>
          <w:cantSplit/>
        </w:trPr>
        <w:tc>
          <w:tcPr>
            <w:tcW w:w="10031" w:type="dxa"/>
            <w:gridSpan w:val="2"/>
          </w:tcPr>
          <w:p w14:paraId="7A87F44F" w14:textId="77777777" w:rsidR="00BD1614" w:rsidRPr="00824AB2" w:rsidRDefault="00BD1614" w:rsidP="006A046E">
            <w:pPr>
              <w:spacing w:before="0" w:line="240" w:lineRule="atLeast"/>
              <w:rPr>
                <w:rFonts w:cstheme="minorHAnsi"/>
                <w:b/>
                <w:szCs w:val="24"/>
              </w:rPr>
            </w:pPr>
          </w:p>
        </w:tc>
      </w:tr>
      <w:tr w:rsidR="00BD1614" w:rsidRPr="00824AB2" w14:paraId="7BC7ACA5" w14:textId="77777777" w:rsidTr="006A046E">
        <w:trPr>
          <w:cantSplit/>
        </w:trPr>
        <w:tc>
          <w:tcPr>
            <w:tcW w:w="10031" w:type="dxa"/>
            <w:gridSpan w:val="2"/>
          </w:tcPr>
          <w:p w14:paraId="42B3837A" w14:textId="5C66C6D0" w:rsidR="00BD1614" w:rsidRPr="00824AB2" w:rsidRDefault="00674281" w:rsidP="006A046E">
            <w:pPr>
              <w:pStyle w:val="Source"/>
            </w:pPr>
            <w:bookmarkStart w:id="4" w:name="dsource" w:colFirst="0" w:colLast="0"/>
            <w:bookmarkEnd w:id="3"/>
            <w:r w:rsidRPr="00824AB2">
              <w:t>Secrétariat géné</w:t>
            </w:r>
            <w:r w:rsidR="00BD1614" w:rsidRPr="00824AB2">
              <w:t>ral</w:t>
            </w:r>
          </w:p>
        </w:tc>
      </w:tr>
      <w:tr w:rsidR="00BD1614" w:rsidRPr="00824AB2" w14:paraId="7C001F65" w14:textId="77777777" w:rsidTr="006A046E">
        <w:trPr>
          <w:cantSplit/>
        </w:trPr>
        <w:tc>
          <w:tcPr>
            <w:tcW w:w="10031" w:type="dxa"/>
            <w:gridSpan w:val="2"/>
          </w:tcPr>
          <w:p w14:paraId="3637212A" w14:textId="76433017" w:rsidR="00BD1614" w:rsidRPr="00824AB2" w:rsidRDefault="00674281" w:rsidP="006A046E">
            <w:pPr>
              <w:pStyle w:val="Title1"/>
            </w:pPr>
            <w:bookmarkStart w:id="5" w:name="dtitle1" w:colFirst="0" w:colLast="0"/>
            <w:bookmarkEnd w:id="4"/>
            <w:r w:rsidRPr="00824AB2">
              <w:t>EXTRAIT DES ACTES DE</w:t>
            </w:r>
            <w:r w:rsidR="009337D1" w:rsidRPr="00824AB2">
              <w:t xml:space="preserve"> l'amnt</w:t>
            </w:r>
            <w:r w:rsidR="00BD1614" w:rsidRPr="00824AB2">
              <w:t>-20</w:t>
            </w:r>
          </w:p>
        </w:tc>
      </w:tr>
      <w:tr w:rsidR="00BD1614" w:rsidRPr="00824AB2" w14:paraId="36DBE397" w14:textId="77777777" w:rsidTr="006A046E">
        <w:trPr>
          <w:cantSplit/>
        </w:trPr>
        <w:tc>
          <w:tcPr>
            <w:tcW w:w="10031" w:type="dxa"/>
            <w:gridSpan w:val="2"/>
          </w:tcPr>
          <w:p w14:paraId="2BC16F69" w14:textId="5546C051" w:rsidR="00BD1614" w:rsidRPr="00824AB2" w:rsidRDefault="00F54BA0" w:rsidP="006A046E">
            <w:pPr>
              <w:pStyle w:val="Title2"/>
            </w:pPr>
            <w:bookmarkStart w:id="6" w:name="dtitle2" w:colFirst="0" w:colLast="0"/>
            <w:bookmarkEnd w:id="5"/>
            <w:r w:rsidRPr="00824AB2">
              <w:t>Utilisation sur un pied d'égalité des modes de participation physique et virtuelle aux activités du Secteur de la normalisation des télécommunications de l'UIT</w:t>
            </w:r>
          </w:p>
        </w:tc>
      </w:tr>
      <w:tr w:rsidR="00BD1614" w:rsidRPr="00824AB2" w14:paraId="7FB6BE9A" w14:textId="77777777" w:rsidTr="006A046E">
        <w:trPr>
          <w:cantSplit/>
        </w:trPr>
        <w:tc>
          <w:tcPr>
            <w:tcW w:w="10031" w:type="dxa"/>
            <w:gridSpan w:val="2"/>
          </w:tcPr>
          <w:p w14:paraId="2CB6E688" w14:textId="77777777" w:rsidR="00BD1614" w:rsidRPr="00824AB2" w:rsidRDefault="00BD1614" w:rsidP="006A046E">
            <w:pPr>
              <w:pStyle w:val="Agendaitem"/>
              <w:rPr>
                <w:lang w:val="fr-FR"/>
              </w:rPr>
            </w:pPr>
            <w:bookmarkStart w:id="7" w:name="dtitle3" w:colFirst="0" w:colLast="0"/>
            <w:bookmarkEnd w:id="6"/>
          </w:p>
        </w:tc>
      </w:tr>
      <w:bookmarkEnd w:id="7"/>
    </w:tbl>
    <w:p w14:paraId="20BB19ED" w14:textId="7B4011B5" w:rsidR="000D15FB" w:rsidRPr="00824AB2" w:rsidRDefault="000D15FB" w:rsidP="00E60DA1"/>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337D1" w:rsidRPr="00824AB2" w14:paraId="0DFF41A6" w14:textId="77777777" w:rsidTr="003145B5">
        <w:trPr>
          <w:trHeight w:val="3372"/>
        </w:trPr>
        <w:tc>
          <w:tcPr>
            <w:tcW w:w="8080" w:type="dxa"/>
            <w:tcBorders>
              <w:top w:val="single" w:sz="12" w:space="0" w:color="auto"/>
              <w:left w:val="single" w:sz="12" w:space="0" w:color="auto"/>
              <w:bottom w:val="single" w:sz="12" w:space="0" w:color="auto"/>
              <w:right w:val="single" w:sz="12" w:space="0" w:color="auto"/>
            </w:tcBorders>
          </w:tcPr>
          <w:p w14:paraId="4F8AD8C5" w14:textId="34F777E2" w:rsidR="009337D1" w:rsidRPr="00824AB2" w:rsidRDefault="009337D1" w:rsidP="003145B5">
            <w:pPr>
              <w:keepNext/>
              <w:keepLines/>
              <w:spacing w:after="120"/>
              <w:ind w:left="567" w:hanging="567"/>
              <w:outlineLvl w:val="0"/>
              <w:rPr>
                <w:rFonts w:asciiTheme="minorHAnsi" w:eastAsia="SimSun" w:hAnsiTheme="minorHAnsi"/>
                <w:b/>
                <w:szCs w:val="24"/>
              </w:rPr>
            </w:pPr>
            <w:r w:rsidRPr="00824AB2">
              <w:rPr>
                <w:rFonts w:asciiTheme="minorHAnsi" w:eastAsia="SimSun" w:hAnsiTheme="minorHAnsi"/>
                <w:b/>
                <w:szCs w:val="24"/>
              </w:rPr>
              <w:t>Résumé</w:t>
            </w:r>
          </w:p>
          <w:p w14:paraId="1CAAE139" w14:textId="28CAE442" w:rsidR="009337D1" w:rsidRPr="00824AB2" w:rsidRDefault="00F54BA0" w:rsidP="00824AB2">
            <w:pPr>
              <w:rPr>
                <w:rFonts w:eastAsia="SimSun"/>
                <w:szCs w:val="22"/>
              </w:rPr>
            </w:pPr>
            <w:r w:rsidRPr="00824AB2">
              <w:rPr>
                <w:rFonts w:eastAsia="SimSun"/>
                <w:szCs w:val="22"/>
              </w:rPr>
              <w:t>L'Assemblée mondiale de normalisation des télécommunications (AMNT</w:t>
            </w:r>
            <w:r w:rsidR="009337D1" w:rsidRPr="00824AB2">
              <w:rPr>
                <w:rFonts w:eastAsia="SimSun"/>
                <w:szCs w:val="22"/>
              </w:rPr>
              <w:t xml:space="preserve">-20, </w:t>
            </w:r>
            <w:r w:rsidRPr="00824AB2">
              <w:rPr>
                <w:rFonts w:eastAsia="SimSun"/>
                <w:szCs w:val="22"/>
              </w:rPr>
              <w:t>Genève 2022) a examiné une</w:t>
            </w:r>
            <w:r w:rsidR="009337D1" w:rsidRPr="00824AB2">
              <w:rPr>
                <w:rFonts w:eastAsia="SimSun"/>
                <w:szCs w:val="22"/>
              </w:rPr>
              <w:t xml:space="preserve"> contribution </w:t>
            </w:r>
            <w:r w:rsidRPr="00824AB2">
              <w:rPr>
                <w:rFonts w:eastAsia="SimSun"/>
                <w:szCs w:val="22"/>
              </w:rPr>
              <w:t xml:space="preserve">présentée par une région </w:t>
            </w:r>
            <w:r w:rsidR="007E30C6" w:rsidRPr="00824AB2">
              <w:rPr>
                <w:rFonts w:eastAsia="SimSun"/>
                <w:szCs w:val="22"/>
              </w:rPr>
              <w:t>qui portait</w:t>
            </w:r>
            <w:r w:rsidRPr="00824AB2">
              <w:rPr>
                <w:rFonts w:eastAsia="SimSun"/>
                <w:szCs w:val="22"/>
              </w:rPr>
              <w:t xml:space="preserve"> sur l'utilisation sur un pied d'égalité des modes de participation physique et virtuelle aux activités du Secteur de la normalisation des télécommunications de l'UIT</w:t>
            </w:r>
            <w:r w:rsidR="009337D1" w:rsidRPr="00824AB2">
              <w:rPr>
                <w:rFonts w:eastAsia="SimSun"/>
                <w:szCs w:val="22"/>
              </w:rPr>
              <w:t>.</w:t>
            </w:r>
          </w:p>
          <w:p w14:paraId="628F1182" w14:textId="1FBAB0A7" w:rsidR="009337D1" w:rsidRPr="00824AB2" w:rsidRDefault="00F964DD" w:rsidP="00824AB2">
            <w:pPr>
              <w:rPr>
                <w:rFonts w:eastAsia="SimSun"/>
                <w:szCs w:val="22"/>
              </w:rPr>
            </w:pPr>
            <w:r w:rsidRPr="00824AB2">
              <w:rPr>
                <w:rFonts w:eastAsia="SimSun"/>
                <w:szCs w:val="22"/>
              </w:rPr>
              <w:t xml:space="preserve">On trouvera dans le </w:t>
            </w:r>
            <w:r w:rsidR="00F54BA0" w:rsidRPr="00824AB2">
              <w:rPr>
                <w:rFonts w:eastAsia="SimSun"/>
                <w:szCs w:val="22"/>
              </w:rPr>
              <w:t>présent</w:t>
            </w:r>
            <w:r w:rsidR="009337D1" w:rsidRPr="00824AB2">
              <w:rPr>
                <w:rFonts w:eastAsia="SimSun"/>
                <w:szCs w:val="22"/>
              </w:rPr>
              <w:t xml:space="preserve"> document</w:t>
            </w:r>
            <w:r w:rsidR="007F0607">
              <w:rPr>
                <w:rFonts w:eastAsia="SimSun"/>
                <w:szCs w:val="22"/>
              </w:rPr>
              <w:t xml:space="preserve"> </w:t>
            </w:r>
            <w:r w:rsidR="008E3122" w:rsidRPr="00824AB2">
              <w:rPr>
                <w:rFonts w:eastAsia="SimSun"/>
                <w:szCs w:val="22"/>
              </w:rPr>
              <w:t xml:space="preserve">un </w:t>
            </w:r>
            <w:r w:rsidR="00F54BA0" w:rsidRPr="00824AB2">
              <w:rPr>
                <w:rFonts w:eastAsia="SimSun"/>
                <w:szCs w:val="22"/>
              </w:rPr>
              <w:t>extrait</w:t>
            </w:r>
            <w:r w:rsidR="009337D1" w:rsidRPr="00824AB2">
              <w:rPr>
                <w:rFonts w:eastAsia="SimSun"/>
                <w:szCs w:val="22"/>
              </w:rPr>
              <w:t xml:space="preserve"> </w:t>
            </w:r>
            <w:r w:rsidR="00F54BA0" w:rsidRPr="00824AB2">
              <w:rPr>
                <w:rFonts w:eastAsia="SimSun"/>
                <w:szCs w:val="22"/>
              </w:rPr>
              <w:t>des Actes de l'AMNT-20</w:t>
            </w:r>
            <w:r w:rsidR="008E3122" w:rsidRPr="00824AB2">
              <w:rPr>
                <w:rFonts w:eastAsia="SimSun"/>
                <w:szCs w:val="22"/>
              </w:rPr>
              <w:t xml:space="preserve"> concernant ladite contribution</w:t>
            </w:r>
            <w:r w:rsidR="009337D1" w:rsidRPr="00824AB2">
              <w:rPr>
                <w:rFonts w:eastAsia="SimSun"/>
                <w:szCs w:val="22"/>
              </w:rPr>
              <w:t xml:space="preserve">, </w:t>
            </w:r>
            <w:r w:rsidR="00F54BA0" w:rsidRPr="00824AB2">
              <w:rPr>
                <w:rFonts w:eastAsia="SimSun"/>
                <w:szCs w:val="22"/>
              </w:rPr>
              <w:t>ainsi que la proposition que le Directeur du TSB porter</w:t>
            </w:r>
            <w:r w:rsidRPr="00824AB2">
              <w:rPr>
                <w:rFonts w:eastAsia="SimSun"/>
                <w:szCs w:val="22"/>
              </w:rPr>
              <w:t>a</w:t>
            </w:r>
            <w:r w:rsidR="00F54BA0" w:rsidRPr="00824AB2">
              <w:rPr>
                <w:rFonts w:eastAsia="SimSun"/>
                <w:szCs w:val="22"/>
              </w:rPr>
              <w:t xml:space="preserve"> à l'attention de la Conférence de plénipotentiaires</w:t>
            </w:r>
            <w:r w:rsidR="009337D1" w:rsidRPr="00824AB2">
              <w:rPr>
                <w:rFonts w:eastAsia="SimSun"/>
                <w:szCs w:val="22"/>
              </w:rPr>
              <w:t>.</w:t>
            </w:r>
          </w:p>
          <w:p w14:paraId="259FA535" w14:textId="4B94355E" w:rsidR="009337D1" w:rsidRPr="00824AB2" w:rsidRDefault="009337D1" w:rsidP="003145B5">
            <w:pPr>
              <w:keepNext/>
              <w:keepLines/>
              <w:spacing w:after="120"/>
              <w:ind w:left="567" w:hanging="567"/>
              <w:outlineLvl w:val="0"/>
              <w:rPr>
                <w:rFonts w:asciiTheme="minorHAnsi" w:eastAsia="SimSun" w:hAnsiTheme="minorHAnsi"/>
                <w:b/>
                <w:szCs w:val="24"/>
              </w:rPr>
            </w:pPr>
            <w:proofErr w:type="gramStart"/>
            <w:r w:rsidRPr="00824AB2">
              <w:rPr>
                <w:rFonts w:asciiTheme="minorHAnsi" w:eastAsia="SimSun" w:hAnsiTheme="minorHAnsi"/>
                <w:b/>
                <w:szCs w:val="24"/>
              </w:rPr>
              <w:t>Suite à</w:t>
            </w:r>
            <w:proofErr w:type="gramEnd"/>
            <w:r w:rsidRPr="00824AB2">
              <w:rPr>
                <w:rFonts w:asciiTheme="minorHAnsi" w:eastAsia="SimSun" w:hAnsiTheme="minorHAnsi"/>
                <w:b/>
                <w:szCs w:val="24"/>
              </w:rPr>
              <w:t xml:space="preserve"> donner</w:t>
            </w:r>
          </w:p>
          <w:p w14:paraId="7891BB31" w14:textId="4486C072" w:rsidR="009337D1" w:rsidRPr="00824AB2" w:rsidRDefault="009337D1" w:rsidP="003145B5">
            <w:pPr>
              <w:spacing w:after="120"/>
              <w:rPr>
                <w:rFonts w:asciiTheme="minorHAnsi" w:eastAsia="SimSun" w:hAnsiTheme="minorHAnsi" w:cs="Calibri"/>
                <w:szCs w:val="24"/>
              </w:rPr>
            </w:pPr>
            <w:r w:rsidRPr="00824AB2">
              <w:rPr>
                <w:rFonts w:eastAsia="SimSun"/>
                <w:bCs/>
                <w:spacing w:val="-2"/>
                <w:szCs w:val="22"/>
              </w:rPr>
              <w:t xml:space="preserve">La Conférence de plénipotentiaires est invitée </w:t>
            </w:r>
            <w:r w:rsidRPr="00824AB2">
              <w:rPr>
                <w:rFonts w:eastAsia="SimSun"/>
                <w:b/>
                <w:bCs/>
                <w:spacing w:val="-2"/>
                <w:szCs w:val="22"/>
              </w:rPr>
              <w:t xml:space="preserve">à </w:t>
            </w:r>
            <w:r w:rsidRPr="00824AB2">
              <w:rPr>
                <w:rFonts w:eastAsia="SimSun"/>
                <w:b/>
                <w:spacing w:val="-2"/>
                <w:szCs w:val="22"/>
              </w:rPr>
              <w:t>examiner</w:t>
            </w:r>
            <w:r w:rsidRPr="00824AB2">
              <w:rPr>
                <w:rFonts w:eastAsia="SimSun"/>
                <w:bCs/>
                <w:spacing w:val="-2"/>
                <w:szCs w:val="22"/>
              </w:rPr>
              <w:t xml:space="preserve"> </w:t>
            </w:r>
            <w:r w:rsidR="004E78E1" w:rsidRPr="00824AB2">
              <w:rPr>
                <w:rFonts w:eastAsia="SimSun"/>
                <w:bCs/>
                <w:spacing w:val="-2"/>
                <w:szCs w:val="22"/>
              </w:rPr>
              <w:t>l'extrait des Actes de l'AMNT-20 et la proposition figurant dans</w:t>
            </w:r>
            <w:r w:rsidRPr="00824AB2">
              <w:rPr>
                <w:rFonts w:eastAsia="SimSun"/>
                <w:bCs/>
                <w:spacing w:val="-2"/>
                <w:szCs w:val="22"/>
              </w:rPr>
              <w:t xml:space="preserve"> l'Annexe 1</w:t>
            </w:r>
            <w:r w:rsidR="008E3122" w:rsidRPr="00824AB2">
              <w:rPr>
                <w:rFonts w:eastAsia="SimSun"/>
                <w:bCs/>
                <w:spacing w:val="-2"/>
                <w:szCs w:val="22"/>
              </w:rPr>
              <w:t>,</w:t>
            </w:r>
            <w:r w:rsidRPr="00824AB2">
              <w:rPr>
                <w:rFonts w:eastAsia="SimSun"/>
                <w:bCs/>
                <w:spacing w:val="-2"/>
                <w:szCs w:val="22"/>
              </w:rPr>
              <w:t xml:space="preserve"> et </w:t>
            </w:r>
            <w:r w:rsidRPr="00824AB2">
              <w:rPr>
                <w:rFonts w:eastAsia="SimSun"/>
                <w:b/>
                <w:spacing w:val="-2"/>
                <w:szCs w:val="22"/>
              </w:rPr>
              <w:t>à prendre les mesures nécessaires</w:t>
            </w:r>
            <w:r w:rsidRPr="00824AB2">
              <w:rPr>
                <w:rFonts w:eastAsia="SimSun"/>
                <w:bCs/>
                <w:spacing w:val="-2"/>
                <w:szCs w:val="22"/>
              </w:rPr>
              <w:t xml:space="preserve"> sur ce sujet, selon qu'il conviendra.</w:t>
            </w:r>
          </w:p>
          <w:p w14:paraId="09C737F2" w14:textId="77777777" w:rsidR="009337D1" w:rsidRPr="00824AB2" w:rsidRDefault="009337D1" w:rsidP="003145B5">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jc w:val="center"/>
              <w:textAlignment w:val="auto"/>
              <w:rPr>
                <w:rFonts w:asciiTheme="minorHAnsi" w:eastAsia="SimSun" w:hAnsiTheme="minorHAnsi"/>
                <w:szCs w:val="24"/>
              </w:rPr>
            </w:pPr>
            <w:r w:rsidRPr="00824AB2">
              <w:rPr>
                <w:rFonts w:asciiTheme="minorHAnsi" w:eastAsia="SimSun" w:hAnsiTheme="minorHAnsi"/>
                <w:szCs w:val="24"/>
              </w:rPr>
              <w:t>____________</w:t>
            </w:r>
          </w:p>
          <w:p w14:paraId="3AB9FD2E" w14:textId="4DC26C0B" w:rsidR="009337D1" w:rsidRPr="00824AB2" w:rsidRDefault="009337D1" w:rsidP="003145B5">
            <w:pPr>
              <w:keepNext/>
              <w:keepLines/>
              <w:spacing w:after="120"/>
              <w:ind w:left="567" w:hanging="567"/>
              <w:outlineLvl w:val="0"/>
              <w:rPr>
                <w:rFonts w:asciiTheme="minorHAnsi" w:eastAsia="SimSun" w:hAnsiTheme="minorHAnsi"/>
                <w:b/>
                <w:szCs w:val="24"/>
              </w:rPr>
            </w:pPr>
            <w:bookmarkStart w:id="8" w:name="_Toc305764052"/>
            <w:r w:rsidRPr="00824AB2">
              <w:rPr>
                <w:rFonts w:asciiTheme="minorHAnsi" w:eastAsia="SimSun" w:hAnsiTheme="minorHAnsi"/>
                <w:b/>
                <w:szCs w:val="24"/>
              </w:rPr>
              <w:t>Références</w:t>
            </w:r>
            <w:bookmarkEnd w:id="8"/>
          </w:p>
          <w:p w14:paraId="0C32A561" w14:textId="37FEBADF" w:rsidR="009337D1" w:rsidRPr="00824AB2" w:rsidRDefault="00E4747B" w:rsidP="003145B5">
            <w:pPr>
              <w:spacing w:after="120"/>
              <w:jc w:val="both"/>
              <w:rPr>
                <w:rFonts w:eastAsia="SimSun" w:cstheme="minorHAnsi"/>
                <w:bCs/>
                <w:i/>
                <w:iCs/>
              </w:rPr>
            </w:pPr>
            <w:hyperlink r:id="rId11" w:history="1">
              <w:r w:rsidR="003B7A00" w:rsidRPr="00824AB2">
                <w:rPr>
                  <w:rFonts w:eastAsia="SimSun" w:cstheme="minorHAnsi"/>
                  <w:bCs/>
                  <w:i/>
                  <w:iCs/>
                  <w:color w:val="0000FF"/>
                  <w:u w:val="single"/>
                </w:rPr>
                <w:t>Actes de l'AMNT-20</w:t>
              </w:r>
            </w:hyperlink>
          </w:p>
        </w:tc>
      </w:tr>
    </w:tbl>
    <w:p w14:paraId="090122E3" w14:textId="4ADF0AD0" w:rsidR="009337D1" w:rsidRPr="00824AB2" w:rsidRDefault="009337D1" w:rsidP="009337D1">
      <w:pPr>
        <w:tabs>
          <w:tab w:val="clear" w:pos="567"/>
          <w:tab w:val="clear" w:pos="1134"/>
          <w:tab w:val="clear" w:pos="1701"/>
          <w:tab w:val="clear" w:pos="2268"/>
          <w:tab w:val="clear" w:pos="2835"/>
          <w:tab w:val="center" w:pos="7088"/>
        </w:tabs>
        <w:spacing w:before="840"/>
      </w:pPr>
      <w:r w:rsidRPr="00824AB2">
        <w:tab/>
        <w:t>Houlin ZHAO</w:t>
      </w:r>
      <w:r w:rsidRPr="00824AB2">
        <w:br/>
      </w:r>
      <w:r w:rsidRPr="00824AB2">
        <w:tab/>
        <w:t>Secrétaire général</w:t>
      </w:r>
    </w:p>
    <w:p w14:paraId="44DE55DD" w14:textId="7A11900F" w:rsidR="00BD1614" w:rsidRPr="00824AB2" w:rsidRDefault="00BD1614">
      <w:pPr>
        <w:tabs>
          <w:tab w:val="clear" w:pos="567"/>
          <w:tab w:val="clear" w:pos="1134"/>
          <w:tab w:val="clear" w:pos="1701"/>
          <w:tab w:val="clear" w:pos="2268"/>
          <w:tab w:val="clear" w:pos="2835"/>
        </w:tabs>
        <w:overflowPunct/>
        <w:autoSpaceDE/>
        <w:autoSpaceDN/>
        <w:adjustRightInd/>
        <w:spacing w:before="0"/>
        <w:textAlignment w:val="auto"/>
      </w:pPr>
      <w:r w:rsidRPr="00824AB2">
        <w:br w:type="page"/>
      </w:r>
    </w:p>
    <w:p w14:paraId="0ED08098" w14:textId="55A6622D" w:rsidR="009337D1" w:rsidRPr="00824AB2" w:rsidRDefault="009337D1" w:rsidP="009337D1">
      <w:pPr>
        <w:pStyle w:val="Headingb"/>
      </w:pPr>
      <w:proofErr w:type="gramStart"/>
      <w:r w:rsidRPr="00824AB2">
        <w:lastRenderedPageBreak/>
        <w:t>Introduction:</w:t>
      </w:r>
      <w:proofErr w:type="gramEnd"/>
    </w:p>
    <w:p w14:paraId="2F9A27DA" w14:textId="21AA3F4D" w:rsidR="009337D1" w:rsidRPr="00824AB2" w:rsidRDefault="003B7A00" w:rsidP="009337D1">
      <w:r w:rsidRPr="00824AB2">
        <w:t xml:space="preserve">L'Assemblée mondiale de normalisation des télécommunications (AMNT-20, Genève 2022) a examiné une </w:t>
      </w:r>
      <w:r w:rsidR="00A8248F" w:rsidRPr="00824AB2">
        <w:t>contribution</w:t>
      </w:r>
      <w:r w:rsidRPr="00824AB2">
        <w:t xml:space="preserve"> présentée par une région</w:t>
      </w:r>
      <w:r w:rsidR="00A8248F" w:rsidRPr="00824AB2">
        <w:t xml:space="preserve">, qui </w:t>
      </w:r>
      <w:r w:rsidR="00F964DD" w:rsidRPr="00824AB2">
        <w:t>contenait</w:t>
      </w:r>
      <w:r w:rsidR="00A8248F" w:rsidRPr="00824AB2">
        <w:t xml:space="preserve"> une proposition de </w:t>
      </w:r>
      <w:r w:rsidR="00F964DD" w:rsidRPr="00824AB2">
        <w:t xml:space="preserve">Résolution </w:t>
      </w:r>
      <w:r w:rsidR="00A8248F" w:rsidRPr="00824AB2">
        <w:t>de l'AMNT</w:t>
      </w:r>
      <w:r w:rsidR="004B5B91" w:rsidRPr="00824AB2">
        <w:t xml:space="preserve"> </w:t>
      </w:r>
      <w:r w:rsidR="00F964DD" w:rsidRPr="00824AB2">
        <w:t>sur</w:t>
      </w:r>
      <w:r w:rsidR="007F0607">
        <w:t xml:space="preserve"> </w:t>
      </w:r>
      <w:r w:rsidRPr="00824AB2">
        <w:t>l'utilisation sur un pied d'égalité des modes de participation physique et virtuelle aux activités du Secteur de la normalisation des télécommunications de l'UIT</w:t>
      </w:r>
      <w:r w:rsidR="009337D1" w:rsidRPr="00824AB2">
        <w:t>.</w:t>
      </w:r>
    </w:p>
    <w:p w14:paraId="47F7A612" w14:textId="0A49E591" w:rsidR="009337D1" w:rsidRPr="00824AB2" w:rsidRDefault="003B7A00" w:rsidP="009337D1">
      <w:r w:rsidRPr="00824AB2">
        <w:t>L'extrait suivant</w:t>
      </w:r>
      <w:r w:rsidR="00F964DD" w:rsidRPr="00824AB2">
        <w:t>,</w:t>
      </w:r>
      <w:r w:rsidRPr="00824AB2">
        <w:t xml:space="preserve"> tiré des Actes de l'AMNT-20</w:t>
      </w:r>
      <w:r w:rsidR="00F964DD" w:rsidRPr="00824AB2">
        <w:t>,</w:t>
      </w:r>
      <w:r w:rsidR="009337D1" w:rsidRPr="00824AB2">
        <w:t xml:space="preserve"> </w:t>
      </w:r>
      <w:r w:rsidR="008049F4" w:rsidRPr="00824AB2">
        <w:t>rend compte</w:t>
      </w:r>
      <w:r w:rsidR="009337D1" w:rsidRPr="00824AB2">
        <w:t xml:space="preserve"> </w:t>
      </w:r>
      <w:r w:rsidR="00A172DE" w:rsidRPr="00824AB2">
        <w:t>d</w:t>
      </w:r>
      <w:r w:rsidRPr="00824AB2">
        <w:t>es discussions sur cette</w:t>
      </w:r>
      <w:r w:rsidR="009337D1" w:rsidRPr="00824AB2">
        <w:t xml:space="preserve"> </w:t>
      </w:r>
      <w:proofErr w:type="gramStart"/>
      <w:r w:rsidR="00222D5E" w:rsidRPr="00824AB2">
        <w:t>contribution</w:t>
      </w:r>
      <w:r w:rsidR="009337D1" w:rsidRPr="00824AB2">
        <w:t>:</w:t>
      </w:r>
      <w:proofErr w:type="gramEnd"/>
    </w:p>
    <w:p w14:paraId="02AACC25" w14:textId="451B8C43" w:rsidR="009337D1" w:rsidRPr="00824AB2" w:rsidRDefault="009337D1" w:rsidP="009337D1">
      <w:pPr>
        <w:rPr>
          <w:i/>
          <w:iCs/>
        </w:rPr>
      </w:pPr>
      <w:r w:rsidRPr="00824AB2">
        <w:rPr>
          <w:i/>
          <w:iCs/>
        </w:rPr>
        <w:t xml:space="preserve">6 </w:t>
      </w:r>
      <w:r w:rsidR="00374B6A" w:rsidRPr="00824AB2">
        <w:rPr>
          <w:i/>
          <w:iCs/>
        </w:rPr>
        <w:t>Projet de nouvelle Résolution [IAP-3]</w:t>
      </w:r>
      <w:r w:rsidRPr="00824AB2">
        <w:rPr>
          <w:i/>
          <w:iCs/>
        </w:rPr>
        <w:t xml:space="preserve"> </w:t>
      </w:r>
      <w:r w:rsidR="00374B6A" w:rsidRPr="00824AB2">
        <w:rPr>
          <w:i/>
          <w:iCs/>
        </w:rPr>
        <w:t>"Utilisation sur un pied d'égalité des modes de participation physique et virtuelle aux activités du Secteur de la normalisation des télécommunications de l'UIT"</w:t>
      </w:r>
      <w:r w:rsidR="00630BB2">
        <w:rPr>
          <w:i/>
          <w:iCs/>
        </w:rPr>
        <w:t>.</w:t>
      </w:r>
    </w:p>
    <w:p w14:paraId="6D66657B" w14:textId="68A1F03E" w:rsidR="009337D1" w:rsidRPr="00824AB2" w:rsidRDefault="00F964DD" w:rsidP="009337D1">
      <w:pPr>
        <w:rPr>
          <w:i/>
          <w:iCs/>
        </w:rPr>
      </w:pPr>
      <w:r w:rsidRPr="00824AB2">
        <w:rPr>
          <w:i/>
          <w:iCs/>
        </w:rPr>
        <w:t>Un</w:t>
      </w:r>
      <w:r w:rsidR="007F0607">
        <w:rPr>
          <w:i/>
          <w:iCs/>
        </w:rPr>
        <w:t xml:space="preserve"> </w:t>
      </w:r>
      <w:r w:rsidR="00374B6A" w:rsidRPr="00824AB2">
        <w:rPr>
          <w:i/>
          <w:iCs/>
        </w:rPr>
        <w:t>représentant de</w:t>
      </w:r>
      <w:r w:rsidRPr="00824AB2">
        <w:rPr>
          <w:i/>
          <w:iCs/>
        </w:rPr>
        <w:t xml:space="preserve"> l'Uruguay, au nom de</w:t>
      </w:r>
      <w:r w:rsidR="00374B6A" w:rsidRPr="00824AB2">
        <w:rPr>
          <w:i/>
          <w:iCs/>
        </w:rPr>
        <w:t xml:space="preserve"> la CITEL</w:t>
      </w:r>
      <w:r w:rsidRPr="00824AB2">
        <w:rPr>
          <w:i/>
          <w:iCs/>
        </w:rPr>
        <w:t>,</w:t>
      </w:r>
      <w:r w:rsidR="007F0607">
        <w:rPr>
          <w:i/>
          <w:iCs/>
        </w:rPr>
        <w:t xml:space="preserve"> </w:t>
      </w:r>
      <w:r w:rsidR="00374B6A" w:rsidRPr="00824AB2">
        <w:rPr>
          <w:i/>
          <w:iCs/>
        </w:rPr>
        <w:t>a présenté le Document C39(Add.23) (proposition IAP/39A32/1), qui contient un projet de nouvelle Résolution [IAP-3] relative à l'utilisation sur un pied d'égalité des modes de participation physique et virtuelle aux activités du Secteur de la normalisation des télécommunications de l'UIT</w:t>
      </w:r>
      <w:r w:rsidR="009337D1" w:rsidRPr="00824AB2">
        <w:rPr>
          <w:i/>
          <w:iCs/>
        </w:rPr>
        <w:t>.</w:t>
      </w:r>
    </w:p>
    <w:p w14:paraId="55C82200" w14:textId="6740EABD" w:rsidR="009337D1" w:rsidRPr="00824AB2" w:rsidRDefault="009337D1" w:rsidP="009337D1">
      <w:pPr>
        <w:rPr>
          <w:i/>
          <w:iCs/>
        </w:rPr>
      </w:pPr>
      <w:r w:rsidRPr="00824AB2">
        <w:rPr>
          <w:i/>
          <w:iCs/>
        </w:rPr>
        <w:t xml:space="preserve">La </w:t>
      </w:r>
      <w:r w:rsidR="002E4AC4" w:rsidRPr="00824AB2">
        <w:rPr>
          <w:i/>
          <w:iCs/>
        </w:rPr>
        <w:t xml:space="preserve">plénière </w:t>
      </w:r>
      <w:r w:rsidRPr="00824AB2">
        <w:rPr>
          <w:i/>
          <w:iCs/>
        </w:rPr>
        <w:t xml:space="preserve">était informée que les aspects techniques liés aux méthodes de travail </w:t>
      </w:r>
      <w:r w:rsidR="002E4AC4" w:rsidRPr="00824AB2">
        <w:rPr>
          <w:i/>
          <w:iCs/>
        </w:rPr>
        <w:t xml:space="preserve">(électroniques) </w:t>
      </w:r>
      <w:r w:rsidRPr="00824AB2">
        <w:rPr>
          <w:i/>
          <w:iCs/>
        </w:rPr>
        <w:t>étaient examinés dans le cadre de la Commission 3 et du Groupe de travail 3A pour ce qui est de la Résolution 32 de l'AMNT.</w:t>
      </w:r>
    </w:p>
    <w:p w14:paraId="79CD424C" w14:textId="01F2B887" w:rsidR="009337D1" w:rsidRPr="00824AB2" w:rsidRDefault="009337D1" w:rsidP="009337D1">
      <w:pPr>
        <w:rPr>
          <w:i/>
          <w:iCs/>
        </w:rPr>
      </w:pPr>
      <w:r w:rsidRPr="00824AB2">
        <w:rPr>
          <w:i/>
          <w:iCs/>
        </w:rPr>
        <w:t xml:space="preserve">De plus, la </w:t>
      </w:r>
      <w:r w:rsidR="002E4AC4" w:rsidRPr="00824AB2">
        <w:rPr>
          <w:i/>
          <w:iCs/>
        </w:rPr>
        <w:t xml:space="preserve">plénière </w:t>
      </w:r>
      <w:r w:rsidRPr="00824AB2">
        <w:rPr>
          <w:i/>
          <w:iCs/>
        </w:rPr>
        <w:t>était également informée des travaux en cours et connexes au sein du Groupe ad hoc du GCNT sur la gouvernance et la gestion des réunions électroniques (AHG-GME du GCNT) et avait aussi conscience des incidences</w:t>
      </w:r>
      <w:r w:rsidR="002E4AC4" w:rsidRPr="00824AB2">
        <w:rPr>
          <w:i/>
          <w:iCs/>
        </w:rPr>
        <w:t xml:space="preserve"> possibles</w:t>
      </w:r>
      <w:r w:rsidR="007F0607">
        <w:rPr>
          <w:i/>
          <w:iCs/>
        </w:rPr>
        <w:t xml:space="preserve"> </w:t>
      </w:r>
      <w:r w:rsidRPr="00824AB2">
        <w:rPr>
          <w:i/>
          <w:iCs/>
        </w:rPr>
        <w:t>sur d'autres questions de nature financière, opérationnelle et juridique, qui relèvent du Conseil et de la Conférence de plénipotentiaires, pour ce qui est des modifications qu'il pourrait être nécessaire d'apporter aux Règles générales si cette proposition précise devait être mise en œuvre.</w:t>
      </w:r>
    </w:p>
    <w:p w14:paraId="527557D1" w14:textId="0C3BDAF0" w:rsidR="009337D1" w:rsidRPr="00824AB2" w:rsidRDefault="009337D1" w:rsidP="009337D1">
      <w:pPr>
        <w:rPr>
          <w:i/>
          <w:iCs/>
        </w:rPr>
      </w:pPr>
      <w:r w:rsidRPr="00824AB2">
        <w:rPr>
          <w:i/>
          <w:iCs/>
        </w:rPr>
        <w:t xml:space="preserve">La </w:t>
      </w:r>
      <w:r w:rsidR="002E4AC4" w:rsidRPr="00824AB2">
        <w:rPr>
          <w:i/>
          <w:iCs/>
        </w:rPr>
        <w:t xml:space="preserve">plénière </w:t>
      </w:r>
      <w:r w:rsidRPr="00824AB2">
        <w:rPr>
          <w:i/>
          <w:iCs/>
        </w:rPr>
        <w:t>a demandé au Directeur du TSB de porter cette proposition à l'attention du Groupe ad hoc du GCNT sur la gouvernance et la gestion des réunions électroniques, du Conseil et de la Conférence de plénipotentiaires.</w:t>
      </w:r>
    </w:p>
    <w:p w14:paraId="79C3230E" w14:textId="64E58F6C" w:rsidR="009337D1" w:rsidRPr="00824AB2" w:rsidRDefault="00374B6A" w:rsidP="009337D1">
      <w:r w:rsidRPr="00824AB2">
        <w:t>La proposition figure dans</w:t>
      </w:r>
      <w:r w:rsidR="009337D1" w:rsidRPr="00824AB2">
        <w:t xml:space="preserve"> </w:t>
      </w:r>
      <w:r w:rsidRPr="00824AB2">
        <w:t>l'</w:t>
      </w:r>
      <w:r w:rsidR="009337D1" w:rsidRPr="00824AB2">
        <w:t>Annex</w:t>
      </w:r>
      <w:r w:rsidRPr="00824AB2">
        <w:t>e</w:t>
      </w:r>
      <w:r w:rsidR="009337D1" w:rsidRPr="00824AB2">
        <w:t xml:space="preserve"> 1 </w:t>
      </w:r>
      <w:r w:rsidRPr="00824AB2">
        <w:t>ci-après</w:t>
      </w:r>
      <w:r w:rsidR="009337D1" w:rsidRPr="00824AB2">
        <w:t>.</w:t>
      </w:r>
    </w:p>
    <w:p w14:paraId="23062DD5" w14:textId="7308B4CB" w:rsidR="009337D1" w:rsidRPr="00824AB2" w:rsidRDefault="009337D1">
      <w:pPr>
        <w:tabs>
          <w:tab w:val="clear" w:pos="567"/>
          <w:tab w:val="clear" w:pos="1134"/>
          <w:tab w:val="clear" w:pos="1701"/>
          <w:tab w:val="clear" w:pos="2268"/>
          <w:tab w:val="clear" w:pos="2835"/>
        </w:tabs>
        <w:overflowPunct/>
        <w:autoSpaceDE/>
        <w:autoSpaceDN/>
        <w:adjustRightInd/>
        <w:spacing w:before="0"/>
        <w:textAlignment w:val="auto"/>
      </w:pPr>
      <w:r w:rsidRPr="00824AB2">
        <w:br w:type="page"/>
      </w:r>
    </w:p>
    <w:p w14:paraId="300CD56C" w14:textId="360C4E87" w:rsidR="00160034" w:rsidRPr="00824AB2" w:rsidRDefault="00160034" w:rsidP="00160034">
      <w:pPr>
        <w:pStyle w:val="AnnexNo"/>
      </w:pPr>
      <w:r w:rsidRPr="00824AB2">
        <w:lastRenderedPageBreak/>
        <w:t>ANNEXE 1</w:t>
      </w:r>
    </w:p>
    <w:p w14:paraId="71AF7DBB" w14:textId="77777777" w:rsidR="00197A16" w:rsidRPr="00824AB2" w:rsidRDefault="00484A8A">
      <w:pPr>
        <w:pStyle w:val="Proposal"/>
      </w:pPr>
      <w:r w:rsidRPr="00824AB2">
        <w:t>ADD</w:t>
      </w:r>
      <w:r w:rsidRPr="00824AB2">
        <w:tab/>
        <w:t>GS/71/1</w:t>
      </w:r>
    </w:p>
    <w:p w14:paraId="74776B9D" w14:textId="298BA421" w:rsidR="00197A16" w:rsidRPr="00824AB2" w:rsidRDefault="00484A8A">
      <w:pPr>
        <w:pStyle w:val="ResNo"/>
      </w:pPr>
      <w:r w:rsidRPr="00824AB2">
        <w:t>Projet de nouvelle Résolution [GS-</w:t>
      </w:r>
      <w:r w:rsidR="00160034" w:rsidRPr="00824AB2">
        <w:t>2</w:t>
      </w:r>
      <w:r w:rsidRPr="00824AB2">
        <w:t>]</w:t>
      </w:r>
    </w:p>
    <w:p w14:paraId="24684978" w14:textId="7CE4B099" w:rsidR="00197A16" w:rsidRPr="00824AB2" w:rsidRDefault="00160034">
      <w:pPr>
        <w:pStyle w:val="Restitle"/>
      </w:pPr>
      <w:r w:rsidRPr="00824AB2">
        <w:t>Utilisation sur un pied d'égalité des modes de participation physique et virtuelle aux activités du Secteur de la normalisation des télécommunications de l'UIT</w:t>
      </w:r>
    </w:p>
    <w:p w14:paraId="048AD35F" w14:textId="77777777" w:rsidR="00160034" w:rsidRPr="00824AB2" w:rsidRDefault="00160034" w:rsidP="00160034">
      <w:pPr>
        <w:pStyle w:val="Normalaftertitle"/>
        <w:jc w:val="center"/>
        <w:rPr>
          <w:i/>
        </w:rPr>
      </w:pPr>
      <w:r w:rsidRPr="00824AB2">
        <w:rPr>
          <w:i/>
        </w:rPr>
        <w:t>(Genève, 2022)</w:t>
      </w:r>
    </w:p>
    <w:p w14:paraId="5CDBA632" w14:textId="77777777" w:rsidR="00160034" w:rsidRPr="00824AB2" w:rsidRDefault="00160034" w:rsidP="00160034">
      <w:pPr>
        <w:pStyle w:val="Normalaftertitle"/>
      </w:pPr>
      <w:r w:rsidRPr="00824AB2">
        <w:t>L'Assemblée mondiale de normalisation des télécommunications (Genève, 2022),</w:t>
      </w:r>
    </w:p>
    <w:p w14:paraId="7183BF53" w14:textId="77777777" w:rsidR="00160034" w:rsidRPr="00824AB2" w:rsidRDefault="00160034" w:rsidP="00160034">
      <w:pPr>
        <w:pStyle w:val="Call"/>
      </w:pPr>
      <w:proofErr w:type="gramStart"/>
      <w:r w:rsidRPr="00824AB2">
        <w:t>considérant</w:t>
      </w:r>
      <w:proofErr w:type="gramEnd"/>
    </w:p>
    <w:p w14:paraId="664FDA52" w14:textId="77777777" w:rsidR="00160034" w:rsidRPr="00824AB2" w:rsidRDefault="00160034" w:rsidP="00160034">
      <w:r w:rsidRPr="00824AB2">
        <w:rPr>
          <w:i/>
          <w:iCs/>
        </w:rPr>
        <w:t>a)</w:t>
      </w:r>
      <w:r w:rsidRPr="00824AB2">
        <w:tab/>
        <w:t>que de nombreux pays, même ceux qui ne sont pas confrontés à une crise sanitaire, éprouvent des difficultés à participer activement aux réunions en présentiel du Secteur de la normalisation des télécommunications de l'UIT (UIT-T</w:t>
      </w:r>
      <w:proofErr w:type="gramStart"/>
      <w:r w:rsidRPr="00824AB2">
        <w:t>);</w:t>
      </w:r>
      <w:proofErr w:type="gramEnd"/>
    </w:p>
    <w:p w14:paraId="20776FB5" w14:textId="77777777" w:rsidR="00160034" w:rsidRPr="00824AB2" w:rsidRDefault="00160034" w:rsidP="00160034">
      <w:r w:rsidRPr="00824AB2">
        <w:rPr>
          <w:i/>
          <w:iCs/>
        </w:rPr>
        <w:t>b)</w:t>
      </w:r>
      <w:r w:rsidRPr="00824AB2">
        <w:tab/>
        <w:t>que ces difficultés touchent tout particulièrement les pays en développement</w:t>
      </w:r>
      <w:r w:rsidRPr="00824AB2">
        <w:rPr>
          <w:rStyle w:val="FootnoteReference"/>
        </w:rPr>
        <w:footnoteReference w:id="1"/>
      </w:r>
      <w:r w:rsidRPr="00824AB2">
        <w:t xml:space="preserve">, en ce sens qu'elles limitent leur capacité de participer en présentiel aux différentes </w:t>
      </w:r>
      <w:proofErr w:type="gramStart"/>
      <w:r w:rsidRPr="00824AB2">
        <w:t>réunions;</w:t>
      </w:r>
      <w:proofErr w:type="gramEnd"/>
    </w:p>
    <w:p w14:paraId="21052628" w14:textId="77777777" w:rsidR="00160034" w:rsidRPr="00824AB2" w:rsidRDefault="00160034" w:rsidP="00160034">
      <w:r w:rsidRPr="00824AB2">
        <w:rPr>
          <w:i/>
          <w:iCs/>
        </w:rPr>
        <w:t>c)</w:t>
      </w:r>
      <w:r w:rsidRPr="00824AB2">
        <w:tab/>
        <w:t>la Résolution 64 (Rév. Dubaï, 2018) de la Conférence de plénipotentiaires, intitulée "Accès non discriminatoire aux moyens, services et applications modernes reposant sur les télécommunications et les technologies de l'information et de la communication, y compris la recherche appliquée, le transfert de technologie et les réunions électroniques, selon des modalités mutuellement convenues</w:t>
      </w:r>
      <w:proofErr w:type="gramStart"/>
      <w:r w:rsidRPr="00824AB2">
        <w:t>";</w:t>
      </w:r>
      <w:proofErr w:type="gramEnd"/>
    </w:p>
    <w:p w14:paraId="5D95973C" w14:textId="77777777" w:rsidR="00160034" w:rsidRPr="00824AB2" w:rsidRDefault="00160034" w:rsidP="00160034">
      <w:r w:rsidRPr="00824AB2">
        <w:rPr>
          <w:i/>
          <w:iCs/>
        </w:rPr>
        <w:t>d)</w:t>
      </w:r>
      <w:r w:rsidRPr="00824AB2">
        <w:tab/>
        <w:t xml:space="preserve">la Résolution 123 (Rév. Dubaï, 2018) de la Conférence de plénipotentiaires relative à la réduction de l'écart qui existe en matière de normalisation entre pays en développement et pays </w:t>
      </w:r>
      <w:proofErr w:type="gramStart"/>
      <w:r w:rsidRPr="00824AB2">
        <w:t>développés;</w:t>
      </w:r>
      <w:proofErr w:type="gramEnd"/>
    </w:p>
    <w:p w14:paraId="4ED7B64F" w14:textId="77777777" w:rsidR="00160034" w:rsidRPr="00824AB2" w:rsidRDefault="00160034" w:rsidP="00160034">
      <w:r w:rsidRPr="00824AB2">
        <w:rPr>
          <w:i/>
          <w:iCs/>
        </w:rPr>
        <w:t>e)</w:t>
      </w:r>
      <w:r w:rsidRPr="00824AB2">
        <w:rPr>
          <w:i/>
          <w:iCs/>
        </w:rPr>
        <w:tab/>
      </w:r>
      <w:r w:rsidRPr="00824AB2">
        <w:t>la Résolution 167 (Rév. Dubaï, 2018) de la Conférence de plénipotentiaires, intitulée "Renforcement et développement des capacités de l'UIT pour les réunions électroniques et des moyens permettant de faire avancer les travaux de l'Union",</w:t>
      </w:r>
    </w:p>
    <w:p w14:paraId="4479C28D" w14:textId="77777777" w:rsidR="00160034" w:rsidRPr="00824AB2" w:rsidRDefault="00160034" w:rsidP="00160034">
      <w:pPr>
        <w:pStyle w:val="Call"/>
      </w:pPr>
      <w:proofErr w:type="gramStart"/>
      <w:r w:rsidRPr="00824AB2">
        <w:t>observant</w:t>
      </w:r>
      <w:proofErr w:type="gramEnd"/>
    </w:p>
    <w:p w14:paraId="0E296A80" w14:textId="77777777" w:rsidR="00160034" w:rsidRPr="00824AB2" w:rsidRDefault="00160034" w:rsidP="00160034">
      <w:r w:rsidRPr="00824AB2">
        <w:rPr>
          <w:i/>
          <w:iCs/>
        </w:rPr>
        <w:t>a)</w:t>
      </w:r>
      <w:r w:rsidRPr="00824AB2">
        <w:tab/>
        <w:t>que les méthodes de travail électroniques actuelles de l'UIT ont évolué et ont été renforcées en raison de la pandémie de maladie à coronavirus (COVID-19</w:t>
      </w:r>
      <w:proofErr w:type="gramStart"/>
      <w:r w:rsidRPr="00824AB2">
        <w:t>);</w:t>
      </w:r>
      <w:proofErr w:type="gramEnd"/>
    </w:p>
    <w:p w14:paraId="65E76AB8" w14:textId="77777777" w:rsidR="00160034" w:rsidRPr="00824AB2" w:rsidRDefault="00160034" w:rsidP="00160034">
      <w:r w:rsidRPr="00824AB2">
        <w:rPr>
          <w:i/>
          <w:iCs/>
        </w:rPr>
        <w:t>b)</w:t>
      </w:r>
      <w:r w:rsidRPr="00824AB2">
        <w:tab/>
        <w:t xml:space="preserve">que la situation d'urgence sanitaire mondiale a favorisé l'utilisation des méthodes de travail électroniques au moyen des plates-formes technologiques existantes, et que ces méthodes ont permis d'obtenir les résultats </w:t>
      </w:r>
      <w:proofErr w:type="gramStart"/>
      <w:r w:rsidRPr="00824AB2">
        <w:t>escomptés;</w:t>
      </w:r>
      <w:proofErr w:type="gramEnd"/>
    </w:p>
    <w:p w14:paraId="79F5F3DA" w14:textId="77777777" w:rsidR="00160034" w:rsidRPr="00824AB2" w:rsidRDefault="00160034" w:rsidP="00160034">
      <w:r w:rsidRPr="00824AB2">
        <w:rPr>
          <w:i/>
          <w:iCs/>
        </w:rPr>
        <w:t>c)</w:t>
      </w:r>
      <w:r w:rsidRPr="00824AB2">
        <w:tab/>
        <w:t xml:space="preserve">qu'en temps normal, l'utilisation des outils mis en place par l'UIT doit être optimisée dans le cadre des réunions des différentes commissions d'études et des activités du </w:t>
      </w:r>
      <w:proofErr w:type="gramStart"/>
      <w:r w:rsidRPr="00824AB2">
        <w:t>Secteur;</w:t>
      </w:r>
      <w:proofErr w:type="gramEnd"/>
    </w:p>
    <w:p w14:paraId="6B98D852" w14:textId="77777777" w:rsidR="00160034" w:rsidRPr="00824AB2" w:rsidRDefault="00160034" w:rsidP="00160034">
      <w:r w:rsidRPr="00824AB2">
        <w:rPr>
          <w:i/>
          <w:iCs/>
        </w:rPr>
        <w:lastRenderedPageBreak/>
        <w:t>d)</w:t>
      </w:r>
      <w:r w:rsidRPr="00824AB2">
        <w:rPr>
          <w:i/>
          <w:iCs/>
        </w:rPr>
        <w:tab/>
      </w:r>
      <w:r w:rsidRPr="00824AB2">
        <w:t>que la fourniture d'un accès virtuel aux activités offre aux membres la possibilité de participer davantage, par des moyens électroniques, à l'élaboration et à l'approbation des Recommandations, en particulier pour ceux qui éprouvent des difficultés à prendre part en présentiel aux réunions des commissions d'études et aux autres activités du Secteur,</w:t>
      </w:r>
    </w:p>
    <w:p w14:paraId="61AFB1CE" w14:textId="77777777" w:rsidR="00160034" w:rsidRPr="00824AB2" w:rsidRDefault="00160034" w:rsidP="00160034">
      <w:pPr>
        <w:pStyle w:val="Call"/>
      </w:pPr>
      <w:proofErr w:type="gramStart"/>
      <w:r w:rsidRPr="00824AB2">
        <w:t>considérant</w:t>
      </w:r>
      <w:proofErr w:type="gramEnd"/>
      <w:r w:rsidRPr="00824AB2">
        <w:t xml:space="preserve"> en outre</w:t>
      </w:r>
    </w:p>
    <w:p w14:paraId="2C451AF5" w14:textId="77777777" w:rsidR="00160034" w:rsidRPr="00824AB2" w:rsidRDefault="00160034" w:rsidP="00160034">
      <w:proofErr w:type="gramStart"/>
      <w:r w:rsidRPr="00824AB2">
        <w:t>que</w:t>
      </w:r>
      <w:proofErr w:type="gramEnd"/>
      <w:r w:rsidRPr="00824AB2">
        <w:t>, les outils de participation virtuelle devraient toujours être mis à disposition et tenus à jour, qu'une réunion se déroule de façon virtuelle ou en présentiel,</w:t>
      </w:r>
    </w:p>
    <w:p w14:paraId="7227EACA" w14:textId="77777777" w:rsidR="00160034" w:rsidRPr="00824AB2" w:rsidRDefault="00160034" w:rsidP="00160034">
      <w:pPr>
        <w:pStyle w:val="Call"/>
      </w:pPr>
      <w:proofErr w:type="gramStart"/>
      <w:r w:rsidRPr="00824AB2">
        <w:t>décide</w:t>
      </w:r>
      <w:proofErr w:type="gramEnd"/>
    </w:p>
    <w:p w14:paraId="006733A9" w14:textId="77777777" w:rsidR="00160034" w:rsidRPr="00824AB2" w:rsidRDefault="00160034" w:rsidP="00160034">
      <w:r w:rsidRPr="00824AB2">
        <w:t>1</w:t>
      </w:r>
      <w:r w:rsidRPr="00824AB2">
        <w:tab/>
        <w:t xml:space="preserve">qu'il convient d'adopter les mesures nécessaires concernant les méthodes de travail électroniques, afin de veiller à ce que l'accès virtuel/à distance des Membres de l'UIT-T à toutes les activités soit assuré sur un pied d'égalité pour ce qui est de la participation en présentiel, y compris (sur demande et dans la mesure du possible) en ce qui concerne l'interprétation dans les six langues officielles de </w:t>
      </w:r>
      <w:proofErr w:type="gramStart"/>
      <w:r w:rsidRPr="00824AB2">
        <w:t>l'UIT;</w:t>
      </w:r>
      <w:proofErr w:type="gramEnd"/>
    </w:p>
    <w:p w14:paraId="123579A5" w14:textId="77777777" w:rsidR="00160034" w:rsidRPr="00824AB2" w:rsidRDefault="00160034" w:rsidP="00160034">
      <w:r w:rsidRPr="00824AB2">
        <w:t>2</w:t>
      </w:r>
      <w:r w:rsidRPr="00824AB2">
        <w:tab/>
        <w:t>qu'en ce qui concerne la participation aux activités, il convient de considérer que les méthodes électroniques font partie intégrante des méthodes de travail en présentiel appliquées par l'UIT-T et que ces deux méthodes doivent être utilisées sur un pied d'égalité et simultanément,</w:t>
      </w:r>
    </w:p>
    <w:p w14:paraId="2888589B" w14:textId="77777777" w:rsidR="00160034" w:rsidRPr="00824AB2" w:rsidRDefault="00160034" w:rsidP="00160034">
      <w:pPr>
        <w:pStyle w:val="Call"/>
      </w:pPr>
      <w:proofErr w:type="gramStart"/>
      <w:r w:rsidRPr="00824AB2">
        <w:t>charge</w:t>
      </w:r>
      <w:proofErr w:type="gramEnd"/>
    </w:p>
    <w:p w14:paraId="11BBF3DB" w14:textId="77777777" w:rsidR="00160034" w:rsidRPr="00824AB2" w:rsidRDefault="00160034" w:rsidP="00160034">
      <w:r w:rsidRPr="00824AB2">
        <w:t>1</w:t>
      </w:r>
      <w:r w:rsidRPr="00824AB2">
        <w:tab/>
        <w:t xml:space="preserve">le Directeur du Bureau de la normalisation des </w:t>
      </w:r>
      <w:proofErr w:type="gramStart"/>
      <w:r w:rsidRPr="00824AB2">
        <w:t>télécommunications:</w:t>
      </w:r>
      <w:proofErr w:type="gramEnd"/>
    </w:p>
    <w:p w14:paraId="7286D16D" w14:textId="77777777" w:rsidR="00160034" w:rsidRPr="00824AB2" w:rsidRDefault="00160034" w:rsidP="00160034">
      <w:pPr>
        <w:pStyle w:val="enumlev1"/>
      </w:pPr>
      <w:r w:rsidRPr="00824AB2">
        <w:t>•</w:t>
      </w:r>
      <w:r w:rsidRPr="00824AB2">
        <w:tab/>
        <w:t xml:space="preserve">de mettre en place, dans les plus brefs délais, les conditions nécessaires à la mise en œuvre de la présente Résolution et d'assurer le suivi de sa mise en œuvre, notamment en vue de réduire l'écart en matière de </w:t>
      </w:r>
      <w:proofErr w:type="gramStart"/>
      <w:r w:rsidRPr="00824AB2">
        <w:t>normalisation;</w:t>
      </w:r>
      <w:proofErr w:type="gramEnd"/>
    </w:p>
    <w:p w14:paraId="391D3DA1" w14:textId="77777777" w:rsidR="00160034" w:rsidRPr="00824AB2" w:rsidRDefault="00160034" w:rsidP="00160034">
      <w:pPr>
        <w:pStyle w:val="enumlev1"/>
      </w:pPr>
      <w:r w:rsidRPr="00824AB2">
        <w:t>•</w:t>
      </w:r>
      <w:r w:rsidRPr="00824AB2">
        <w:tab/>
        <w:t xml:space="preserve">d'étudier, en collaboration avec les Directeurs du Bureau des radiocommunications et du Bureau de développement des télécommunications, la possibilité d'étendre la présente proposition aux activités des autres Secteurs de </w:t>
      </w:r>
      <w:proofErr w:type="gramStart"/>
      <w:r w:rsidRPr="00824AB2">
        <w:t>l'UIT;</w:t>
      </w:r>
      <w:proofErr w:type="gramEnd"/>
    </w:p>
    <w:p w14:paraId="31D22D38" w14:textId="77777777" w:rsidR="00160034" w:rsidRPr="00824AB2" w:rsidRDefault="00160034" w:rsidP="00160034">
      <w:r w:rsidRPr="00824AB2">
        <w:t>2</w:t>
      </w:r>
      <w:r w:rsidRPr="00824AB2">
        <w:tab/>
        <w:t xml:space="preserve">le Groupe consultatif de la normalisation des </w:t>
      </w:r>
      <w:proofErr w:type="gramStart"/>
      <w:r w:rsidRPr="00824AB2">
        <w:t>télécommunications:</w:t>
      </w:r>
      <w:proofErr w:type="gramEnd"/>
    </w:p>
    <w:p w14:paraId="671D8E1D" w14:textId="77777777" w:rsidR="00160034" w:rsidRPr="00824AB2" w:rsidRDefault="00160034" w:rsidP="00160034">
      <w:pPr>
        <w:pStyle w:val="enumlev1"/>
      </w:pPr>
      <w:r w:rsidRPr="00824AB2">
        <w:t>•</w:t>
      </w:r>
      <w:r w:rsidRPr="00824AB2">
        <w:tab/>
        <w:t xml:space="preserve">de demander aux présidents des commissions d'études de recenser les autres utilisations possibles des méthodes de travail électroniques propres à renforcer la participation de toutes les parties </w:t>
      </w:r>
      <w:proofErr w:type="gramStart"/>
      <w:r w:rsidRPr="00824AB2">
        <w:t>intéressées;</w:t>
      </w:r>
      <w:proofErr w:type="gramEnd"/>
    </w:p>
    <w:p w14:paraId="73E1E764" w14:textId="77777777" w:rsidR="00160034" w:rsidRPr="00824AB2" w:rsidRDefault="00160034" w:rsidP="00160034">
      <w:pPr>
        <w:pStyle w:val="enumlev1"/>
      </w:pPr>
      <w:r w:rsidRPr="00824AB2">
        <w:t>•</w:t>
      </w:r>
      <w:r w:rsidRPr="00824AB2">
        <w:tab/>
        <w:t xml:space="preserve">de déterminer, compte tenu de l'expérience acquise et des éléments jugés nécessaires pour les travaux futurs, les améliorations dont les utilisateurs ont besoin s'agissant des interactions simultanées entre les méthodes de travail électroniques et les méthodes de travail en </w:t>
      </w:r>
      <w:proofErr w:type="gramStart"/>
      <w:r w:rsidRPr="00824AB2">
        <w:t>présentiel;</w:t>
      </w:r>
      <w:proofErr w:type="gramEnd"/>
    </w:p>
    <w:p w14:paraId="3C76E702" w14:textId="77777777" w:rsidR="00160034" w:rsidRPr="00824AB2" w:rsidRDefault="00160034" w:rsidP="00160034">
      <w:pPr>
        <w:pStyle w:val="enumlev1"/>
      </w:pPr>
      <w:r w:rsidRPr="00824AB2">
        <w:t>•</w:t>
      </w:r>
      <w:r w:rsidRPr="00824AB2">
        <w:tab/>
        <w:t>d'assurer le suivi des résultats des interactions entre la participation physique et la participation virtuelle au titre de la réalisation des objectifs du Secteur, en fournissant des informations sur les modes de participation et les activités de suivi menées,</w:t>
      </w:r>
    </w:p>
    <w:p w14:paraId="3888FEFC" w14:textId="77777777" w:rsidR="00160034" w:rsidRPr="00824AB2" w:rsidRDefault="00160034" w:rsidP="00160034">
      <w:pPr>
        <w:pStyle w:val="Call"/>
      </w:pPr>
      <w:proofErr w:type="gramStart"/>
      <w:r w:rsidRPr="00824AB2">
        <w:t>invite</w:t>
      </w:r>
      <w:proofErr w:type="gramEnd"/>
      <w:r w:rsidRPr="00824AB2">
        <w:t xml:space="preserve"> le Conseil de l'UIT</w:t>
      </w:r>
    </w:p>
    <w:p w14:paraId="7AAAD96B" w14:textId="63BBE121" w:rsidR="00160034" w:rsidRPr="00824AB2" w:rsidRDefault="00160034" w:rsidP="00160034">
      <w:proofErr w:type="gramStart"/>
      <w:r w:rsidRPr="00824AB2">
        <w:t>à</w:t>
      </w:r>
      <w:proofErr w:type="gramEnd"/>
      <w:r w:rsidRPr="00824AB2">
        <w:t xml:space="preserve"> procéder à une évaluation, assortie de recommandations, sur les possibilités qu'offrent les outils virtuels en vue d'appuyer les activités de l'UIT et de contribuer à la réalisation des objectifs en matière de participation.</w:t>
      </w:r>
    </w:p>
    <w:p w14:paraId="39B88F32" w14:textId="77777777" w:rsidR="00160034" w:rsidRPr="00824AB2" w:rsidRDefault="00160034" w:rsidP="00160034">
      <w:pPr>
        <w:pStyle w:val="Reasons"/>
      </w:pPr>
    </w:p>
    <w:p w14:paraId="592CC185" w14:textId="77777777" w:rsidR="00160034" w:rsidRPr="00824AB2" w:rsidRDefault="00160034" w:rsidP="00160034">
      <w:pPr>
        <w:spacing w:before="0"/>
        <w:jc w:val="center"/>
      </w:pPr>
      <w:r w:rsidRPr="00824AB2">
        <w:t>______________</w:t>
      </w:r>
    </w:p>
    <w:sectPr w:rsidR="00160034" w:rsidRPr="00824AB2" w:rsidSect="003A0B7D">
      <w:headerReference w:type="even" r:id="rId12"/>
      <w:headerReference w:type="default" r:id="rId13"/>
      <w:footerReference w:type="even" r:id="rId14"/>
      <w:footerReference w:type="default" r:id="rId15"/>
      <w:headerReference w:type="first" r:id="rId16"/>
      <w:footerReference w:type="first" r:id="rId17"/>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8792" w14:textId="77777777" w:rsidR="00696B2D" w:rsidRDefault="00696B2D">
      <w:r>
        <w:separator/>
      </w:r>
    </w:p>
  </w:endnote>
  <w:endnote w:type="continuationSeparator" w:id="0">
    <w:p w14:paraId="3E54008C"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10F0" w14:textId="77777777" w:rsidR="00E4747B" w:rsidRDefault="00E47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95FA" w14:textId="56CE06CA" w:rsidR="00484A8A" w:rsidRPr="00E4747B" w:rsidRDefault="00222D5E" w:rsidP="00484A8A">
    <w:pPr>
      <w:pStyle w:val="Footer"/>
      <w:rPr>
        <w:color w:val="F2F2F2" w:themeColor="background1" w:themeShade="F2"/>
        <w:lang w:val="en-US"/>
      </w:rPr>
    </w:pPr>
    <w:r w:rsidRPr="00E4747B">
      <w:rPr>
        <w:color w:val="F2F2F2" w:themeColor="background1" w:themeShade="F2"/>
      </w:rPr>
      <w:fldChar w:fldCharType="begin"/>
    </w:r>
    <w:r w:rsidRPr="00E4747B">
      <w:rPr>
        <w:color w:val="F2F2F2" w:themeColor="background1" w:themeShade="F2"/>
        <w:lang w:val="en-US"/>
      </w:rPr>
      <w:instrText xml:space="preserve"> FILENAME \p  \* MERGEFORMAT </w:instrText>
    </w:r>
    <w:r w:rsidRPr="00E4747B">
      <w:rPr>
        <w:color w:val="F2F2F2" w:themeColor="background1" w:themeShade="F2"/>
      </w:rPr>
      <w:fldChar w:fldCharType="separate"/>
    </w:r>
    <w:r w:rsidR="007F0607" w:rsidRPr="00E4747B">
      <w:rPr>
        <w:color w:val="F2F2F2" w:themeColor="background1" w:themeShade="F2"/>
        <w:lang w:val="en-US"/>
      </w:rPr>
      <w:t>P:\FRA\SG\CONF-SG\PP22\000\071F.docx</w:t>
    </w:r>
    <w:r w:rsidRPr="00E4747B">
      <w:rPr>
        <w:color w:val="F2F2F2" w:themeColor="background1" w:themeShade="F2"/>
      </w:rPr>
      <w:fldChar w:fldCharType="end"/>
    </w:r>
    <w:r w:rsidR="00484A8A" w:rsidRPr="00E4747B">
      <w:rPr>
        <w:color w:val="F2F2F2" w:themeColor="background1" w:themeShade="F2"/>
        <w:lang w:val="en-US"/>
      </w:rPr>
      <w:t xml:space="preserve"> (510898)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D8B7"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9E2C6" w14:textId="77777777" w:rsidR="00696B2D" w:rsidRDefault="00696B2D">
      <w:r>
        <w:t>____________________</w:t>
      </w:r>
    </w:p>
  </w:footnote>
  <w:footnote w:type="continuationSeparator" w:id="0">
    <w:p w14:paraId="551EC117" w14:textId="77777777" w:rsidR="00696B2D" w:rsidRDefault="00696B2D">
      <w:r>
        <w:continuationSeparator/>
      </w:r>
    </w:p>
  </w:footnote>
  <w:footnote w:id="1">
    <w:p w14:paraId="1B292939" w14:textId="77777777" w:rsidR="00160034" w:rsidRPr="0031366C" w:rsidRDefault="00160034" w:rsidP="00160034">
      <w:pPr>
        <w:pStyle w:val="FootnoteText"/>
        <w:ind w:left="255" w:hanging="255"/>
      </w:pPr>
      <w:r>
        <w:rPr>
          <w:rStyle w:val="FootnoteReference"/>
        </w:rPr>
        <w:footnoteRef/>
      </w:r>
      <w:r>
        <w:tab/>
      </w:r>
      <w:r w:rsidRPr="0031366C">
        <w:t xml:space="preserve">Par pays en développement, on entend aussi les pays les moins avancés, les petits </w:t>
      </w:r>
      <w:r>
        <w:t>É</w:t>
      </w:r>
      <w:r w:rsidRPr="0031366C">
        <w:t>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F0AB" w14:textId="77777777" w:rsidR="00E4747B" w:rsidRDefault="00E47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4949" w14:textId="4A650BEA" w:rsidR="00BD1614" w:rsidRDefault="00BD1614" w:rsidP="00BD1614">
    <w:pPr>
      <w:pStyle w:val="Header"/>
    </w:pPr>
    <w:r>
      <w:fldChar w:fldCharType="begin"/>
    </w:r>
    <w:r>
      <w:instrText xml:space="preserve"> PAGE </w:instrText>
    </w:r>
    <w:r>
      <w:fldChar w:fldCharType="separate"/>
    </w:r>
    <w:r w:rsidR="00222D5E">
      <w:rPr>
        <w:noProof/>
      </w:rPr>
      <w:t>3</w:t>
    </w:r>
    <w:r>
      <w:fldChar w:fldCharType="end"/>
    </w:r>
  </w:p>
  <w:p w14:paraId="184D77F9" w14:textId="77777777" w:rsidR="00BD1614" w:rsidRDefault="00BD1614" w:rsidP="001E2226">
    <w:pPr>
      <w:pStyle w:val="Header"/>
    </w:pPr>
    <w:r>
      <w:t>PP</w:t>
    </w:r>
    <w:r w:rsidR="002A7A1D">
      <w:t>22</w:t>
    </w:r>
    <w:r>
      <w:t>/71-</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4245" w14:textId="77777777" w:rsidR="00E4747B" w:rsidRDefault="00E47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7EE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8AB4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A87D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0C1E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442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E851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88A6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E0CF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48D4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82671A"/>
    <w:lvl w:ilvl="0">
      <w:start w:val="1"/>
      <w:numFmt w:val="bullet"/>
      <w:lvlText w:val=""/>
      <w:lvlJc w:val="left"/>
      <w:pPr>
        <w:tabs>
          <w:tab w:val="num" w:pos="360"/>
        </w:tabs>
        <w:ind w:left="360" w:hanging="360"/>
      </w:pPr>
      <w:rPr>
        <w:rFonts w:ascii="Symbol" w:hAnsi="Symbol" w:hint="default"/>
      </w:rPr>
    </w:lvl>
  </w:abstractNum>
  <w:num w:numId="1" w16cid:durableId="93596576">
    <w:abstractNumId w:val="9"/>
  </w:num>
  <w:num w:numId="2" w16cid:durableId="847871516">
    <w:abstractNumId w:val="7"/>
  </w:num>
  <w:num w:numId="3" w16cid:durableId="5714452">
    <w:abstractNumId w:val="6"/>
  </w:num>
  <w:num w:numId="4" w16cid:durableId="1991786658">
    <w:abstractNumId w:val="5"/>
  </w:num>
  <w:num w:numId="5" w16cid:durableId="234777924">
    <w:abstractNumId w:val="4"/>
  </w:num>
  <w:num w:numId="6" w16cid:durableId="1643074614">
    <w:abstractNumId w:val="8"/>
  </w:num>
  <w:num w:numId="7" w16cid:durableId="65885560">
    <w:abstractNumId w:val="3"/>
  </w:num>
  <w:num w:numId="8" w16cid:durableId="1415930585">
    <w:abstractNumId w:val="2"/>
  </w:num>
  <w:num w:numId="9" w16cid:durableId="1985087352">
    <w:abstractNumId w:val="1"/>
  </w:num>
  <w:num w:numId="10" w16cid:durableId="179512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85759"/>
    <w:rsid w:val="000B0932"/>
    <w:rsid w:val="000B14B6"/>
    <w:rsid w:val="000C467B"/>
    <w:rsid w:val="000D15FB"/>
    <w:rsid w:val="000E6884"/>
    <w:rsid w:val="000F58F7"/>
    <w:rsid w:val="001051E4"/>
    <w:rsid w:val="001354EA"/>
    <w:rsid w:val="00136FCE"/>
    <w:rsid w:val="00153BA4"/>
    <w:rsid w:val="00160034"/>
    <w:rsid w:val="001623F4"/>
    <w:rsid w:val="001941AD"/>
    <w:rsid w:val="0019732C"/>
    <w:rsid w:val="00197A16"/>
    <w:rsid w:val="001A0682"/>
    <w:rsid w:val="001B4D8D"/>
    <w:rsid w:val="001D31B2"/>
    <w:rsid w:val="001E1B9B"/>
    <w:rsid w:val="001E2226"/>
    <w:rsid w:val="001F6233"/>
    <w:rsid w:val="00222D5E"/>
    <w:rsid w:val="002355CD"/>
    <w:rsid w:val="00270B2F"/>
    <w:rsid w:val="002A0E1B"/>
    <w:rsid w:val="002A7A1D"/>
    <w:rsid w:val="002C1059"/>
    <w:rsid w:val="002C2F9C"/>
    <w:rsid w:val="002E4AC4"/>
    <w:rsid w:val="00322DEA"/>
    <w:rsid w:val="00355FBD"/>
    <w:rsid w:val="00374B6A"/>
    <w:rsid w:val="00381461"/>
    <w:rsid w:val="00391C12"/>
    <w:rsid w:val="003A0B7D"/>
    <w:rsid w:val="003A45C2"/>
    <w:rsid w:val="003B7A00"/>
    <w:rsid w:val="003C4BE2"/>
    <w:rsid w:val="003D147D"/>
    <w:rsid w:val="003D637A"/>
    <w:rsid w:val="00430015"/>
    <w:rsid w:val="004678D0"/>
    <w:rsid w:val="00482954"/>
    <w:rsid w:val="00484A8A"/>
    <w:rsid w:val="004951C0"/>
    <w:rsid w:val="004B5B91"/>
    <w:rsid w:val="004C7646"/>
    <w:rsid w:val="004E78E1"/>
    <w:rsid w:val="00501072"/>
    <w:rsid w:val="00524001"/>
    <w:rsid w:val="00564B63"/>
    <w:rsid w:val="00575DC7"/>
    <w:rsid w:val="005836C2"/>
    <w:rsid w:val="005A4EFD"/>
    <w:rsid w:val="005A5ABE"/>
    <w:rsid w:val="005C2ECC"/>
    <w:rsid w:val="005C6744"/>
    <w:rsid w:val="005E419E"/>
    <w:rsid w:val="005F63BD"/>
    <w:rsid w:val="00611CF1"/>
    <w:rsid w:val="006201D9"/>
    <w:rsid w:val="006277DB"/>
    <w:rsid w:val="00630BB2"/>
    <w:rsid w:val="00635B7B"/>
    <w:rsid w:val="00655B98"/>
    <w:rsid w:val="006710E6"/>
    <w:rsid w:val="00674281"/>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D21FB"/>
    <w:rsid w:val="007E30C6"/>
    <w:rsid w:val="007F0607"/>
    <w:rsid w:val="00801256"/>
    <w:rsid w:val="008049F4"/>
    <w:rsid w:val="00824AB2"/>
    <w:rsid w:val="008703CB"/>
    <w:rsid w:val="008B61AF"/>
    <w:rsid w:val="008C33C2"/>
    <w:rsid w:val="008C6137"/>
    <w:rsid w:val="008E2DB4"/>
    <w:rsid w:val="008E3122"/>
    <w:rsid w:val="00901DD5"/>
    <w:rsid w:val="0090735B"/>
    <w:rsid w:val="00912D5E"/>
    <w:rsid w:val="009337D1"/>
    <w:rsid w:val="00934340"/>
    <w:rsid w:val="00956DC7"/>
    <w:rsid w:val="00966CD3"/>
    <w:rsid w:val="00987A20"/>
    <w:rsid w:val="009A0E15"/>
    <w:rsid w:val="009D4037"/>
    <w:rsid w:val="009F0592"/>
    <w:rsid w:val="00A03F28"/>
    <w:rsid w:val="00A172DE"/>
    <w:rsid w:val="00A17E28"/>
    <w:rsid w:val="00A20E72"/>
    <w:rsid w:val="00A246DC"/>
    <w:rsid w:val="00A47BAF"/>
    <w:rsid w:val="00A542D3"/>
    <w:rsid w:val="00A5784F"/>
    <w:rsid w:val="00A8248F"/>
    <w:rsid w:val="00A8436E"/>
    <w:rsid w:val="00A95B66"/>
    <w:rsid w:val="00AE0667"/>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4747B"/>
    <w:rsid w:val="00E54FCE"/>
    <w:rsid w:val="00E60DA1"/>
    <w:rsid w:val="00E93D35"/>
    <w:rsid w:val="00EA45DB"/>
    <w:rsid w:val="00ED2CD9"/>
    <w:rsid w:val="00F07DA7"/>
    <w:rsid w:val="00F54BA0"/>
    <w:rsid w:val="00F564C1"/>
    <w:rsid w:val="00F77FA2"/>
    <w:rsid w:val="00F8357A"/>
    <w:rsid w:val="00F964DD"/>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5640A3"/>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styleId="CommentReference">
    <w:name w:val="annotation reference"/>
    <w:basedOn w:val="DefaultParagraphFont"/>
    <w:semiHidden/>
    <w:unhideWhenUsed/>
    <w:rsid w:val="000B0932"/>
    <w:rPr>
      <w:sz w:val="16"/>
      <w:szCs w:val="16"/>
    </w:rPr>
  </w:style>
  <w:style w:type="paragraph" w:styleId="CommentText">
    <w:name w:val="annotation text"/>
    <w:basedOn w:val="Normal"/>
    <w:link w:val="CommentTextChar"/>
    <w:semiHidden/>
    <w:unhideWhenUsed/>
    <w:rsid w:val="000B0932"/>
    <w:rPr>
      <w:sz w:val="20"/>
    </w:rPr>
  </w:style>
  <w:style w:type="character" w:customStyle="1" w:styleId="CommentTextChar">
    <w:name w:val="Comment Text Char"/>
    <w:basedOn w:val="DefaultParagraphFont"/>
    <w:link w:val="CommentText"/>
    <w:semiHidden/>
    <w:rsid w:val="000B0932"/>
    <w:rPr>
      <w:rFonts w:ascii="Calibri" w:hAnsi="Calibri"/>
      <w:lang w:val="fr-FR" w:eastAsia="en-US"/>
    </w:rPr>
  </w:style>
  <w:style w:type="paragraph" w:styleId="CommentSubject">
    <w:name w:val="annotation subject"/>
    <w:basedOn w:val="CommentText"/>
    <w:next w:val="CommentText"/>
    <w:link w:val="CommentSubjectChar"/>
    <w:semiHidden/>
    <w:unhideWhenUsed/>
    <w:rsid w:val="000B0932"/>
    <w:rPr>
      <w:b/>
      <w:bCs/>
    </w:rPr>
  </w:style>
  <w:style w:type="character" w:customStyle="1" w:styleId="CommentSubjectChar">
    <w:name w:val="Comment Subject Char"/>
    <w:basedOn w:val="CommentTextChar"/>
    <w:link w:val="CommentSubject"/>
    <w:semiHidden/>
    <w:rsid w:val="000B0932"/>
    <w:rPr>
      <w:rFonts w:ascii="Calibri" w:hAnsi="Calibri"/>
      <w:b/>
      <w:bCs/>
      <w:lang w:val="fr-FR" w:eastAsia="en-US"/>
    </w:rPr>
  </w:style>
  <w:style w:type="paragraph" w:styleId="Revision">
    <w:name w:val="Revision"/>
    <w:hidden/>
    <w:uiPriority w:val="99"/>
    <w:semiHidden/>
    <w:rsid w:val="000B0932"/>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tu.int/pub/T-REG-LIV.1-2022/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fcd91e8-0451-4a7e-8f71-ef9d2454eead">DPM</DPM_x0020_Author>
    <DPM_x0020_File_x0020_name xmlns="bfcd91e8-0451-4a7e-8f71-ef9d2454eead">S22-PP-C-0071!!MSW-F</DPM_x0020_File_x0020_name>
    <DPM_x0020_Version xmlns="bfcd91e8-0451-4a7e-8f71-ef9d2454eead">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fcd91e8-0451-4a7e-8f71-ef9d2454eead" targetNamespace="http://schemas.microsoft.com/office/2006/metadata/properties" ma:root="true" ma:fieldsID="d41af5c836d734370eb92e7ee5f83852" ns2:_="" ns3:_="">
    <xsd:import namespace="996b2e75-67fd-4955-a3b0-5ab9934cb50b"/>
    <xsd:import namespace="bfcd91e8-0451-4a7e-8f71-ef9d2454eea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fcd91e8-0451-4a7e-8f71-ef9d2454eea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996b2e75-67fd-4955-a3b0-5ab9934cb50b"/>
    <ds:schemaRef ds:uri="http://purl.org/dc/dcmitype/"/>
    <ds:schemaRef ds:uri="http://schemas.microsoft.com/office/infopath/2007/PartnerControls"/>
    <ds:schemaRef ds:uri="http://schemas.openxmlformats.org/package/2006/metadata/core-properties"/>
    <ds:schemaRef ds:uri="bfcd91e8-0451-4a7e-8f71-ef9d2454eea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fcd91e8-0451-4a7e-8f71-ef9d2454e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1216</Words>
  <Characters>7150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S22-PP-C-0071!!MSW-F</vt:lpstr>
    </vt:vector>
  </TitlesOfParts>
  <Manager/>
  <Company/>
  <LinksUpToDate>false</LinksUpToDate>
  <CharactersWithSpaces>8350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S22-PP-C-0071!!MSW-F</dc:title>
  <dc:subject>Plenipotentiary Conference (PP-18)</dc:subject>
  <dc:creator>Documents Proposals Manager (DPM)</dc:creator>
  <cp:keywords>DPM_v2022.8.31.2_prod</cp:keywords>
  <dc:description/>
  <cp:lastModifiedBy>Arnould, Carine</cp:lastModifiedBy>
  <cp:revision>2</cp:revision>
  <dcterms:created xsi:type="dcterms:W3CDTF">2022-09-13T12:14:00Z</dcterms:created>
  <dcterms:modified xsi:type="dcterms:W3CDTF">2022-09-13T12:14:00Z</dcterms:modified>
  <cp:category>Conference document</cp:category>
</cp:coreProperties>
</file>