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61344C2C" w14:textId="77777777" w:rsidTr="00073A73">
        <w:trPr>
          <w:cantSplit/>
          <w:trHeight w:val="20"/>
        </w:trPr>
        <w:tc>
          <w:tcPr>
            <w:tcW w:w="6620" w:type="dxa"/>
          </w:tcPr>
          <w:p w14:paraId="28D28B69"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303AF777"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3B69EBCA" wp14:editId="698772E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4FF65D0C" w14:textId="77777777" w:rsidTr="00073A73">
        <w:trPr>
          <w:cantSplit/>
          <w:trHeight w:val="20"/>
        </w:trPr>
        <w:tc>
          <w:tcPr>
            <w:tcW w:w="6620" w:type="dxa"/>
            <w:tcBorders>
              <w:bottom w:val="single" w:sz="12" w:space="0" w:color="auto"/>
            </w:tcBorders>
          </w:tcPr>
          <w:p w14:paraId="2E5B19D0" w14:textId="77777777" w:rsidR="00314DAF" w:rsidRPr="003A0ECA" w:rsidRDefault="00314DAF" w:rsidP="00393A8A">
            <w:pPr>
              <w:spacing w:before="0"/>
              <w:rPr>
                <w:rtl/>
              </w:rPr>
            </w:pPr>
          </w:p>
        </w:tc>
        <w:tc>
          <w:tcPr>
            <w:tcW w:w="3052" w:type="dxa"/>
            <w:tcBorders>
              <w:bottom w:val="single" w:sz="12" w:space="0" w:color="auto"/>
            </w:tcBorders>
          </w:tcPr>
          <w:p w14:paraId="77FA14A1" w14:textId="77777777" w:rsidR="00314DAF" w:rsidRPr="003A0ECA" w:rsidRDefault="00314DAF" w:rsidP="00393A8A">
            <w:pPr>
              <w:spacing w:before="0"/>
            </w:pPr>
          </w:p>
        </w:tc>
      </w:tr>
      <w:tr w:rsidR="00314DAF" w:rsidRPr="003A0ECA" w14:paraId="4C68F044" w14:textId="77777777" w:rsidTr="00073A73">
        <w:trPr>
          <w:cantSplit/>
          <w:trHeight w:val="20"/>
        </w:trPr>
        <w:tc>
          <w:tcPr>
            <w:tcW w:w="6620" w:type="dxa"/>
            <w:tcBorders>
              <w:top w:val="single" w:sz="12" w:space="0" w:color="auto"/>
            </w:tcBorders>
          </w:tcPr>
          <w:p w14:paraId="395C793D" w14:textId="77777777" w:rsidR="00314DAF" w:rsidRPr="003A0ECA" w:rsidRDefault="00314DAF" w:rsidP="0015137D">
            <w:pPr>
              <w:spacing w:before="0" w:line="240" w:lineRule="exact"/>
              <w:rPr>
                <w:b/>
                <w:bCs/>
                <w:rtl/>
              </w:rPr>
            </w:pPr>
          </w:p>
        </w:tc>
        <w:tc>
          <w:tcPr>
            <w:tcW w:w="3052" w:type="dxa"/>
            <w:tcBorders>
              <w:top w:val="single" w:sz="12" w:space="0" w:color="auto"/>
            </w:tcBorders>
          </w:tcPr>
          <w:p w14:paraId="2BA3F7DF" w14:textId="77777777" w:rsidR="00314DAF" w:rsidRPr="003A0ECA" w:rsidRDefault="00314DAF" w:rsidP="0015137D">
            <w:pPr>
              <w:spacing w:before="0" w:line="240" w:lineRule="exact"/>
              <w:rPr>
                <w:b/>
                <w:bCs/>
                <w:lang w:bidi="ar-SY"/>
              </w:rPr>
            </w:pPr>
          </w:p>
        </w:tc>
      </w:tr>
      <w:tr w:rsidR="00314DAF" w:rsidRPr="003A0ECA" w14:paraId="46C960C2" w14:textId="77777777" w:rsidTr="00073A73">
        <w:trPr>
          <w:cantSplit/>
        </w:trPr>
        <w:tc>
          <w:tcPr>
            <w:tcW w:w="6620" w:type="dxa"/>
          </w:tcPr>
          <w:p w14:paraId="70D63AC4"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659957C7" w14:textId="5DC2AB42"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15137D">
              <w:rPr>
                <w:b/>
                <w:bCs/>
              </w:rPr>
              <w:t>75</w:t>
            </w:r>
            <w:r w:rsidRPr="00F37276">
              <w:rPr>
                <w:b/>
                <w:bCs/>
              </w:rPr>
              <w:t>-A</w:t>
            </w:r>
          </w:p>
        </w:tc>
      </w:tr>
      <w:tr w:rsidR="00314DAF" w:rsidRPr="003A0ECA" w14:paraId="18A7549D" w14:textId="77777777" w:rsidTr="00073A73">
        <w:trPr>
          <w:cantSplit/>
        </w:trPr>
        <w:tc>
          <w:tcPr>
            <w:tcW w:w="6620" w:type="dxa"/>
          </w:tcPr>
          <w:p w14:paraId="3691C8CB" w14:textId="77777777" w:rsidR="00314DAF" w:rsidRPr="003A0ECA" w:rsidRDefault="00314DAF" w:rsidP="00073A73">
            <w:pPr>
              <w:spacing w:before="20" w:after="20" w:line="300" w:lineRule="exact"/>
              <w:rPr>
                <w:b/>
                <w:bCs/>
                <w:lang w:bidi="ar-SY"/>
              </w:rPr>
            </w:pPr>
          </w:p>
        </w:tc>
        <w:tc>
          <w:tcPr>
            <w:tcW w:w="3052" w:type="dxa"/>
            <w:vAlign w:val="center"/>
          </w:tcPr>
          <w:p w14:paraId="11D0F72E" w14:textId="37CA390B" w:rsidR="00314DAF" w:rsidRPr="00F37276" w:rsidRDefault="0015137D" w:rsidP="00073A73">
            <w:pPr>
              <w:spacing w:before="20" w:after="20" w:line="300" w:lineRule="exact"/>
              <w:rPr>
                <w:b/>
                <w:bCs/>
                <w:rtl/>
              </w:rPr>
            </w:pPr>
            <w:r>
              <w:rPr>
                <w:b/>
                <w:bCs/>
              </w:rPr>
              <w:t>26</w:t>
            </w:r>
            <w:r>
              <w:rPr>
                <w:rFonts w:hint="cs"/>
                <w:b/>
                <w:bCs/>
                <w:rtl/>
                <w:lang w:bidi="ar-EG"/>
              </w:rPr>
              <w:t xml:space="preserve"> أغسطس </w:t>
            </w:r>
            <w:r w:rsidR="00821628">
              <w:rPr>
                <w:b/>
                <w:bCs/>
              </w:rPr>
              <w:t>2022</w:t>
            </w:r>
          </w:p>
        </w:tc>
      </w:tr>
      <w:tr w:rsidR="00314DAF" w:rsidRPr="003A0ECA" w14:paraId="19A94F65" w14:textId="77777777" w:rsidTr="00073A73">
        <w:trPr>
          <w:cantSplit/>
        </w:trPr>
        <w:tc>
          <w:tcPr>
            <w:tcW w:w="6620" w:type="dxa"/>
          </w:tcPr>
          <w:p w14:paraId="6665C7A6" w14:textId="77777777" w:rsidR="00314DAF" w:rsidRPr="003A0ECA" w:rsidRDefault="00314DAF" w:rsidP="00073A73">
            <w:pPr>
              <w:spacing w:before="20" w:after="20" w:line="300" w:lineRule="exact"/>
              <w:rPr>
                <w:b/>
                <w:bCs/>
              </w:rPr>
            </w:pPr>
          </w:p>
        </w:tc>
        <w:tc>
          <w:tcPr>
            <w:tcW w:w="3052" w:type="dxa"/>
            <w:vAlign w:val="center"/>
          </w:tcPr>
          <w:p w14:paraId="69A9297B"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223B6ADF" w14:textId="77777777" w:rsidTr="00073A73">
        <w:trPr>
          <w:cantSplit/>
        </w:trPr>
        <w:tc>
          <w:tcPr>
            <w:tcW w:w="6620" w:type="dxa"/>
          </w:tcPr>
          <w:p w14:paraId="0F5784E6" w14:textId="77777777" w:rsidR="00314DAF" w:rsidRPr="003A0ECA" w:rsidRDefault="00314DAF" w:rsidP="00073A73">
            <w:pPr>
              <w:spacing w:before="20" w:after="20" w:line="300" w:lineRule="exact"/>
              <w:rPr>
                <w:b/>
                <w:bCs/>
              </w:rPr>
            </w:pPr>
          </w:p>
        </w:tc>
        <w:tc>
          <w:tcPr>
            <w:tcW w:w="3052" w:type="dxa"/>
            <w:vAlign w:val="center"/>
          </w:tcPr>
          <w:p w14:paraId="2B922FAB" w14:textId="77777777" w:rsidR="00314DAF" w:rsidRPr="003A0ECA" w:rsidRDefault="00314DAF" w:rsidP="00073A73">
            <w:pPr>
              <w:spacing w:before="20" w:after="20" w:line="300" w:lineRule="exact"/>
              <w:rPr>
                <w:b/>
                <w:bCs/>
                <w:lang w:bidi="ar-SY"/>
              </w:rPr>
            </w:pPr>
          </w:p>
        </w:tc>
      </w:tr>
      <w:tr w:rsidR="00314DAF" w:rsidRPr="003A0ECA" w14:paraId="280BA3C6" w14:textId="77777777" w:rsidTr="00073A73">
        <w:trPr>
          <w:cantSplit/>
        </w:trPr>
        <w:tc>
          <w:tcPr>
            <w:tcW w:w="9672" w:type="dxa"/>
            <w:gridSpan w:val="2"/>
          </w:tcPr>
          <w:p w14:paraId="5C7FA5E2" w14:textId="03F50F9C" w:rsidR="00314DAF" w:rsidRPr="003A0ECA" w:rsidRDefault="0015137D" w:rsidP="00073A73">
            <w:pPr>
              <w:pStyle w:val="Source"/>
            </w:pPr>
            <w:r>
              <w:rPr>
                <w:rFonts w:hint="cs"/>
                <w:rtl/>
              </w:rPr>
              <w:t>تقرير من الأمين العام</w:t>
            </w:r>
          </w:p>
        </w:tc>
      </w:tr>
      <w:tr w:rsidR="00314DAF" w:rsidRPr="003A0ECA" w14:paraId="6A8A94A3" w14:textId="77777777" w:rsidTr="00073A73">
        <w:trPr>
          <w:cantSplit/>
        </w:trPr>
        <w:tc>
          <w:tcPr>
            <w:tcW w:w="9672" w:type="dxa"/>
            <w:gridSpan w:val="2"/>
          </w:tcPr>
          <w:p w14:paraId="6196A025" w14:textId="2523AFD8" w:rsidR="00314DAF" w:rsidRPr="00F81566" w:rsidRDefault="00AB533A" w:rsidP="0015137D">
            <w:pPr>
              <w:pStyle w:val="Title1"/>
              <w:rPr>
                <w:highlight w:val="cyan"/>
                <w:lang w:bidi="ar-EG"/>
              </w:rPr>
            </w:pPr>
            <w:r w:rsidRPr="00AB533A">
              <w:rPr>
                <w:rFonts w:hint="cs"/>
                <w:rtl/>
                <w:lang w:bidi="ar-EG"/>
              </w:rPr>
              <w:t>نتائج تنفيذ تدابير الكفاءة المبينة</w:t>
            </w:r>
            <w:r w:rsidR="00A368D8">
              <w:rPr>
                <w:rtl/>
                <w:lang w:bidi="ar-EG"/>
              </w:rPr>
              <w:br/>
            </w:r>
            <w:r w:rsidRPr="00AB533A">
              <w:rPr>
                <w:rFonts w:hint="cs"/>
                <w:rtl/>
                <w:lang w:bidi="ar-EG"/>
              </w:rPr>
              <w:t xml:space="preserve">في الملحق </w:t>
            </w:r>
            <w:r w:rsidRPr="00AB533A">
              <w:rPr>
                <w:lang w:bidi="ar-EG"/>
              </w:rPr>
              <w:t>2</w:t>
            </w:r>
            <w:r w:rsidRPr="00AB533A">
              <w:rPr>
                <w:rFonts w:hint="cs"/>
                <w:rtl/>
                <w:lang w:bidi="ar-EG"/>
              </w:rPr>
              <w:t xml:space="preserve"> للمقرر </w:t>
            </w:r>
            <w:r w:rsidR="0015137D" w:rsidRPr="00AB533A">
              <w:t>5</w:t>
            </w:r>
            <w:r w:rsidR="00A368D8">
              <w:rPr>
                <w:rFonts w:hint="cs"/>
                <w:rtl/>
              </w:rPr>
              <w:t xml:space="preserve"> </w:t>
            </w:r>
            <w:r w:rsidR="0015137D" w:rsidRPr="00AB533A">
              <w:rPr>
                <w:rFonts w:hint="cs"/>
                <w:rtl/>
              </w:rPr>
              <w:t xml:space="preserve">(المراجَع في دبي، </w:t>
            </w:r>
            <w:r w:rsidR="0015137D" w:rsidRPr="00AB533A">
              <w:t>2018</w:t>
            </w:r>
            <w:r w:rsidR="0015137D" w:rsidRPr="00AB533A">
              <w:rPr>
                <w:rFonts w:hint="cs"/>
                <w:rtl/>
              </w:rPr>
              <w:t>)</w:t>
            </w:r>
            <w:r w:rsidR="00E22EAB">
              <w:rPr>
                <w:rFonts w:hint="cs"/>
                <w:rtl/>
              </w:rPr>
              <w:t xml:space="preserve"> للفترة</w:t>
            </w:r>
            <w:r w:rsidRPr="00AB533A">
              <w:rPr>
                <w:rFonts w:hint="cs"/>
                <w:rtl/>
              </w:rPr>
              <w:t xml:space="preserve"> </w:t>
            </w:r>
            <w:r w:rsidRPr="00AB533A">
              <w:t>2023-2020</w:t>
            </w:r>
          </w:p>
        </w:tc>
      </w:tr>
      <w:tr w:rsidR="00314DAF" w:rsidRPr="003A0ECA" w14:paraId="32D78D20" w14:textId="77777777" w:rsidTr="00073A73">
        <w:trPr>
          <w:cantSplit/>
        </w:trPr>
        <w:tc>
          <w:tcPr>
            <w:tcW w:w="9672" w:type="dxa"/>
            <w:gridSpan w:val="2"/>
          </w:tcPr>
          <w:p w14:paraId="01764F94" w14:textId="77777777" w:rsidR="00314DAF" w:rsidRPr="003A0ECA" w:rsidRDefault="00314DAF" w:rsidP="00073A73">
            <w:pPr>
              <w:pStyle w:val="Agendaitem0"/>
              <w:rPr>
                <w:lang w:eastAsia="zh-CN" w:bidi="ar-SY"/>
              </w:rPr>
            </w:pPr>
          </w:p>
        </w:tc>
      </w:tr>
    </w:tbl>
    <w:p w14:paraId="1E7CB568" w14:textId="77777777" w:rsidR="0015137D" w:rsidRDefault="0015137D" w:rsidP="0015137D"/>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15137D" w14:paraId="2964F0A6" w14:textId="77777777" w:rsidTr="00FA380F">
        <w:trPr>
          <w:jc w:val="center"/>
        </w:trPr>
        <w:tc>
          <w:tcPr>
            <w:tcW w:w="8080" w:type="dxa"/>
          </w:tcPr>
          <w:p w14:paraId="476355FF" w14:textId="10A22DBE" w:rsidR="0015137D" w:rsidRPr="0015137D" w:rsidRDefault="0015137D" w:rsidP="0015137D">
            <w:pPr>
              <w:pStyle w:val="Headingb"/>
              <w:rPr>
                <w:rtl/>
                <w:lang w:bidi="ar-EG"/>
              </w:rPr>
            </w:pPr>
            <w:r w:rsidRPr="000E4FF0">
              <w:rPr>
                <w:rFonts w:hint="cs"/>
                <w:rtl/>
              </w:rPr>
              <w:t>ملخص</w:t>
            </w:r>
          </w:p>
          <w:p w14:paraId="48E6EB68" w14:textId="42CB4A59" w:rsidR="0015137D" w:rsidRPr="000E4FF0" w:rsidRDefault="0015137D" w:rsidP="00FA380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53286">
              <w:rPr>
                <w:rFonts w:hint="cs"/>
                <w:rtl/>
                <w:lang w:bidi="ar-SY"/>
              </w:rPr>
              <w:t xml:space="preserve">تقدم هذه الوثيقة معلومات </w:t>
            </w:r>
            <w:r w:rsidR="009C373B">
              <w:rPr>
                <w:rFonts w:hint="cs"/>
                <w:rtl/>
                <w:lang w:bidi="ar-SY"/>
              </w:rPr>
              <w:t>عن</w:t>
            </w:r>
            <w:r w:rsidR="00AB533A">
              <w:rPr>
                <w:rFonts w:hint="cs"/>
                <w:rtl/>
                <w:lang w:bidi="ar-EG"/>
              </w:rPr>
              <w:t xml:space="preserve"> نتائج </w:t>
            </w:r>
            <w:r w:rsidRPr="00253286">
              <w:rPr>
                <w:rFonts w:hint="cs"/>
                <w:rtl/>
                <w:lang w:bidi="ar-SY"/>
              </w:rPr>
              <w:t xml:space="preserve">تنفيذ تدابير الكفاءة </w:t>
            </w:r>
            <w:r w:rsidR="00AB533A">
              <w:rPr>
                <w:rFonts w:hint="cs"/>
                <w:rtl/>
                <w:lang w:bidi="ar-SY"/>
              </w:rPr>
              <w:t>الم</w:t>
            </w:r>
            <w:r w:rsidR="009C373B">
              <w:rPr>
                <w:rFonts w:hint="cs"/>
                <w:rtl/>
                <w:lang w:bidi="ar-SY"/>
              </w:rPr>
              <w:t>بينة</w:t>
            </w:r>
            <w:r w:rsidRPr="00253286">
              <w:rPr>
                <w:rFonts w:hint="cs"/>
                <w:rtl/>
                <w:lang w:bidi="ar-SY"/>
              </w:rPr>
              <w:t xml:space="preserve"> في</w:t>
            </w:r>
            <w:r>
              <w:rPr>
                <w:rFonts w:hint="eastAsia"/>
                <w:rtl/>
                <w:lang w:bidi="ar-SY"/>
              </w:rPr>
              <w:t> </w:t>
            </w:r>
            <w:r w:rsidRPr="00253286">
              <w:rPr>
                <w:rFonts w:hint="cs"/>
                <w:rtl/>
                <w:lang w:bidi="ar-SY"/>
              </w:rPr>
              <w:t>الملحق</w:t>
            </w:r>
            <w:r>
              <w:rPr>
                <w:rFonts w:hint="eastAsia"/>
                <w:rtl/>
                <w:lang w:bidi="ar-SY"/>
              </w:rPr>
              <w:t> </w:t>
            </w:r>
            <w:r w:rsidRPr="00253286">
              <w:rPr>
                <w:lang w:bidi="ar-SY"/>
              </w:rPr>
              <w:t>2</w:t>
            </w:r>
            <w:r w:rsidRPr="00253286">
              <w:rPr>
                <w:rFonts w:hint="cs"/>
                <w:rtl/>
                <w:lang w:bidi="ar-EG"/>
              </w:rPr>
              <w:t xml:space="preserve"> </w:t>
            </w:r>
            <w:r w:rsidR="00AB533A">
              <w:rPr>
                <w:rFonts w:hint="cs"/>
                <w:rtl/>
                <w:lang w:bidi="ar-EG"/>
              </w:rPr>
              <w:t>ل</w:t>
            </w:r>
            <w:r w:rsidRPr="00253286">
              <w:rPr>
                <w:rFonts w:hint="cs"/>
                <w:rtl/>
                <w:lang w:bidi="ar-EG"/>
              </w:rPr>
              <w:t>لمقر</w:t>
            </w:r>
            <w:r w:rsidR="00AB533A">
              <w:rPr>
                <w:rFonts w:hint="cs"/>
                <w:rtl/>
                <w:lang w:bidi="ar-EG"/>
              </w:rPr>
              <w:t>َّ</w:t>
            </w:r>
            <w:r w:rsidRPr="00253286">
              <w:rPr>
                <w:rFonts w:hint="cs"/>
                <w:rtl/>
                <w:lang w:bidi="ar-EG"/>
              </w:rPr>
              <w:t>ر </w:t>
            </w:r>
            <w:r w:rsidRPr="00253286">
              <w:rPr>
                <w:lang w:bidi="ar-SY"/>
              </w:rPr>
              <w:t>5</w:t>
            </w:r>
            <w:r w:rsidRPr="00253286">
              <w:rPr>
                <w:rFonts w:hint="cs"/>
                <w:rtl/>
                <w:lang w:bidi="ar-EG"/>
              </w:rPr>
              <w:t xml:space="preserve"> (</w:t>
            </w:r>
            <w:r w:rsidRPr="00EA01EF">
              <w:rPr>
                <w:rFonts w:hint="cs"/>
                <w:rtl/>
                <w:lang w:bidi="ar-EG"/>
              </w:rPr>
              <w:t>المراجَع في</w:t>
            </w:r>
            <w:r w:rsidR="00A368D8">
              <w:rPr>
                <w:rFonts w:hint="eastAsia"/>
                <w:rtl/>
                <w:lang w:bidi="ar-EG"/>
              </w:rPr>
              <w:t> </w:t>
            </w:r>
            <w:r w:rsidRPr="00EA01EF">
              <w:rPr>
                <w:rFonts w:hint="cs"/>
                <w:rtl/>
                <w:lang w:bidi="ar-EG"/>
              </w:rPr>
              <w:t xml:space="preserve">دبي، </w:t>
            </w:r>
            <w:r w:rsidRPr="00EA01EF">
              <w:rPr>
                <w:lang w:bidi="ar-EG"/>
              </w:rPr>
              <w:t>2018</w:t>
            </w:r>
            <w:r w:rsidRPr="00EA01EF">
              <w:rPr>
                <w:rFonts w:hint="cs"/>
                <w:rtl/>
                <w:lang w:bidi="ar-EG"/>
              </w:rPr>
              <w:t>)</w:t>
            </w:r>
            <w:r w:rsidR="00E22EAB">
              <w:rPr>
                <w:rFonts w:hint="cs"/>
                <w:rtl/>
                <w:lang w:bidi="ar-EG"/>
              </w:rPr>
              <w:t xml:space="preserve"> للفترة</w:t>
            </w:r>
            <w:r w:rsidR="00AB533A">
              <w:rPr>
                <w:rFonts w:hint="cs"/>
                <w:rtl/>
                <w:lang w:bidi="ar-EG"/>
              </w:rPr>
              <w:t xml:space="preserve"> </w:t>
            </w:r>
            <w:r w:rsidR="00AB533A">
              <w:rPr>
                <w:lang w:bidi="ar-EG"/>
              </w:rPr>
              <w:t>2023-2020</w:t>
            </w:r>
            <w:r w:rsidR="00AB533A">
              <w:rPr>
                <w:rFonts w:hint="cs"/>
                <w:rtl/>
                <w:lang w:bidi="ar-EG"/>
              </w:rPr>
              <w:t>.</w:t>
            </w:r>
          </w:p>
          <w:p w14:paraId="5DE1D177" w14:textId="77777777" w:rsidR="0015137D" w:rsidRPr="000E4FF0" w:rsidRDefault="0015137D" w:rsidP="0015137D">
            <w:pPr>
              <w:pStyle w:val="Headingb"/>
              <w:rPr>
                <w:rtl/>
              </w:rPr>
            </w:pPr>
            <w:r w:rsidRPr="000E4FF0">
              <w:rPr>
                <w:rFonts w:hint="cs"/>
                <w:rtl/>
              </w:rPr>
              <w:t>الإجراء المطلوب</w:t>
            </w:r>
          </w:p>
          <w:p w14:paraId="3B2DB685" w14:textId="13036B88" w:rsidR="0015137D" w:rsidRPr="000E4FF0" w:rsidRDefault="00022F7E" w:rsidP="00FA380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يُرجى من مؤتمر المندوبين المفوضين</w:t>
            </w:r>
            <w:r w:rsidR="0058225C">
              <w:rPr>
                <w:rFonts w:hint="cs"/>
                <w:rtl/>
                <w:lang w:bidi="ar-SY"/>
              </w:rPr>
              <w:t xml:space="preserve"> لعام </w:t>
            </w:r>
            <w:r w:rsidR="0058225C">
              <w:rPr>
                <w:lang w:bidi="ar-SY"/>
              </w:rPr>
              <w:t>2022</w:t>
            </w:r>
            <w:r>
              <w:rPr>
                <w:rFonts w:hint="cs"/>
                <w:rtl/>
                <w:lang w:bidi="ar-SY"/>
              </w:rPr>
              <w:t xml:space="preserve"> </w:t>
            </w:r>
            <w:r w:rsidRPr="00022F7E">
              <w:rPr>
                <w:rFonts w:hint="cs"/>
                <w:b/>
                <w:bCs/>
                <w:rtl/>
                <w:lang w:bidi="ar-SY"/>
              </w:rPr>
              <w:t>النظر</w:t>
            </w:r>
            <w:r>
              <w:rPr>
                <w:rFonts w:hint="cs"/>
                <w:rtl/>
                <w:lang w:bidi="ar-SY"/>
              </w:rPr>
              <w:t xml:space="preserve"> في هذه الوثيقة.</w:t>
            </w:r>
          </w:p>
          <w:p w14:paraId="63BFE28F" w14:textId="31A12F43" w:rsidR="0015137D" w:rsidRPr="000E4FF0" w:rsidRDefault="0015137D" w:rsidP="00B86EE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rPr>
                <w:rtl/>
                <w:lang w:bidi="ar-SY"/>
              </w:rPr>
            </w:pPr>
            <w:r>
              <w:rPr>
                <w:rFonts w:hint="cs"/>
                <w:rtl/>
                <w:lang w:bidi="ar-SY"/>
              </w:rPr>
              <w:t xml:space="preserve">ــــــــــــــــــــــــــــــــــــــــــــــــــــــــــــــــــ </w:t>
            </w:r>
          </w:p>
          <w:p w14:paraId="53636469" w14:textId="77777777" w:rsidR="0015137D" w:rsidRPr="000E4FF0" w:rsidRDefault="0015137D" w:rsidP="0015137D">
            <w:pPr>
              <w:pStyle w:val="Headingb"/>
              <w:rPr>
                <w:rtl/>
              </w:rPr>
            </w:pPr>
            <w:r w:rsidRPr="000E4FF0">
              <w:rPr>
                <w:rFonts w:hint="cs"/>
                <w:rtl/>
              </w:rPr>
              <w:t>المراجع</w:t>
            </w:r>
          </w:p>
          <w:p w14:paraId="76A587C3" w14:textId="54472351" w:rsidR="0015137D" w:rsidRPr="0015137D" w:rsidRDefault="00E75A05" w:rsidP="00FA380F">
            <w:pPr>
              <w:spacing w:after="120"/>
              <w:jc w:val="left"/>
              <w:rPr>
                <w:rtl/>
              </w:rPr>
            </w:pPr>
            <w:hyperlink r:id="rId9" w:history="1">
              <w:r w:rsidR="0015137D" w:rsidRPr="00253286">
                <w:rPr>
                  <w:rStyle w:val="Hyperlink"/>
                  <w:rFonts w:hint="cs"/>
                  <w:i/>
                  <w:iCs/>
                  <w:rtl/>
                  <w:lang w:bidi="ar-SY"/>
                </w:rPr>
                <w:t>المقر</w:t>
              </w:r>
              <w:r w:rsidR="00022F7E">
                <w:rPr>
                  <w:rStyle w:val="Hyperlink"/>
                  <w:rFonts w:hint="cs"/>
                  <w:i/>
                  <w:iCs/>
                  <w:rtl/>
                  <w:lang w:bidi="ar-SY"/>
                </w:rPr>
                <w:t>َّر</w:t>
              </w:r>
              <w:r w:rsidR="0015137D" w:rsidRPr="00253286">
                <w:rPr>
                  <w:rStyle w:val="Hyperlink"/>
                  <w:rFonts w:hint="cs"/>
                  <w:i/>
                  <w:iCs/>
                  <w:rtl/>
                  <w:lang w:bidi="ar-SY"/>
                </w:rPr>
                <w:t xml:space="preserve"> </w:t>
              </w:r>
              <w:r w:rsidR="0015137D" w:rsidRPr="00253286">
                <w:rPr>
                  <w:rStyle w:val="Hyperlink"/>
                  <w:i/>
                  <w:iCs/>
                  <w:lang w:bidi="ar-SY"/>
                </w:rPr>
                <w:t>5</w:t>
              </w:r>
              <w:r w:rsidR="0015137D" w:rsidRPr="00253286">
                <w:rPr>
                  <w:rStyle w:val="Hyperlink"/>
                  <w:rFonts w:hint="cs"/>
                  <w:i/>
                  <w:iCs/>
                  <w:rtl/>
                  <w:lang w:bidi="ar-EG"/>
                </w:rPr>
                <w:t xml:space="preserve"> (المراجَع في </w:t>
              </w:r>
              <w:r w:rsidR="0015137D">
                <w:rPr>
                  <w:rStyle w:val="Hyperlink"/>
                  <w:rFonts w:hint="cs"/>
                  <w:i/>
                  <w:iCs/>
                  <w:rtl/>
                  <w:lang w:bidi="ar-EG"/>
                </w:rPr>
                <w:t>دبي</w:t>
              </w:r>
              <w:r w:rsidR="0015137D" w:rsidRPr="00253286">
                <w:rPr>
                  <w:rStyle w:val="Hyperlink"/>
                  <w:rFonts w:hint="cs"/>
                  <w:i/>
                  <w:iCs/>
                  <w:rtl/>
                  <w:lang w:bidi="ar-EG"/>
                </w:rPr>
                <w:t xml:space="preserve">، </w:t>
              </w:r>
              <w:r w:rsidR="0015137D">
                <w:rPr>
                  <w:rStyle w:val="Hyperlink"/>
                  <w:i/>
                  <w:iCs/>
                  <w:lang w:bidi="ar-SY"/>
                </w:rPr>
                <w:t>2018</w:t>
              </w:r>
              <w:r w:rsidR="0015137D" w:rsidRPr="00253286">
                <w:rPr>
                  <w:rStyle w:val="Hyperlink"/>
                  <w:rFonts w:hint="cs"/>
                  <w:i/>
                  <w:iCs/>
                  <w:rtl/>
                  <w:lang w:bidi="ar-EG"/>
                </w:rPr>
                <w:t>)</w:t>
              </w:r>
            </w:hyperlink>
          </w:p>
          <w:p w14:paraId="77127897" w14:textId="4198EE7C" w:rsidR="0015137D" w:rsidRPr="00022F7E" w:rsidRDefault="00E75A05" w:rsidP="00FA380F">
            <w:pPr>
              <w:spacing w:after="120"/>
              <w:jc w:val="left"/>
              <w:rPr>
                <w:rtl/>
              </w:rPr>
            </w:pPr>
            <w:hyperlink r:id="rId10" w:history="1">
              <w:r w:rsidR="0015137D" w:rsidRPr="00022F7E">
                <w:rPr>
                  <w:rStyle w:val="Hyperlink"/>
                  <w:rFonts w:hint="cs"/>
                  <w:i/>
                  <w:iCs/>
                  <w:rtl/>
                  <w:lang w:bidi="ar-EG"/>
                </w:rPr>
                <w:t xml:space="preserve">وثيقة المجلس </w:t>
              </w:r>
              <w:r w:rsidR="0015137D" w:rsidRPr="00022F7E">
                <w:rPr>
                  <w:rStyle w:val="Hyperlink"/>
                  <w:i/>
                  <w:iCs/>
                  <w:lang w:bidi="ar-EG"/>
                </w:rPr>
                <w:t>C21/9</w:t>
              </w:r>
            </w:hyperlink>
          </w:p>
          <w:p w14:paraId="270FEF88" w14:textId="30FFEECD" w:rsidR="0015137D" w:rsidRPr="0015137D" w:rsidRDefault="00E75A05" w:rsidP="00FA380F">
            <w:pPr>
              <w:spacing w:after="120"/>
              <w:jc w:val="left"/>
              <w:rPr>
                <w:i/>
                <w:iCs/>
                <w:lang w:bidi="ar-EG"/>
              </w:rPr>
            </w:pPr>
            <w:hyperlink r:id="rId11" w:history="1">
              <w:r w:rsidR="0015137D" w:rsidRPr="00022F7E">
                <w:rPr>
                  <w:rStyle w:val="Hyperlink"/>
                  <w:rFonts w:hint="cs"/>
                  <w:i/>
                  <w:iCs/>
                  <w:rtl/>
                </w:rPr>
                <w:t xml:space="preserve">وثيقة المجلس </w:t>
              </w:r>
              <w:r w:rsidR="0015137D" w:rsidRPr="00022F7E">
                <w:rPr>
                  <w:rStyle w:val="Hyperlink"/>
                  <w:i/>
                  <w:iCs/>
                </w:rPr>
                <w:t>C22/9</w:t>
              </w:r>
            </w:hyperlink>
          </w:p>
        </w:tc>
      </w:tr>
    </w:tbl>
    <w:p w14:paraId="7F41D983" w14:textId="77777777" w:rsidR="00AB35CD" w:rsidRDefault="00AB35CD" w:rsidP="0015137D">
      <w:pPr>
        <w:rPr>
          <w:rtl/>
          <w:lang w:bidi="ar-EG"/>
        </w:rPr>
      </w:pPr>
      <w:r>
        <w:rPr>
          <w:rtl/>
          <w:lang w:bidi="ar-EG"/>
        </w:rPr>
        <w:br w:type="page"/>
      </w:r>
    </w:p>
    <w:p w14:paraId="72A89A00" w14:textId="77777777" w:rsidR="0015137D" w:rsidRPr="00253286" w:rsidRDefault="0015137D" w:rsidP="0015137D">
      <w:pPr>
        <w:pStyle w:val="Heading1"/>
      </w:pPr>
      <w:r w:rsidRPr="00253286">
        <w:rPr>
          <w:rFonts w:hint="cs"/>
          <w:rtl/>
        </w:rPr>
        <w:lastRenderedPageBreak/>
        <w:t>ألف</w:t>
      </w:r>
      <w:r w:rsidRPr="00253286">
        <w:rPr>
          <w:rtl/>
        </w:rPr>
        <w:tab/>
      </w:r>
      <w:r w:rsidRPr="00253286">
        <w:rPr>
          <w:rFonts w:hint="cs"/>
          <w:rtl/>
        </w:rPr>
        <w:t>مقدمة</w:t>
      </w:r>
    </w:p>
    <w:p w14:paraId="4928F859" w14:textId="75311478" w:rsidR="0015137D" w:rsidRPr="00247815" w:rsidRDefault="00FB05D1" w:rsidP="0015137D">
      <w:pPr>
        <w:rPr>
          <w:spacing w:val="-4"/>
          <w:rtl/>
          <w:lang w:bidi="ar-EG"/>
        </w:rPr>
      </w:pPr>
      <w:r w:rsidRPr="00247815">
        <w:rPr>
          <w:rFonts w:hint="cs"/>
          <w:spacing w:val="-4"/>
          <w:rtl/>
          <w:lang w:bidi="ar-EG"/>
        </w:rPr>
        <w:t xml:space="preserve">إن </w:t>
      </w:r>
      <w:r w:rsidR="0015137D" w:rsidRPr="00247815">
        <w:rPr>
          <w:rFonts w:hint="cs"/>
          <w:spacing w:val="-4"/>
          <w:rtl/>
          <w:lang w:bidi="ar-SY"/>
        </w:rPr>
        <w:t xml:space="preserve">الغرض من هذه الوثيقة تقديم معلومات محدّثة </w:t>
      </w:r>
      <w:r w:rsidR="009C373B" w:rsidRPr="00247815">
        <w:rPr>
          <w:rFonts w:hint="cs"/>
          <w:spacing w:val="-4"/>
          <w:rtl/>
          <w:lang w:bidi="ar-SY"/>
        </w:rPr>
        <w:t>عن</w:t>
      </w:r>
      <w:r w:rsidR="0015137D" w:rsidRPr="00247815">
        <w:rPr>
          <w:rFonts w:hint="cs"/>
          <w:spacing w:val="-4"/>
          <w:rtl/>
          <w:lang w:bidi="ar-SY"/>
        </w:rPr>
        <w:t xml:space="preserve"> تنفيذ تدابير الكفاءة </w:t>
      </w:r>
      <w:r w:rsidR="009C373B" w:rsidRPr="00247815">
        <w:rPr>
          <w:rFonts w:hint="cs"/>
          <w:spacing w:val="-4"/>
          <w:rtl/>
          <w:lang w:bidi="ar-SY"/>
        </w:rPr>
        <w:t>المبينة</w:t>
      </w:r>
      <w:r w:rsidR="0015137D" w:rsidRPr="00247815">
        <w:rPr>
          <w:rFonts w:hint="cs"/>
          <w:spacing w:val="-4"/>
          <w:rtl/>
          <w:lang w:bidi="ar-SY"/>
        </w:rPr>
        <w:t xml:space="preserve"> في</w:t>
      </w:r>
      <w:r w:rsidR="0015137D" w:rsidRPr="00247815">
        <w:rPr>
          <w:rFonts w:hint="eastAsia"/>
          <w:spacing w:val="-4"/>
          <w:rtl/>
          <w:lang w:bidi="ar-SY"/>
        </w:rPr>
        <w:t> </w:t>
      </w:r>
      <w:r w:rsidR="0015137D" w:rsidRPr="00247815">
        <w:rPr>
          <w:rFonts w:hint="cs"/>
          <w:spacing w:val="-4"/>
          <w:rtl/>
          <w:lang w:bidi="ar-SY"/>
        </w:rPr>
        <w:t>الملحق</w:t>
      </w:r>
      <w:r w:rsidR="0015137D" w:rsidRPr="00247815">
        <w:rPr>
          <w:rFonts w:hint="eastAsia"/>
          <w:spacing w:val="-4"/>
          <w:rtl/>
          <w:lang w:bidi="ar-SY"/>
        </w:rPr>
        <w:t> </w:t>
      </w:r>
      <w:r w:rsidR="0015137D" w:rsidRPr="00247815">
        <w:rPr>
          <w:spacing w:val="-4"/>
          <w:lang w:bidi="ar-EG"/>
        </w:rPr>
        <w:t>2</w:t>
      </w:r>
      <w:r w:rsidR="0015137D" w:rsidRPr="00247815">
        <w:rPr>
          <w:rFonts w:hint="cs"/>
          <w:spacing w:val="-4"/>
          <w:rtl/>
          <w:lang w:bidi="ar-EG"/>
        </w:rPr>
        <w:t xml:space="preserve"> </w:t>
      </w:r>
      <w:r w:rsidR="009C373B" w:rsidRPr="00247815">
        <w:rPr>
          <w:rFonts w:hint="cs"/>
          <w:spacing w:val="-4"/>
          <w:rtl/>
          <w:lang w:bidi="ar-EG"/>
        </w:rPr>
        <w:t>للمقرر</w:t>
      </w:r>
      <w:r w:rsidR="0015137D" w:rsidRPr="00247815">
        <w:rPr>
          <w:rFonts w:hint="eastAsia"/>
          <w:spacing w:val="-4"/>
          <w:rtl/>
          <w:lang w:bidi="ar-EG"/>
        </w:rPr>
        <w:t> </w:t>
      </w:r>
      <w:r w:rsidR="0015137D" w:rsidRPr="00247815">
        <w:rPr>
          <w:spacing w:val="-4"/>
          <w:lang w:bidi="ar-EG"/>
        </w:rPr>
        <w:t>5</w:t>
      </w:r>
      <w:r w:rsidR="0015137D" w:rsidRPr="00247815">
        <w:rPr>
          <w:rFonts w:hint="eastAsia"/>
          <w:spacing w:val="-4"/>
          <w:rtl/>
          <w:lang w:bidi="ar-EG"/>
        </w:rPr>
        <w:t> </w:t>
      </w:r>
      <w:r w:rsidR="0015137D" w:rsidRPr="00247815">
        <w:rPr>
          <w:rFonts w:hint="cs"/>
          <w:spacing w:val="-4"/>
          <w:rtl/>
          <w:lang w:bidi="ar-EG"/>
        </w:rPr>
        <w:t>(المراجَع في</w:t>
      </w:r>
      <w:r w:rsidR="0015137D" w:rsidRPr="00247815">
        <w:rPr>
          <w:rFonts w:hint="eastAsia"/>
          <w:spacing w:val="-4"/>
          <w:rtl/>
          <w:lang w:bidi="ar-EG"/>
        </w:rPr>
        <w:t> </w:t>
      </w:r>
      <w:r w:rsidR="0015137D" w:rsidRPr="00247815">
        <w:rPr>
          <w:rFonts w:hint="cs"/>
          <w:spacing w:val="-4"/>
          <w:rtl/>
          <w:lang w:bidi="ar-EG"/>
        </w:rPr>
        <w:t>دبي،</w:t>
      </w:r>
      <w:r w:rsidR="0015137D" w:rsidRPr="00247815">
        <w:rPr>
          <w:rFonts w:hint="eastAsia"/>
          <w:spacing w:val="-4"/>
          <w:rtl/>
          <w:lang w:bidi="ar-EG"/>
        </w:rPr>
        <w:t> </w:t>
      </w:r>
      <w:r w:rsidR="0015137D" w:rsidRPr="00247815">
        <w:rPr>
          <w:spacing w:val="-4"/>
          <w:lang w:bidi="ar-EG"/>
        </w:rPr>
        <w:t>2018</w:t>
      </w:r>
      <w:r w:rsidR="0015137D" w:rsidRPr="00247815">
        <w:rPr>
          <w:rFonts w:hint="cs"/>
          <w:spacing w:val="-4"/>
          <w:rtl/>
          <w:lang w:bidi="ar-EG"/>
        </w:rPr>
        <w:t>).</w:t>
      </w:r>
    </w:p>
    <w:p w14:paraId="0234BF41" w14:textId="77777777" w:rsidR="00247815" w:rsidRDefault="00247815" w:rsidP="00247815">
      <w:pPr>
        <w:rPr>
          <w:lang w:bidi="ar-EG"/>
        </w:rPr>
      </w:pPr>
      <w:r>
        <w:rPr>
          <w:rFonts w:hint="cs"/>
          <w:rtl/>
          <w:lang w:bidi="ar-EG"/>
        </w:rPr>
        <w:t>وأخيراً، وإن كانت أهم مسألة على الإطلاق، يلزم كذلك إجراء تقييم شامل لمدى ملاءمة توظيف الموارد وتوزيعها، لضمان استخدام مصادر تمويل الاتحاد المحدودة الاستخدام الأمثل والمناسب.</w:t>
      </w:r>
    </w:p>
    <w:p w14:paraId="75A399EE" w14:textId="1F3F843B" w:rsidR="00247815" w:rsidRDefault="00247815" w:rsidP="00247815">
      <w:pPr>
        <w:rPr>
          <w:rtl/>
          <w:lang w:bidi="ar-EG"/>
        </w:rPr>
      </w:pPr>
      <w:r>
        <w:rPr>
          <w:rFonts w:hint="cs"/>
          <w:rtl/>
          <w:lang w:bidi="ar-EG"/>
        </w:rPr>
        <w:t>وقد أُبلغ</w:t>
      </w:r>
      <w:r w:rsidRPr="002A08BD">
        <w:rPr>
          <w:rFonts w:hint="cs"/>
          <w:rtl/>
          <w:lang w:bidi="ar-EG"/>
        </w:rPr>
        <w:t xml:space="preserve"> المجلس </w:t>
      </w:r>
      <w:r w:rsidRPr="002A08BD">
        <w:rPr>
          <w:rFonts w:hint="cs"/>
          <w:rtl/>
          <w:lang w:bidi="ar-SY"/>
        </w:rPr>
        <w:t xml:space="preserve">بالتدابير المقرر تنفيذها في فترات السنتين </w:t>
      </w:r>
      <w:r w:rsidRPr="002A08BD">
        <w:rPr>
          <w:lang w:bidi="ar-EG"/>
        </w:rPr>
        <w:t>2015</w:t>
      </w:r>
      <w:r w:rsidRPr="002A08BD">
        <w:rPr>
          <w:lang w:bidi="ar-EG"/>
        </w:rPr>
        <w:noBreakHyphen/>
        <w:t>2014</w:t>
      </w:r>
      <w:r w:rsidRPr="002A08BD">
        <w:rPr>
          <w:rFonts w:hint="cs"/>
          <w:rtl/>
          <w:lang w:bidi="ar-SY"/>
        </w:rPr>
        <w:t xml:space="preserve"> و</w:t>
      </w:r>
      <w:r w:rsidRPr="002A08BD">
        <w:rPr>
          <w:lang w:bidi="ar-EG"/>
        </w:rPr>
        <w:t>2017</w:t>
      </w:r>
      <w:r w:rsidRPr="002A08BD">
        <w:rPr>
          <w:lang w:bidi="ar-EG"/>
        </w:rPr>
        <w:noBreakHyphen/>
        <w:t>2016</w:t>
      </w:r>
      <w:r w:rsidRPr="002A08BD">
        <w:rPr>
          <w:rFonts w:hint="cs"/>
          <w:rtl/>
          <w:lang w:bidi="ar-EG"/>
        </w:rPr>
        <w:t xml:space="preserve"> و</w:t>
      </w:r>
      <w:r w:rsidRPr="002A08BD">
        <w:rPr>
          <w:lang w:bidi="ar-EG"/>
        </w:rPr>
        <w:t>2019-2018</w:t>
      </w:r>
      <w:r w:rsidRPr="002A08BD">
        <w:rPr>
          <w:rFonts w:hint="cs"/>
          <w:rtl/>
          <w:lang w:bidi="ar-EG"/>
        </w:rPr>
        <w:t xml:space="preserve"> </w:t>
      </w:r>
      <w:r>
        <w:rPr>
          <w:rFonts w:hint="cs"/>
          <w:rtl/>
          <w:lang w:bidi="ar-EG"/>
        </w:rPr>
        <w:t>و</w:t>
      </w:r>
      <w:r>
        <w:rPr>
          <w:lang w:bidi="ar-EG"/>
        </w:rPr>
        <w:t>2021-2020</w:t>
      </w:r>
      <w:r>
        <w:rPr>
          <w:rFonts w:hint="cs"/>
          <w:rtl/>
          <w:lang w:bidi="ar-EG"/>
        </w:rPr>
        <w:t xml:space="preserve"> </w:t>
      </w:r>
      <w:r w:rsidRPr="002A08BD">
        <w:rPr>
          <w:rFonts w:hint="cs"/>
          <w:rtl/>
          <w:lang w:bidi="ar-SY"/>
        </w:rPr>
        <w:t>في</w:t>
      </w:r>
      <w:r w:rsidR="0031200D">
        <w:rPr>
          <w:rFonts w:hint="eastAsia"/>
          <w:rtl/>
          <w:lang w:bidi="ar-SY"/>
        </w:rPr>
        <w:t> </w:t>
      </w:r>
      <w:r>
        <w:rPr>
          <w:rFonts w:hint="cs"/>
          <w:rtl/>
          <w:lang w:bidi="ar-SY"/>
        </w:rPr>
        <w:t>الوثائق</w:t>
      </w:r>
      <w:r w:rsidRPr="002A08BD">
        <w:rPr>
          <w:rFonts w:hint="eastAsia"/>
          <w:rtl/>
          <w:lang w:bidi="ar-SY"/>
        </w:rPr>
        <w:t> </w:t>
      </w:r>
      <w:r w:rsidRPr="002A08BD">
        <w:rPr>
          <w:lang w:bidi="ar-EG"/>
        </w:rPr>
        <w:t>C15/45</w:t>
      </w:r>
      <w:r w:rsidRPr="002A08BD">
        <w:rPr>
          <w:rFonts w:hint="cs"/>
          <w:rtl/>
          <w:lang w:bidi="ar-EG"/>
        </w:rPr>
        <w:t xml:space="preserve"> و</w:t>
      </w:r>
      <w:r w:rsidRPr="002A08BD">
        <w:rPr>
          <w:lang w:bidi="ar-EG"/>
        </w:rPr>
        <w:t>C16/45</w:t>
      </w:r>
      <w:r w:rsidRPr="002A08BD">
        <w:rPr>
          <w:rFonts w:hint="cs"/>
          <w:rtl/>
          <w:lang w:bidi="ar-EG"/>
        </w:rPr>
        <w:t xml:space="preserve"> و</w:t>
      </w:r>
      <w:r w:rsidRPr="002A08BD">
        <w:rPr>
          <w:lang w:bidi="ar-EG"/>
        </w:rPr>
        <w:t>C17/45</w:t>
      </w:r>
      <w:r w:rsidRPr="002A08BD">
        <w:rPr>
          <w:rFonts w:hint="cs"/>
          <w:rtl/>
          <w:lang w:bidi="ar-EG"/>
        </w:rPr>
        <w:t xml:space="preserve"> و</w:t>
      </w:r>
      <w:r w:rsidRPr="002A08BD">
        <w:rPr>
          <w:lang w:bidi="ar-EG"/>
        </w:rPr>
        <w:t>C18/45</w:t>
      </w:r>
      <w:r>
        <w:rPr>
          <w:rFonts w:hint="cs"/>
          <w:rtl/>
          <w:lang w:bidi="ar-EG"/>
        </w:rPr>
        <w:t xml:space="preserve"> و</w:t>
      </w:r>
      <w:r>
        <w:rPr>
          <w:lang w:bidi="ar-EG"/>
        </w:rPr>
        <w:t>C19/45</w:t>
      </w:r>
      <w:r>
        <w:rPr>
          <w:rFonts w:hint="cs"/>
          <w:rtl/>
          <w:lang w:bidi="ar-EG"/>
        </w:rPr>
        <w:t>.</w:t>
      </w:r>
    </w:p>
    <w:p w14:paraId="00C5F687" w14:textId="383DBAD4" w:rsidR="00247815" w:rsidRDefault="00247815" w:rsidP="00247815">
      <w:pPr>
        <w:rPr>
          <w:rtl/>
          <w:lang w:bidi="ar-EG"/>
        </w:rPr>
      </w:pPr>
      <w:r>
        <w:rPr>
          <w:rFonts w:hint="cs"/>
          <w:rtl/>
          <w:lang w:bidi="ar-EG"/>
        </w:rPr>
        <w:t>وخلال فترة تفشي جائحة كوفيد-19، أفاد الاتحاد</w:t>
      </w:r>
      <w:r w:rsidRPr="00AB2673">
        <w:rPr>
          <w:rFonts w:hint="cs"/>
          <w:rtl/>
          <w:lang w:bidi="ar-EG"/>
        </w:rPr>
        <w:t xml:space="preserve"> </w:t>
      </w:r>
      <w:r>
        <w:rPr>
          <w:rFonts w:hint="cs"/>
          <w:rtl/>
          <w:lang w:bidi="ar-EG"/>
        </w:rPr>
        <w:t xml:space="preserve">العديدَ من الدروس التي ينبغي الاسترشاد بها في مواصلة تنفيذ تدابير الكفاءة المحددة في الملحق </w:t>
      </w:r>
      <w:r>
        <w:rPr>
          <w:lang w:bidi="ar-EG"/>
        </w:rPr>
        <w:t>2</w:t>
      </w:r>
      <w:r>
        <w:rPr>
          <w:rFonts w:hint="cs"/>
          <w:rtl/>
          <w:lang w:bidi="ar-EG"/>
        </w:rPr>
        <w:t xml:space="preserve"> للمقرر </w:t>
      </w:r>
      <w:r>
        <w:rPr>
          <w:lang w:bidi="ar-EG"/>
        </w:rPr>
        <w:t>5</w:t>
      </w:r>
      <w:r>
        <w:rPr>
          <w:rFonts w:hint="cs"/>
          <w:rtl/>
          <w:lang w:bidi="ar-EG"/>
        </w:rPr>
        <w:t>. فعلى سبيل المثال، بالرغم من أن الاجتماعات الافتراضية والاجتماعات المختلطة تُحقق وفورات في نفقات سفر الأعضاء وإقامتهم، فقد أدت إلى زيادة تكاليف الدعم التي تغطيها الأمانة (مثل تكاليف توظيف مديري الاجتماعات، والتأمين، ومراقبة النفاذ، والمعدات الخاصة اللازمة لضمان اندماج قاعات الاجتماعات).</w:t>
      </w:r>
    </w:p>
    <w:p w14:paraId="30937406" w14:textId="3721ACD9" w:rsidR="002A08BD" w:rsidRDefault="003322A9" w:rsidP="009232B1">
      <w:pPr>
        <w:rPr>
          <w:rtl/>
          <w:lang w:bidi="ar-EG"/>
        </w:rPr>
      </w:pPr>
      <w:r>
        <w:rPr>
          <w:rFonts w:hint="cs"/>
          <w:rtl/>
          <w:lang w:bidi="ar-EG"/>
        </w:rPr>
        <w:t xml:space="preserve">ويسرد </w:t>
      </w:r>
      <w:r w:rsidRPr="009232B1">
        <w:rPr>
          <w:rFonts w:hint="cs"/>
          <w:b/>
          <w:bCs/>
          <w:rtl/>
          <w:lang w:bidi="ar-EG"/>
        </w:rPr>
        <w:t>القسم</w:t>
      </w:r>
      <w:r>
        <w:rPr>
          <w:rFonts w:hint="cs"/>
          <w:rtl/>
          <w:lang w:bidi="ar-EG"/>
        </w:rPr>
        <w:t xml:space="preserve"> </w:t>
      </w:r>
      <w:r w:rsidRPr="00B56A23">
        <w:rPr>
          <w:rFonts w:hint="cs"/>
          <w:b/>
          <w:bCs/>
          <w:rtl/>
          <w:lang w:bidi="ar-EG"/>
        </w:rPr>
        <w:t xml:space="preserve">جيم </w:t>
      </w:r>
      <w:r>
        <w:rPr>
          <w:rFonts w:hint="cs"/>
          <w:rtl/>
          <w:lang w:bidi="ar-EG"/>
        </w:rPr>
        <w:t xml:space="preserve">من هذه الوثيقة بعض التدابير </w:t>
      </w:r>
      <w:r w:rsidR="00B56A23">
        <w:rPr>
          <w:rFonts w:hint="cs"/>
          <w:rtl/>
          <w:lang w:bidi="ar-EG"/>
        </w:rPr>
        <w:t>الأخرى</w:t>
      </w:r>
      <w:r>
        <w:rPr>
          <w:rFonts w:hint="cs"/>
          <w:rtl/>
          <w:lang w:bidi="ar-EG"/>
        </w:rPr>
        <w:t xml:space="preserve"> التي تنظر الأمانة حالياً في ات</w:t>
      </w:r>
      <w:r w:rsidR="00B56A23">
        <w:rPr>
          <w:rFonts w:hint="cs"/>
          <w:rtl/>
          <w:lang w:bidi="ar-EG"/>
        </w:rPr>
        <w:t>خاذها عقب تقييم</w:t>
      </w:r>
      <w:r w:rsidR="00F46B1A">
        <w:rPr>
          <w:rFonts w:hint="cs"/>
          <w:rtl/>
          <w:lang w:bidi="ar-EG"/>
        </w:rPr>
        <w:t>ٍ</w:t>
      </w:r>
      <w:r w:rsidR="00B56A23">
        <w:rPr>
          <w:rFonts w:hint="cs"/>
          <w:rtl/>
          <w:lang w:bidi="ar-EG"/>
        </w:rPr>
        <w:t xml:space="preserve"> للوفورات</w:t>
      </w:r>
      <w:r w:rsidR="009232B1">
        <w:rPr>
          <w:rFonts w:hint="cs"/>
          <w:rtl/>
          <w:lang w:bidi="ar-EG"/>
        </w:rPr>
        <w:t xml:space="preserve"> التي قد تحققها هذه التدابير.</w:t>
      </w:r>
    </w:p>
    <w:p w14:paraId="23D6E478" w14:textId="07CCD477" w:rsidR="002A08BD" w:rsidRDefault="005B3593" w:rsidP="005B3593">
      <w:pPr>
        <w:rPr>
          <w:lang w:bidi="ar-EG"/>
        </w:rPr>
      </w:pPr>
      <w:r>
        <w:rPr>
          <w:rFonts w:hint="cs"/>
          <w:rtl/>
          <w:lang w:bidi="ar-EG"/>
        </w:rPr>
        <w:t xml:space="preserve">وسيلزم إجراء تقييم </w:t>
      </w:r>
      <w:r w:rsidR="00F236A5">
        <w:rPr>
          <w:rFonts w:hint="cs"/>
          <w:rtl/>
          <w:lang w:bidi="ar-EG"/>
        </w:rPr>
        <w:t>دقيق</w:t>
      </w:r>
      <w:r>
        <w:rPr>
          <w:rFonts w:hint="cs"/>
          <w:rtl/>
          <w:lang w:bidi="ar-EG"/>
        </w:rPr>
        <w:t xml:space="preserve"> </w:t>
      </w:r>
      <w:r w:rsidR="003E5395">
        <w:rPr>
          <w:rFonts w:hint="cs"/>
          <w:rtl/>
          <w:lang w:bidi="ar-EG"/>
        </w:rPr>
        <w:t>بهدف</w:t>
      </w:r>
      <w:r w:rsidR="00F46B1A">
        <w:rPr>
          <w:rFonts w:hint="cs"/>
          <w:rtl/>
          <w:lang w:bidi="ar-EG"/>
        </w:rPr>
        <w:t xml:space="preserve"> </w:t>
      </w:r>
      <w:r>
        <w:rPr>
          <w:rFonts w:hint="cs"/>
          <w:rtl/>
          <w:lang w:bidi="ar-EG"/>
        </w:rPr>
        <w:t xml:space="preserve">تحديد تدابير مستقبلية للكفاءة تُخفِّض التكاليف </w:t>
      </w:r>
      <w:r w:rsidR="006A27A3">
        <w:rPr>
          <w:rFonts w:hint="cs"/>
          <w:rtl/>
          <w:lang w:bidi="ar-EG"/>
        </w:rPr>
        <w:t xml:space="preserve">العامة </w:t>
      </w:r>
      <w:r>
        <w:rPr>
          <w:rFonts w:hint="cs"/>
          <w:rtl/>
          <w:lang w:bidi="ar-EG"/>
        </w:rPr>
        <w:t xml:space="preserve">وتزيد من توفر الموارد </w:t>
      </w:r>
      <w:r w:rsidR="00C93886">
        <w:rPr>
          <w:rFonts w:hint="cs"/>
          <w:rtl/>
          <w:lang w:bidi="ar-EG"/>
        </w:rPr>
        <w:t>الم</w:t>
      </w:r>
      <w:r w:rsidR="003B4247">
        <w:rPr>
          <w:rFonts w:hint="cs"/>
          <w:rtl/>
          <w:lang w:bidi="ar-EG"/>
        </w:rPr>
        <w:t xml:space="preserve">وجهة إلى </w:t>
      </w:r>
      <w:r>
        <w:rPr>
          <w:rFonts w:hint="cs"/>
          <w:rtl/>
          <w:lang w:bidi="ar-EG"/>
        </w:rPr>
        <w:t>تحقيق رسالة الاتحاد ودعم أعضائه.</w:t>
      </w:r>
    </w:p>
    <w:p w14:paraId="3BCA4052" w14:textId="0AB9A46B" w:rsidR="002A08BD" w:rsidRDefault="002A08BD" w:rsidP="002A08BD">
      <w:pPr>
        <w:pStyle w:val="Heading1"/>
        <w:rPr>
          <w:rtl/>
          <w:lang w:bidi="ar-EG"/>
        </w:rPr>
      </w:pPr>
      <w:r>
        <w:rPr>
          <w:rFonts w:hint="cs"/>
          <w:rtl/>
          <w:lang w:bidi="ar-EG"/>
        </w:rPr>
        <w:t>باء</w:t>
      </w:r>
      <w:r>
        <w:rPr>
          <w:rtl/>
          <w:lang w:bidi="ar-EG"/>
        </w:rPr>
        <w:tab/>
      </w:r>
      <w:r w:rsidR="008820BA">
        <w:rPr>
          <w:rFonts w:hint="cs"/>
          <w:rtl/>
          <w:lang w:bidi="ar-EG"/>
        </w:rPr>
        <w:t xml:space="preserve">تنفيذ التدابير السبعة والعشرين </w:t>
      </w:r>
      <w:r w:rsidR="007C0210">
        <w:rPr>
          <w:rFonts w:hint="cs"/>
          <w:rtl/>
          <w:lang w:bidi="ar-EG"/>
        </w:rPr>
        <w:t xml:space="preserve">الرامية إلى </w:t>
      </w:r>
      <w:r w:rsidR="008820BA">
        <w:rPr>
          <w:rFonts w:hint="cs"/>
          <w:rtl/>
          <w:lang w:bidi="ar-EG"/>
        </w:rPr>
        <w:t>تحسين كفاءة الاتحاد وخفض نفقاته</w:t>
      </w:r>
    </w:p>
    <w:p w14:paraId="0050B112" w14:textId="18DE7E5C" w:rsidR="00E333FC" w:rsidRDefault="00EB44F2" w:rsidP="002A08BD">
      <w:pPr>
        <w:rPr>
          <w:rtl/>
          <w:lang w:bidi="ar-EG"/>
        </w:rPr>
      </w:pPr>
      <w:r>
        <w:rPr>
          <w:rFonts w:hint="cs"/>
          <w:rtl/>
          <w:lang w:bidi="ar-EG"/>
        </w:rPr>
        <w:t xml:space="preserve">يقدم الجدول التالي نتائج تنفيذ كل من تدابير الكفاءة </w:t>
      </w:r>
      <w:r w:rsidR="00716253">
        <w:rPr>
          <w:rFonts w:hint="cs"/>
          <w:rtl/>
          <w:lang w:bidi="ar-EG"/>
        </w:rPr>
        <w:t>للفترة</w:t>
      </w:r>
      <w:r w:rsidR="005D7069">
        <w:rPr>
          <w:rFonts w:hint="cs"/>
          <w:rtl/>
          <w:lang w:bidi="ar-EG"/>
        </w:rPr>
        <w:t xml:space="preserve"> </w:t>
      </w:r>
      <w:r w:rsidR="005D7069">
        <w:rPr>
          <w:lang w:bidi="ar-EG"/>
        </w:rPr>
        <w:t>2023-2020</w:t>
      </w:r>
      <w:r w:rsidR="005D7069">
        <w:rPr>
          <w:rFonts w:hint="cs"/>
          <w:rtl/>
          <w:lang w:bidi="ar-EG"/>
        </w:rPr>
        <w:t xml:space="preserve">، بما </w:t>
      </w:r>
      <w:r w:rsidR="00F10A89">
        <w:rPr>
          <w:rFonts w:hint="cs"/>
          <w:rtl/>
          <w:lang w:bidi="ar-EG"/>
        </w:rPr>
        <w:t>في ذلك</w:t>
      </w:r>
      <w:r w:rsidR="005D7069">
        <w:rPr>
          <w:rFonts w:hint="cs"/>
          <w:rtl/>
          <w:lang w:bidi="ar-EG"/>
        </w:rPr>
        <w:t xml:space="preserve"> تعليقات</w:t>
      </w:r>
      <w:r w:rsidR="00716253">
        <w:rPr>
          <w:rFonts w:hint="cs"/>
          <w:rtl/>
          <w:lang w:bidi="ar-EG"/>
        </w:rPr>
        <w:t>، إذا لزم الأمر</w:t>
      </w:r>
      <w:r w:rsidR="005D7069">
        <w:rPr>
          <w:rFonts w:hint="cs"/>
          <w:rtl/>
          <w:lang w:bidi="ar-EG"/>
        </w:rPr>
        <w:t xml:space="preserve">. وقد أُضيف إليها تدبير ثامن وعشرون </w:t>
      </w:r>
      <w:r w:rsidR="00812A48">
        <w:rPr>
          <w:rFonts w:hint="cs"/>
          <w:rtl/>
          <w:lang w:bidi="ar-EG"/>
        </w:rPr>
        <w:t>لبيان الوفورات المتعلقة ب</w:t>
      </w:r>
      <w:r w:rsidR="005A0518">
        <w:rPr>
          <w:rFonts w:hint="cs"/>
          <w:rtl/>
          <w:lang w:bidi="ar-EG"/>
        </w:rPr>
        <w:t xml:space="preserve">آثار </w:t>
      </w:r>
      <w:r w:rsidR="00812A48">
        <w:rPr>
          <w:rFonts w:hint="cs"/>
          <w:rtl/>
          <w:lang w:bidi="ar-EG"/>
        </w:rPr>
        <w:t xml:space="preserve">جائحة كوفيد-19، المحقَّقة في </w:t>
      </w:r>
      <w:r w:rsidR="00716253">
        <w:rPr>
          <w:rFonts w:hint="cs"/>
          <w:rtl/>
          <w:lang w:bidi="ar-EG"/>
        </w:rPr>
        <w:t>الفترة</w:t>
      </w:r>
      <w:r w:rsidR="00812A48">
        <w:rPr>
          <w:rFonts w:hint="cs"/>
          <w:rtl/>
          <w:lang w:bidi="ar-EG"/>
        </w:rPr>
        <w:t xml:space="preserve"> </w:t>
      </w:r>
      <w:r w:rsidR="00812A48">
        <w:rPr>
          <w:lang w:bidi="ar-EG"/>
        </w:rPr>
        <w:t>2021-2020</w:t>
      </w:r>
      <w:r w:rsidR="00812A48">
        <w:rPr>
          <w:rFonts w:hint="cs"/>
          <w:rtl/>
          <w:lang w:bidi="ar-EG"/>
        </w:rPr>
        <w:t>.</w:t>
      </w:r>
    </w:p>
    <w:p w14:paraId="1E1594BA" w14:textId="77777777" w:rsidR="00E333FC" w:rsidRDefault="00E333FC" w:rsidP="00A368D8">
      <w:pPr>
        <w:rPr>
          <w:rtl/>
          <w:lang w:bidi="ar-EG"/>
        </w:rPr>
      </w:pPr>
      <w:r>
        <w:rPr>
          <w:rtl/>
          <w:lang w:bidi="ar-EG"/>
        </w:rPr>
        <w:br w:type="page"/>
      </w:r>
    </w:p>
    <w:p w14:paraId="43B0C9DF" w14:textId="20B14F42" w:rsidR="00E75A05" w:rsidRPr="00E75A05" w:rsidRDefault="00E75A05" w:rsidP="00E75A05">
      <w:pPr>
        <w:spacing w:after="120" w:line="240" w:lineRule="auto"/>
        <w:rPr>
          <w:rtl/>
          <w:lang w:val="en-GB" w:bidi="ar-EG"/>
        </w:rPr>
      </w:pPr>
      <w:r w:rsidRPr="00E75A05">
        <w:rPr>
          <w:rtl/>
        </w:rPr>
        <w:lastRenderedPageBreak/>
        <w:drawing>
          <wp:inline distT="0" distB="0" distL="0" distR="0" wp14:anchorId="193276F2" wp14:editId="323907A6">
            <wp:extent cx="6120765" cy="8831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8831580"/>
                    </a:xfrm>
                    <a:prstGeom prst="rect">
                      <a:avLst/>
                    </a:prstGeom>
                    <a:noFill/>
                    <a:ln>
                      <a:noFill/>
                    </a:ln>
                  </pic:spPr>
                </pic:pic>
              </a:graphicData>
            </a:graphic>
          </wp:inline>
        </w:drawing>
      </w:r>
    </w:p>
    <w:p w14:paraId="40A2AE3F" w14:textId="220CFE59" w:rsidR="00E75A05" w:rsidRDefault="00E75A05" w:rsidP="00E75A05">
      <w:pPr>
        <w:spacing w:after="120" w:line="240" w:lineRule="auto"/>
        <w:rPr>
          <w:rtl/>
          <w:lang w:bidi="ar-EG"/>
        </w:rPr>
      </w:pPr>
      <w:r w:rsidRPr="00E75A05">
        <w:rPr>
          <w:rtl/>
        </w:rPr>
        <w:lastRenderedPageBreak/>
        <w:drawing>
          <wp:inline distT="0" distB="0" distL="0" distR="0" wp14:anchorId="5BC97371" wp14:editId="16A093DC">
            <wp:extent cx="6120765" cy="2629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629535"/>
                    </a:xfrm>
                    <a:prstGeom prst="rect">
                      <a:avLst/>
                    </a:prstGeom>
                    <a:noFill/>
                    <a:ln>
                      <a:noFill/>
                    </a:ln>
                  </pic:spPr>
                </pic:pic>
              </a:graphicData>
            </a:graphic>
          </wp:inline>
        </w:drawing>
      </w:r>
    </w:p>
    <w:p w14:paraId="28588634" w14:textId="5475A75E" w:rsidR="002A08BD" w:rsidRDefault="002A08BD" w:rsidP="002A08BD">
      <w:pPr>
        <w:pStyle w:val="Heading1"/>
        <w:rPr>
          <w:rtl/>
          <w:lang w:bidi="ar-EG"/>
        </w:rPr>
      </w:pPr>
      <w:r>
        <w:rPr>
          <w:rFonts w:hint="cs"/>
          <w:rtl/>
          <w:lang w:bidi="ar-EG"/>
        </w:rPr>
        <w:t xml:space="preserve">جيم </w:t>
      </w:r>
      <w:r w:rsidR="008820BA">
        <w:rPr>
          <w:rtl/>
          <w:lang w:bidi="ar-EG"/>
        </w:rPr>
        <w:tab/>
      </w:r>
      <w:r w:rsidR="008820BA">
        <w:rPr>
          <w:rFonts w:hint="cs"/>
          <w:rtl/>
          <w:lang w:bidi="ar-EG"/>
        </w:rPr>
        <w:t>تدابير أخرى لا تزال قيد نظر إدارة الاتحاد</w:t>
      </w:r>
    </w:p>
    <w:p w14:paraId="49480730" w14:textId="3E7DF899" w:rsidR="002A08BD" w:rsidRDefault="002A08BD" w:rsidP="007E64D0">
      <w:pPr>
        <w:pStyle w:val="enumlev1"/>
        <w:rPr>
          <w:rtl/>
        </w:rPr>
      </w:pPr>
      <w:r>
        <w:rPr>
          <w:rFonts w:ascii="Times New Roman" w:hAnsi="Times New Roman" w:cs="Times New Roman"/>
          <w:rtl/>
        </w:rPr>
        <w:t>●</w:t>
      </w:r>
      <w:r>
        <w:rPr>
          <w:rtl/>
        </w:rPr>
        <w:tab/>
      </w:r>
      <w:r w:rsidR="00260B9C" w:rsidRPr="006D784C">
        <w:rPr>
          <w:rFonts w:hint="cs"/>
          <w:spacing w:val="-2"/>
          <w:rtl/>
        </w:rPr>
        <w:t>تقديم خدمة الترجمة ال</w:t>
      </w:r>
      <w:r w:rsidR="00E86111" w:rsidRPr="006D784C">
        <w:rPr>
          <w:rFonts w:hint="cs"/>
          <w:spacing w:val="-2"/>
          <w:rtl/>
        </w:rPr>
        <w:t>شفوية</w:t>
      </w:r>
      <w:r w:rsidR="000B3D8D" w:rsidRPr="006D784C">
        <w:rPr>
          <w:rFonts w:hint="cs"/>
          <w:spacing w:val="-2"/>
          <w:rtl/>
        </w:rPr>
        <w:t xml:space="preserve">، متى أمكن، وما لم </w:t>
      </w:r>
      <w:r w:rsidR="000A30D7" w:rsidRPr="006D784C">
        <w:rPr>
          <w:rFonts w:hint="cs"/>
          <w:spacing w:val="-2"/>
          <w:rtl/>
        </w:rPr>
        <w:t xml:space="preserve">يُكبِّد ذلك </w:t>
      </w:r>
      <w:r w:rsidR="00FF727F" w:rsidRPr="006D784C">
        <w:rPr>
          <w:rFonts w:hint="cs"/>
          <w:spacing w:val="-2"/>
          <w:rtl/>
          <w:lang w:bidi="ar-EG"/>
        </w:rPr>
        <w:t xml:space="preserve">الأمانة </w:t>
      </w:r>
      <w:r w:rsidR="000B3D8D" w:rsidRPr="006D784C">
        <w:rPr>
          <w:rFonts w:hint="cs"/>
          <w:spacing w:val="-2"/>
          <w:rtl/>
        </w:rPr>
        <w:t>رسوم إلغاء،</w:t>
      </w:r>
      <w:r w:rsidR="007E64D0" w:rsidRPr="006D784C">
        <w:rPr>
          <w:rFonts w:hint="cs"/>
          <w:spacing w:val="-2"/>
          <w:rtl/>
        </w:rPr>
        <w:t xml:space="preserve"> حسب الطلب حصراً</w:t>
      </w:r>
      <w:r w:rsidR="00260B9C" w:rsidRPr="006D784C">
        <w:rPr>
          <w:rFonts w:hint="cs"/>
          <w:spacing w:val="-2"/>
          <w:rtl/>
        </w:rPr>
        <w:t xml:space="preserve"> </w:t>
      </w:r>
      <w:r w:rsidR="007E64D0" w:rsidRPr="006D784C">
        <w:rPr>
          <w:rFonts w:hint="cs"/>
          <w:spacing w:val="-2"/>
          <w:rtl/>
        </w:rPr>
        <w:t>في أحداث من قبيل اجتماعات لجان الدراسات</w:t>
      </w:r>
      <w:r w:rsidR="00405D16" w:rsidRPr="006D784C">
        <w:rPr>
          <w:rFonts w:hint="cs"/>
          <w:spacing w:val="-2"/>
          <w:rtl/>
        </w:rPr>
        <w:t>،</w:t>
      </w:r>
      <w:r w:rsidR="007E64D0" w:rsidRPr="006D784C">
        <w:rPr>
          <w:rFonts w:hint="cs"/>
          <w:spacing w:val="-2"/>
          <w:rtl/>
        </w:rPr>
        <w:t xml:space="preserve"> وورش العمل</w:t>
      </w:r>
      <w:r w:rsidR="00405D16" w:rsidRPr="006D784C">
        <w:rPr>
          <w:rFonts w:hint="cs"/>
          <w:spacing w:val="-2"/>
          <w:rtl/>
        </w:rPr>
        <w:t>،</w:t>
      </w:r>
      <w:r w:rsidR="007E64D0" w:rsidRPr="006D784C">
        <w:rPr>
          <w:rFonts w:hint="cs"/>
          <w:spacing w:val="-2"/>
          <w:rtl/>
        </w:rPr>
        <w:t xml:space="preserve"> والحلقات الدراسية</w:t>
      </w:r>
      <w:r w:rsidR="00405D16" w:rsidRPr="006D784C">
        <w:rPr>
          <w:rFonts w:hint="cs"/>
          <w:spacing w:val="-2"/>
          <w:rtl/>
        </w:rPr>
        <w:t>،</w:t>
      </w:r>
      <w:r w:rsidR="007E64D0" w:rsidRPr="006D784C">
        <w:rPr>
          <w:rFonts w:hint="cs"/>
          <w:spacing w:val="-2"/>
          <w:rtl/>
        </w:rPr>
        <w:t xml:space="preserve"> واجتماعات الأفرقة الاستشارية</w:t>
      </w:r>
      <w:r w:rsidR="00405D16" w:rsidRPr="006D784C">
        <w:rPr>
          <w:rFonts w:hint="cs"/>
          <w:spacing w:val="-2"/>
          <w:rtl/>
        </w:rPr>
        <w:t>،</w:t>
      </w:r>
      <w:r w:rsidR="007E64D0" w:rsidRPr="006D784C">
        <w:rPr>
          <w:rFonts w:hint="cs"/>
          <w:spacing w:val="-2"/>
          <w:rtl/>
        </w:rPr>
        <w:t xml:space="preserve"> وغيرها من الأحداث</w:t>
      </w:r>
    </w:p>
    <w:p w14:paraId="308145CD" w14:textId="2B42D8A5" w:rsidR="002A08BD" w:rsidRDefault="002A08BD" w:rsidP="002A08BD">
      <w:pPr>
        <w:pStyle w:val="enumlev1"/>
        <w:rPr>
          <w:rtl/>
        </w:rPr>
      </w:pPr>
      <w:r>
        <w:rPr>
          <w:rFonts w:ascii="Times New Roman" w:hAnsi="Times New Roman" w:cs="Times New Roman"/>
          <w:rtl/>
        </w:rPr>
        <w:t>●</w:t>
      </w:r>
      <w:r>
        <w:rPr>
          <w:rtl/>
        </w:rPr>
        <w:tab/>
      </w:r>
      <w:r w:rsidR="005C47AD">
        <w:rPr>
          <w:rFonts w:hint="cs"/>
          <w:rtl/>
        </w:rPr>
        <w:t>خفض</w:t>
      </w:r>
      <w:r w:rsidR="007E64D0">
        <w:rPr>
          <w:rFonts w:hint="cs"/>
          <w:rtl/>
        </w:rPr>
        <w:t xml:space="preserve"> عدد </w:t>
      </w:r>
      <w:r w:rsidR="007E64D0" w:rsidRPr="00575099">
        <w:rPr>
          <w:rFonts w:hint="cs"/>
          <w:rtl/>
        </w:rPr>
        <w:t>البعثات</w:t>
      </w:r>
      <w:r w:rsidR="007E64D0">
        <w:rPr>
          <w:rFonts w:hint="cs"/>
          <w:rtl/>
        </w:rPr>
        <w:t xml:space="preserve"> غير المؤثرة على </w:t>
      </w:r>
      <w:r w:rsidR="00E86111">
        <w:rPr>
          <w:rFonts w:hint="cs"/>
          <w:rtl/>
        </w:rPr>
        <w:t>قدرتنا على تقديم المنتجات والخدمات الأساسية إلى الأعضاء</w:t>
      </w:r>
    </w:p>
    <w:p w14:paraId="11273DF4" w14:textId="01B6EA71" w:rsidR="002A08BD" w:rsidRDefault="002A08BD" w:rsidP="002A08BD">
      <w:pPr>
        <w:pStyle w:val="enumlev1"/>
        <w:rPr>
          <w:rtl/>
          <w:lang w:bidi="ar-EG"/>
        </w:rPr>
      </w:pPr>
      <w:r>
        <w:rPr>
          <w:rFonts w:ascii="Times New Roman" w:hAnsi="Times New Roman" w:cs="Times New Roman"/>
          <w:rtl/>
        </w:rPr>
        <w:t>●</w:t>
      </w:r>
      <w:r>
        <w:rPr>
          <w:rtl/>
        </w:rPr>
        <w:tab/>
      </w:r>
      <w:r w:rsidR="00B9693F">
        <w:rPr>
          <w:rFonts w:hint="cs"/>
          <w:rtl/>
          <w:lang w:bidi="ar-EG"/>
        </w:rPr>
        <w:t>تقييد</w:t>
      </w:r>
      <w:r w:rsidR="00DD6657">
        <w:rPr>
          <w:rFonts w:hint="cs"/>
          <w:rtl/>
          <w:lang w:bidi="ar-EG"/>
        </w:rPr>
        <w:t xml:space="preserve"> الجديد من</w:t>
      </w:r>
      <w:r w:rsidR="003E502A">
        <w:rPr>
          <w:rFonts w:hint="cs"/>
          <w:rtl/>
        </w:rPr>
        <w:t xml:space="preserve"> </w:t>
      </w:r>
      <w:r w:rsidR="0076539B">
        <w:rPr>
          <w:rFonts w:hint="cs"/>
          <w:rtl/>
          <w:lang w:bidi="ar-EG"/>
        </w:rPr>
        <w:t xml:space="preserve">خدمات </w:t>
      </w:r>
      <w:r w:rsidR="00575099">
        <w:rPr>
          <w:rFonts w:hint="cs"/>
          <w:rtl/>
        </w:rPr>
        <w:t>اتفاق</w:t>
      </w:r>
      <w:r w:rsidR="00875440">
        <w:rPr>
          <w:rFonts w:hint="cs"/>
          <w:rtl/>
        </w:rPr>
        <w:t>ات</w:t>
      </w:r>
      <w:r w:rsidR="00575099">
        <w:rPr>
          <w:rFonts w:hint="cs"/>
          <w:rtl/>
        </w:rPr>
        <w:t xml:space="preserve"> الخدم</w:t>
      </w:r>
      <w:r w:rsidR="0076539B">
        <w:rPr>
          <w:rFonts w:hint="cs"/>
          <w:rtl/>
        </w:rPr>
        <w:t>ة</w:t>
      </w:r>
      <w:r w:rsidR="00575099">
        <w:rPr>
          <w:rFonts w:hint="cs"/>
          <w:rtl/>
        </w:rPr>
        <w:t xml:space="preserve"> الخاصة </w:t>
      </w:r>
      <w:r w:rsidR="00575099">
        <w:t>(SSA)</w:t>
      </w:r>
      <w:r w:rsidR="00575099">
        <w:rPr>
          <w:rFonts w:hint="cs"/>
          <w:rtl/>
        </w:rPr>
        <w:t xml:space="preserve"> </w:t>
      </w:r>
      <w:r w:rsidR="0076539B">
        <w:rPr>
          <w:rFonts w:hint="cs"/>
          <w:rtl/>
        </w:rPr>
        <w:t>و</w:t>
      </w:r>
      <w:r w:rsidR="00575099">
        <w:rPr>
          <w:rFonts w:hint="cs"/>
          <w:rtl/>
        </w:rPr>
        <w:t>الخدمات التعاقدية</w:t>
      </w:r>
      <w:r w:rsidR="0076539B">
        <w:rPr>
          <w:rFonts w:hint="cs"/>
          <w:rtl/>
        </w:rPr>
        <w:t xml:space="preserve"> </w:t>
      </w:r>
      <w:r w:rsidR="00B9693F">
        <w:rPr>
          <w:rFonts w:hint="cs"/>
          <w:rtl/>
        </w:rPr>
        <w:t>ب</w:t>
      </w:r>
      <w:r w:rsidR="00575099">
        <w:rPr>
          <w:rFonts w:hint="cs"/>
          <w:rtl/>
        </w:rPr>
        <w:t>الميزانية العادية</w:t>
      </w:r>
    </w:p>
    <w:p w14:paraId="3957240B" w14:textId="5A63B96F" w:rsidR="002A08BD" w:rsidRDefault="002A08BD" w:rsidP="002A08BD">
      <w:pPr>
        <w:pStyle w:val="enumlev1"/>
      </w:pPr>
      <w:r>
        <w:rPr>
          <w:rFonts w:ascii="Times New Roman" w:hAnsi="Times New Roman" w:cs="Times New Roman"/>
          <w:rtl/>
        </w:rPr>
        <w:t>●</w:t>
      </w:r>
      <w:r>
        <w:rPr>
          <w:rtl/>
        </w:rPr>
        <w:tab/>
      </w:r>
      <w:r w:rsidR="005C47AD">
        <w:rPr>
          <w:rFonts w:hint="cs"/>
          <w:rtl/>
        </w:rPr>
        <w:t>خفض</w:t>
      </w:r>
      <w:r w:rsidR="003540FE">
        <w:rPr>
          <w:rFonts w:hint="cs"/>
          <w:rtl/>
        </w:rPr>
        <w:t xml:space="preserve"> تكاليف السفر بمراجعة سياسة </w:t>
      </w:r>
      <w:r w:rsidR="00E75A05">
        <w:rPr>
          <w:rFonts w:hint="cs"/>
          <w:rtl/>
        </w:rPr>
        <w:t>"</w:t>
      </w:r>
      <w:r w:rsidR="00B9693F">
        <w:rPr>
          <w:rFonts w:hint="cs"/>
          <w:rtl/>
        </w:rPr>
        <w:t>الشروط المن</w:t>
      </w:r>
      <w:r w:rsidR="00E12BE7">
        <w:rPr>
          <w:rFonts w:hint="cs"/>
          <w:rtl/>
        </w:rPr>
        <w:t>ظِّمة للسفر</w:t>
      </w:r>
      <w:r w:rsidR="00102674">
        <w:rPr>
          <w:rFonts w:hint="cs"/>
          <w:rtl/>
        </w:rPr>
        <w:t>يات الرسمية</w:t>
      </w:r>
      <w:r w:rsidR="00E75A05">
        <w:rPr>
          <w:rFonts w:hint="cs"/>
          <w:rtl/>
        </w:rPr>
        <w:t>"</w:t>
      </w:r>
      <w:r w:rsidR="003540FE">
        <w:rPr>
          <w:rFonts w:hint="cs"/>
          <w:rtl/>
        </w:rPr>
        <w:t xml:space="preserve"> لزيادة استخدام </w:t>
      </w:r>
      <w:r w:rsidR="00B9693F">
        <w:rPr>
          <w:rFonts w:hint="cs"/>
          <w:rtl/>
        </w:rPr>
        <w:t>الدرجة الاقتصادية في</w:t>
      </w:r>
      <w:r w:rsidR="00831BF9">
        <w:rPr>
          <w:rFonts w:hint="eastAsia"/>
          <w:rtl/>
        </w:rPr>
        <w:t> </w:t>
      </w:r>
      <w:r w:rsidR="00B9693F">
        <w:rPr>
          <w:rFonts w:hint="cs"/>
          <w:rtl/>
        </w:rPr>
        <w:t>رحلات الطيران</w:t>
      </w:r>
    </w:p>
    <w:p w14:paraId="1C7F68BD" w14:textId="74012AB4" w:rsidR="002A08BD" w:rsidRDefault="002A08BD" w:rsidP="00BC316C">
      <w:pPr>
        <w:pStyle w:val="enumlev1"/>
        <w:rPr>
          <w:rtl/>
        </w:rPr>
      </w:pPr>
      <w:r>
        <w:rPr>
          <w:rFonts w:ascii="Times New Roman" w:hAnsi="Times New Roman" w:cs="Times New Roman"/>
          <w:rtl/>
        </w:rPr>
        <w:t>●</w:t>
      </w:r>
      <w:r>
        <w:rPr>
          <w:rtl/>
        </w:rPr>
        <w:tab/>
      </w:r>
      <w:r w:rsidR="006C50EA">
        <w:rPr>
          <w:rFonts w:hint="cs"/>
          <w:rtl/>
        </w:rPr>
        <w:t>تكليف مراجعي الحسابات الخارجيين بتقييم</w:t>
      </w:r>
      <w:r w:rsidR="005B5F83">
        <w:rPr>
          <w:rFonts w:hint="cs"/>
          <w:rtl/>
        </w:rPr>
        <w:t xml:space="preserve"> كيفية</w:t>
      </w:r>
      <w:r w:rsidR="006C50EA">
        <w:rPr>
          <w:rFonts w:hint="cs"/>
          <w:rtl/>
        </w:rPr>
        <w:t xml:space="preserve"> استخدام الموارد المخصصة للأنشطة والمهام غير الأساسية، بما</w:t>
      </w:r>
      <w:r w:rsidR="00E75A05">
        <w:rPr>
          <w:rFonts w:hint="eastAsia"/>
          <w:rtl/>
        </w:rPr>
        <w:t> </w:t>
      </w:r>
      <w:r w:rsidR="006C50EA">
        <w:rPr>
          <w:rFonts w:hint="cs"/>
          <w:rtl/>
        </w:rPr>
        <w:t>يشمل</w:t>
      </w:r>
      <w:r w:rsidR="00BC316C">
        <w:rPr>
          <w:rFonts w:hint="cs"/>
          <w:rtl/>
        </w:rPr>
        <w:t>،</w:t>
      </w:r>
      <w:r w:rsidR="006C50EA">
        <w:rPr>
          <w:rFonts w:hint="cs"/>
          <w:rtl/>
        </w:rPr>
        <w:t xml:space="preserve"> على سبيل المثال</w:t>
      </w:r>
      <w:r w:rsidR="00BC316C">
        <w:rPr>
          <w:rFonts w:hint="cs"/>
          <w:rtl/>
        </w:rPr>
        <w:t xml:space="preserve"> </w:t>
      </w:r>
      <w:r w:rsidR="006C50EA">
        <w:rPr>
          <w:rFonts w:hint="cs"/>
          <w:rtl/>
        </w:rPr>
        <w:t>لا الحصر، أعمال تطوير تكنولوجيا المعلومات</w:t>
      </w:r>
      <w:r w:rsidR="00BC316C">
        <w:rPr>
          <w:rFonts w:hint="cs"/>
          <w:rtl/>
        </w:rPr>
        <w:t xml:space="preserve"> </w:t>
      </w:r>
      <w:r w:rsidR="00BC316C">
        <w:t>(IT)</w:t>
      </w:r>
      <w:r w:rsidR="00BC316C">
        <w:rPr>
          <w:rFonts w:hint="cs"/>
          <w:rtl/>
          <w:lang w:bidi="ar-EG"/>
        </w:rPr>
        <w:t xml:space="preserve"> وعملية ال</w:t>
      </w:r>
      <w:r w:rsidR="006C50EA">
        <w:rPr>
          <w:rFonts w:hint="cs"/>
          <w:rtl/>
        </w:rPr>
        <w:t>تطوير</w:t>
      </w:r>
      <w:r w:rsidR="00BC316C">
        <w:rPr>
          <w:rFonts w:hint="cs"/>
          <w:rtl/>
        </w:rPr>
        <w:t xml:space="preserve"> الداخلي للبرمجيات</w:t>
      </w:r>
    </w:p>
    <w:p w14:paraId="5D4601B9" w14:textId="29A85092" w:rsidR="00206B6F" w:rsidRDefault="00206B6F" w:rsidP="00206B6F">
      <w:pPr>
        <w:pStyle w:val="enumlev1"/>
        <w:rPr>
          <w:rtl/>
        </w:rPr>
      </w:pPr>
      <w:r>
        <w:rPr>
          <w:rFonts w:ascii="Times New Roman" w:hAnsi="Times New Roman" w:cs="Times New Roman"/>
          <w:rtl/>
        </w:rPr>
        <w:t>●</w:t>
      </w:r>
      <w:r>
        <w:rPr>
          <w:rtl/>
        </w:rPr>
        <w:tab/>
      </w:r>
      <w:r w:rsidR="00FC2909">
        <w:rPr>
          <w:rFonts w:hint="cs"/>
          <w:rtl/>
        </w:rPr>
        <w:t>إخضاع الأنشطة والإجراءات لعملية التحول الرقمي</w:t>
      </w:r>
    </w:p>
    <w:p w14:paraId="61BCFCC8" w14:textId="3969332E" w:rsidR="00206B6F" w:rsidRDefault="00206B6F" w:rsidP="00206B6F">
      <w:pPr>
        <w:pStyle w:val="enumlev1"/>
        <w:rPr>
          <w:rtl/>
        </w:rPr>
      </w:pPr>
      <w:r>
        <w:rPr>
          <w:rFonts w:ascii="Times New Roman" w:hAnsi="Times New Roman" w:cs="Times New Roman"/>
          <w:rtl/>
        </w:rPr>
        <w:t>●</w:t>
      </w:r>
      <w:r>
        <w:rPr>
          <w:rtl/>
        </w:rPr>
        <w:tab/>
      </w:r>
      <w:r w:rsidR="00FC2909">
        <w:rPr>
          <w:rFonts w:hint="cs"/>
          <w:rtl/>
        </w:rPr>
        <w:t xml:space="preserve">إلغاء </w:t>
      </w:r>
      <w:r w:rsidR="00DF0D6D">
        <w:rPr>
          <w:rFonts w:hint="cs"/>
          <w:rtl/>
        </w:rPr>
        <w:t xml:space="preserve">خدمة توفير </w:t>
      </w:r>
      <w:r w:rsidR="00FC2909">
        <w:rPr>
          <w:rFonts w:hint="cs"/>
          <w:rtl/>
        </w:rPr>
        <w:t xml:space="preserve">سيارة </w:t>
      </w:r>
      <w:r w:rsidR="00DF0D6D">
        <w:rPr>
          <w:rFonts w:hint="cs"/>
          <w:rtl/>
        </w:rPr>
        <w:t xml:space="preserve">مع </w:t>
      </w:r>
      <w:r w:rsidR="00FC2909">
        <w:rPr>
          <w:rFonts w:hint="cs"/>
          <w:rtl/>
        </w:rPr>
        <w:t>سائق في المكاتب الإقليمية</w:t>
      </w:r>
    </w:p>
    <w:p w14:paraId="2A3A780C" w14:textId="40A09BEA" w:rsidR="00206B6F" w:rsidRDefault="00206B6F" w:rsidP="00206B6F">
      <w:pPr>
        <w:pStyle w:val="enumlev1"/>
        <w:rPr>
          <w:lang w:bidi="ar-EG"/>
        </w:rPr>
      </w:pPr>
      <w:r>
        <w:rPr>
          <w:rFonts w:ascii="Times New Roman" w:hAnsi="Times New Roman" w:cs="Times New Roman"/>
          <w:rtl/>
        </w:rPr>
        <w:t>●</w:t>
      </w:r>
      <w:r>
        <w:rPr>
          <w:rtl/>
        </w:rPr>
        <w:tab/>
      </w:r>
      <w:r w:rsidR="00E45DF6">
        <w:rPr>
          <w:rFonts w:hint="cs"/>
          <w:rtl/>
        </w:rPr>
        <w:t>تحديد الفرص الممكنة</w:t>
      </w:r>
      <w:r w:rsidR="005C47AD">
        <w:rPr>
          <w:rFonts w:hint="cs"/>
          <w:rtl/>
        </w:rPr>
        <w:t xml:space="preserve"> </w:t>
      </w:r>
      <w:r w:rsidR="00E45DF6">
        <w:rPr>
          <w:rFonts w:hint="cs"/>
          <w:rtl/>
        </w:rPr>
        <w:t>ل</w:t>
      </w:r>
      <w:r w:rsidR="005C47AD">
        <w:rPr>
          <w:rFonts w:hint="cs"/>
          <w:rtl/>
        </w:rPr>
        <w:t xml:space="preserve">خفض النفقات </w:t>
      </w:r>
      <w:proofErr w:type="spellStart"/>
      <w:r w:rsidR="005C47AD">
        <w:rPr>
          <w:rFonts w:hint="cs"/>
          <w:rtl/>
        </w:rPr>
        <w:t>ب</w:t>
      </w:r>
      <w:r w:rsidR="00EB127A">
        <w:rPr>
          <w:rFonts w:hint="cs"/>
          <w:rtl/>
        </w:rPr>
        <w:t>التعه</w:t>
      </w:r>
      <w:r w:rsidR="000C1204">
        <w:rPr>
          <w:rFonts w:hint="cs"/>
          <w:rtl/>
        </w:rPr>
        <w:t>يد</w:t>
      </w:r>
      <w:proofErr w:type="spellEnd"/>
      <w:r w:rsidR="000C1204">
        <w:rPr>
          <w:rFonts w:hint="cs"/>
          <w:rtl/>
        </w:rPr>
        <w:t xml:space="preserve"> </w:t>
      </w:r>
      <w:r w:rsidR="005C47AD">
        <w:rPr>
          <w:rFonts w:hint="cs"/>
          <w:rtl/>
        </w:rPr>
        <w:t xml:space="preserve">الخارجي </w:t>
      </w:r>
      <w:r w:rsidR="00B04531">
        <w:rPr>
          <w:rFonts w:hint="cs"/>
          <w:rtl/>
          <w:lang w:bidi="ar-EG"/>
        </w:rPr>
        <w:t xml:space="preserve">للأنشطة الداخلية للدعم </w:t>
      </w:r>
      <w:r w:rsidR="00EB75CA">
        <w:rPr>
          <w:rFonts w:hint="cs"/>
          <w:rtl/>
          <w:lang w:bidi="ar-EG"/>
        </w:rPr>
        <w:t xml:space="preserve">والمعالجة </w:t>
      </w:r>
      <w:r w:rsidR="00EB127A">
        <w:rPr>
          <w:rFonts w:hint="cs"/>
          <w:rtl/>
          <w:lang w:bidi="ar-EG"/>
        </w:rPr>
        <w:t>المتاح</w:t>
      </w:r>
      <w:r w:rsidR="005B5F83">
        <w:rPr>
          <w:rFonts w:hint="cs"/>
          <w:rtl/>
          <w:lang w:bidi="ar-EG"/>
        </w:rPr>
        <w:t xml:space="preserve"> تنفيذها</w:t>
      </w:r>
      <w:r w:rsidR="00EB127A">
        <w:rPr>
          <w:rFonts w:hint="cs"/>
          <w:rtl/>
          <w:lang w:bidi="ar-EG"/>
        </w:rPr>
        <w:t xml:space="preserve"> تجارياً بنفس الجودة وبتكلفة أقل</w:t>
      </w:r>
    </w:p>
    <w:p w14:paraId="201C33B6" w14:textId="2C6EA048" w:rsidR="00206B6F" w:rsidRDefault="00206B6F" w:rsidP="00206B6F">
      <w:pPr>
        <w:pStyle w:val="enumlev1"/>
        <w:rPr>
          <w:rtl/>
          <w:lang w:bidi="ar-EG"/>
        </w:rPr>
      </w:pPr>
      <w:r>
        <w:rPr>
          <w:rFonts w:ascii="Times New Roman" w:hAnsi="Times New Roman" w:cs="Times New Roman"/>
          <w:rtl/>
        </w:rPr>
        <w:t>●</w:t>
      </w:r>
      <w:r>
        <w:rPr>
          <w:rtl/>
        </w:rPr>
        <w:tab/>
      </w:r>
      <w:r w:rsidR="000C1204">
        <w:rPr>
          <w:rFonts w:hint="cs"/>
          <w:rtl/>
        </w:rPr>
        <w:t xml:space="preserve">القيام </w:t>
      </w:r>
      <w:r w:rsidR="00003FAF">
        <w:rPr>
          <w:rFonts w:hint="cs"/>
          <w:rtl/>
        </w:rPr>
        <w:t xml:space="preserve">عند تنفيذ تدبير الكفاءة رقم </w:t>
      </w:r>
      <w:r w:rsidR="00003FAF">
        <w:t>4</w:t>
      </w:r>
      <w:r w:rsidR="00003FAF">
        <w:rPr>
          <w:rFonts w:hint="cs"/>
          <w:rtl/>
          <w:lang w:bidi="ar-EG"/>
        </w:rPr>
        <w:t xml:space="preserve"> في القسم </w:t>
      </w:r>
      <w:r w:rsidR="00AC6E92">
        <w:rPr>
          <w:rFonts w:hint="cs"/>
          <w:rtl/>
          <w:lang w:bidi="ar-EG"/>
        </w:rPr>
        <w:t>باء</w:t>
      </w:r>
      <w:r w:rsidR="000C1204">
        <w:rPr>
          <w:rFonts w:hint="cs"/>
          <w:rtl/>
          <w:lang w:bidi="ar-EG"/>
        </w:rPr>
        <w:t xml:space="preserve"> ب</w:t>
      </w:r>
      <w:r w:rsidR="000C1204">
        <w:rPr>
          <w:rFonts w:hint="cs"/>
          <w:rtl/>
        </w:rPr>
        <w:t xml:space="preserve">تكليف مراجعي الحسابات الخارجيين </w:t>
      </w:r>
      <w:r w:rsidR="00AC6E92">
        <w:rPr>
          <w:rFonts w:hint="cs"/>
          <w:rtl/>
          <w:lang w:bidi="ar-EG"/>
        </w:rPr>
        <w:t xml:space="preserve">بإجراء دراسة شاملة بشأن عدد الموظفين </w:t>
      </w:r>
      <w:r w:rsidR="000C1204">
        <w:rPr>
          <w:rFonts w:hint="cs"/>
          <w:rtl/>
          <w:lang w:bidi="ar-EG"/>
        </w:rPr>
        <w:t>والدرجات الوظيفية في كل وحدة</w:t>
      </w:r>
      <w:r w:rsidR="00C41DF5">
        <w:rPr>
          <w:rFonts w:hint="cs"/>
          <w:rtl/>
          <w:lang w:bidi="ar-EG"/>
        </w:rPr>
        <w:t>،</w:t>
      </w:r>
      <w:r w:rsidR="00B04531">
        <w:rPr>
          <w:rFonts w:hint="cs"/>
          <w:rtl/>
          <w:lang w:bidi="ar-EG"/>
        </w:rPr>
        <w:t xml:space="preserve"> تراعي مدى</w:t>
      </w:r>
      <w:r w:rsidR="004A36E9">
        <w:rPr>
          <w:rFonts w:hint="cs"/>
          <w:rtl/>
          <w:lang w:bidi="ar-EG"/>
        </w:rPr>
        <w:t xml:space="preserve"> </w:t>
      </w:r>
      <w:r w:rsidR="000C1204">
        <w:rPr>
          <w:rFonts w:hint="cs"/>
          <w:rtl/>
          <w:lang w:bidi="ar-EG"/>
        </w:rPr>
        <w:t>أهمية أنشطة القطاعات للدول الأعضاء وأعضاء القطاعات والمنتسبين إليها</w:t>
      </w:r>
      <w:r w:rsidR="009A1D4D">
        <w:rPr>
          <w:rFonts w:hint="cs"/>
          <w:rtl/>
          <w:lang w:bidi="ar-EG"/>
        </w:rPr>
        <w:t>.</w:t>
      </w:r>
    </w:p>
    <w:p w14:paraId="758F2C27" w14:textId="4ED83A56" w:rsidR="003457D6" w:rsidRDefault="003457D6" w:rsidP="003457D6">
      <w:pPr>
        <w:spacing w:before="600"/>
        <w:jc w:val="center"/>
        <w:rPr>
          <w:rtl/>
        </w:rPr>
      </w:pPr>
      <w:r>
        <w:rPr>
          <w:rFonts w:hint="cs"/>
          <w:rtl/>
        </w:rPr>
        <w:t>ـــــــــــــــــــــــــــــــــــــــــــــــــــــــــــــــــــــــــــــــــــــــــــ</w:t>
      </w:r>
    </w:p>
    <w:sectPr w:rsidR="003457D6"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FA21" w14:textId="77777777" w:rsidR="0055660C" w:rsidRDefault="0055660C" w:rsidP="006C3242">
      <w:pPr>
        <w:spacing w:before="0" w:line="240" w:lineRule="auto"/>
      </w:pPr>
      <w:r>
        <w:separator/>
      </w:r>
    </w:p>
  </w:endnote>
  <w:endnote w:type="continuationSeparator" w:id="0">
    <w:p w14:paraId="49F282A9" w14:textId="77777777" w:rsidR="0055660C" w:rsidRDefault="0055660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4238843"/>
  <w:bookmarkStart w:id="2" w:name="_Hlk71501061"/>
  <w:bookmarkStart w:id="3" w:name="_Hlk71501062"/>
  <w:p w14:paraId="548BB29B" w14:textId="59CC9B7E" w:rsidR="006C3242" w:rsidRPr="00C44A64"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C44A64">
      <w:rPr>
        <w:sz w:val="16"/>
        <w:szCs w:val="16"/>
        <w:lang w:val="en-GB"/>
      </w:rPr>
      <w:instrText xml:space="preserve"> FILENAME \p \* MERGEFORMAT </w:instrText>
    </w:r>
    <w:r w:rsidRPr="0026373E">
      <w:rPr>
        <w:sz w:val="16"/>
        <w:szCs w:val="16"/>
        <w:lang w:val="fr-FR"/>
      </w:rPr>
      <w:fldChar w:fldCharType="separate"/>
    </w:r>
    <w:r w:rsidR="006B5C89">
      <w:rPr>
        <w:noProof/>
        <w:sz w:val="16"/>
        <w:szCs w:val="16"/>
        <w:lang w:val="en-GB"/>
      </w:rPr>
      <w:t>P:\ARA\SG\CONF-SG\PP22\000\075A.docx</w:t>
    </w:r>
    <w:r w:rsidRPr="0026373E">
      <w:rPr>
        <w:sz w:val="16"/>
        <w:szCs w:val="16"/>
      </w:rPr>
      <w:fldChar w:fldCharType="end"/>
    </w:r>
    <w:bookmarkEnd w:id="1"/>
    <w:r w:rsidRPr="0026373E">
      <w:rPr>
        <w:sz w:val="16"/>
        <w:szCs w:val="16"/>
      </w:rPr>
      <w:t xml:space="preserve">  </w:t>
    </w:r>
    <w:r w:rsidRPr="00C44A64">
      <w:rPr>
        <w:sz w:val="16"/>
        <w:szCs w:val="16"/>
        <w:lang w:val="en-GB"/>
      </w:rPr>
      <w:t xml:space="preserve"> (</w:t>
    </w:r>
    <w:r w:rsidR="004702CC" w:rsidRPr="00C44A64">
      <w:rPr>
        <w:sz w:val="16"/>
        <w:szCs w:val="16"/>
        <w:lang w:val="en-GB"/>
      </w:rPr>
      <w:t>510959</w:t>
    </w:r>
    <w:r w:rsidRPr="00C44A64">
      <w:rPr>
        <w:sz w:val="16"/>
        <w:szCs w:val="16"/>
        <w:lang w:val="en-GB"/>
      </w:rPr>
      <w:t>)</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942"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AABF" w14:textId="77777777" w:rsidR="0055660C" w:rsidRDefault="0055660C" w:rsidP="006C3242">
      <w:pPr>
        <w:spacing w:before="0" w:line="240" w:lineRule="auto"/>
      </w:pPr>
      <w:r>
        <w:separator/>
      </w:r>
    </w:p>
  </w:footnote>
  <w:footnote w:type="continuationSeparator" w:id="0">
    <w:p w14:paraId="1A6F80B1" w14:textId="77777777" w:rsidR="0055660C" w:rsidRDefault="0055660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75A1" w14:textId="7CCD1F8F"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4702CC">
      <w:rPr>
        <w:rStyle w:val="PageNumber"/>
        <w:rFonts w:ascii="Calibri" w:hAnsi="Calibri"/>
      </w:rPr>
      <w:t>75</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7D"/>
    <w:rsid w:val="00003FAF"/>
    <w:rsid w:val="0002033A"/>
    <w:rsid w:val="00022F7E"/>
    <w:rsid w:val="000624BA"/>
    <w:rsid w:val="0006468A"/>
    <w:rsid w:val="00090574"/>
    <w:rsid w:val="000A24C7"/>
    <w:rsid w:val="000A30D7"/>
    <w:rsid w:val="000A610F"/>
    <w:rsid w:val="000B3432"/>
    <w:rsid w:val="000B3D8D"/>
    <w:rsid w:val="000C1204"/>
    <w:rsid w:val="000C1C0E"/>
    <w:rsid w:val="000C548A"/>
    <w:rsid w:val="000E4161"/>
    <w:rsid w:val="000F6AED"/>
    <w:rsid w:val="00102674"/>
    <w:rsid w:val="00105E37"/>
    <w:rsid w:val="0015137D"/>
    <w:rsid w:val="0016283F"/>
    <w:rsid w:val="0017792D"/>
    <w:rsid w:val="001C0169"/>
    <w:rsid w:val="001C1C43"/>
    <w:rsid w:val="001D1D50"/>
    <w:rsid w:val="001D6745"/>
    <w:rsid w:val="001E446E"/>
    <w:rsid w:val="00206B6F"/>
    <w:rsid w:val="002154EE"/>
    <w:rsid w:val="00220867"/>
    <w:rsid w:val="00225895"/>
    <w:rsid w:val="00227132"/>
    <w:rsid w:val="002276D2"/>
    <w:rsid w:val="0023283D"/>
    <w:rsid w:val="00247815"/>
    <w:rsid w:val="00260B9C"/>
    <w:rsid w:val="0026373E"/>
    <w:rsid w:val="00271C43"/>
    <w:rsid w:val="0027458B"/>
    <w:rsid w:val="00290728"/>
    <w:rsid w:val="002978F4"/>
    <w:rsid w:val="002A05A3"/>
    <w:rsid w:val="002A08BD"/>
    <w:rsid w:val="002B028D"/>
    <w:rsid w:val="002B07AF"/>
    <w:rsid w:val="002B3A26"/>
    <w:rsid w:val="002C13C3"/>
    <w:rsid w:val="002D1634"/>
    <w:rsid w:val="002E6541"/>
    <w:rsid w:val="00303C08"/>
    <w:rsid w:val="003072F5"/>
    <w:rsid w:val="0031200D"/>
    <w:rsid w:val="00314DAF"/>
    <w:rsid w:val="003160A9"/>
    <w:rsid w:val="003322A9"/>
    <w:rsid w:val="00334924"/>
    <w:rsid w:val="003409BC"/>
    <w:rsid w:val="003457D6"/>
    <w:rsid w:val="0035226D"/>
    <w:rsid w:val="003540FE"/>
    <w:rsid w:val="00357185"/>
    <w:rsid w:val="0038005E"/>
    <w:rsid w:val="00383829"/>
    <w:rsid w:val="00393A8A"/>
    <w:rsid w:val="003B4247"/>
    <w:rsid w:val="003B4DE1"/>
    <w:rsid w:val="003D760F"/>
    <w:rsid w:val="003E502A"/>
    <w:rsid w:val="003E5395"/>
    <w:rsid w:val="003F17C4"/>
    <w:rsid w:val="003F4B29"/>
    <w:rsid w:val="00405D16"/>
    <w:rsid w:val="0042686F"/>
    <w:rsid w:val="00427779"/>
    <w:rsid w:val="004317D8"/>
    <w:rsid w:val="00434183"/>
    <w:rsid w:val="00441AF4"/>
    <w:rsid w:val="0044243A"/>
    <w:rsid w:val="00443869"/>
    <w:rsid w:val="00447F32"/>
    <w:rsid w:val="004702CC"/>
    <w:rsid w:val="004A36E9"/>
    <w:rsid w:val="004B2F00"/>
    <w:rsid w:val="004B64BB"/>
    <w:rsid w:val="004E11DC"/>
    <w:rsid w:val="00501FF4"/>
    <w:rsid w:val="00525DDD"/>
    <w:rsid w:val="005409AC"/>
    <w:rsid w:val="0055516A"/>
    <w:rsid w:val="0055660C"/>
    <w:rsid w:val="00575099"/>
    <w:rsid w:val="0058225C"/>
    <w:rsid w:val="0058491B"/>
    <w:rsid w:val="00592EA5"/>
    <w:rsid w:val="005A0518"/>
    <w:rsid w:val="005A1733"/>
    <w:rsid w:val="005A3170"/>
    <w:rsid w:val="005A4F40"/>
    <w:rsid w:val="005B3593"/>
    <w:rsid w:val="005B5F83"/>
    <w:rsid w:val="005C47AD"/>
    <w:rsid w:val="005D7069"/>
    <w:rsid w:val="00656C38"/>
    <w:rsid w:val="00677396"/>
    <w:rsid w:val="0069200F"/>
    <w:rsid w:val="006A27A3"/>
    <w:rsid w:val="006A65CB"/>
    <w:rsid w:val="006B5C89"/>
    <w:rsid w:val="006B6A4C"/>
    <w:rsid w:val="006C3242"/>
    <w:rsid w:val="006C50EA"/>
    <w:rsid w:val="006C7CC0"/>
    <w:rsid w:val="006D784C"/>
    <w:rsid w:val="006E5A53"/>
    <w:rsid w:val="006F63F7"/>
    <w:rsid w:val="007025C7"/>
    <w:rsid w:val="00706D7A"/>
    <w:rsid w:val="00716253"/>
    <w:rsid w:val="00722F0D"/>
    <w:rsid w:val="007323A2"/>
    <w:rsid w:val="0073349E"/>
    <w:rsid w:val="0074420E"/>
    <w:rsid w:val="0076539B"/>
    <w:rsid w:val="007810D9"/>
    <w:rsid w:val="00783E26"/>
    <w:rsid w:val="0079737D"/>
    <w:rsid w:val="007B1DA5"/>
    <w:rsid w:val="007B36B4"/>
    <w:rsid w:val="007C0210"/>
    <w:rsid w:val="007C3BC7"/>
    <w:rsid w:val="007C3BCD"/>
    <w:rsid w:val="007D4ACF"/>
    <w:rsid w:val="007E64D0"/>
    <w:rsid w:val="007F0787"/>
    <w:rsid w:val="00805443"/>
    <w:rsid w:val="00810B7B"/>
    <w:rsid w:val="00812A48"/>
    <w:rsid w:val="00821628"/>
    <w:rsid w:val="0082358A"/>
    <w:rsid w:val="008235CD"/>
    <w:rsid w:val="008247DE"/>
    <w:rsid w:val="0082797D"/>
    <w:rsid w:val="00831BF9"/>
    <w:rsid w:val="008339C0"/>
    <w:rsid w:val="00840B10"/>
    <w:rsid w:val="008414FC"/>
    <w:rsid w:val="008513CB"/>
    <w:rsid w:val="00875440"/>
    <w:rsid w:val="008820BA"/>
    <w:rsid w:val="008A1A46"/>
    <w:rsid w:val="008A59CC"/>
    <w:rsid w:val="008A7F84"/>
    <w:rsid w:val="008B4FD6"/>
    <w:rsid w:val="008E081E"/>
    <w:rsid w:val="008F0E89"/>
    <w:rsid w:val="0091702E"/>
    <w:rsid w:val="009232B1"/>
    <w:rsid w:val="00923B0C"/>
    <w:rsid w:val="0094021C"/>
    <w:rsid w:val="00942307"/>
    <w:rsid w:val="00952F86"/>
    <w:rsid w:val="009574F7"/>
    <w:rsid w:val="00982B28"/>
    <w:rsid w:val="009A1D4D"/>
    <w:rsid w:val="009C373B"/>
    <w:rsid w:val="009D313F"/>
    <w:rsid w:val="00A16103"/>
    <w:rsid w:val="00A368D8"/>
    <w:rsid w:val="00A37893"/>
    <w:rsid w:val="00A47A5A"/>
    <w:rsid w:val="00A565E7"/>
    <w:rsid w:val="00A6683B"/>
    <w:rsid w:val="00A80843"/>
    <w:rsid w:val="00A97F94"/>
    <w:rsid w:val="00AA652D"/>
    <w:rsid w:val="00AA7EA2"/>
    <w:rsid w:val="00AB2673"/>
    <w:rsid w:val="00AB35CD"/>
    <w:rsid w:val="00AB533A"/>
    <w:rsid w:val="00AC3F14"/>
    <w:rsid w:val="00AC6E92"/>
    <w:rsid w:val="00AE28E6"/>
    <w:rsid w:val="00B00060"/>
    <w:rsid w:val="00B03099"/>
    <w:rsid w:val="00B04531"/>
    <w:rsid w:val="00B05BC8"/>
    <w:rsid w:val="00B56A23"/>
    <w:rsid w:val="00B64B47"/>
    <w:rsid w:val="00B66B88"/>
    <w:rsid w:val="00B7574B"/>
    <w:rsid w:val="00B85545"/>
    <w:rsid w:val="00B86EE7"/>
    <w:rsid w:val="00B9693F"/>
    <w:rsid w:val="00BA2FC3"/>
    <w:rsid w:val="00BB0D99"/>
    <w:rsid w:val="00BB46DA"/>
    <w:rsid w:val="00BC316C"/>
    <w:rsid w:val="00BE05D1"/>
    <w:rsid w:val="00BE33C5"/>
    <w:rsid w:val="00BE69DD"/>
    <w:rsid w:val="00BF5934"/>
    <w:rsid w:val="00BF685C"/>
    <w:rsid w:val="00C002DE"/>
    <w:rsid w:val="00C141E7"/>
    <w:rsid w:val="00C3373E"/>
    <w:rsid w:val="00C41DF5"/>
    <w:rsid w:val="00C44A64"/>
    <w:rsid w:val="00C47E19"/>
    <w:rsid w:val="00C53BF8"/>
    <w:rsid w:val="00C66157"/>
    <w:rsid w:val="00C674FE"/>
    <w:rsid w:val="00C67501"/>
    <w:rsid w:val="00C75633"/>
    <w:rsid w:val="00C773AB"/>
    <w:rsid w:val="00C800FD"/>
    <w:rsid w:val="00C90C57"/>
    <w:rsid w:val="00C93886"/>
    <w:rsid w:val="00CC3E76"/>
    <w:rsid w:val="00CC7BF9"/>
    <w:rsid w:val="00CE2EE1"/>
    <w:rsid w:val="00CE3349"/>
    <w:rsid w:val="00CE36E5"/>
    <w:rsid w:val="00CF27F5"/>
    <w:rsid w:val="00CF3FFD"/>
    <w:rsid w:val="00D10CCF"/>
    <w:rsid w:val="00D505CE"/>
    <w:rsid w:val="00D5356C"/>
    <w:rsid w:val="00D763E3"/>
    <w:rsid w:val="00D77D0F"/>
    <w:rsid w:val="00D857ED"/>
    <w:rsid w:val="00DA1CF0"/>
    <w:rsid w:val="00DA4CEE"/>
    <w:rsid w:val="00DC1E02"/>
    <w:rsid w:val="00DC24B4"/>
    <w:rsid w:val="00DC5FB0"/>
    <w:rsid w:val="00DD6657"/>
    <w:rsid w:val="00DF0D6D"/>
    <w:rsid w:val="00DF16DC"/>
    <w:rsid w:val="00E11AFE"/>
    <w:rsid w:val="00E12BE7"/>
    <w:rsid w:val="00E1478A"/>
    <w:rsid w:val="00E22EAB"/>
    <w:rsid w:val="00E333FC"/>
    <w:rsid w:val="00E45211"/>
    <w:rsid w:val="00E45DF6"/>
    <w:rsid w:val="00E473C5"/>
    <w:rsid w:val="00E64D0D"/>
    <w:rsid w:val="00E75A05"/>
    <w:rsid w:val="00E80A2D"/>
    <w:rsid w:val="00E86111"/>
    <w:rsid w:val="00E92863"/>
    <w:rsid w:val="00EB127A"/>
    <w:rsid w:val="00EB44F2"/>
    <w:rsid w:val="00EB75CA"/>
    <w:rsid w:val="00EB796D"/>
    <w:rsid w:val="00EE52F4"/>
    <w:rsid w:val="00F03349"/>
    <w:rsid w:val="00F04937"/>
    <w:rsid w:val="00F058DC"/>
    <w:rsid w:val="00F10A89"/>
    <w:rsid w:val="00F236A5"/>
    <w:rsid w:val="00F24FC4"/>
    <w:rsid w:val="00F2676C"/>
    <w:rsid w:val="00F46B1A"/>
    <w:rsid w:val="00F81566"/>
    <w:rsid w:val="00F84366"/>
    <w:rsid w:val="00F85089"/>
    <w:rsid w:val="00F974C5"/>
    <w:rsid w:val="00FA6F46"/>
    <w:rsid w:val="00FB05D1"/>
    <w:rsid w:val="00FB273D"/>
    <w:rsid w:val="00FC2909"/>
    <w:rsid w:val="00FC4592"/>
    <w:rsid w:val="00FE5872"/>
    <w:rsid w:val="00FE5AA8"/>
    <w:rsid w:val="00FE7FCA"/>
    <w:rsid w:val="00FF2F3E"/>
    <w:rsid w:val="00FF72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0F11"/>
  <w15:chartTrackingRefBased/>
  <w15:docId w15:val="{73F2E74C-E998-4E00-98E9-C23AA70B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paragraph" w:customStyle="1" w:styleId="Headingb0">
    <w:name w:val="Heading_b"/>
    <w:basedOn w:val="Heading2"/>
    <w:rsid w:val="0015137D"/>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styleId="UnresolvedMention">
    <w:name w:val="Unresolved Mention"/>
    <w:basedOn w:val="DefaultParagraphFont"/>
    <w:uiPriority w:val="99"/>
    <w:semiHidden/>
    <w:unhideWhenUsed/>
    <w:rsid w:val="0015137D"/>
    <w:rPr>
      <w:color w:val="605E5C"/>
      <w:shd w:val="clear" w:color="auto" w:fill="E1DFDD"/>
    </w:rPr>
  </w:style>
  <w:style w:type="character" w:styleId="FollowedHyperlink">
    <w:name w:val="FollowedHyperlink"/>
    <w:basedOn w:val="DefaultParagraphFont"/>
    <w:uiPriority w:val="99"/>
    <w:semiHidden/>
    <w:unhideWhenUsed/>
    <w:rsid w:val="00D5356C"/>
    <w:rPr>
      <w:color w:val="954F72" w:themeColor="followedHyperlink"/>
      <w:u w:val="single"/>
    </w:rPr>
  </w:style>
  <w:style w:type="character" w:styleId="CommentReference">
    <w:name w:val="annotation reference"/>
    <w:basedOn w:val="DefaultParagraphFont"/>
    <w:uiPriority w:val="99"/>
    <w:semiHidden/>
    <w:unhideWhenUsed/>
    <w:rsid w:val="000B3432"/>
    <w:rPr>
      <w:sz w:val="16"/>
      <w:szCs w:val="16"/>
    </w:rPr>
  </w:style>
  <w:style w:type="paragraph" w:styleId="CommentText">
    <w:name w:val="annotation text"/>
    <w:basedOn w:val="Normal"/>
    <w:link w:val="CommentTextChar"/>
    <w:uiPriority w:val="99"/>
    <w:unhideWhenUsed/>
    <w:rsid w:val="000B3432"/>
    <w:pPr>
      <w:spacing w:line="240" w:lineRule="auto"/>
    </w:pPr>
    <w:rPr>
      <w:sz w:val="20"/>
      <w:szCs w:val="20"/>
    </w:rPr>
  </w:style>
  <w:style w:type="character" w:customStyle="1" w:styleId="CommentTextChar">
    <w:name w:val="Comment Text Char"/>
    <w:basedOn w:val="DefaultParagraphFont"/>
    <w:link w:val="CommentText"/>
    <w:uiPriority w:val="99"/>
    <w:rsid w:val="000B3432"/>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B3432"/>
    <w:rPr>
      <w:b/>
      <w:bCs/>
    </w:rPr>
  </w:style>
  <w:style w:type="character" w:customStyle="1" w:styleId="CommentSubjectChar">
    <w:name w:val="Comment Subject Char"/>
    <w:basedOn w:val="CommentTextChar"/>
    <w:link w:val="CommentSubject"/>
    <w:uiPriority w:val="99"/>
    <w:semiHidden/>
    <w:rsid w:val="000B3432"/>
    <w:rPr>
      <w:rFonts w:ascii="Dubai" w:hAnsi="Dubai" w:cs="Dubai"/>
      <w:b/>
      <w:bCs/>
      <w:sz w:val="20"/>
      <w:szCs w:val="20"/>
    </w:rPr>
  </w:style>
  <w:style w:type="paragraph" w:styleId="Revision">
    <w:name w:val="Revision"/>
    <w:hidden/>
    <w:uiPriority w:val="99"/>
    <w:semiHidden/>
    <w:rsid w:val="00E22EAB"/>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1-CL-C-0009/en" TargetMode="External"/><Relationship Id="rId4" Type="http://schemas.openxmlformats.org/officeDocument/2006/relationships/settings" Target="settings.xml"/><Relationship Id="rId9" Type="http://schemas.openxmlformats.org/officeDocument/2006/relationships/hyperlink" Target="https://www.itu.int/en/council/Documents/basic-texts/DEC-005-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Elbahnassawy, Ganat</cp:lastModifiedBy>
  <cp:revision>17</cp:revision>
  <dcterms:created xsi:type="dcterms:W3CDTF">2022-09-16T13:44:00Z</dcterms:created>
  <dcterms:modified xsi:type="dcterms:W3CDTF">2022-09-19T09:15:00Z</dcterms:modified>
</cp:coreProperties>
</file>