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7216A1" w14:paraId="54097D56" w14:textId="77777777" w:rsidTr="00597B9B">
        <w:trPr>
          <w:cantSplit/>
        </w:trPr>
        <w:tc>
          <w:tcPr>
            <w:tcW w:w="6629" w:type="dxa"/>
          </w:tcPr>
          <w:p w14:paraId="2E0360BD" w14:textId="77777777" w:rsidR="007216A1" w:rsidRPr="00F04067" w:rsidRDefault="007216A1" w:rsidP="00597B9B">
            <w:pPr>
              <w:spacing w:before="240" w:after="48" w:line="240" w:lineRule="atLeast"/>
              <w:rPr>
                <w:rFonts w:cstheme="minorHAnsi"/>
                <w:b/>
                <w:bCs/>
                <w:position w:val="6"/>
                <w:sz w:val="28"/>
                <w:szCs w:val="28"/>
              </w:rPr>
            </w:pPr>
            <w:bookmarkStart w:id="0" w:name="dpp"/>
            <w:bookmarkStart w:id="1" w:name="_Hlk92898286"/>
            <w:bookmarkEnd w:id="0"/>
            <w:r w:rsidRPr="00936F04">
              <w:rPr>
                <w:rFonts w:cs="Times"/>
                <w:b/>
                <w:position w:val="6"/>
                <w:sz w:val="30"/>
                <w:szCs w:val="30"/>
              </w:rPr>
              <w:t>Plenipotentiary Conference (PP-</w:t>
            </w:r>
            <w:r>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Pr>
                <w:b/>
                <w:bCs/>
                <w:position w:val="6"/>
                <w:szCs w:val="24"/>
              </w:rPr>
              <w:t>Bucharest</w:t>
            </w:r>
            <w:r w:rsidRPr="00936F04">
              <w:rPr>
                <w:b/>
                <w:bCs/>
                <w:position w:val="6"/>
                <w:szCs w:val="24"/>
              </w:rPr>
              <w:t xml:space="preserve">, </w:t>
            </w:r>
            <w:r>
              <w:rPr>
                <w:b/>
                <w:bCs/>
                <w:position w:val="6"/>
                <w:szCs w:val="24"/>
              </w:rPr>
              <w:t>26</w:t>
            </w:r>
            <w:r w:rsidRPr="00936F04">
              <w:rPr>
                <w:b/>
                <w:bCs/>
                <w:position w:val="6"/>
                <w:szCs w:val="24"/>
              </w:rPr>
              <w:t xml:space="preserve"> </w:t>
            </w:r>
            <w:r>
              <w:rPr>
                <w:b/>
                <w:bCs/>
                <w:position w:val="6"/>
                <w:szCs w:val="24"/>
              </w:rPr>
              <w:t>September</w:t>
            </w:r>
            <w:r w:rsidRPr="00936F04">
              <w:rPr>
                <w:b/>
                <w:bCs/>
                <w:position w:val="6"/>
                <w:szCs w:val="24"/>
              </w:rPr>
              <w:t xml:space="preserve"> </w:t>
            </w:r>
            <w:r>
              <w:rPr>
                <w:b/>
                <w:bCs/>
                <w:position w:val="6"/>
                <w:szCs w:val="24"/>
              </w:rPr>
              <w:t>– 14 October 2022</w:t>
            </w:r>
          </w:p>
        </w:tc>
        <w:tc>
          <w:tcPr>
            <w:tcW w:w="3402" w:type="dxa"/>
          </w:tcPr>
          <w:p w14:paraId="52A30BD3" w14:textId="77777777" w:rsidR="007216A1" w:rsidRPr="00D96B4B" w:rsidRDefault="007216A1" w:rsidP="00597B9B">
            <w:pPr>
              <w:spacing w:line="240" w:lineRule="atLeast"/>
              <w:rPr>
                <w:rFonts w:cstheme="minorHAnsi"/>
              </w:rPr>
            </w:pPr>
            <w:bookmarkStart w:id="2" w:name="ditulogo"/>
            <w:bookmarkEnd w:id="2"/>
            <w:r>
              <w:rPr>
                <w:noProof/>
              </w:rPr>
              <w:drawing>
                <wp:inline distT="0" distB="0" distL="0" distR="0" wp14:anchorId="651CDBA1" wp14:editId="1F2298D7">
                  <wp:extent cx="681990" cy="719455"/>
                  <wp:effectExtent l="0" t="0" r="3810" b="4445"/>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7216A1" w:rsidRPr="00617BE4" w14:paraId="45D170E0" w14:textId="77777777" w:rsidTr="00597B9B">
        <w:trPr>
          <w:cantSplit/>
        </w:trPr>
        <w:tc>
          <w:tcPr>
            <w:tcW w:w="6629" w:type="dxa"/>
            <w:tcBorders>
              <w:bottom w:val="single" w:sz="12" w:space="0" w:color="auto"/>
            </w:tcBorders>
          </w:tcPr>
          <w:p w14:paraId="0B1A245D" w14:textId="77777777" w:rsidR="007216A1" w:rsidRPr="00D96B4B" w:rsidRDefault="007216A1" w:rsidP="00597B9B">
            <w:pPr>
              <w:spacing w:before="0"/>
              <w:rPr>
                <w:rFonts w:cstheme="minorHAnsi"/>
                <w:b/>
                <w:smallCaps/>
                <w:szCs w:val="24"/>
              </w:rPr>
            </w:pPr>
            <w:bookmarkStart w:id="3" w:name="dhead"/>
          </w:p>
        </w:tc>
        <w:tc>
          <w:tcPr>
            <w:tcW w:w="3402" w:type="dxa"/>
            <w:tcBorders>
              <w:bottom w:val="single" w:sz="12" w:space="0" w:color="auto"/>
            </w:tcBorders>
          </w:tcPr>
          <w:p w14:paraId="04F1A847" w14:textId="77777777" w:rsidR="007216A1" w:rsidRPr="00D96B4B" w:rsidRDefault="007216A1" w:rsidP="00597B9B">
            <w:pPr>
              <w:spacing w:before="0"/>
              <w:rPr>
                <w:rFonts w:cstheme="minorHAnsi"/>
                <w:szCs w:val="24"/>
              </w:rPr>
            </w:pPr>
          </w:p>
        </w:tc>
      </w:tr>
      <w:tr w:rsidR="007216A1" w:rsidRPr="00C324A8" w14:paraId="0E9E9F9A" w14:textId="77777777" w:rsidTr="00597B9B">
        <w:trPr>
          <w:cantSplit/>
        </w:trPr>
        <w:tc>
          <w:tcPr>
            <w:tcW w:w="6629" w:type="dxa"/>
            <w:tcBorders>
              <w:top w:val="single" w:sz="12" w:space="0" w:color="auto"/>
            </w:tcBorders>
          </w:tcPr>
          <w:p w14:paraId="0EE42D5A" w14:textId="77777777" w:rsidR="007216A1" w:rsidRPr="00D96B4B" w:rsidRDefault="007216A1" w:rsidP="00597B9B">
            <w:pPr>
              <w:spacing w:before="0"/>
              <w:rPr>
                <w:rFonts w:cstheme="minorHAnsi"/>
                <w:b/>
                <w:smallCaps/>
                <w:sz w:val="20"/>
              </w:rPr>
            </w:pPr>
          </w:p>
        </w:tc>
        <w:tc>
          <w:tcPr>
            <w:tcW w:w="3402" w:type="dxa"/>
            <w:tcBorders>
              <w:top w:val="single" w:sz="12" w:space="0" w:color="auto"/>
            </w:tcBorders>
          </w:tcPr>
          <w:p w14:paraId="62AC7F5B" w14:textId="77777777" w:rsidR="007216A1" w:rsidRPr="00D96B4B" w:rsidRDefault="007216A1" w:rsidP="00597B9B">
            <w:pPr>
              <w:spacing w:before="0"/>
              <w:rPr>
                <w:rFonts w:cstheme="minorHAnsi"/>
                <w:sz w:val="20"/>
              </w:rPr>
            </w:pPr>
          </w:p>
        </w:tc>
      </w:tr>
      <w:tr w:rsidR="007216A1" w:rsidRPr="00C324A8" w14:paraId="1192CA5C" w14:textId="77777777" w:rsidTr="00597B9B">
        <w:trPr>
          <w:cantSplit/>
          <w:trHeight w:val="23"/>
        </w:trPr>
        <w:tc>
          <w:tcPr>
            <w:tcW w:w="6629" w:type="dxa"/>
            <w:shd w:val="clear" w:color="auto" w:fill="auto"/>
          </w:tcPr>
          <w:p w14:paraId="765D8CBE" w14:textId="77777777" w:rsidR="007216A1" w:rsidRPr="00D96B4B" w:rsidRDefault="007216A1" w:rsidP="00597B9B">
            <w:pPr>
              <w:pStyle w:val="Committee"/>
              <w:framePr w:hSpace="0" w:wrap="auto" w:hAnchor="text" w:yAlign="inline"/>
            </w:pPr>
            <w:bookmarkStart w:id="4" w:name="dnum" w:colFirst="1" w:colLast="1"/>
            <w:bookmarkStart w:id="5" w:name="dmeeting" w:colFirst="0" w:colLast="0"/>
            <w:bookmarkEnd w:id="3"/>
            <w:r>
              <w:t>PLENARY MEETING</w:t>
            </w:r>
          </w:p>
        </w:tc>
        <w:tc>
          <w:tcPr>
            <w:tcW w:w="3402" w:type="dxa"/>
          </w:tcPr>
          <w:p w14:paraId="7DED3EE5" w14:textId="7F2EAD7D" w:rsidR="007216A1" w:rsidRPr="00F44B1A" w:rsidRDefault="007216A1" w:rsidP="00597B9B">
            <w:pPr>
              <w:tabs>
                <w:tab w:val="left" w:pos="851"/>
              </w:tabs>
              <w:spacing w:before="0"/>
              <w:rPr>
                <w:rFonts w:cstheme="minorHAnsi"/>
                <w:b/>
                <w:szCs w:val="24"/>
              </w:rPr>
            </w:pPr>
            <w:r>
              <w:rPr>
                <w:rFonts w:cstheme="minorHAnsi"/>
                <w:b/>
                <w:szCs w:val="24"/>
              </w:rPr>
              <w:t xml:space="preserve">Document </w:t>
            </w:r>
            <w:r w:rsidR="00270DD0" w:rsidRPr="00270DD0">
              <w:rPr>
                <w:rFonts w:cstheme="minorHAnsi"/>
                <w:b/>
                <w:szCs w:val="24"/>
              </w:rPr>
              <w:t>94</w:t>
            </w:r>
            <w:r w:rsidRPr="00270DD0">
              <w:rPr>
                <w:rFonts w:cstheme="minorHAnsi"/>
                <w:b/>
                <w:szCs w:val="24"/>
              </w:rPr>
              <w:t>-E</w:t>
            </w:r>
          </w:p>
        </w:tc>
      </w:tr>
      <w:tr w:rsidR="007216A1" w:rsidRPr="00C324A8" w14:paraId="5AF93F2E" w14:textId="77777777" w:rsidTr="00597B9B">
        <w:trPr>
          <w:cantSplit/>
          <w:trHeight w:val="23"/>
        </w:trPr>
        <w:tc>
          <w:tcPr>
            <w:tcW w:w="6629" w:type="dxa"/>
            <w:shd w:val="clear" w:color="auto" w:fill="auto"/>
          </w:tcPr>
          <w:p w14:paraId="4769E5F1" w14:textId="77777777" w:rsidR="007216A1" w:rsidRPr="00841AB4" w:rsidRDefault="007216A1" w:rsidP="00597B9B">
            <w:pPr>
              <w:tabs>
                <w:tab w:val="left" w:pos="851"/>
              </w:tabs>
              <w:spacing w:before="0"/>
              <w:rPr>
                <w:rFonts w:cstheme="minorHAnsi"/>
                <w:b/>
                <w:szCs w:val="24"/>
              </w:rPr>
            </w:pPr>
            <w:bookmarkStart w:id="6" w:name="ddate" w:colFirst="1" w:colLast="1"/>
            <w:bookmarkStart w:id="7" w:name="dblank" w:colFirst="0" w:colLast="0"/>
            <w:bookmarkEnd w:id="4"/>
            <w:bookmarkEnd w:id="5"/>
          </w:p>
        </w:tc>
        <w:tc>
          <w:tcPr>
            <w:tcW w:w="3402" w:type="dxa"/>
          </w:tcPr>
          <w:p w14:paraId="44A72312" w14:textId="6AD7B7B0" w:rsidR="007216A1" w:rsidRPr="00D96B4B" w:rsidRDefault="00B568C6" w:rsidP="00597B9B">
            <w:pPr>
              <w:spacing w:before="0"/>
              <w:rPr>
                <w:rFonts w:cstheme="minorHAnsi"/>
                <w:szCs w:val="24"/>
              </w:rPr>
            </w:pPr>
            <w:r>
              <w:rPr>
                <w:rFonts w:cstheme="minorHAnsi"/>
                <w:b/>
                <w:szCs w:val="24"/>
              </w:rPr>
              <w:t>9</w:t>
            </w:r>
            <w:r w:rsidR="007216A1">
              <w:rPr>
                <w:rFonts w:cstheme="minorHAnsi"/>
                <w:b/>
                <w:szCs w:val="24"/>
              </w:rPr>
              <w:t xml:space="preserve"> September</w:t>
            </w:r>
            <w:r w:rsidR="007216A1" w:rsidRPr="00D96B4B">
              <w:rPr>
                <w:rFonts w:cstheme="minorHAnsi"/>
                <w:b/>
                <w:szCs w:val="24"/>
              </w:rPr>
              <w:t xml:space="preserve"> 202</w:t>
            </w:r>
            <w:r w:rsidR="007216A1" w:rsidRPr="00027EF2">
              <w:rPr>
                <w:rFonts w:cstheme="minorHAnsi" w:hint="eastAsia"/>
                <w:b/>
                <w:szCs w:val="24"/>
              </w:rPr>
              <w:t>2</w:t>
            </w:r>
          </w:p>
        </w:tc>
      </w:tr>
      <w:tr w:rsidR="007216A1" w:rsidRPr="00C324A8" w14:paraId="35F0C924" w14:textId="77777777" w:rsidTr="00597B9B">
        <w:trPr>
          <w:cantSplit/>
          <w:trHeight w:val="23"/>
        </w:trPr>
        <w:tc>
          <w:tcPr>
            <w:tcW w:w="6629" w:type="dxa"/>
            <w:shd w:val="clear" w:color="auto" w:fill="auto"/>
          </w:tcPr>
          <w:p w14:paraId="26F9B927" w14:textId="77777777" w:rsidR="007216A1" w:rsidRPr="00D96B4B" w:rsidRDefault="007216A1" w:rsidP="00597B9B">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14:paraId="5540E728" w14:textId="77777777" w:rsidR="007216A1" w:rsidRPr="00D96B4B" w:rsidRDefault="007216A1" w:rsidP="00597B9B">
            <w:pPr>
              <w:tabs>
                <w:tab w:val="left" w:pos="993"/>
              </w:tabs>
              <w:spacing w:before="0"/>
              <w:rPr>
                <w:rFonts w:cstheme="minorHAnsi"/>
                <w:b/>
                <w:szCs w:val="24"/>
              </w:rPr>
            </w:pPr>
            <w:r w:rsidRPr="00D96B4B">
              <w:rPr>
                <w:rFonts w:cstheme="minorHAnsi"/>
                <w:b/>
                <w:szCs w:val="24"/>
              </w:rPr>
              <w:t>Original: English</w:t>
            </w:r>
          </w:p>
        </w:tc>
      </w:tr>
      <w:tr w:rsidR="007216A1" w:rsidRPr="00C324A8" w14:paraId="3A29EF0C" w14:textId="77777777" w:rsidTr="00597B9B">
        <w:trPr>
          <w:cantSplit/>
          <w:trHeight w:val="23"/>
        </w:trPr>
        <w:tc>
          <w:tcPr>
            <w:tcW w:w="10031" w:type="dxa"/>
            <w:gridSpan w:val="2"/>
            <w:shd w:val="clear" w:color="auto" w:fill="auto"/>
          </w:tcPr>
          <w:p w14:paraId="71613B39" w14:textId="77777777" w:rsidR="007216A1" w:rsidRPr="00D96B4B" w:rsidRDefault="007216A1" w:rsidP="00B568C6">
            <w:pPr>
              <w:tabs>
                <w:tab w:val="left" w:pos="993"/>
              </w:tabs>
              <w:spacing w:before="0"/>
              <w:rPr>
                <w:rFonts w:ascii="Verdana" w:hAnsi="Verdana"/>
                <w:b/>
                <w:szCs w:val="24"/>
              </w:rPr>
            </w:pPr>
          </w:p>
        </w:tc>
      </w:tr>
      <w:tr w:rsidR="007216A1" w:rsidRPr="00C324A8" w14:paraId="0A458F6A" w14:textId="77777777" w:rsidTr="00597B9B">
        <w:trPr>
          <w:cantSplit/>
          <w:trHeight w:val="23"/>
        </w:trPr>
        <w:tc>
          <w:tcPr>
            <w:tcW w:w="10031" w:type="dxa"/>
            <w:gridSpan w:val="2"/>
            <w:shd w:val="clear" w:color="auto" w:fill="auto"/>
          </w:tcPr>
          <w:p w14:paraId="75C46437" w14:textId="061692C5" w:rsidR="007216A1" w:rsidRPr="004F75D3" w:rsidRDefault="0097653A" w:rsidP="00B568C6">
            <w:pPr>
              <w:pStyle w:val="Source"/>
              <w:spacing w:before="480"/>
            </w:pPr>
            <w:r w:rsidRPr="004F75D3">
              <w:t>Note by the Secretary-General</w:t>
            </w:r>
          </w:p>
        </w:tc>
      </w:tr>
      <w:tr w:rsidR="007216A1" w:rsidRPr="00C324A8" w14:paraId="4F4A7890" w14:textId="77777777" w:rsidTr="00597B9B">
        <w:trPr>
          <w:cantSplit/>
          <w:trHeight w:val="23"/>
        </w:trPr>
        <w:tc>
          <w:tcPr>
            <w:tcW w:w="10031" w:type="dxa"/>
            <w:gridSpan w:val="2"/>
            <w:shd w:val="clear" w:color="auto" w:fill="auto"/>
          </w:tcPr>
          <w:p w14:paraId="299B8BAF" w14:textId="52A187E7" w:rsidR="007216A1" w:rsidRPr="004F75D3" w:rsidRDefault="00B568C6" w:rsidP="007216A1">
            <w:pPr>
              <w:pStyle w:val="Title1"/>
            </w:pPr>
            <w:bookmarkStart w:id="10" w:name="_Hlk108712705"/>
            <w:bookmarkStart w:id="11" w:name="_Hlk113963909"/>
            <w:r w:rsidRPr="00B568C6">
              <w:rPr>
                <w:lang w:val="en-US"/>
              </w:rPr>
              <w:t xml:space="preserve">ITU-D Contribution to the itu Strategic plan </w:t>
            </w:r>
            <w:r w:rsidR="00AD6C1B">
              <w:rPr>
                <w:lang w:val="en-US"/>
              </w:rPr>
              <w:t xml:space="preserve">FOR </w:t>
            </w:r>
            <w:r w:rsidRPr="00B568C6">
              <w:rPr>
                <w:lang w:val="en-US"/>
              </w:rPr>
              <w:t>2024-2027</w:t>
            </w:r>
            <w:bookmarkEnd w:id="10"/>
          </w:p>
        </w:tc>
      </w:tr>
      <w:tr w:rsidR="007216A1" w:rsidRPr="00C324A8" w14:paraId="57AB0FD2" w14:textId="77777777" w:rsidTr="00597B9B">
        <w:trPr>
          <w:cantSplit/>
          <w:trHeight w:val="23"/>
        </w:trPr>
        <w:tc>
          <w:tcPr>
            <w:tcW w:w="10031" w:type="dxa"/>
            <w:gridSpan w:val="2"/>
            <w:shd w:val="clear" w:color="auto" w:fill="auto"/>
          </w:tcPr>
          <w:p w14:paraId="77000ACB" w14:textId="19C60711" w:rsidR="007216A1" w:rsidRPr="004F75D3" w:rsidRDefault="00B568C6" w:rsidP="007216A1">
            <w:pPr>
              <w:pStyle w:val="Title2"/>
              <w:spacing w:before="240"/>
            </w:pPr>
            <w:r w:rsidRPr="004F75D3">
              <w:t>Kigali Action Plan</w:t>
            </w:r>
          </w:p>
        </w:tc>
      </w:tr>
      <w:bookmarkEnd w:id="8"/>
      <w:bookmarkEnd w:id="9"/>
    </w:tbl>
    <w:p w14:paraId="65272E6A" w14:textId="77777777" w:rsidR="007216A1" w:rsidRDefault="007216A1" w:rsidP="00B568C6">
      <w:pPr>
        <w:spacing w:before="0"/>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568C6" w:rsidRPr="00813E5E" w14:paraId="6B9EF3D0" w14:textId="77777777" w:rsidTr="007B2413">
        <w:trPr>
          <w:trHeight w:val="3372"/>
        </w:trPr>
        <w:tc>
          <w:tcPr>
            <w:tcW w:w="8080" w:type="dxa"/>
            <w:tcBorders>
              <w:top w:val="single" w:sz="12" w:space="0" w:color="auto"/>
              <w:left w:val="single" w:sz="12" w:space="0" w:color="auto"/>
              <w:bottom w:val="single" w:sz="12" w:space="0" w:color="auto"/>
              <w:right w:val="single" w:sz="12" w:space="0" w:color="auto"/>
            </w:tcBorders>
          </w:tcPr>
          <w:p w14:paraId="1ECE1AA4" w14:textId="77777777" w:rsidR="00B568C6" w:rsidRPr="00B568C6" w:rsidRDefault="00B568C6" w:rsidP="007B2413">
            <w:pPr>
              <w:pStyle w:val="Headingb"/>
              <w:spacing w:before="120" w:after="120"/>
              <w:rPr>
                <w:szCs w:val="24"/>
                <w:lang w:val="en-GB"/>
              </w:rPr>
            </w:pPr>
            <w:r w:rsidRPr="00B568C6">
              <w:rPr>
                <w:szCs w:val="24"/>
                <w:lang w:val="en-GB"/>
              </w:rPr>
              <w:t>Summary</w:t>
            </w:r>
          </w:p>
          <w:p w14:paraId="63E0D467" w14:textId="7BC2D235" w:rsidR="00B568C6" w:rsidRPr="00B568C6" w:rsidRDefault="00B568C6" w:rsidP="007B2413">
            <w:pPr>
              <w:spacing w:after="120"/>
              <w:jc w:val="both"/>
              <w:rPr>
                <w:rFonts w:eastAsia="MS Mincho" w:cs="Arial"/>
                <w:szCs w:val="24"/>
                <w:lang w:eastAsia="zh-CN"/>
              </w:rPr>
            </w:pPr>
            <w:r w:rsidRPr="00B568C6">
              <w:rPr>
                <w:rFonts w:eastAsia="MS Mincho" w:cs="Arial"/>
                <w:szCs w:val="24"/>
                <w:lang w:eastAsia="zh-CN"/>
              </w:rPr>
              <w:t>The eighth World Telecommunication Development Conference 2022 (WTDC-22), held in Kigali, Rwanda, from 6</w:t>
            </w:r>
            <w:r w:rsidR="00486AEB">
              <w:rPr>
                <w:rFonts w:eastAsia="MS Mincho" w:cs="Arial"/>
                <w:szCs w:val="24"/>
                <w:lang w:eastAsia="zh-CN"/>
              </w:rPr>
              <w:t xml:space="preserve"> to </w:t>
            </w:r>
            <w:r w:rsidRPr="00B568C6">
              <w:rPr>
                <w:rFonts w:eastAsia="MS Mincho" w:cs="Arial"/>
                <w:szCs w:val="24"/>
                <w:lang w:eastAsia="zh-CN"/>
              </w:rPr>
              <w:t xml:space="preserve">16 June 2022, adopted the Kigali Action Plan. The Kigali Action Plan establishes priorities to enable </w:t>
            </w:r>
            <w:r w:rsidR="00486AEB">
              <w:rPr>
                <w:rFonts w:eastAsia="MS Mincho" w:cs="Arial"/>
                <w:szCs w:val="24"/>
                <w:lang w:eastAsia="zh-CN"/>
              </w:rPr>
              <w:t xml:space="preserve">the ITU </w:t>
            </w:r>
            <w:r w:rsidR="00486AEB" w:rsidRPr="00B568C6">
              <w:rPr>
                <w:rFonts w:eastAsia="MS Mincho" w:cs="Arial"/>
                <w:szCs w:val="24"/>
                <w:lang w:eastAsia="zh-CN"/>
              </w:rPr>
              <w:t xml:space="preserve">Telecommunication Development </w:t>
            </w:r>
            <w:r w:rsidR="00486AEB">
              <w:rPr>
                <w:rFonts w:eastAsia="MS Mincho" w:cs="Arial"/>
                <w:szCs w:val="24"/>
                <w:lang w:eastAsia="zh-CN"/>
              </w:rPr>
              <w:t>Sector (</w:t>
            </w:r>
            <w:r w:rsidRPr="00B568C6">
              <w:rPr>
                <w:rFonts w:eastAsia="MS Mincho" w:cs="Arial"/>
                <w:szCs w:val="24"/>
                <w:lang w:eastAsia="zh-CN"/>
              </w:rPr>
              <w:t>ITU-D</w:t>
            </w:r>
            <w:r w:rsidR="00486AEB">
              <w:rPr>
                <w:rFonts w:eastAsia="MS Mincho" w:cs="Arial"/>
                <w:szCs w:val="24"/>
                <w:lang w:eastAsia="zh-CN"/>
              </w:rPr>
              <w:t>)</w:t>
            </w:r>
            <w:r w:rsidRPr="00B568C6">
              <w:rPr>
                <w:rFonts w:eastAsia="MS Mincho" w:cs="Arial"/>
                <w:szCs w:val="24"/>
                <w:lang w:eastAsia="zh-CN"/>
              </w:rPr>
              <w:t xml:space="preserve"> and its Telecommunication Development Bureau (BDT) to foster meaningful universal connectivity and sustainable digital transformation around the world in the period 2022-2025.</w:t>
            </w:r>
          </w:p>
          <w:p w14:paraId="4341508E" w14:textId="77777777" w:rsidR="00B568C6" w:rsidRPr="00B568C6" w:rsidRDefault="00B568C6" w:rsidP="007B2413">
            <w:pPr>
              <w:pStyle w:val="Headingb"/>
              <w:spacing w:before="120" w:after="120"/>
              <w:rPr>
                <w:szCs w:val="24"/>
                <w:lang w:val="en-GB"/>
              </w:rPr>
            </w:pPr>
            <w:r w:rsidRPr="00B568C6">
              <w:rPr>
                <w:szCs w:val="24"/>
                <w:lang w:val="en-GB"/>
              </w:rPr>
              <w:t>Action required</w:t>
            </w:r>
          </w:p>
          <w:p w14:paraId="3BBC28F5" w14:textId="51211CA6" w:rsidR="00B568C6" w:rsidRPr="00270DD0" w:rsidRDefault="00B568C6" w:rsidP="007B2413">
            <w:pPr>
              <w:pStyle w:val="Table"/>
              <w:keepNext w:val="0"/>
              <w:spacing w:before="120"/>
              <w:jc w:val="left"/>
              <w:rPr>
                <w:rFonts w:ascii="Calibri" w:hAnsi="Calibri"/>
                <w:caps w:val="0"/>
                <w:sz w:val="22"/>
                <w:szCs w:val="22"/>
              </w:rPr>
            </w:pPr>
            <w:r w:rsidRPr="00270DD0">
              <w:rPr>
                <w:rFonts w:ascii="Calibri" w:eastAsia="MS Mincho" w:hAnsi="Calibri" w:cs="Arial"/>
                <w:caps w:val="0"/>
                <w:sz w:val="22"/>
                <w:szCs w:val="22"/>
                <w:lang w:eastAsia="zh-CN"/>
              </w:rPr>
              <w:t xml:space="preserve">This document is transmitted to </w:t>
            </w:r>
            <w:r w:rsidR="00056B2A" w:rsidRPr="00270DD0">
              <w:rPr>
                <w:rFonts w:ascii="Calibri" w:eastAsia="MS Mincho" w:hAnsi="Calibri" w:cs="Arial"/>
                <w:caps w:val="0"/>
                <w:sz w:val="22"/>
                <w:szCs w:val="22"/>
                <w:lang w:eastAsia="zh-CN"/>
              </w:rPr>
              <w:t xml:space="preserve">the </w:t>
            </w:r>
            <w:r w:rsidR="00056B2A">
              <w:rPr>
                <w:rFonts w:ascii="Calibri" w:eastAsia="MS Mincho" w:hAnsi="Calibri" w:cs="Arial"/>
                <w:caps w:val="0"/>
                <w:sz w:val="22"/>
                <w:szCs w:val="22"/>
                <w:lang w:eastAsia="zh-CN"/>
              </w:rPr>
              <w:t>P</w:t>
            </w:r>
            <w:proofErr w:type="spellStart"/>
            <w:r w:rsidR="00056B2A" w:rsidRPr="00270DD0">
              <w:rPr>
                <w:rFonts w:ascii="Calibri" w:eastAsia="SimSun" w:hAnsi="Calibri"/>
                <w:caps w:val="0"/>
                <w:sz w:val="22"/>
                <w:szCs w:val="22"/>
                <w:lang w:val="en-US"/>
              </w:rPr>
              <w:t>lenipotentiary</w:t>
            </w:r>
            <w:proofErr w:type="spellEnd"/>
            <w:r w:rsidR="00056B2A" w:rsidRPr="00270DD0">
              <w:rPr>
                <w:rFonts w:ascii="Calibri" w:eastAsia="SimSun" w:hAnsi="Calibri"/>
                <w:caps w:val="0"/>
                <w:sz w:val="22"/>
                <w:szCs w:val="22"/>
                <w:lang w:val="en-US"/>
              </w:rPr>
              <w:t xml:space="preserve"> Conference</w:t>
            </w:r>
            <w:r w:rsidR="00E865EB" w:rsidRPr="00270DD0">
              <w:rPr>
                <w:rFonts w:ascii="Calibri" w:eastAsia="SimSun" w:hAnsi="Calibri"/>
                <w:sz w:val="22"/>
                <w:szCs w:val="22"/>
                <w:lang w:val="en-US"/>
              </w:rPr>
              <w:t xml:space="preserve"> </w:t>
            </w:r>
            <w:r w:rsidR="00156D8C">
              <w:rPr>
                <w:rFonts w:ascii="Calibri" w:eastAsia="SimSun" w:hAnsi="Calibri"/>
                <w:sz w:val="22"/>
                <w:szCs w:val="22"/>
                <w:lang w:val="en-US"/>
              </w:rPr>
              <w:t>(B</w:t>
            </w:r>
            <w:r w:rsidR="00156D8C">
              <w:rPr>
                <w:rFonts w:ascii="Calibri" w:eastAsia="SimSun" w:hAnsi="Calibri"/>
                <w:caps w:val="0"/>
                <w:sz w:val="22"/>
                <w:szCs w:val="22"/>
                <w:lang w:val="en-US"/>
              </w:rPr>
              <w:t>ucharest</w:t>
            </w:r>
            <w:r w:rsidR="00156D8C">
              <w:rPr>
                <w:rFonts w:ascii="Calibri" w:eastAsia="SimSun" w:hAnsi="Calibri"/>
                <w:sz w:val="22"/>
                <w:szCs w:val="22"/>
                <w:lang w:val="en-US"/>
              </w:rPr>
              <w:t>, 2022)</w:t>
            </w:r>
            <w:r w:rsidRPr="00270DD0">
              <w:rPr>
                <w:rFonts w:ascii="Calibri" w:eastAsia="MS Mincho" w:hAnsi="Calibri" w:cs="Arial"/>
                <w:caps w:val="0"/>
                <w:sz w:val="22"/>
                <w:szCs w:val="22"/>
                <w:lang w:eastAsia="zh-CN"/>
              </w:rPr>
              <w:t xml:space="preserve"> for </w:t>
            </w:r>
            <w:r w:rsidRPr="00270DD0">
              <w:rPr>
                <w:rFonts w:ascii="Calibri" w:eastAsia="MS Mincho" w:hAnsi="Calibri" w:cs="Arial"/>
                <w:b/>
                <w:bCs/>
                <w:caps w:val="0"/>
                <w:sz w:val="22"/>
                <w:szCs w:val="22"/>
                <w:lang w:eastAsia="zh-CN"/>
              </w:rPr>
              <w:t>consideration</w:t>
            </w:r>
            <w:r w:rsidRPr="00270DD0">
              <w:rPr>
                <w:rFonts w:ascii="Calibri" w:eastAsia="MS Mincho" w:hAnsi="Calibri" w:cs="Arial"/>
                <w:caps w:val="0"/>
                <w:sz w:val="22"/>
                <w:szCs w:val="22"/>
                <w:lang w:eastAsia="zh-CN"/>
              </w:rPr>
              <w:t xml:space="preserve"> </w:t>
            </w:r>
            <w:r w:rsidR="00AD6C1B">
              <w:rPr>
                <w:rFonts w:ascii="Calibri" w:eastAsia="MS Mincho" w:hAnsi="Calibri" w:cs="Arial"/>
                <w:caps w:val="0"/>
                <w:sz w:val="22"/>
                <w:szCs w:val="22"/>
                <w:lang w:eastAsia="zh-CN"/>
              </w:rPr>
              <w:t>when</w:t>
            </w:r>
            <w:r w:rsidRPr="00270DD0">
              <w:rPr>
                <w:rFonts w:ascii="Calibri" w:eastAsia="MS Mincho" w:hAnsi="Calibri" w:cs="Arial"/>
                <w:caps w:val="0"/>
                <w:sz w:val="22"/>
                <w:szCs w:val="22"/>
                <w:lang w:eastAsia="zh-CN"/>
              </w:rPr>
              <w:t xml:space="preserve"> finaliz</w:t>
            </w:r>
            <w:r w:rsidR="00AD6C1B">
              <w:rPr>
                <w:rFonts w:ascii="Calibri" w:eastAsia="MS Mincho" w:hAnsi="Calibri" w:cs="Arial"/>
                <w:caps w:val="0"/>
                <w:sz w:val="22"/>
                <w:szCs w:val="22"/>
                <w:lang w:eastAsia="zh-CN"/>
              </w:rPr>
              <w:t>ing</w:t>
            </w:r>
            <w:r w:rsidRPr="00270DD0">
              <w:rPr>
                <w:rFonts w:ascii="Calibri" w:eastAsia="MS Mincho" w:hAnsi="Calibri" w:cs="Arial"/>
                <w:caps w:val="0"/>
                <w:sz w:val="22"/>
                <w:szCs w:val="22"/>
                <w:lang w:eastAsia="zh-CN"/>
              </w:rPr>
              <w:t xml:space="preserve"> the ITU </w:t>
            </w:r>
            <w:r w:rsidR="00867574" w:rsidRPr="00270DD0">
              <w:rPr>
                <w:rFonts w:ascii="Calibri" w:eastAsia="MS Mincho" w:hAnsi="Calibri" w:cs="Arial"/>
                <w:caps w:val="0"/>
                <w:sz w:val="22"/>
                <w:szCs w:val="22"/>
                <w:lang w:eastAsia="zh-CN"/>
              </w:rPr>
              <w:t>s</w:t>
            </w:r>
            <w:r w:rsidRPr="00270DD0">
              <w:rPr>
                <w:rFonts w:ascii="Calibri" w:eastAsia="MS Mincho" w:hAnsi="Calibri" w:cs="Arial"/>
                <w:caps w:val="0"/>
                <w:sz w:val="22"/>
                <w:szCs w:val="22"/>
                <w:lang w:eastAsia="zh-CN"/>
              </w:rPr>
              <w:t xml:space="preserve">trategic </w:t>
            </w:r>
            <w:r w:rsidR="00C50CE6" w:rsidRPr="00270DD0">
              <w:rPr>
                <w:rFonts w:ascii="Calibri" w:eastAsia="MS Mincho" w:hAnsi="Calibri" w:cs="Arial"/>
                <w:caps w:val="0"/>
                <w:sz w:val="22"/>
                <w:szCs w:val="22"/>
                <w:lang w:eastAsia="zh-CN"/>
              </w:rPr>
              <w:t>p</w:t>
            </w:r>
            <w:r w:rsidRPr="00270DD0">
              <w:rPr>
                <w:rFonts w:ascii="Calibri" w:eastAsia="MS Mincho" w:hAnsi="Calibri" w:cs="Arial"/>
                <w:caps w:val="0"/>
                <w:sz w:val="22"/>
                <w:szCs w:val="22"/>
                <w:lang w:eastAsia="zh-CN"/>
              </w:rPr>
              <w:t xml:space="preserve">lan </w:t>
            </w:r>
            <w:r w:rsidR="00C50CE6" w:rsidRPr="00270DD0">
              <w:rPr>
                <w:rFonts w:ascii="Calibri" w:eastAsia="MS Mincho" w:hAnsi="Calibri" w:cs="Arial"/>
                <w:caps w:val="0"/>
                <w:sz w:val="22"/>
                <w:szCs w:val="22"/>
                <w:lang w:eastAsia="zh-CN"/>
              </w:rPr>
              <w:t xml:space="preserve">for </w:t>
            </w:r>
            <w:r w:rsidRPr="00270DD0">
              <w:rPr>
                <w:rFonts w:ascii="Calibri" w:eastAsia="MS Mincho" w:hAnsi="Calibri" w:cs="Arial"/>
                <w:caps w:val="0"/>
                <w:sz w:val="22"/>
                <w:szCs w:val="22"/>
                <w:lang w:eastAsia="zh-CN"/>
              </w:rPr>
              <w:t>2024-2027.</w:t>
            </w:r>
          </w:p>
          <w:p w14:paraId="3C7C22E2" w14:textId="77777777" w:rsidR="00B568C6" w:rsidRPr="00B568C6" w:rsidRDefault="00B568C6" w:rsidP="007B2413">
            <w:pPr>
              <w:pStyle w:val="Headingb"/>
              <w:spacing w:before="120" w:after="120"/>
              <w:rPr>
                <w:szCs w:val="24"/>
                <w:lang w:val="en-GB"/>
              </w:rPr>
            </w:pPr>
            <w:r w:rsidRPr="00B568C6">
              <w:rPr>
                <w:szCs w:val="24"/>
                <w:lang w:val="en-GB"/>
              </w:rPr>
              <w:t>References</w:t>
            </w:r>
          </w:p>
          <w:p w14:paraId="015316D1" w14:textId="0D19495C" w:rsidR="00B568C6" w:rsidRPr="007478BC" w:rsidRDefault="003223A3" w:rsidP="007B2413">
            <w:pPr>
              <w:spacing w:after="120"/>
              <w:rPr>
                <w:rFonts w:eastAsia="Calibri" w:cs="Arial"/>
                <w:i/>
                <w:iCs/>
                <w:sz w:val="22"/>
                <w:szCs w:val="22"/>
                <w:lang w:eastAsia="zh-CN"/>
              </w:rPr>
            </w:pPr>
            <w:hyperlink r:id="rId13" w:history="1">
              <w:r w:rsidR="00B568C6" w:rsidRPr="00B568C6">
                <w:rPr>
                  <w:rStyle w:val="Hyperlink"/>
                  <w:szCs w:val="24"/>
                </w:rPr>
                <w:t xml:space="preserve"> WTDC-22</w:t>
              </w:r>
            </w:hyperlink>
            <w:r w:rsidR="00A74470" w:rsidRPr="001D2F2F">
              <w:t xml:space="preserve"> </w:t>
            </w:r>
            <w:r w:rsidR="00A74470" w:rsidRPr="00A74470">
              <w:rPr>
                <w:rStyle w:val="Hyperlink"/>
                <w:szCs w:val="24"/>
              </w:rPr>
              <w:t>Final Report</w:t>
            </w:r>
            <w:r w:rsidR="00B568C6" w:rsidRPr="00B568C6">
              <w:rPr>
                <w:rStyle w:val="Hyperlink"/>
                <w:szCs w:val="24"/>
              </w:rPr>
              <w:t xml:space="preserve"> (Part </w:t>
            </w:r>
            <w:r w:rsidR="00486AEB">
              <w:rPr>
                <w:rStyle w:val="Hyperlink"/>
                <w:szCs w:val="24"/>
              </w:rPr>
              <w:t>II</w:t>
            </w:r>
            <w:r w:rsidR="00B568C6" w:rsidRPr="00B568C6">
              <w:rPr>
                <w:rStyle w:val="Hyperlink"/>
                <w:szCs w:val="24"/>
              </w:rPr>
              <w:t>)</w:t>
            </w:r>
            <w:r w:rsidR="002F2DBA">
              <w:rPr>
                <w:rStyle w:val="Hyperlink"/>
                <w:szCs w:val="24"/>
              </w:rPr>
              <w:t xml:space="preserve"> </w:t>
            </w:r>
          </w:p>
        </w:tc>
      </w:tr>
    </w:tbl>
    <w:p w14:paraId="4970AE2F" w14:textId="77777777" w:rsidR="00B568C6" w:rsidRPr="00B568C6" w:rsidRDefault="00B568C6" w:rsidP="00B568C6">
      <w:pPr>
        <w:keepNext/>
        <w:keepLines/>
        <w:tabs>
          <w:tab w:val="clear" w:pos="1134"/>
          <w:tab w:val="clear" w:pos="1871"/>
          <w:tab w:val="clear" w:pos="2268"/>
        </w:tabs>
        <w:overflowPunct/>
        <w:autoSpaceDE/>
        <w:autoSpaceDN/>
        <w:adjustRightInd/>
        <w:spacing w:before="360"/>
        <w:textAlignment w:val="auto"/>
        <w:outlineLvl w:val="0"/>
        <w:rPr>
          <w:rFonts w:ascii="Calibri" w:eastAsia="SimSun" w:hAnsi="Calibri"/>
          <w:b/>
          <w:sz w:val="26"/>
          <w:szCs w:val="26"/>
          <w:lang w:val="en-US"/>
        </w:rPr>
      </w:pPr>
      <w:r w:rsidRPr="00B568C6">
        <w:rPr>
          <w:rFonts w:ascii="Calibri" w:eastAsia="SimSun" w:hAnsi="Calibri"/>
          <w:b/>
          <w:sz w:val="26"/>
          <w:szCs w:val="26"/>
          <w:lang w:val="en-US"/>
        </w:rPr>
        <w:t>Overview</w:t>
      </w:r>
    </w:p>
    <w:p w14:paraId="02D714EC" w14:textId="1203E0AF" w:rsidR="00B568C6" w:rsidRPr="00B568C6" w:rsidRDefault="00B568C6" w:rsidP="00B568C6">
      <w:pPr>
        <w:tabs>
          <w:tab w:val="clear" w:pos="1134"/>
          <w:tab w:val="clear" w:pos="1871"/>
          <w:tab w:val="clear" w:pos="2268"/>
        </w:tabs>
        <w:overflowPunct/>
        <w:autoSpaceDE/>
        <w:autoSpaceDN/>
        <w:adjustRightInd/>
        <w:jc w:val="both"/>
        <w:textAlignment w:val="auto"/>
        <w:rPr>
          <w:rFonts w:ascii="Calibri" w:eastAsia="SimSun" w:hAnsi="Calibri"/>
          <w:lang w:val="en-US"/>
        </w:rPr>
      </w:pPr>
      <w:r w:rsidRPr="00B568C6">
        <w:rPr>
          <w:rFonts w:ascii="Calibri" w:eastAsia="SimSun" w:hAnsi="Calibri"/>
          <w:lang w:val="en-US"/>
        </w:rPr>
        <w:t xml:space="preserve">The present document </w:t>
      </w:r>
      <w:r w:rsidR="00C50CE6">
        <w:rPr>
          <w:rFonts w:ascii="Calibri" w:eastAsia="SimSun" w:hAnsi="Calibri"/>
          <w:lang w:val="en-US"/>
        </w:rPr>
        <w:t xml:space="preserve">contains </w:t>
      </w:r>
      <w:r w:rsidRPr="00B568C6">
        <w:rPr>
          <w:rFonts w:ascii="Calibri" w:eastAsia="SimSun" w:hAnsi="Calibri"/>
          <w:lang w:val="en-US"/>
        </w:rPr>
        <w:t xml:space="preserve"> the Kigali Action Plan adopted by WTDC-22 </w:t>
      </w:r>
      <w:r w:rsidRPr="007B3F86">
        <w:rPr>
          <w:rFonts w:ascii="Calibri" w:eastAsia="SimSun" w:hAnsi="Calibri"/>
          <w:lang w:val="en-US"/>
        </w:rPr>
        <w:t xml:space="preserve">as the </w:t>
      </w:r>
      <w:r w:rsidR="007B3F86">
        <w:rPr>
          <w:rFonts w:ascii="Calibri" w:eastAsia="SimSun" w:hAnsi="Calibri"/>
          <w:lang w:val="en-US"/>
        </w:rPr>
        <w:t>a</w:t>
      </w:r>
      <w:r w:rsidRPr="007B3F86">
        <w:rPr>
          <w:rFonts w:ascii="Calibri" w:eastAsia="SimSun" w:hAnsi="Calibri"/>
          <w:lang w:val="en-US"/>
        </w:rPr>
        <w:t xml:space="preserve">ction </w:t>
      </w:r>
      <w:r w:rsidR="007B3F86">
        <w:rPr>
          <w:rFonts w:ascii="Calibri" w:eastAsia="SimSun" w:hAnsi="Calibri"/>
          <w:lang w:val="en-US"/>
        </w:rPr>
        <w:t>p</w:t>
      </w:r>
      <w:r w:rsidRPr="007B3F86">
        <w:rPr>
          <w:rFonts w:ascii="Calibri" w:eastAsia="SimSun" w:hAnsi="Calibri"/>
          <w:lang w:val="en-US"/>
        </w:rPr>
        <w:t xml:space="preserve">lan </w:t>
      </w:r>
      <w:r w:rsidR="007B3F86">
        <w:rPr>
          <w:rFonts w:ascii="Calibri" w:eastAsia="SimSun" w:hAnsi="Calibri"/>
          <w:lang w:val="en-US"/>
        </w:rPr>
        <w:t>for ITU-D</w:t>
      </w:r>
      <w:r w:rsidRPr="00B568C6">
        <w:rPr>
          <w:rFonts w:ascii="Calibri" w:eastAsia="SimSun" w:hAnsi="Calibri"/>
          <w:lang w:val="en-US"/>
        </w:rPr>
        <w:t xml:space="preserve">, </w:t>
      </w:r>
      <w:r w:rsidR="007B3F86">
        <w:rPr>
          <w:rFonts w:ascii="Calibri" w:eastAsia="SimSun" w:hAnsi="Calibri"/>
          <w:lang w:val="en-US"/>
        </w:rPr>
        <w:t xml:space="preserve">and </w:t>
      </w:r>
      <w:r w:rsidRPr="00B568C6">
        <w:rPr>
          <w:rFonts w:ascii="Calibri" w:eastAsia="SimSun" w:hAnsi="Calibri"/>
          <w:lang w:val="en-US"/>
        </w:rPr>
        <w:t xml:space="preserve">as the ITU-D contribution to the Plenipotentiary Conference </w:t>
      </w:r>
      <w:r w:rsidR="00156D8C">
        <w:rPr>
          <w:rFonts w:ascii="Calibri" w:eastAsia="SimSun" w:hAnsi="Calibri"/>
          <w:sz w:val="22"/>
          <w:szCs w:val="22"/>
          <w:lang w:val="en-US"/>
        </w:rPr>
        <w:t>(Bucharest, 20</w:t>
      </w:r>
      <w:r w:rsidRPr="00B568C6">
        <w:rPr>
          <w:rFonts w:ascii="Calibri" w:eastAsia="SimSun" w:hAnsi="Calibri"/>
          <w:lang w:val="en-US"/>
        </w:rPr>
        <w:t>22</w:t>
      </w:r>
      <w:r w:rsidR="00E62AE9">
        <w:rPr>
          <w:rFonts w:ascii="Calibri" w:eastAsia="SimSun" w:hAnsi="Calibri"/>
          <w:lang w:val="en-US"/>
        </w:rPr>
        <w:t>)</w:t>
      </w:r>
      <w:r w:rsidRPr="00B568C6">
        <w:rPr>
          <w:rFonts w:ascii="Calibri" w:eastAsia="SimSun" w:hAnsi="Calibri"/>
          <w:lang w:val="en-US"/>
        </w:rPr>
        <w:t xml:space="preserve">, for consideration </w:t>
      </w:r>
      <w:r w:rsidR="00056B2A">
        <w:rPr>
          <w:rFonts w:ascii="Calibri" w:eastAsia="SimSun" w:hAnsi="Calibri"/>
          <w:lang w:val="en-US"/>
        </w:rPr>
        <w:t xml:space="preserve">when </w:t>
      </w:r>
      <w:r w:rsidRPr="00B568C6">
        <w:rPr>
          <w:rFonts w:ascii="Calibri" w:eastAsia="SimSun" w:hAnsi="Calibri"/>
          <w:lang w:val="en-US"/>
        </w:rPr>
        <w:t xml:space="preserve"> finaliz</w:t>
      </w:r>
      <w:r w:rsidR="00056B2A">
        <w:rPr>
          <w:rFonts w:ascii="Calibri" w:eastAsia="SimSun" w:hAnsi="Calibri"/>
          <w:lang w:val="en-US"/>
        </w:rPr>
        <w:t xml:space="preserve">ing </w:t>
      </w:r>
      <w:r w:rsidRPr="00B568C6">
        <w:rPr>
          <w:rFonts w:ascii="Calibri" w:eastAsia="SimSun" w:hAnsi="Calibri"/>
          <w:lang w:val="en-US"/>
        </w:rPr>
        <w:t xml:space="preserve"> the ITU </w:t>
      </w:r>
      <w:r w:rsidR="00867574">
        <w:rPr>
          <w:rFonts w:ascii="Calibri" w:eastAsia="SimSun" w:hAnsi="Calibri"/>
          <w:lang w:val="en-US"/>
        </w:rPr>
        <w:t>s</w:t>
      </w:r>
      <w:r w:rsidRPr="00B568C6">
        <w:rPr>
          <w:rFonts w:ascii="Calibri" w:eastAsia="SimSun" w:hAnsi="Calibri"/>
          <w:lang w:val="en-US"/>
        </w:rPr>
        <w:t xml:space="preserve">trategic </w:t>
      </w:r>
      <w:r w:rsidR="00867574">
        <w:rPr>
          <w:rFonts w:ascii="Calibri" w:eastAsia="SimSun" w:hAnsi="Calibri"/>
          <w:lang w:val="en-US"/>
        </w:rPr>
        <w:t>p</w:t>
      </w:r>
      <w:r w:rsidRPr="00B568C6">
        <w:rPr>
          <w:rFonts w:ascii="Calibri" w:eastAsia="SimSun" w:hAnsi="Calibri"/>
          <w:lang w:val="en-US"/>
        </w:rPr>
        <w:t xml:space="preserve">lan </w:t>
      </w:r>
      <w:r w:rsidR="00C50CE6">
        <w:rPr>
          <w:rFonts w:ascii="Calibri" w:eastAsia="SimSun" w:hAnsi="Calibri"/>
          <w:lang w:val="en-US"/>
        </w:rPr>
        <w:t xml:space="preserve">for </w:t>
      </w:r>
      <w:r w:rsidRPr="00B568C6">
        <w:rPr>
          <w:rFonts w:ascii="Calibri" w:eastAsia="SimSun" w:hAnsi="Calibri"/>
          <w:lang w:val="en-US"/>
        </w:rPr>
        <w:t xml:space="preserve">2024-2027. </w:t>
      </w:r>
    </w:p>
    <w:p w14:paraId="6B90A2E1" w14:textId="270B5ACE" w:rsidR="00DD2B31" w:rsidRPr="00B568C6" w:rsidRDefault="00B568C6" w:rsidP="00B568C6">
      <w:pPr>
        <w:spacing w:before="240"/>
      </w:pPr>
      <w:r w:rsidRPr="00B568C6">
        <w:rPr>
          <w:rFonts w:ascii="Calibri" w:eastAsia="SimSun" w:hAnsi="Calibri"/>
          <w:lang w:val="en-US"/>
        </w:rPr>
        <w:t xml:space="preserve">The Kigali Action Plan is included as Part </w:t>
      </w:r>
      <w:r w:rsidR="00867574">
        <w:rPr>
          <w:rFonts w:ascii="Calibri" w:eastAsia="SimSun" w:hAnsi="Calibri"/>
          <w:lang w:val="en-US"/>
        </w:rPr>
        <w:t>II</w:t>
      </w:r>
      <w:r w:rsidRPr="00B568C6">
        <w:rPr>
          <w:rFonts w:ascii="Calibri" w:eastAsia="SimSun" w:hAnsi="Calibri"/>
          <w:lang w:val="en-US"/>
        </w:rPr>
        <w:t xml:space="preserve"> in the</w:t>
      </w:r>
      <w:hyperlink r:id="rId14" w:history="1">
        <w:r w:rsidRPr="00B568C6">
          <w:rPr>
            <w:rFonts w:ascii="Calibri" w:eastAsia="SimSun" w:hAnsi="Calibri"/>
            <w:color w:val="0000FF"/>
            <w:u w:val="single"/>
            <w:lang w:val="en-US"/>
          </w:rPr>
          <w:t xml:space="preserve"> WTDC-22</w:t>
        </w:r>
      </w:hyperlink>
      <w:r w:rsidRPr="00B568C6">
        <w:rPr>
          <w:rFonts w:ascii="Calibri" w:eastAsia="SimSun" w:hAnsi="Calibri"/>
          <w:lang w:val="en-US"/>
        </w:rPr>
        <w:t xml:space="preserve"> </w:t>
      </w:r>
      <w:r w:rsidR="00A74470" w:rsidRPr="00A74470">
        <w:rPr>
          <w:rFonts w:ascii="Calibri" w:eastAsia="SimSun" w:hAnsi="Calibri"/>
          <w:lang w:val="en-US"/>
        </w:rPr>
        <w:t xml:space="preserve">Final Report </w:t>
      </w:r>
      <w:r w:rsidRPr="00B568C6">
        <w:rPr>
          <w:rFonts w:ascii="Calibri" w:eastAsia="SimSun" w:hAnsi="Calibri"/>
          <w:lang w:val="en-US"/>
        </w:rPr>
        <w:t xml:space="preserve">and summarizes the ITU-D priorities, products, </w:t>
      </w:r>
      <w:proofErr w:type="gramStart"/>
      <w:r w:rsidRPr="00B568C6">
        <w:rPr>
          <w:rFonts w:ascii="Calibri" w:eastAsia="SimSun" w:hAnsi="Calibri"/>
          <w:lang w:val="en-US"/>
        </w:rPr>
        <w:t>services</w:t>
      </w:r>
      <w:proofErr w:type="gramEnd"/>
      <w:r w:rsidRPr="00B568C6">
        <w:rPr>
          <w:rFonts w:ascii="Calibri" w:eastAsia="SimSun" w:hAnsi="Calibri"/>
          <w:lang w:val="en-US"/>
        </w:rPr>
        <w:t xml:space="preserve"> and enablers agreed by WTDC-22. The </w:t>
      </w:r>
      <w:r w:rsidR="002E6A31">
        <w:rPr>
          <w:rFonts w:ascii="Calibri" w:eastAsia="SimSun" w:hAnsi="Calibri"/>
          <w:lang w:val="en-US"/>
        </w:rPr>
        <w:t>Kigali Action Plan</w:t>
      </w:r>
      <w:r w:rsidR="002E6A31" w:rsidRPr="00B568C6">
        <w:rPr>
          <w:rFonts w:ascii="Calibri" w:eastAsia="SimSun" w:hAnsi="Calibri"/>
          <w:lang w:val="en-US"/>
        </w:rPr>
        <w:t xml:space="preserve"> </w:t>
      </w:r>
      <w:r w:rsidRPr="00B568C6">
        <w:rPr>
          <w:rFonts w:ascii="Calibri" w:eastAsia="SimSun" w:hAnsi="Calibri"/>
          <w:lang w:val="en-US"/>
        </w:rPr>
        <w:t xml:space="preserve">is available in all </w:t>
      </w:r>
      <w:r w:rsidR="00867574">
        <w:rPr>
          <w:rFonts w:ascii="Calibri" w:eastAsia="SimSun" w:hAnsi="Calibri"/>
          <w:lang w:val="en-US"/>
        </w:rPr>
        <w:t>six</w:t>
      </w:r>
      <w:r w:rsidRPr="00B568C6">
        <w:rPr>
          <w:rFonts w:ascii="Calibri" w:eastAsia="SimSun" w:hAnsi="Calibri"/>
          <w:lang w:val="en-US"/>
        </w:rPr>
        <w:t xml:space="preserve"> ITU languages and is transmitted to PP-22 by the WTDC-22 Chair</w:t>
      </w:r>
      <w:r w:rsidR="00867574">
        <w:rPr>
          <w:rFonts w:ascii="Calibri" w:eastAsia="SimSun" w:hAnsi="Calibri"/>
          <w:lang w:val="en-US"/>
        </w:rPr>
        <w:t>man</w:t>
      </w:r>
      <w:r w:rsidRPr="00B568C6">
        <w:rPr>
          <w:rFonts w:ascii="Calibri" w:eastAsia="SimSun" w:hAnsi="Calibri"/>
          <w:lang w:val="en-US"/>
        </w:rPr>
        <w:t>.</w:t>
      </w:r>
    </w:p>
    <w:p w14:paraId="595EB050" w14:textId="04B319F4" w:rsidR="001F29BA" w:rsidRDefault="001F29BA" w:rsidP="00B568C6">
      <w:pPr>
        <w:spacing w:before="720"/>
        <w:ind w:left="6096"/>
        <w:rPr>
          <w:lang w:val="en-US"/>
        </w:rPr>
      </w:pPr>
      <w:r w:rsidRPr="00904E92">
        <w:rPr>
          <w:lang w:val="en-US"/>
        </w:rPr>
        <w:t>Houlin Zhao</w:t>
      </w:r>
      <w:r w:rsidRPr="00904E92">
        <w:rPr>
          <w:lang w:val="en-US"/>
        </w:rPr>
        <w:br/>
        <w:t>Secretary-General</w:t>
      </w:r>
    </w:p>
    <w:bookmarkEnd w:id="11"/>
    <w:tbl>
      <w:tblPr>
        <w:tblpPr w:leftFromText="180" w:rightFromText="180" w:horzAnchor="margin" w:tblpY="-675"/>
        <w:tblW w:w="10031" w:type="dxa"/>
        <w:tblLayout w:type="fixed"/>
        <w:tblLook w:val="0000" w:firstRow="0" w:lastRow="0" w:firstColumn="0" w:lastColumn="0" w:noHBand="0" w:noVBand="0"/>
      </w:tblPr>
      <w:tblGrid>
        <w:gridCol w:w="10031"/>
      </w:tblGrid>
      <w:tr w:rsidR="00B62042" w:rsidRPr="00C324A8" w14:paraId="4DD9BEBF" w14:textId="77777777" w:rsidTr="00335C8A">
        <w:trPr>
          <w:cantSplit/>
          <w:trHeight w:val="23"/>
        </w:trPr>
        <w:tc>
          <w:tcPr>
            <w:tcW w:w="10031" w:type="dxa"/>
            <w:shd w:val="clear" w:color="auto" w:fill="auto"/>
          </w:tcPr>
          <w:p w14:paraId="1002934E" w14:textId="0854A942" w:rsidR="00B62042" w:rsidRPr="00E06548" w:rsidRDefault="00B62042" w:rsidP="00335C8A">
            <w:pPr>
              <w:spacing w:before="0"/>
              <w:jc w:val="center"/>
            </w:pPr>
          </w:p>
        </w:tc>
      </w:tr>
    </w:tbl>
    <w:p w14:paraId="56EBC578" w14:textId="7724C16A" w:rsidR="007216A1" w:rsidRPr="00B568C6" w:rsidRDefault="00B568C6" w:rsidP="00B568C6">
      <w:pPr>
        <w:spacing w:before="240"/>
        <w:rPr>
          <w:rFonts w:eastAsia="SimSun"/>
          <w:b/>
          <w:bCs/>
          <w:i/>
          <w:iCs/>
          <w:sz w:val="28"/>
        </w:rPr>
      </w:pPr>
      <w:r w:rsidRPr="00B568C6">
        <w:rPr>
          <w:b/>
          <w:bCs/>
          <w:i/>
          <w:iCs/>
        </w:rPr>
        <w:t xml:space="preserve">Annex: </w:t>
      </w:r>
      <w:r w:rsidRPr="00B568C6">
        <w:rPr>
          <w:i/>
          <w:iCs/>
        </w:rPr>
        <w:t>Kigali Action Plan</w:t>
      </w:r>
      <w:r w:rsidR="007216A1" w:rsidRPr="00B568C6">
        <w:rPr>
          <w:rFonts w:eastAsia="SimSun"/>
          <w:b/>
          <w:bCs/>
          <w:i/>
          <w:iCs/>
        </w:rPr>
        <w:br w:type="page"/>
      </w:r>
    </w:p>
    <w:p w14:paraId="38D315FF" w14:textId="12AD9BEF" w:rsidR="003F222C" w:rsidRPr="003F222C" w:rsidRDefault="003F222C" w:rsidP="00707903">
      <w:pPr>
        <w:pStyle w:val="AppArttitle"/>
        <w:rPr>
          <w:rFonts w:eastAsia="SimSun"/>
          <w:sz w:val="32"/>
          <w:szCs w:val="22"/>
        </w:rPr>
      </w:pPr>
      <w:r w:rsidRPr="003F222C">
        <w:rPr>
          <w:rFonts w:eastAsia="SimSun"/>
          <w:sz w:val="32"/>
          <w:szCs w:val="22"/>
        </w:rPr>
        <w:lastRenderedPageBreak/>
        <w:t>Kigali Action Plan</w:t>
      </w:r>
    </w:p>
    <w:p w14:paraId="37DA91AC" w14:textId="158C0CC8" w:rsidR="005D51C3" w:rsidRPr="003F222C" w:rsidRDefault="005D51C3" w:rsidP="00707903">
      <w:pPr>
        <w:pStyle w:val="AppArttitle"/>
        <w:rPr>
          <w:rFonts w:eastAsia="SimSun"/>
          <w:sz w:val="24"/>
          <w:szCs w:val="18"/>
        </w:rPr>
      </w:pPr>
      <w:r w:rsidRPr="003F222C">
        <w:rPr>
          <w:rFonts w:eastAsia="SimSun"/>
          <w:sz w:val="24"/>
          <w:szCs w:val="18"/>
        </w:rPr>
        <w:t>Table of contents</w:t>
      </w:r>
    </w:p>
    <w:p w14:paraId="4F5B2437" w14:textId="2BD9EDF4" w:rsidR="00265D67" w:rsidRPr="00E77BAA" w:rsidRDefault="00265D67" w:rsidP="00265D67">
      <w:pPr>
        <w:pStyle w:val="TOC1"/>
        <w:ind w:left="0" w:firstLine="0"/>
      </w:pPr>
      <w:r w:rsidRPr="00E77BAA">
        <w:rPr>
          <w:b/>
          <w:bCs/>
        </w:rPr>
        <w:t>P</w:t>
      </w:r>
      <w:r w:rsidR="001142AD" w:rsidRPr="00E77BAA">
        <w:rPr>
          <w:b/>
          <w:bCs/>
        </w:rPr>
        <w:t>art</w:t>
      </w:r>
      <w:r w:rsidRPr="00E77BAA">
        <w:rPr>
          <w:b/>
          <w:bCs/>
        </w:rPr>
        <w:t xml:space="preserve"> </w:t>
      </w:r>
      <w:r w:rsidR="000A4DB5" w:rsidRPr="00E77BAA">
        <w:rPr>
          <w:b/>
          <w:bCs/>
        </w:rPr>
        <w:t>II</w:t>
      </w:r>
      <w:r w:rsidRPr="00E77BAA">
        <w:rPr>
          <w:b/>
          <w:bCs/>
        </w:rPr>
        <w:t xml:space="preserve"> – Kigali Action Plan</w:t>
      </w:r>
      <w:r w:rsidRPr="00E77BAA">
        <w:tab/>
      </w:r>
      <w:r w:rsidRPr="00E77BAA">
        <w:tab/>
      </w:r>
      <w:r w:rsidR="003F222C">
        <w:t>3</w:t>
      </w:r>
    </w:p>
    <w:p w14:paraId="7235342B" w14:textId="75BDA48B" w:rsidR="00D332EC" w:rsidRPr="00E77BAA" w:rsidRDefault="00D332EC" w:rsidP="00D332EC">
      <w:pPr>
        <w:pStyle w:val="TOC2"/>
        <w:tabs>
          <w:tab w:val="clear" w:pos="7938"/>
          <w:tab w:val="clear" w:pos="9526"/>
          <w:tab w:val="left" w:leader="dot" w:pos="9356"/>
          <w:tab w:val="center" w:pos="9639"/>
        </w:tabs>
        <w:rPr>
          <w:rFonts w:eastAsiaTheme="minorEastAsia" w:cstheme="minorBidi"/>
          <w:noProof/>
          <w:sz w:val="22"/>
          <w:szCs w:val="22"/>
        </w:rPr>
      </w:pPr>
      <w:r w:rsidRPr="00E77BAA">
        <w:rPr>
          <w:noProof/>
        </w:rPr>
        <w:t>1</w:t>
      </w:r>
      <w:r w:rsidRPr="00E77BAA">
        <w:rPr>
          <w:rFonts w:eastAsiaTheme="minorEastAsia" w:cstheme="minorBidi"/>
          <w:noProof/>
          <w:sz w:val="22"/>
          <w:szCs w:val="22"/>
        </w:rPr>
        <w:tab/>
      </w:r>
      <w:r w:rsidRPr="00E77BAA">
        <w:rPr>
          <w:noProof/>
        </w:rPr>
        <w:t>Glossary of terms</w:t>
      </w:r>
      <w:r w:rsidRPr="00E77BAA">
        <w:rPr>
          <w:noProof/>
          <w:webHidden/>
        </w:rPr>
        <w:tab/>
      </w:r>
      <w:r w:rsidR="003F222C">
        <w:rPr>
          <w:noProof/>
        </w:rPr>
        <w:t>3</w:t>
      </w:r>
    </w:p>
    <w:p w14:paraId="7E1F3C7F" w14:textId="4B92F065" w:rsidR="00D332EC" w:rsidRPr="00E77BAA" w:rsidRDefault="00D332EC" w:rsidP="00D332EC">
      <w:pPr>
        <w:pStyle w:val="TOC2"/>
        <w:tabs>
          <w:tab w:val="clear" w:pos="1871"/>
          <w:tab w:val="clear" w:pos="7938"/>
          <w:tab w:val="left" w:leader="dot" w:pos="9356"/>
        </w:tabs>
        <w:rPr>
          <w:rFonts w:eastAsiaTheme="minorEastAsia" w:cstheme="minorBidi"/>
          <w:noProof/>
          <w:sz w:val="22"/>
          <w:szCs w:val="22"/>
        </w:rPr>
      </w:pPr>
      <w:r w:rsidRPr="00E77BAA">
        <w:rPr>
          <w:noProof/>
        </w:rPr>
        <w:t>2</w:t>
      </w:r>
      <w:r w:rsidRPr="00E77BAA">
        <w:rPr>
          <w:rFonts w:eastAsiaTheme="minorEastAsia" w:cstheme="minorBidi"/>
          <w:noProof/>
          <w:sz w:val="22"/>
          <w:szCs w:val="22"/>
        </w:rPr>
        <w:tab/>
      </w:r>
      <w:r w:rsidRPr="00E77BAA">
        <w:rPr>
          <w:noProof/>
        </w:rPr>
        <w:t>Introduction</w:t>
      </w:r>
      <w:r w:rsidRPr="00E77BAA">
        <w:rPr>
          <w:noProof/>
          <w:webHidden/>
        </w:rPr>
        <w:tab/>
      </w:r>
      <w:r w:rsidRPr="00E77BAA">
        <w:rPr>
          <w:noProof/>
          <w:webHidden/>
        </w:rPr>
        <w:fldChar w:fldCharType="begin"/>
      </w:r>
      <w:r w:rsidRPr="00E77BAA">
        <w:rPr>
          <w:noProof/>
          <w:webHidden/>
        </w:rPr>
        <w:instrText xml:space="preserve"> PAGEREF _Toc107313017 \h </w:instrText>
      </w:r>
      <w:r w:rsidRPr="00E77BAA">
        <w:rPr>
          <w:noProof/>
          <w:webHidden/>
        </w:rPr>
      </w:r>
      <w:r w:rsidRPr="00E77BAA">
        <w:rPr>
          <w:noProof/>
          <w:webHidden/>
        </w:rPr>
        <w:fldChar w:fldCharType="separate"/>
      </w:r>
      <w:r w:rsidR="003F222C">
        <w:rPr>
          <w:noProof/>
          <w:webHidden/>
        </w:rPr>
        <w:t>6</w:t>
      </w:r>
      <w:r w:rsidRPr="00E77BAA">
        <w:rPr>
          <w:noProof/>
          <w:webHidden/>
        </w:rPr>
        <w:fldChar w:fldCharType="end"/>
      </w:r>
    </w:p>
    <w:p w14:paraId="0F60BD1D" w14:textId="3CC1DCB5" w:rsidR="00D332EC" w:rsidRPr="00E77BAA" w:rsidRDefault="00D332EC" w:rsidP="00D332EC">
      <w:pPr>
        <w:pStyle w:val="TOC2"/>
        <w:tabs>
          <w:tab w:val="clear" w:pos="7938"/>
          <w:tab w:val="left" w:leader="dot" w:pos="9356"/>
        </w:tabs>
        <w:rPr>
          <w:rFonts w:eastAsiaTheme="minorEastAsia" w:cstheme="minorBidi"/>
          <w:noProof/>
          <w:sz w:val="22"/>
          <w:szCs w:val="22"/>
        </w:rPr>
      </w:pPr>
      <w:r w:rsidRPr="00E77BAA">
        <w:rPr>
          <w:noProof/>
        </w:rPr>
        <w:t>3</w:t>
      </w:r>
      <w:r w:rsidRPr="00E77BAA">
        <w:rPr>
          <w:rFonts w:eastAsiaTheme="minorEastAsia" w:cstheme="minorBidi"/>
          <w:noProof/>
          <w:sz w:val="22"/>
          <w:szCs w:val="22"/>
        </w:rPr>
        <w:tab/>
      </w:r>
      <w:r w:rsidRPr="00E77BAA">
        <w:rPr>
          <w:noProof/>
        </w:rPr>
        <w:t>Structure of the Kigali Action Plan</w:t>
      </w:r>
      <w:r w:rsidRPr="00E77BAA">
        <w:rPr>
          <w:noProof/>
          <w:webHidden/>
        </w:rPr>
        <w:tab/>
      </w:r>
      <w:r w:rsidRPr="00E77BAA">
        <w:rPr>
          <w:noProof/>
          <w:webHidden/>
        </w:rPr>
        <w:fldChar w:fldCharType="begin"/>
      </w:r>
      <w:r w:rsidRPr="00E77BAA">
        <w:rPr>
          <w:noProof/>
          <w:webHidden/>
        </w:rPr>
        <w:instrText xml:space="preserve"> PAGEREF _Toc107313018 \h </w:instrText>
      </w:r>
      <w:r w:rsidRPr="00E77BAA">
        <w:rPr>
          <w:noProof/>
          <w:webHidden/>
        </w:rPr>
      </w:r>
      <w:r w:rsidRPr="00E77BAA">
        <w:rPr>
          <w:noProof/>
          <w:webHidden/>
        </w:rPr>
        <w:fldChar w:fldCharType="separate"/>
      </w:r>
      <w:r w:rsidR="003F222C">
        <w:rPr>
          <w:noProof/>
          <w:webHidden/>
        </w:rPr>
        <w:t>7</w:t>
      </w:r>
      <w:r w:rsidRPr="00E77BAA">
        <w:rPr>
          <w:noProof/>
          <w:webHidden/>
        </w:rPr>
        <w:fldChar w:fldCharType="end"/>
      </w:r>
    </w:p>
    <w:p w14:paraId="0D43C772" w14:textId="7E47C34E" w:rsidR="00D332EC" w:rsidRPr="00E77BAA" w:rsidRDefault="00D332EC" w:rsidP="00D332EC">
      <w:pPr>
        <w:pStyle w:val="TOC2"/>
        <w:tabs>
          <w:tab w:val="clear" w:pos="7938"/>
          <w:tab w:val="left" w:leader="dot" w:pos="9356"/>
        </w:tabs>
        <w:rPr>
          <w:rFonts w:eastAsiaTheme="minorEastAsia" w:cstheme="minorBidi"/>
          <w:noProof/>
          <w:sz w:val="22"/>
          <w:szCs w:val="22"/>
        </w:rPr>
      </w:pPr>
      <w:r w:rsidRPr="00E77BAA">
        <w:rPr>
          <w:noProof/>
        </w:rPr>
        <w:t>3.1</w:t>
      </w:r>
      <w:r w:rsidRPr="00E77BAA">
        <w:rPr>
          <w:rFonts w:eastAsiaTheme="minorEastAsia" w:cstheme="minorBidi"/>
          <w:noProof/>
          <w:sz w:val="22"/>
          <w:szCs w:val="22"/>
        </w:rPr>
        <w:tab/>
      </w:r>
      <w:r w:rsidRPr="00E77BAA">
        <w:rPr>
          <w:noProof/>
        </w:rPr>
        <w:t>ITU-D priorities</w:t>
      </w:r>
      <w:r w:rsidRPr="00E77BAA">
        <w:rPr>
          <w:noProof/>
          <w:webHidden/>
        </w:rPr>
        <w:tab/>
      </w:r>
      <w:r w:rsidRPr="00E77BAA">
        <w:rPr>
          <w:noProof/>
          <w:webHidden/>
        </w:rPr>
        <w:fldChar w:fldCharType="begin"/>
      </w:r>
      <w:r w:rsidRPr="00E77BAA">
        <w:rPr>
          <w:noProof/>
          <w:webHidden/>
        </w:rPr>
        <w:instrText xml:space="preserve"> PAGEREF _Toc107313019 \h </w:instrText>
      </w:r>
      <w:r w:rsidRPr="00E77BAA">
        <w:rPr>
          <w:noProof/>
          <w:webHidden/>
        </w:rPr>
      </w:r>
      <w:r w:rsidRPr="00E77BAA">
        <w:rPr>
          <w:noProof/>
          <w:webHidden/>
        </w:rPr>
        <w:fldChar w:fldCharType="separate"/>
      </w:r>
      <w:r w:rsidR="003F222C">
        <w:rPr>
          <w:noProof/>
          <w:webHidden/>
        </w:rPr>
        <w:t>7</w:t>
      </w:r>
      <w:r w:rsidRPr="00E77BAA">
        <w:rPr>
          <w:noProof/>
          <w:webHidden/>
        </w:rPr>
        <w:fldChar w:fldCharType="end"/>
      </w:r>
    </w:p>
    <w:p w14:paraId="7C4725F2" w14:textId="60DBD765" w:rsidR="00D332EC" w:rsidRPr="00E77BAA" w:rsidRDefault="00D332EC" w:rsidP="00D332EC">
      <w:pPr>
        <w:pStyle w:val="TOC2"/>
        <w:tabs>
          <w:tab w:val="clear" w:pos="7938"/>
          <w:tab w:val="left" w:leader="dot" w:pos="9356"/>
        </w:tabs>
        <w:rPr>
          <w:rFonts w:eastAsiaTheme="minorEastAsia" w:cstheme="minorBidi"/>
          <w:noProof/>
          <w:sz w:val="22"/>
          <w:szCs w:val="22"/>
        </w:rPr>
      </w:pPr>
      <w:r w:rsidRPr="00E77BAA">
        <w:rPr>
          <w:noProof/>
        </w:rPr>
        <w:t>3.2</w:t>
      </w:r>
      <w:r w:rsidRPr="00E77BAA">
        <w:rPr>
          <w:rFonts w:eastAsiaTheme="minorEastAsia" w:cstheme="minorBidi"/>
          <w:noProof/>
          <w:sz w:val="22"/>
          <w:szCs w:val="22"/>
        </w:rPr>
        <w:tab/>
      </w:r>
      <w:r w:rsidRPr="00E77BAA">
        <w:rPr>
          <w:noProof/>
        </w:rPr>
        <w:t>Products and services</w:t>
      </w:r>
      <w:r w:rsidRPr="00E77BAA">
        <w:rPr>
          <w:noProof/>
          <w:webHidden/>
        </w:rPr>
        <w:tab/>
      </w:r>
      <w:r w:rsidRPr="00E77BAA">
        <w:rPr>
          <w:noProof/>
          <w:webHidden/>
        </w:rPr>
        <w:fldChar w:fldCharType="begin"/>
      </w:r>
      <w:r w:rsidRPr="00E77BAA">
        <w:rPr>
          <w:noProof/>
          <w:webHidden/>
        </w:rPr>
        <w:instrText xml:space="preserve"> PAGEREF _Toc107313020 \h </w:instrText>
      </w:r>
      <w:r w:rsidRPr="00E77BAA">
        <w:rPr>
          <w:noProof/>
          <w:webHidden/>
        </w:rPr>
      </w:r>
      <w:r w:rsidRPr="00E77BAA">
        <w:rPr>
          <w:noProof/>
          <w:webHidden/>
        </w:rPr>
        <w:fldChar w:fldCharType="separate"/>
      </w:r>
      <w:r w:rsidR="003F222C">
        <w:rPr>
          <w:noProof/>
          <w:webHidden/>
        </w:rPr>
        <w:t>8</w:t>
      </w:r>
      <w:r w:rsidRPr="00E77BAA">
        <w:rPr>
          <w:noProof/>
          <w:webHidden/>
        </w:rPr>
        <w:fldChar w:fldCharType="end"/>
      </w:r>
    </w:p>
    <w:p w14:paraId="5087A455" w14:textId="62A8246F" w:rsidR="00D332EC" w:rsidRPr="00E77BAA" w:rsidRDefault="00D332EC" w:rsidP="00D332EC">
      <w:pPr>
        <w:pStyle w:val="TOC2"/>
        <w:tabs>
          <w:tab w:val="clear" w:pos="1871"/>
          <w:tab w:val="clear" w:pos="7938"/>
          <w:tab w:val="left" w:leader="dot" w:pos="9356"/>
        </w:tabs>
        <w:rPr>
          <w:rFonts w:eastAsiaTheme="minorEastAsia" w:cstheme="minorBidi"/>
          <w:noProof/>
          <w:sz w:val="22"/>
          <w:szCs w:val="22"/>
        </w:rPr>
      </w:pPr>
      <w:r w:rsidRPr="00E77BAA">
        <w:rPr>
          <w:noProof/>
        </w:rPr>
        <w:t>3.3</w:t>
      </w:r>
      <w:r w:rsidRPr="00E77BAA">
        <w:rPr>
          <w:rFonts w:eastAsiaTheme="minorEastAsia" w:cstheme="minorBidi"/>
          <w:noProof/>
          <w:sz w:val="22"/>
          <w:szCs w:val="22"/>
        </w:rPr>
        <w:tab/>
      </w:r>
      <w:r w:rsidRPr="00E77BAA">
        <w:rPr>
          <w:noProof/>
        </w:rPr>
        <w:t>Enablers</w:t>
      </w:r>
      <w:r w:rsidRPr="00E77BAA">
        <w:rPr>
          <w:noProof/>
          <w:webHidden/>
        </w:rPr>
        <w:tab/>
      </w:r>
      <w:r w:rsidRPr="00E77BAA">
        <w:rPr>
          <w:noProof/>
          <w:webHidden/>
        </w:rPr>
        <w:fldChar w:fldCharType="begin"/>
      </w:r>
      <w:r w:rsidRPr="00E77BAA">
        <w:rPr>
          <w:noProof/>
          <w:webHidden/>
        </w:rPr>
        <w:instrText xml:space="preserve"> PAGEREF _Toc107313021 \h </w:instrText>
      </w:r>
      <w:r w:rsidRPr="00E77BAA">
        <w:rPr>
          <w:noProof/>
          <w:webHidden/>
        </w:rPr>
      </w:r>
      <w:r w:rsidRPr="00E77BAA">
        <w:rPr>
          <w:noProof/>
          <w:webHidden/>
        </w:rPr>
        <w:fldChar w:fldCharType="separate"/>
      </w:r>
      <w:r w:rsidR="003F222C">
        <w:rPr>
          <w:noProof/>
          <w:webHidden/>
        </w:rPr>
        <w:t>10</w:t>
      </w:r>
      <w:r w:rsidRPr="00E77BAA">
        <w:rPr>
          <w:noProof/>
          <w:webHidden/>
        </w:rPr>
        <w:fldChar w:fldCharType="end"/>
      </w:r>
    </w:p>
    <w:p w14:paraId="7EB82E9C" w14:textId="4C13D28C" w:rsidR="00D332EC" w:rsidRPr="00E77BAA" w:rsidRDefault="00D332EC" w:rsidP="00D332EC">
      <w:pPr>
        <w:pStyle w:val="TOC2"/>
        <w:tabs>
          <w:tab w:val="clear" w:pos="1871"/>
          <w:tab w:val="clear" w:pos="7938"/>
          <w:tab w:val="left" w:leader="dot" w:pos="9356"/>
        </w:tabs>
        <w:rPr>
          <w:rFonts w:eastAsiaTheme="minorEastAsia" w:cstheme="minorBidi"/>
          <w:noProof/>
          <w:sz w:val="22"/>
          <w:szCs w:val="22"/>
        </w:rPr>
      </w:pPr>
      <w:r w:rsidRPr="00E77BAA">
        <w:rPr>
          <w:noProof/>
        </w:rPr>
        <w:t>3.4</w:t>
      </w:r>
      <w:r w:rsidRPr="00E77BAA">
        <w:rPr>
          <w:rFonts w:eastAsiaTheme="minorEastAsia" w:cstheme="minorBidi"/>
          <w:noProof/>
          <w:sz w:val="22"/>
          <w:szCs w:val="22"/>
        </w:rPr>
        <w:tab/>
      </w:r>
      <w:r w:rsidRPr="00E77BAA">
        <w:rPr>
          <w:noProof/>
        </w:rPr>
        <w:t>Linkages</w:t>
      </w:r>
      <w:r w:rsidRPr="00E77BAA">
        <w:rPr>
          <w:noProof/>
          <w:webHidden/>
        </w:rPr>
        <w:tab/>
      </w:r>
      <w:r w:rsidRPr="00E77BAA">
        <w:rPr>
          <w:noProof/>
          <w:webHidden/>
        </w:rPr>
        <w:fldChar w:fldCharType="begin"/>
      </w:r>
      <w:r w:rsidRPr="00E77BAA">
        <w:rPr>
          <w:noProof/>
          <w:webHidden/>
        </w:rPr>
        <w:instrText xml:space="preserve"> PAGEREF _Toc107313022 \h </w:instrText>
      </w:r>
      <w:r w:rsidRPr="00E77BAA">
        <w:rPr>
          <w:noProof/>
          <w:webHidden/>
        </w:rPr>
      </w:r>
      <w:r w:rsidRPr="00E77BAA">
        <w:rPr>
          <w:noProof/>
          <w:webHidden/>
        </w:rPr>
        <w:fldChar w:fldCharType="separate"/>
      </w:r>
      <w:r w:rsidR="003F222C">
        <w:rPr>
          <w:noProof/>
          <w:webHidden/>
        </w:rPr>
        <w:t>12</w:t>
      </w:r>
      <w:r w:rsidRPr="00E77BAA">
        <w:rPr>
          <w:noProof/>
          <w:webHidden/>
        </w:rPr>
        <w:fldChar w:fldCharType="end"/>
      </w:r>
    </w:p>
    <w:p w14:paraId="7AE11FCA" w14:textId="07F0C5CA" w:rsidR="00D332EC" w:rsidRPr="00E77BAA" w:rsidRDefault="00D332EC" w:rsidP="00D332EC">
      <w:pPr>
        <w:pStyle w:val="TOC2"/>
        <w:tabs>
          <w:tab w:val="clear" w:pos="7938"/>
          <w:tab w:val="left" w:leader="dot" w:pos="9356"/>
        </w:tabs>
        <w:rPr>
          <w:rFonts w:eastAsiaTheme="minorEastAsia" w:cstheme="minorBidi"/>
          <w:noProof/>
          <w:sz w:val="22"/>
          <w:szCs w:val="22"/>
        </w:rPr>
      </w:pPr>
      <w:r w:rsidRPr="00E77BAA">
        <w:rPr>
          <w:noProof/>
        </w:rPr>
        <w:t>4</w:t>
      </w:r>
      <w:r w:rsidRPr="00E77BAA">
        <w:rPr>
          <w:rFonts w:eastAsiaTheme="minorEastAsia" w:cstheme="minorBidi"/>
          <w:noProof/>
          <w:sz w:val="22"/>
          <w:szCs w:val="22"/>
        </w:rPr>
        <w:tab/>
      </w:r>
      <w:r w:rsidRPr="00E77BAA">
        <w:rPr>
          <w:noProof/>
        </w:rPr>
        <w:t>Implementation of ITU-D priorities and their outcomes</w:t>
      </w:r>
      <w:r w:rsidRPr="00E77BAA">
        <w:rPr>
          <w:noProof/>
          <w:webHidden/>
        </w:rPr>
        <w:tab/>
      </w:r>
      <w:r w:rsidRPr="00E77BAA">
        <w:rPr>
          <w:noProof/>
          <w:webHidden/>
        </w:rPr>
        <w:fldChar w:fldCharType="begin"/>
      </w:r>
      <w:r w:rsidRPr="00E77BAA">
        <w:rPr>
          <w:noProof/>
          <w:webHidden/>
        </w:rPr>
        <w:instrText xml:space="preserve"> PAGEREF _Toc107313023 \h </w:instrText>
      </w:r>
      <w:r w:rsidRPr="00E77BAA">
        <w:rPr>
          <w:noProof/>
          <w:webHidden/>
        </w:rPr>
      </w:r>
      <w:r w:rsidRPr="00E77BAA">
        <w:rPr>
          <w:noProof/>
          <w:webHidden/>
        </w:rPr>
        <w:fldChar w:fldCharType="separate"/>
      </w:r>
      <w:r w:rsidR="003F222C">
        <w:rPr>
          <w:noProof/>
          <w:webHidden/>
        </w:rPr>
        <w:t>13</w:t>
      </w:r>
      <w:r w:rsidRPr="00E77BAA">
        <w:rPr>
          <w:noProof/>
          <w:webHidden/>
        </w:rPr>
        <w:fldChar w:fldCharType="end"/>
      </w:r>
    </w:p>
    <w:p w14:paraId="298D71CF" w14:textId="528B94CD" w:rsidR="00D332EC" w:rsidRPr="00E77BAA" w:rsidRDefault="00D332EC" w:rsidP="00D332EC">
      <w:pPr>
        <w:pStyle w:val="TOC2"/>
        <w:tabs>
          <w:tab w:val="clear" w:pos="7938"/>
          <w:tab w:val="left" w:leader="dot" w:pos="9356"/>
        </w:tabs>
        <w:rPr>
          <w:rFonts w:eastAsiaTheme="minorEastAsia" w:cstheme="minorBidi"/>
          <w:noProof/>
          <w:sz w:val="22"/>
          <w:szCs w:val="22"/>
        </w:rPr>
      </w:pPr>
      <w:r w:rsidRPr="00E77BAA">
        <w:rPr>
          <w:noProof/>
        </w:rPr>
        <w:t>4.1</w:t>
      </w:r>
      <w:r w:rsidRPr="00E77BAA">
        <w:rPr>
          <w:rFonts w:eastAsiaTheme="minorEastAsia" w:cstheme="minorBidi"/>
          <w:noProof/>
          <w:sz w:val="22"/>
          <w:szCs w:val="22"/>
        </w:rPr>
        <w:tab/>
      </w:r>
      <w:r w:rsidRPr="00E77BAA">
        <w:rPr>
          <w:noProof/>
        </w:rPr>
        <w:t>Affordable connectivity</w:t>
      </w:r>
      <w:r w:rsidRPr="00E77BAA">
        <w:rPr>
          <w:noProof/>
          <w:webHidden/>
        </w:rPr>
        <w:tab/>
      </w:r>
      <w:r w:rsidRPr="00E77BAA">
        <w:rPr>
          <w:noProof/>
          <w:webHidden/>
        </w:rPr>
        <w:fldChar w:fldCharType="begin"/>
      </w:r>
      <w:r w:rsidRPr="00E77BAA">
        <w:rPr>
          <w:noProof/>
          <w:webHidden/>
        </w:rPr>
        <w:instrText xml:space="preserve"> PAGEREF _Toc107313024 \h </w:instrText>
      </w:r>
      <w:r w:rsidRPr="00E77BAA">
        <w:rPr>
          <w:noProof/>
          <w:webHidden/>
        </w:rPr>
      </w:r>
      <w:r w:rsidRPr="00E77BAA">
        <w:rPr>
          <w:noProof/>
          <w:webHidden/>
        </w:rPr>
        <w:fldChar w:fldCharType="separate"/>
      </w:r>
      <w:r w:rsidR="003F222C">
        <w:rPr>
          <w:noProof/>
          <w:webHidden/>
        </w:rPr>
        <w:t>13</w:t>
      </w:r>
      <w:r w:rsidRPr="00E77BAA">
        <w:rPr>
          <w:noProof/>
          <w:webHidden/>
        </w:rPr>
        <w:fldChar w:fldCharType="end"/>
      </w:r>
    </w:p>
    <w:p w14:paraId="3253DB8E" w14:textId="3A48C32A" w:rsidR="00D332EC" w:rsidRPr="00E77BAA" w:rsidRDefault="00D332EC" w:rsidP="00D332EC">
      <w:pPr>
        <w:pStyle w:val="TOC2"/>
        <w:tabs>
          <w:tab w:val="clear" w:pos="7938"/>
          <w:tab w:val="left" w:leader="dot" w:pos="9356"/>
        </w:tabs>
        <w:rPr>
          <w:rFonts w:eastAsiaTheme="minorEastAsia" w:cstheme="minorBidi"/>
          <w:noProof/>
          <w:sz w:val="22"/>
          <w:szCs w:val="22"/>
        </w:rPr>
      </w:pPr>
      <w:r w:rsidRPr="00E77BAA">
        <w:rPr>
          <w:noProof/>
        </w:rPr>
        <w:t>4.2</w:t>
      </w:r>
      <w:r w:rsidRPr="00E77BAA">
        <w:rPr>
          <w:rFonts w:eastAsiaTheme="minorEastAsia" w:cstheme="minorBidi"/>
          <w:noProof/>
          <w:sz w:val="22"/>
          <w:szCs w:val="22"/>
        </w:rPr>
        <w:tab/>
      </w:r>
      <w:r w:rsidRPr="00E77BAA">
        <w:rPr>
          <w:noProof/>
        </w:rPr>
        <w:t>Digital transformation</w:t>
      </w:r>
      <w:r w:rsidRPr="00E77BAA">
        <w:rPr>
          <w:noProof/>
          <w:webHidden/>
        </w:rPr>
        <w:tab/>
      </w:r>
      <w:r w:rsidRPr="00E77BAA">
        <w:rPr>
          <w:noProof/>
          <w:webHidden/>
        </w:rPr>
        <w:fldChar w:fldCharType="begin"/>
      </w:r>
      <w:r w:rsidRPr="00E77BAA">
        <w:rPr>
          <w:noProof/>
          <w:webHidden/>
        </w:rPr>
        <w:instrText xml:space="preserve"> PAGEREF _Toc107313025 \h </w:instrText>
      </w:r>
      <w:r w:rsidRPr="00E77BAA">
        <w:rPr>
          <w:noProof/>
          <w:webHidden/>
        </w:rPr>
      </w:r>
      <w:r w:rsidRPr="00E77BAA">
        <w:rPr>
          <w:noProof/>
          <w:webHidden/>
        </w:rPr>
        <w:fldChar w:fldCharType="separate"/>
      </w:r>
      <w:r w:rsidR="003F222C">
        <w:rPr>
          <w:noProof/>
          <w:webHidden/>
        </w:rPr>
        <w:t>13</w:t>
      </w:r>
      <w:r w:rsidRPr="00E77BAA">
        <w:rPr>
          <w:noProof/>
          <w:webHidden/>
        </w:rPr>
        <w:fldChar w:fldCharType="end"/>
      </w:r>
    </w:p>
    <w:p w14:paraId="561AA9C1" w14:textId="40D49A2B" w:rsidR="00D332EC" w:rsidRPr="00E77BAA" w:rsidRDefault="00D332EC" w:rsidP="00D332EC">
      <w:pPr>
        <w:pStyle w:val="TOC2"/>
        <w:tabs>
          <w:tab w:val="clear" w:pos="7938"/>
          <w:tab w:val="left" w:leader="dot" w:pos="9356"/>
        </w:tabs>
        <w:rPr>
          <w:rFonts w:eastAsiaTheme="minorEastAsia" w:cstheme="minorBidi"/>
          <w:noProof/>
          <w:sz w:val="22"/>
          <w:szCs w:val="22"/>
        </w:rPr>
      </w:pPr>
      <w:r w:rsidRPr="00E77BAA">
        <w:rPr>
          <w:noProof/>
        </w:rPr>
        <w:t>4.3</w:t>
      </w:r>
      <w:r w:rsidRPr="00E77BAA">
        <w:rPr>
          <w:rFonts w:eastAsiaTheme="minorEastAsia" w:cstheme="minorBidi"/>
          <w:noProof/>
          <w:sz w:val="22"/>
          <w:szCs w:val="22"/>
        </w:rPr>
        <w:tab/>
        <w:t>E</w:t>
      </w:r>
      <w:r w:rsidRPr="00E77BAA">
        <w:rPr>
          <w:noProof/>
        </w:rPr>
        <w:t>nabling policy and regulatory environment</w:t>
      </w:r>
      <w:r w:rsidRPr="00E77BAA">
        <w:rPr>
          <w:noProof/>
          <w:webHidden/>
        </w:rPr>
        <w:tab/>
      </w:r>
      <w:r w:rsidRPr="00E77BAA">
        <w:rPr>
          <w:noProof/>
          <w:webHidden/>
        </w:rPr>
        <w:fldChar w:fldCharType="begin"/>
      </w:r>
      <w:r w:rsidRPr="00E77BAA">
        <w:rPr>
          <w:noProof/>
          <w:webHidden/>
        </w:rPr>
        <w:instrText xml:space="preserve"> PAGEREF _Toc107313026 \h </w:instrText>
      </w:r>
      <w:r w:rsidRPr="00E77BAA">
        <w:rPr>
          <w:noProof/>
          <w:webHidden/>
        </w:rPr>
      </w:r>
      <w:r w:rsidRPr="00E77BAA">
        <w:rPr>
          <w:noProof/>
          <w:webHidden/>
        </w:rPr>
        <w:fldChar w:fldCharType="separate"/>
      </w:r>
      <w:r w:rsidR="003F222C">
        <w:rPr>
          <w:noProof/>
          <w:webHidden/>
        </w:rPr>
        <w:t>13</w:t>
      </w:r>
      <w:r w:rsidRPr="00E77BAA">
        <w:rPr>
          <w:noProof/>
          <w:webHidden/>
        </w:rPr>
        <w:fldChar w:fldCharType="end"/>
      </w:r>
    </w:p>
    <w:p w14:paraId="57EF42C7" w14:textId="0FF5F426" w:rsidR="00D332EC" w:rsidRPr="00E77BAA" w:rsidRDefault="00D332EC" w:rsidP="00D332EC">
      <w:pPr>
        <w:pStyle w:val="TOC2"/>
        <w:tabs>
          <w:tab w:val="clear" w:pos="7938"/>
          <w:tab w:val="left" w:leader="dot" w:pos="9356"/>
        </w:tabs>
        <w:rPr>
          <w:rFonts w:eastAsiaTheme="minorEastAsia" w:cstheme="minorBidi"/>
          <w:noProof/>
          <w:sz w:val="22"/>
          <w:szCs w:val="22"/>
        </w:rPr>
      </w:pPr>
      <w:r w:rsidRPr="00E77BAA">
        <w:rPr>
          <w:noProof/>
        </w:rPr>
        <w:t>4.4</w:t>
      </w:r>
      <w:r w:rsidRPr="00E77BAA">
        <w:rPr>
          <w:rFonts w:eastAsiaTheme="minorEastAsia" w:cstheme="minorBidi"/>
          <w:noProof/>
          <w:sz w:val="22"/>
          <w:szCs w:val="22"/>
        </w:rPr>
        <w:tab/>
      </w:r>
      <w:r w:rsidRPr="00E77BAA">
        <w:rPr>
          <w:noProof/>
        </w:rPr>
        <w:t>Resource mobilization and international cooperation</w:t>
      </w:r>
      <w:r w:rsidRPr="00E77BAA">
        <w:rPr>
          <w:noProof/>
          <w:webHidden/>
        </w:rPr>
        <w:tab/>
      </w:r>
      <w:r w:rsidRPr="00E77BAA">
        <w:rPr>
          <w:noProof/>
          <w:webHidden/>
        </w:rPr>
        <w:fldChar w:fldCharType="begin"/>
      </w:r>
      <w:r w:rsidRPr="00E77BAA">
        <w:rPr>
          <w:noProof/>
          <w:webHidden/>
        </w:rPr>
        <w:instrText xml:space="preserve"> PAGEREF _Toc107313027 \h </w:instrText>
      </w:r>
      <w:r w:rsidRPr="00E77BAA">
        <w:rPr>
          <w:noProof/>
          <w:webHidden/>
        </w:rPr>
      </w:r>
      <w:r w:rsidRPr="00E77BAA">
        <w:rPr>
          <w:noProof/>
          <w:webHidden/>
        </w:rPr>
        <w:fldChar w:fldCharType="separate"/>
      </w:r>
      <w:r w:rsidR="003F222C">
        <w:rPr>
          <w:noProof/>
          <w:webHidden/>
        </w:rPr>
        <w:t>14</w:t>
      </w:r>
      <w:r w:rsidRPr="00E77BAA">
        <w:rPr>
          <w:noProof/>
          <w:webHidden/>
        </w:rPr>
        <w:fldChar w:fldCharType="end"/>
      </w:r>
    </w:p>
    <w:p w14:paraId="10E1BB31" w14:textId="53D9EE47" w:rsidR="00D332EC" w:rsidRPr="00E77BAA" w:rsidRDefault="00D332EC" w:rsidP="00D332EC">
      <w:pPr>
        <w:pStyle w:val="TOC2"/>
        <w:tabs>
          <w:tab w:val="clear" w:pos="7938"/>
          <w:tab w:val="left" w:leader="dot" w:pos="9356"/>
        </w:tabs>
        <w:rPr>
          <w:rFonts w:eastAsiaTheme="minorEastAsia" w:cstheme="minorBidi"/>
          <w:noProof/>
          <w:sz w:val="22"/>
          <w:szCs w:val="22"/>
        </w:rPr>
      </w:pPr>
      <w:r w:rsidRPr="00E77BAA">
        <w:rPr>
          <w:noProof/>
        </w:rPr>
        <w:t>4.5</w:t>
      </w:r>
      <w:r w:rsidRPr="00E77BAA">
        <w:rPr>
          <w:rFonts w:eastAsiaTheme="minorEastAsia" w:cstheme="minorBidi"/>
          <w:noProof/>
          <w:sz w:val="22"/>
          <w:szCs w:val="22"/>
        </w:rPr>
        <w:tab/>
      </w:r>
      <w:r w:rsidRPr="00E77BAA">
        <w:rPr>
          <w:noProof/>
        </w:rPr>
        <w:t>Inclusive and secure telecommunications/ICTs for sustainable development</w:t>
      </w:r>
      <w:r w:rsidRPr="00E77BAA">
        <w:rPr>
          <w:noProof/>
          <w:webHidden/>
        </w:rPr>
        <w:tab/>
      </w:r>
      <w:r w:rsidRPr="00E77BAA">
        <w:rPr>
          <w:noProof/>
          <w:webHidden/>
        </w:rPr>
        <w:fldChar w:fldCharType="begin"/>
      </w:r>
      <w:r w:rsidRPr="00E77BAA">
        <w:rPr>
          <w:noProof/>
          <w:webHidden/>
        </w:rPr>
        <w:instrText xml:space="preserve"> PAGEREF _Toc107313028 \h </w:instrText>
      </w:r>
      <w:r w:rsidRPr="00E77BAA">
        <w:rPr>
          <w:noProof/>
          <w:webHidden/>
        </w:rPr>
      </w:r>
      <w:r w:rsidRPr="00E77BAA">
        <w:rPr>
          <w:noProof/>
          <w:webHidden/>
        </w:rPr>
        <w:fldChar w:fldCharType="separate"/>
      </w:r>
      <w:r w:rsidR="003F222C">
        <w:rPr>
          <w:noProof/>
          <w:webHidden/>
        </w:rPr>
        <w:t>14</w:t>
      </w:r>
      <w:r w:rsidRPr="00E77BAA">
        <w:rPr>
          <w:noProof/>
          <w:webHidden/>
        </w:rPr>
        <w:fldChar w:fldCharType="end"/>
      </w:r>
    </w:p>
    <w:p w14:paraId="5E4DA7BD" w14:textId="3CF914EB" w:rsidR="00D332EC" w:rsidRPr="00E77BAA" w:rsidRDefault="00D332EC" w:rsidP="00707903">
      <w:pPr>
        <w:pStyle w:val="TOC1"/>
        <w:tabs>
          <w:tab w:val="clear" w:pos="1871"/>
          <w:tab w:val="clear" w:pos="7938"/>
          <w:tab w:val="left" w:pos="567"/>
          <w:tab w:val="left" w:leader="dot" w:pos="9356"/>
        </w:tabs>
        <w:ind w:left="0" w:firstLine="0"/>
      </w:pPr>
      <w:r w:rsidRPr="00E77BAA">
        <w:rPr>
          <w:noProof/>
        </w:rPr>
        <w:t>4.6</w:t>
      </w:r>
      <w:r w:rsidR="00707903" w:rsidRPr="00E77BAA">
        <w:rPr>
          <w:rFonts w:eastAsiaTheme="minorEastAsia" w:cstheme="minorBidi"/>
          <w:noProof/>
          <w:sz w:val="22"/>
          <w:szCs w:val="22"/>
        </w:rPr>
        <w:tab/>
      </w:r>
      <w:r w:rsidRPr="00E77BAA">
        <w:rPr>
          <w:noProof/>
        </w:rPr>
        <w:t>Desired outcomes related to enablers</w:t>
      </w:r>
      <w:r w:rsidRPr="00E77BAA">
        <w:rPr>
          <w:noProof/>
          <w:webHidden/>
        </w:rPr>
        <w:tab/>
      </w:r>
      <w:r w:rsidRPr="00E77BAA">
        <w:rPr>
          <w:noProof/>
          <w:webHidden/>
        </w:rPr>
        <w:fldChar w:fldCharType="begin"/>
      </w:r>
      <w:r w:rsidRPr="00E77BAA">
        <w:rPr>
          <w:noProof/>
          <w:webHidden/>
        </w:rPr>
        <w:instrText xml:space="preserve"> PAGEREF _Toc107313029 \h </w:instrText>
      </w:r>
      <w:r w:rsidRPr="00E77BAA">
        <w:rPr>
          <w:noProof/>
          <w:webHidden/>
        </w:rPr>
      </w:r>
      <w:r w:rsidRPr="00E77BAA">
        <w:rPr>
          <w:noProof/>
          <w:webHidden/>
        </w:rPr>
        <w:fldChar w:fldCharType="separate"/>
      </w:r>
      <w:r w:rsidR="003F222C">
        <w:rPr>
          <w:noProof/>
          <w:webHidden/>
        </w:rPr>
        <w:t>14</w:t>
      </w:r>
      <w:r w:rsidRPr="00E77BAA">
        <w:rPr>
          <w:noProof/>
          <w:webHidden/>
        </w:rPr>
        <w:fldChar w:fldCharType="end"/>
      </w:r>
    </w:p>
    <w:p w14:paraId="5E99BDFD" w14:textId="52F867C1" w:rsidR="001C46C9" w:rsidRPr="00E77BAA" w:rsidRDefault="001C46C9">
      <w:pPr>
        <w:tabs>
          <w:tab w:val="clear" w:pos="1134"/>
          <w:tab w:val="clear" w:pos="1871"/>
          <w:tab w:val="clear" w:pos="2268"/>
        </w:tabs>
        <w:overflowPunct/>
        <w:autoSpaceDE/>
        <w:autoSpaceDN/>
        <w:adjustRightInd/>
        <w:spacing w:before="0"/>
        <w:textAlignment w:val="auto"/>
        <w:rPr>
          <w:rFonts w:eastAsia="Calibri" w:cs="Calibri"/>
          <w:szCs w:val="24"/>
        </w:rPr>
      </w:pPr>
      <w:r w:rsidRPr="00E77BAA">
        <w:rPr>
          <w:rFonts w:eastAsia="Calibri" w:cs="Calibri"/>
          <w:szCs w:val="24"/>
        </w:rPr>
        <w:br w:type="page"/>
      </w:r>
    </w:p>
    <w:bookmarkEnd w:id="1"/>
    <w:p w14:paraId="1143F587" w14:textId="77777777" w:rsidR="00391841" w:rsidRPr="00E77BAA" w:rsidRDefault="00391841" w:rsidP="005D51C3">
      <w:pPr>
        <w:pStyle w:val="Volumetitle"/>
        <w:jc w:val="center"/>
        <w:rPr>
          <w:bCs/>
          <w:sz w:val="40"/>
          <w:lang w:val="en-GB"/>
        </w:rPr>
        <w:sectPr w:rsidR="00391841" w:rsidRPr="00E77BAA" w:rsidSect="007216A1">
          <w:headerReference w:type="default" r:id="rId15"/>
          <w:footerReference w:type="even" r:id="rId16"/>
          <w:footerReference w:type="first" r:id="rId17"/>
          <w:pgSz w:w="11907" w:h="16834" w:code="9"/>
          <w:pgMar w:top="1418" w:right="1134" w:bottom="1418" w:left="1134" w:header="720" w:footer="720" w:gutter="0"/>
          <w:cols w:space="720"/>
          <w:titlePg/>
          <w:docGrid w:linePitch="326"/>
        </w:sectPr>
      </w:pPr>
    </w:p>
    <w:p w14:paraId="36232A08" w14:textId="133AAF37" w:rsidR="00032328" w:rsidRPr="00E77BAA" w:rsidRDefault="00032328" w:rsidP="002C2170">
      <w:pPr>
        <w:pStyle w:val="Heading1"/>
      </w:pPr>
      <w:bookmarkStart w:id="12" w:name="_Toc107313016"/>
      <w:bookmarkStart w:id="13" w:name="_Toc76415340"/>
      <w:r w:rsidRPr="00E77BAA">
        <w:lastRenderedPageBreak/>
        <w:t>1</w:t>
      </w:r>
      <w:r w:rsidRPr="00E77BAA">
        <w:tab/>
        <w:t>Glossary of terms</w:t>
      </w:r>
      <w:bookmarkEnd w:id="12"/>
      <w:bookmarkEnd w:id="13"/>
    </w:p>
    <w:p w14:paraId="7E104DD8" w14:textId="77777777" w:rsidR="00032328" w:rsidRPr="00E77BAA" w:rsidRDefault="00032328" w:rsidP="002C2170">
      <w:pPr>
        <w:pStyle w:val="Headingb"/>
        <w:rPr>
          <w:lang w:val="en-GB"/>
        </w:rPr>
      </w:pPr>
      <w:r w:rsidRPr="00E77BAA">
        <w:rPr>
          <w:lang w:val="en-GB"/>
        </w:rPr>
        <w:t>Enabler</w:t>
      </w:r>
    </w:p>
    <w:p w14:paraId="5287489C" w14:textId="07A5C8BA" w:rsidR="00032328" w:rsidRPr="00E77BAA" w:rsidRDefault="00032328" w:rsidP="00032328">
      <w:pPr>
        <w:rPr>
          <w:rFonts w:eastAsia="Batang"/>
          <w:iCs/>
        </w:rPr>
      </w:pPr>
      <w:r w:rsidRPr="00E77BAA">
        <w:rPr>
          <w:rFonts w:eastAsia="Batang"/>
        </w:rPr>
        <w:t xml:space="preserve">The ITU strategic plan for 2024-2027 defines </w:t>
      </w:r>
      <w:r w:rsidR="00A855AF" w:rsidRPr="00E77BAA">
        <w:rPr>
          <w:rFonts w:eastAsia="Batang"/>
        </w:rPr>
        <w:t>'</w:t>
      </w:r>
      <w:r w:rsidRPr="00E77BAA">
        <w:rPr>
          <w:rFonts w:eastAsia="Batang"/>
        </w:rPr>
        <w:t>enablers</w:t>
      </w:r>
      <w:r w:rsidR="00A855AF" w:rsidRPr="00E77BAA">
        <w:rPr>
          <w:rFonts w:eastAsia="Batang"/>
        </w:rPr>
        <w:t>'</w:t>
      </w:r>
      <w:r w:rsidRPr="00E77BAA">
        <w:rPr>
          <w:rFonts w:eastAsia="Batang"/>
        </w:rPr>
        <w:t xml:space="preserve"> as ways of working that allow the Union to deliver on its goals and priorities more effectively and efficiently. They reflect the Union's values of efficiency, transparency and accountability, openness, </w:t>
      </w:r>
      <w:proofErr w:type="gramStart"/>
      <w:r w:rsidRPr="00E77BAA">
        <w:rPr>
          <w:rFonts w:eastAsia="Batang"/>
        </w:rPr>
        <w:t>universality</w:t>
      </w:r>
      <w:proofErr w:type="gramEnd"/>
      <w:r w:rsidRPr="00E77BAA">
        <w:rPr>
          <w:rFonts w:eastAsia="Batang"/>
        </w:rPr>
        <w:t xml:space="preserve"> and neutrality, and being people-centred, service-oriented and results-based, and leverage its key strengths and address its weaknesses so that it can support its membership</w:t>
      </w:r>
      <w:r w:rsidRPr="00E77BAA">
        <w:rPr>
          <w:rFonts w:eastAsia="Batang"/>
          <w:szCs w:val="16"/>
        </w:rPr>
        <w:t>.</w:t>
      </w:r>
    </w:p>
    <w:p w14:paraId="2AF96D4D" w14:textId="77777777" w:rsidR="00032328" w:rsidRPr="00E77BAA" w:rsidRDefault="00032328" w:rsidP="002C2170">
      <w:pPr>
        <w:pStyle w:val="Headingb"/>
        <w:rPr>
          <w:lang w:val="en-GB"/>
        </w:rPr>
      </w:pPr>
      <w:r w:rsidRPr="00E77BAA">
        <w:rPr>
          <w:lang w:val="en-GB"/>
        </w:rPr>
        <w:t>Goal</w:t>
      </w:r>
    </w:p>
    <w:p w14:paraId="3DE2FAA4" w14:textId="46FE77FD" w:rsidR="00032328" w:rsidRPr="00E77BAA" w:rsidRDefault="00032328" w:rsidP="00032328">
      <w:r w:rsidRPr="00E77BAA">
        <w:t xml:space="preserve">A specific </w:t>
      </w:r>
      <w:proofErr w:type="gramStart"/>
      <w:r w:rsidRPr="00E77BAA">
        <w:t>end result</w:t>
      </w:r>
      <w:proofErr w:type="gramEnd"/>
      <w:r w:rsidRPr="00E77BAA">
        <w:t xml:space="preserve"> desired or expected to occur as a consequence, at least in part, of an intervention or activity. In the ITU strategic plan for 2024-2027, </w:t>
      </w:r>
      <w:r w:rsidR="002C2170" w:rsidRPr="00E77BAA">
        <w:t>'</w:t>
      </w:r>
      <w:r w:rsidRPr="00E77BAA">
        <w:t>strategic goals</w:t>
      </w:r>
      <w:r w:rsidR="002C2170" w:rsidRPr="00E77BAA">
        <w:t>'</w:t>
      </w:r>
      <w:r w:rsidRPr="00E77BAA">
        <w:t xml:space="preserve"> are defined as the Union's high-level goals which enable the realization of its mission.</w:t>
      </w:r>
    </w:p>
    <w:p w14:paraId="47B62CFC" w14:textId="77777777" w:rsidR="00032328" w:rsidRPr="00E77BAA" w:rsidRDefault="00032328" w:rsidP="002C2170">
      <w:pPr>
        <w:pStyle w:val="Headingb"/>
        <w:rPr>
          <w:lang w:val="en-GB"/>
        </w:rPr>
      </w:pPr>
      <w:r w:rsidRPr="00E77BAA">
        <w:rPr>
          <w:lang w:val="en-GB"/>
        </w:rPr>
        <w:t>Impact</w:t>
      </w:r>
    </w:p>
    <w:p w14:paraId="32E89D5C" w14:textId="77777777" w:rsidR="00032328" w:rsidRPr="00E77BAA" w:rsidRDefault="00032328" w:rsidP="00032328">
      <w:r w:rsidRPr="00E77BAA">
        <w:t xml:space="preserve">Impact implies changes in people's lives. This might include changes in knowledge, skill, behaviour, health or living conditions for children, adults, </w:t>
      </w:r>
      <w:proofErr w:type="gramStart"/>
      <w:r w:rsidRPr="00E77BAA">
        <w:t>families</w:t>
      </w:r>
      <w:proofErr w:type="gramEnd"/>
      <w:r w:rsidRPr="00E77BAA">
        <w:t xml:space="preserve"> or communities. Such changes are positive or negative long-term effects on identifiable population groups produced by a development intervention, directly or indirectly, </w:t>
      </w:r>
      <w:proofErr w:type="gramStart"/>
      <w:r w:rsidRPr="00E77BAA">
        <w:t>intended</w:t>
      </w:r>
      <w:proofErr w:type="gramEnd"/>
      <w:r w:rsidRPr="00E77BAA">
        <w:t xml:space="preserve"> or unintended. These effects can be economic, socio-cultural, institutional, environmental, technological or of other types.</w:t>
      </w:r>
    </w:p>
    <w:p w14:paraId="20E995C9" w14:textId="77777777" w:rsidR="00032328" w:rsidRPr="00E77BAA" w:rsidRDefault="00032328" w:rsidP="002C2170">
      <w:pPr>
        <w:pStyle w:val="Headingb"/>
        <w:rPr>
          <w:lang w:val="en-GB"/>
        </w:rPr>
      </w:pPr>
      <w:r w:rsidRPr="00E77BAA">
        <w:rPr>
          <w:lang w:val="en-GB"/>
        </w:rPr>
        <w:t>Inputs</w:t>
      </w:r>
    </w:p>
    <w:p w14:paraId="3C23FECF" w14:textId="7E122E4E" w:rsidR="00032328" w:rsidRPr="00E77BAA" w:rsidRDefault="00032328" w:rsidP="00032328">
      <w:r w:rsidRPr="00E77BAA">
        <w:t>The financial, human, material, technological and information resources used for development interventions.</w:t>
      </w:r>
    </w:p>
    <w:p w14:paraId="4BF32D48" w14:textId="77777777" w:rsidR="00032328" w:rsidRPr="00E77BAA" w:rsidRDefault="00032328" w:rsidP="002C2170">
      <w:pPr>
        <w:pStyle w:val="Headingb"/>
        <w:rPr>
          <w:lang w:val="en-GB"/>
        </w:rPr>
      </w:pPr>
      <w:r w:rsidRPr="00E77BAA">
        <w:rPr>
          <w:lang w:val="en-GB"/>
        </w:rPr>
        <w:t>Outcomes</w:t>
      </w:r>
    </w:p>
    <w:p w14:paraId="4B1CF414" w14:textId="1A876305" w:rsidR="00032328" w:rsidRPr="00E77BAA" w:rsidRDefault="00032328" w:rsidP="00032328">
      <w:r w:rsidRPr="00E77BAA">
        <w:t xml:space="preserve">Outcomes represent changes in the institutional and behavioural capacities for development conditions that occur between the completion of outputs and the achievement of goals. Results that occur at this level are primarily attributable to the government, although this may sometimes differ depending on the national context. In the ITU strategic plan for 2024-2027, </w:t>
      </w:r>
      <w:r w:rsidR="002C2170" w:rsidRPr="00E77BAA">
        <w:t>'</w:t>
      </w:r>
      <w:r w:rsidRPr="00E77BAA">
        <w:t>outcomes</w:t>
      </w:r>
      <w:r w:rsidR="002C2170" w:rsidRPr="00E77BAA">
        <w:t>'</w:t>
      </w:r>
      <w:r w:rsidRPr="00E77BAA">
        <w:t xml:space="preserve"> are defined as key results the Union aims to achieve under its </w:t>
      </w:r>
      <w:r w:rsidR="002C2170" w:rsidRPr="00E77BAA">
        <w:t>'</w:t>
      </w:r>
      <w:r w:rsidRPr="00E77BAA">
        <w:t>thematic priorities</w:t>
      </w:r>
      <w:r w:rsidR="002C2170" w:rsidRPr="00E77BAA">
        <w:t>'</w:t>
      </w:r>
      <w:r w:rsidRPr="00E77BAA">
        <w:rPr>
          <w:szCs w:val="16"/>
        </w:rPr>
        <w:t>.</w:t>
      </w:r>
    </w:p>
    <w:p w14:paraId="30CC83B3" w14:textId="77777777" w:rsidR="00032328" w:rsidRPr="00E77BAA" w:rsidRDefault="00032328" w:rsidP="002C2170">
      <w:pPr>
        <w:pStyle w:val="Headingb"/>
        <w:rPr>
          <w:lang w:val="en-GB"/>
        </w:rPr>
      </w:pPr>
      <w:r w:rsidRPr="00E77BAA">
        <w:rPr>
          <w:lang w:val="en-GB"/>
        </w:rPr>
        <w:t>ITU-D operational plan</w:t>
      </w:r>
    </w:p>
    <w:p w14:paraId="30E53B1A" w14:textId="77777777" w:rsidR="00032328" w:rsidRPr="00E77BAA" w:rsidRDefault="00032328" w:rsidP="00032328">
      <w:pPr>
        <w:rPr>
          <w:b/>
        </w:rPr>
      </w:pPr>
      <w:r w:rsidRPr="00E77BAA">
        <w:t>The ITU-D operational plan is prepared on a yearly basis by the Telecommunication Development Bureau (BDT) in consultation with the Telecommunication Development Advisory Group (TDAG) in accordance with the ITU Telecommunication Development Sector (ITU-D) action plan and the strategic and financial plans of the Union. It includes the detailed plan of activities for the subsequent year and a forecast for the following three-year period for ITU-D. The ITU Council reviews and approves the four-year rolling ITU-D operational plan.</w:t>
      </w:r>
    </w:p>
    <w:p w14:paraId="65191C73" w14:textId="6C1014BE" w:rsidR="00032328" w:rsidRPr="00E77BAA" w:rsidRDefault="00032328" w:rsidP="002C2170">
      <w:pPr>
        <w:pStyle w:val="Headingb"/>
        <w:rPr>
          <w:lang w:val="en-GB"/>
        </w:rPr>
      </w:pPr>
      <w:r w:rsidRPr="00E77BAA">
        <w:rPr>
          <w:lang w:val="en-GB"/>
        </w:rPr>
        <w:t>Outputs</w:t>
      </w:r>
    </w:p>
    <w:p w14:paraId="0F6556F9" w14:textId="3AB27A71" w:rsidR="00032328" w:rsidRPr="00E77BAA" w:rsidRDefault="00032328" w:rsidP="00032328">
      <w:r w:rsidRPr="00E77BAA">
        <w:t xml:space="preserve">Outputs are changes in skills or abilities and capacities of individuals or institutions, or the availability of new products and services that result from the completion of activities within a development intervention </w:t>
      </w:r>
      <w:r w:rsidRPr="00E77BAA">
        <w:rPr>
          <w:i/>
          <w:iCs/>
        </w:rPr>
        <w:t>within the control of the organization</w:t>
      </w:r>
      <w:r w:rsidRPr="00E77BAA">
        <w:t xml:space="preserve">. They are achieved with the resources provided and within the </w:t>
      </w:r>
      <w:proofErr w:type="gramStart"/>
      <w:r w:rsidRPr="00E77BAA">
        <w:t>time period</w:t>
      </w:r>
      <w:proofErr w:type="gramEnd"/>
      <w:r w:rsidRPr="00E77BAA">
        <w:t xml:space="preserve"> specified in the ITU-D operational plan.</w:t>
      </w:r>
    </w:p>
    <w:p w14:paraId="3DC65736" w14:textId="7E59161E" w:rsidR="00032328" w:rsidRPr="00E77BAA" w:rsidRDefault="00032328" w:rsidP="00032328">
      <w:r w:rsidRPr="00E77BAA">
        <w:lastRenderedPageBreak/>
        <w:t xml:space="preserve">The ITU-D action plan indicates that </w:t>
      </w:r>
      <w:r w:rsidR="002C2170" w:rsidRPr="00E77BAA">
        <w:t>'</w:t>
      </w:r>
      <w:r w:rsidRPr="00E77BAA">
        <w:t>outputs</w:t>
      </w:r>
      <w:r w:rsidR="002C2170" w:rsidRPr="00E77BAA">
        <w:t>'</w:t>
      </w:r>
      <w:r w:rsidRPr="00E77BAA">
        <w:t xml:space="preserve"> are the specialized </w:t>
      </w:r>
      <w:r w:rsidR="002C2170" w:rsidRPr="00E77BAA">
        <w:t>'</w:t>
      </w:r>
      <w:r w:rsidRPr="00E77BAA">
        <w:t>products and services</w:t>
      </w:r>
      <w:r w:rsidR="002C2170" w:rsidRPr="00E77BAA">
        <w:t>'</w:t>
      </w:r>
      <w:r w:rsidRPr="00E77BAA">
        <w:t xml:space="preserve"> offered within the mandate of ITU</w:t>
      </w:r>
      <w:r w:rsidRPr="00E77BAA">
        <w:noBreakHyphen/>
        <w:t>D as defined by Article 21 of the ITU Constitution, including, among others, capacity building and dissemination of ITU expertise and knowledge. The ITU-D outputs are further elaborated in the ITU-D operational plan.</w:t>
      </w:r>
    </w:p>
    <w:p w14:paraId="7D0C9AC4" w14:textId="61A72848" w:rsidR="00032328" w:rsidRPr="00E77BAA" w:rsidRDefault="00032328" w:rsidP="002C2170">
      <w:pPr>
        <w:pStyle w:val="Headingb"/>
        <w:rPr>
          <w:lang w:val="en-GB"/>
        </w:rPr>
      </w:pPr>
      <w:r w:rsidRPr="00E77BAA">
        <w:rPr>
          <w:lang w:val="en-GB"/>
        </w:rPr>
        <w:t>Partnership</w:t>
      </w:r>
      <w:r w:rsidR="002C2170" w:rsidRPr="00E77BAA">
        <w:rPr>
          <w:lang w:val="en-GB"/>
        </w:rPr>
        <w:t>s</w:t>
      </w:r>
    </w:p>
    <w:p w14:paraId="679A3D79" w14:textId="77777777" w:rsidR="00032328" w:rsidRPr="00E77BAA" w:rsidRDefault="00032328" w:rsidP="00032328">
      <w:r w:rsidRPr="00E77BAA">
        <w:t>BDT will continue to develop partnerships with a wide range of stakeholders, including other United Nations agencies and regional telecommunication organizations, to mobilize resources from funding agencies, international financial institutions, ITU Member States and ITU</w:t>
      </w:r>
      <w:r w:rsidRPr="00E77BAA">
        <w:noBreakHyphen/>
        <w:t xml:space="preserve">D Sector Members and other relevant partners. In executing projects, available local and regional expertise should be </w:t>
      </w:r>
      <w:proofErr w:type="gramStart"/>
      <w:r w:rsidRPr="00E77BAA">
        <w:t>taken into account</w:t>
      </w:r>
      <w:proofErr w:type="gramEnd"/>
      <w:r w:rsidRPr="00E77BAA">
        <w:t>.</w:t>
      </w:r>
    </w:p>
    <w:p w14:paraId="233536EE" w14:textId="77777777" w:rsidR="00032328" w:rsidRPr="00E77BAA" w:rsidRDefault="00032328" w:rsidP="00032328">
      <w:r w:rsidRPr="00E77BAA">
        <w:t>Information on partnership activities will continue to be updated on the BDT website, including summaries of BDT projects and of resources generated and expended. Furthermore, BDT will extend its reach towards potential members and partners from academia by proposing activities such as scientific and academic publications in partnership with Member States, Sector Members, Associates and Academia, and other relevant stakeholders.</w:t>
      </w:r>
    </w:p>
    <w:p w14:paraId="4B89187C" w14:textId="64C14A6A" w:rsidR="00032328" w:rsidRPr="00E77BAA" w:rsidRDefault="00032328" w:rsidP="002C2170">
      <w:pPr>
        <w:pStyle w:val="Headingb"/>
        <w:rPr>
          <w:lang w:val="en-GB"/>
        </w:rPr>
      </w:pPr>
      <w:r w:rsidRPr="00E77BAA">
        <w:rPr>
          <w:lang w:val="en-GB"/>
        </w:rPr>
        <w:t>Product and service offerings</w:t>
      </w:r>
    </w:p>
    <w:p w14:paraId="657D2696" w14:textId="7AA0E5A2" w:rsidR="00032328" w:rsidRPr="00E77BAA" w:rsidRDefault="00032328" w:rsidP="00032328">
      <w:pPr>
        <w:rPr>
          <w:rFonts w:eastAsia="Batang"/>
        </w:rPr>
      </w:pPr>
      <w:r w:rsidRPr="00E77BAA">
        <w:rPr>
          <w:rFonts w:eastAsia="Batang"/>
        </w:rPr>
        <w:t xml:space="preserve">The ITU strategic plan for 2024-2027 defines </w:t>
      </w:r>
      <w:r w:rsidR="002C2170" w:rsidRPr="00E77BAA">
        <w:rPr>
          <w:rFonts w:eastAsia="Batang"/>
        </w:rPr>
        <w:t>'</w:t>
      </w:r>
      <w:r w:rsidRPr="00E77BAA">
        <w:rPr>
          <w:rFonts w:eastAsia="Batang"/>
        </w:rPr>
        <w:t>product and service offerings</w:t>
      </w:r>
      <w:r w:rsidR="002C2170" w:rsidRPr="00E77BAA">
        <w:rPr>
          <w:rFonts w:eastAsia="Batang"/>
        </w:rPr>
        <w:t>'</w:t>
      </w:r>
      <w:r w:rsidRPr="00E77BAA">
        <w:rPr>
          <w:rFonts w:eastAsia="Batang"/>
        </w:rPr>
        <w:t xml:space="preserve"> as the range of ITU's products and services that are deployed to support the Union's work under its thematic priorities.</w:t>
      </w:r>
    </w:p>
    <w:p w14:paraId="0D3E24A8" w14:textId="77777777" w:rsidR="00032328" w:rsidRPr="00E77BAA" w:rsidRDefault="00032328" w:rsidP="002C2170">
      <w:pPr>
        <w:pStyle w:val="Headingb"/>
        <w:rPr>
          <w:lang w:val="en-GB"/>
        </w:rPr>
      </w:pPr>
      <w:r w:rsidRPr="00E77BAA">
        <w:rPr>
          <w:lang w:val="en-GB"/>
        </w:rPr>
        <w:t>Regional initiatives and other projects</w:t>
      </w:r>
    </w:p>
    <w:p w14:paraId="2411048B" w14:textId="4F0C9249" w:rsidR="00032328" w:rsidRPr="00E77BAA" w:rsidRDefault="00032328" w:rsidP="00032328">
      <w:r w:rsidRPr="00E77BAA">
        <w:t xml:space="preserve">Regional initiatives are intended to address specific telecommunication/ICT priority areas, through partnerships and resource mobilization to implement projects. Under each regional initiative, projects are proposed, </w:t>
      </w:r>
      <w:proofErr w:type="gramStart"/>
      <w:r w:rsidRPr="00E77BAA">
        <w:t>developed</w:t>
      </w:r>
      <w:proofErr w:type="gramEnd"/>
      <w:r w:rsidRPr="00E77BAA">
        <w:t xml:space="preserve"> and implemented to meet the region's needs. The products and services to be developed through regional initiatives, </w:t>
      </w:r>
      <w:proofErr w:type="gramStart"/>
      <w:r w:rsidRPr="00E77BAA">
        <w:t>in order to</w:t>
      </w:r>
      <w:proofErr w:type="gramEnd"/>
      <w:r w:rsidRPr="00E77BAA">
        <w:t xml:space="preserve"> achieve related objectives and outcomes under the ITU</w:t>
      </w:r>
      <w:r w:rsidRPr="00E77BAA">
        <w:noBreakHyphen/>
        <w:t>D contribution to the ITU strategic plan, will be identified in relevant project documents.</w:t>
      </w:r>
    </w:p>
    <w:p w14:paraId="3BE81539" w14:textId="77777777" w:rsidR="00032328" w:rsidRPr="00E77BAA" w:rsidRDefault="00032328" w:rsidP="00032328">
      <w:r w:rsidRPr="00E77BAA">
        <w:t xml:space="preserve">In fulfilling the Union's dual responsibility as a United Nations specialized agency and executing agency for implementing projects under the United Nations development system or other funding arrangements </w:t>
      </w:r>
      <w:proofErr w:type="gramStart"/>
      <w:r w:rsidRPr="00E77BAA">
        <w:t>so as to</w:t>
      </w:r>
      <w:proofErr w:type="gramEnd"/>
      <w:r w:rsidRPr="00E77BAA">
        <w:t xml:space="preserve"> facilitate and enhance telecommunication/ICT development, ITU</w:t>
      </w:r>
      <w:r w:rsidRPr="00E77BAA">
        <w:noBreakHyphen/>
        <w:t>D offers, organizes and coordinates technical cooperation assistance through regional initiatives and projects.</w:t>
      </w:r>
    </w:p>
    <w:p w14:paraId="5183058C" w14:textId="6650B2CD" w:rsidR="00032328" w:rsidRPr="00E77BAA" w:rsidRDefault="00032328" w:rsidP="002C2170">
      <w:pPr>
        <w:pStyle w:val="Headingb"/>
        <w:rPr>
          <w:lang w:val="en-GB"/>
        </w:rPr>
      </w:pPr>
      <w:r w:rsidRPr="00E77BAA">
        <w:rPr>
          <w:lang w:val="en-GB"/>
        </w:rPr>
        <w:t>Results</w:t>
      </w:r>
    </w:p>
    <w:p w14:paraId="2A789D88" w14:textId="77777777" w:rsidR="00032328" w:rsidRPr="00E77BAA" w:rsidRDefault="00032328" w:rsidP="00032328">
      <w:pPr>
        <w:rPr>
          <w:rFonts w:cstheme="minorBidi"/>
        </w:rPr>
      </w:pPr>
      <w:r w:rsidRPr="00E77BAA">
        <w:t xml:space="preserve">Results are changes in a state or condition that derive from a cause-and-effect relationship. There are three types of such changes – outputs, </w:t>
      </w:r>
      <w:proofErr w:type="gramStart"/>
      <w:r w:rsidRPr="00E77BAA">
        <w:t>outcomes</w:t>
      </w:r>
      <w:proofErr w:type="gramEnd"/>
      <w:r w:rsidRPr="00E77BAA">
        <w:t xml:space="preserve"> and impact – that can be set in motion by a development intervention. The changes can be intended or unintended, positive and/or negative.</w:t>
      </w:r>
    </w:p>
    <w:p w14:paraId="704043CB" w14:textId="2A8681E8" w:rsidR="00032328" w:rsidRPr="00E77BAA" w:rsidRDefault="00032328" w:rsidP="002C2170">
      <w:pPr>
        <w:pStyle w:val="Headingb"/>
        <w:rPr>
          <w:lang w:val="en-GB"/>
        </w:rPr>
      </w:pPr>
      <w:r w:rsidRPr="00E77BAA">
        <w:rPr>
          <w:lang w:val="en-GB"/>
        </w:rPr>
        <w:t>Results-based management</w:t>
      </w:r>
    </w:p>
    <w:p w14:paraId="6C75B755" w14:textId="6AE4D5B6" w:rsidR="00032328" w:rsidRPr="00E77BAA" w:rsidRDefault="00032328" w:rsidP="00032328">
      <w:r w:rsidRPr="00E77BAA">
        <w:t xml:space="preserve">Results-based management (RBM) is a management strategy by which all actors, contributing directly or indirectly to achieving a set of results, ensure that their processes, </w:t>
      </w:r>
      <w:proofErr w:type="gramStart"/>
      <w:r w:rsidRPr="00E77BAA">
        <w:t>products</w:t>
      </w:r>
      <w:proofErr w:type="gramEnd"/>
      <w:r w:rsidRPr="00E77BAA">
        <w:t xml:space="preserve"> and services contribute to the achievement of desired results (outputs, outcomes and higher-level goals or impact). The actors in turn use information and evidence on actual results to inform decision-making on the design, resourcing and delivery of programmes and activities as well as for accountability and reporting.</w:t>
      </w:r>
    </w:p>
    <w:p w14:paraId="67E7A1B3" w14:textId="3C333029" w:rsidR="00E13AEC" w:rsidRPr="00E77BAA" w:rsidRDefault="00E13AEC">
      <w:pPr>
        <w:tabs>
          <w:tab w:val="clear" w:pos="1134"/>
          <w:tab w:val="clear" w:pos="1871"/>
          <w:tab w:val="clear" w:pos="2268"/>
        </w:tabs>
        <w:overflowPunct/>
        <w:autoSpaceDE/>
        <w:autoSpaceDN/>
        <w:adjustRightInd/>
        <w:spacing w:before="0"/>
        <w:textAlignment w:val="auto"/>
      </w:pPr>
      <w:r w:rsidRPr="00E77BAA">
        <w:br w:type="page"/>
      </w:r>
    </w:p>
    <w:p w14:paraId="7B0729FE" w14:textId="053262B3" w:rsidR="00032328" w:rsidRPr="00E77BAA" w:rsidRDefault="00032328" w:rsidP="002C2170">
      <w:pPr>
        <w:pStyle w:val="Headingb"/>
        <w:rPr>
          <w:lang w:val="en-GB"/>
        </w:rPr>
      </w:pPr>
      <w:r w:rsidRPr="00E77BAA">
        <w:rPr>
          <w:lang w:val="en-GB"/>
        </w:rPr>
        <w:lastRenderedPageBreak/>
        <w:t>Alignment with new ITU strategy</w:t>
      </w:r>
    </w:p>
    <w:p w14:paraId="5CE2E7B0" w14:textId="56EE73E2" w:rsidR="00032328" w:rsidRPr="00E77BAA" w:rsidRDefault="00032328" w:rsidP="00032328">
      <w:r w:rsidRPr="00E77BAA">
        <w:t xml:space="preserve">The model followed in this Action Plan seeks to move towards greater alignment with the overall RBM structure with the framework envisioned in the ITU strategic plan for 2024-2027. This RBM model applies an increased client-driven approach to the thematic priorities defined by the membership to enhance BDT's efficiency in focusing products, </w:t>
      </w:r>
      <w:proofErr w:type="gramStart"/>
      <w:r w:rsidRPr="00E77BAA">
        <w:t>support</w:t>
      </w:r>
      <w:proofErr w:type="gramEnd"/>
      <w:r w:rsidRPr="00E77BAA">
        <w:t xml:space="preserve"> and results along these strategic pathways towards the longer-term goals.</w:t>
      </w:r>
    </w:p>
    <w:p w14:paraId="07DF32DE" w14:textId="77777777" w:rsidR="00032328" w:rsidRPr="00E77BAA" w:rsidRDefault="00032328" w:rsidP="00032328">
      <w:r w:rsidRPr="00E77BAA">
        <w:t>This RBM model for the new thematic priorities will serve as the framework for future planning and evaluation, enforcing a common structure between strategic and operational plans. This will include increased integration of ITU and United Nations statistics and indicators to enhance the evidence-driven approach to country needs analysis and planning. It will allow BDT to be more agile in adapting technical support and service offering to evolving trends and changing needs of members.</w:t>
      </w:r>
    </w:p>
    <w:p w14:paraId="18AF1FA7" w14:textId="14E0805E" w:rsidR="00032328" w:rsidRPr="00E77BAA" w:rsidRDefault="00032328" w:rsidP="00032328">
      <w:r w:rsidRPr="00E77BAA">
        <w:t>The exercise to realign BDT's RBM framework with the ITU strategy will also refine the sequencing and integration of its products and services, mapping the most logical order for technical support and conditions for success along the new thematic priority theory of change pathways for more evidence-driven matching of services with need.</w:t>
      </w:r>
    </w:p>
    <w:p w14:paraId="115E1B91" w14:textId="77777777" w:rsidR="00032328" w:rsidRPr="00E77BAA" w:rsidRDefault="00032328" w:rsidP="00032328">
      <w:pPr>
        <w:rPr>
          <w:szCs w:val="22"/>
        </w:rPr>
      </w:pPr>
      <w:r w:rsidRPr="00E77BAA">
        <w:rPr>
          <w:szCs w:val="22"/>
        </w:rPr>
        <w:t>To further guide coherent programmatic focus in delivery of the mandate at all levels and through ITU's regional presence, the BDT framework is designed for full regional-level synchronization of RBM, thematic priorities, operational planning, sequenced technical support offerings and portfolio performance assessments. This will also help regions to strategically match BDT technical support according to each of the regional initiatives and specific local trends, while also maintaining alignment with the global vision and mission defined in the ITU strategic plan.</w:t>
      </w:r>
    </w:p>
    <w:p w14:paraId="6254519B" w14:textId="77777777" w:rsidR="00032328" w:rsidRPr="00E77BAA" w:rsidRDefault="00032328" w:rsidP="00D641ED">
      <w:pPr>
        <w:pStyle w:val="Headingb"/>
        <w:rPr>
          <w:lang w:val="en-GB"/>
        </w:rPr>
      </w:pPr>
      <w:r w:rsidRPr="00E77BAA">
        <w:rPr>
          <w:lang w:val="en-GB"/>
        </w:rPr>
        <w:t>WTDC resolutions</w:t>
      </w:r>
    </w:p>
    <w:p w14:paraId="57CB8F88" w14:textId="03A952C5" w:rsidR="00032328" w:rsidRPr="00E77BAA" w:rsidRDefault="00032328" w:rsidP="00032328">
      <w:r w:rsidRPr="00E77BAA">
        <w:t>A WTDC text containing provisions on the organization, working methods and programmes of ITU</w:t>
      </w:r>
      <w:r w:rsidRPr="00E77BAA">
        <w:noBreakHyphen/>
        <w:t>D and study Questions and topics to be studied.</w:t>
      </w:r>
    </w:p>
    <w:p w14:paraId="374E47A6" w14:textId="77777777" w:rsidR="00032328" w:rsidRPr="00E77BAA" w:rsidRDefault="00032328" w:rsidP="00D641ED">
      <w:pPr>
        <w:pStyle w:val="Headingb"/>
        <w:rPr>
          <w:lang w:val="en-GB"/>
        </w:rPr>
      </w:pPr>
      <w:r w:rsidRPr="00E77BAA">
        <w:rPr>
          <w:lang w:val="en-GB"/>
        </w:rPr>
        <w:t>ITU-D study Questions</w:t>
      </w:r>
    </w:p>
    <w:p w14:paraId="511F6CB7" w14:textId="49CB9F3E" w:rsidR="00032328" w:rsidRPr="00E77BAA" w:rsidRDefault="00032328" w:rsidP="00032328">
      <w:r w:rsidRPr="00E77BAA">
        <w:t xml:space="preserve">A description of an area of work to be studied, normally leading to the production of new or revised ITU-D Recommendations, guidelines, </w:t>
      </w:r>
      <w:proofErr w:type="gramStart"/>
      <w:r w:rsidRPr="00E77BAA">
        <w:t>handbooks</w:t>
      </w:r>
      <w:proofErr w:type="gramEnd"/>
      <w:r w:rsidRPr="00E77BAA">
        <w:t xml:space="preserve"> or reports.</w:t>
      </w:r>
    </w:p>
    <w:p w14:paraId="3D9A9846" w14:textId="77777777" w:rsidR="00032328" w:rsidRPr="00E77BAA" w:rsidRDefault="00032328" w:rsidP="00032328">
      <w:pPr>
        <w:rPr>
          <w:rFonts w:cstheme="minorBidi"/>
          <w:szCs w:val="22"/>
        </w:rPr>
      </w:pPr>
      <w:r w:rsidRPr="00E77BAA">
        <w:rPr>
          <w:rFonts w:cstheme="minorBidi"/>
          <w:szCs w:val="22"/>
        </w:rPr>
        <w:t>ITU</w:t>
      </w:r>
      <w:r w:rsidRPr="00E77BAA">
        <w:rPr>
          <w:rFonts w:cstheme="minorBidi"/>
          <w:szCs w:val="22"/>
        </w:rPr>
        <w:noBreakHyphen/>
        <w:t xml:space="preserve">D study groups are responsible for developing reports, guidelines and Recommendations based on input received from the membership for review by their members. Information is gathered through surveys, </w:t>
      </w:r>
      <w:proofErr w:type="gramStart"/>
      <w:r w:rsidRPr="00E77BAA">
        <w:rPr>
          <w:rFonts w:cstheme="minorBidi"/>
          <w:szCs w:val="22"/>
        </w:rPr>
        <w:t>contributions</w:t>
      </w:r>
      <w:proofErr w:type="gramEnd"/>
      <w:r w:rsidRPr="00E77BAA">
        <w:rPr>
          <w:rFonts w:cstheme="minorBidi"/>
          <w:szCs w:val="22"/>
        </w:rPr>
        <w:t xml:space="preserve"> and case studies, and is made available for easy access by the membership using content-management and web-publication tools. The study groups examine specific task-oriented telecommunication/ICT study Questions of priority to the ITU</w:t>
      </w:r>
      <w:r w:rsidRPr="00E77BAA">
        <w:rPr>
          <w:rFonts w:cstheme="minorBidi"/>
          <w:szCs w:val="22"/>
        </w:rPr>
        <w:noBreakHyphen/>
        <w:t>D membership, to support members in achieving their development goals.</w:t>
      </w:r>
    </w:p>
    <w:p w14:paraId="6ED08F91" w14:textId="540C74F1" w:rsidR="00032328" w:rsidRPr="00E77BAA" w:rsidRDefault="00032328" w:rsidP="00032328">
      <w:pPr>
        <w:rPr>
          <w:rFonts w:cstheme="minorBidi"/>
          <w:szCs w:val="22"/>
        </w:rPr>
      </w:pPr>
      <w:r w:rsidRPr="00E77BAA">
        <w:rPr>
          <w:rFonts w:cstheme="minorBidi"/>
          <w:szCs w:val="22"/>
        </w:rPr>
        <w:t>Outputs agreed on in the ITU</w:t>
      </w:r>
      <w:r w:rsidRPr="00E77BAA">
        <w:rPr>
          <w:rFonts w:cstheme="minorBidi"/>
          <w:szCs w:val="22"/>
        </w:rPr>
        <w:noBreakHyphen/>
        <w:t xml:space="preserve">D study groups, and related reference material, are used as inputs for the implementation of policies, strategies, </w:t>
      </w:r>
      <w:proofErr w:type="gramStart"/>
      <w:r w:rsidRPr="00E77BAA">
        <w:rPr>
          <w:rFonts w:cstheme="minorBidi"/>
          <w:szCs w:val="22"/>
        </w:rPr>
        <w:t>projects</w:t>
      </w:r>
      <w:proofErr w:type="gramEnd"/>
      <w:r w:rsidRPr="00E77BAA">
        <w:rPr>
          <w:rFonts w:cstheme="minorBidi"/>
          <w:szCs w:val="22"/>
        </w:rPr>
        <w:t xml:space="preserve"> and special initiatives in Member States. These activities also serve to strengthen the shared knowledge base of the membership. Sharing of topics of common interest is carried out through face-to-face meetings, online e-</w:t>
      </w:r>
      <w:proofErr w:type="gramStart"/>
      <w:r w:rsidRPr="00E77BAA">
        <w:rPr>
          <w:rFonts w:cstheme="minorBidi"/>
          <w:szCs w:val="22"/>
        </w:rPr>
        <w:t>forums</w:t>
      </w:r>
      <w:proofErr w:type="gramEnd"/>
      <w:r w:rsidRPr="00E77BAA">
        <w:rPr>
          <w:rFonts w:cstheme="minorBidi"/>
          <w:szCs w:val="22"/>
        </w:rPr>
        <w:t xml:space="preserve"> and remote participation, in an atmosphere that encourages open debate and exchange of information as well as input from experts on the topics under study. The products to be developed under study Questions will be defined in the work plan of each study Question.</w:t>
      </w:r>
    </w:p>
    <w:p w14:paraId="7CEF3696" w14:textId="000E0E0F" w:rsidR="00E13AEC" w:rsidRPr="00E77BAA" w:rsidRDefault="00E13AEC">
      <w:pPr>
        <w:tabs>
          <w:tab w:val="clear" w:pos="1134"/>
          <w:tab w:val="clear" w:pos="1871"/>
          <w:tab w:val="clear" w:pos="2268"/>
        </w:tabs>
        <w:overflowPunct/>
        <w:autoSpaceDE/>
        <w:autoSpaceDN/>
        <w:adjustRightInd/>
        <w:spacing w:before="0"/>
        <w:textAlignment w:val="auto"/>
        <w:rPr>
          <w:rFonts w:cstheme="minorBidi"/>
          <w:szCs w:val="22"/>
        </w:rPr>
      </w:pPr>
      <w:r w:rsidRPr="00E77BAA">
        <w:rPr>
          <w:rFonts w:cstheme="minorBidi"/>
          <w:szCs w:val="22"/>
        </w:rPr>
        <w:br w:type="page"/>
      </w:r>
    </w:p>
    <w:p w14:paraId="52209B38" w14:textId="77777777" w:rsidR="00032328" w:rsidRPr="00E77BAA" w:rsidRDefault="00032328" w:rsidP="00D641ED">
      <w:pPr>
        <w:pStyle w:val="Headingb"/>
        <w:rPr>
          <w:lang w:val="en-GB"/>
        </w:rPr>
      </w:pPr>
      <w:r w:rsidRPr="00E77BAA">
        <w:rPr>
          <w:lang w:val="en-GB"/>
        </w:rPr>
        <w:lastRenderedPageBreak/>
        <w:t>Thematic priorities</w:t>
      </w:r>
    </w:p>
    <w:p w14:paraId="47EFA2C3" w14:textId="77777777" w:rsidR="00032328" w:rsidRPr="00E77BAA" w:rsidRDefault="00032328" w:rsidP="00032328">
      <w:r w:rsidRPr="00E77BAA">
        <w:t>In the ITU strategic plan for 2024-2027, thematic priorities are defined as areas of work the Union focuses on, in which outcomes will be achieved to meet strategic goals. The Sectors and General Secretariat will work together under the thematic priorities to deliver outcomes towards achieving the Union's strategic goals. ITU</w:t>
      </w:r>
      <w:r w:rsidRPr="00E77BAA">
        <w:noBreakHyphen/>
        <w:t xml:space="preserve">D contributes to the achievement of the Union's thematic priorities. </w:t>
      </w:r>
    </w:p>
    <w:p w14:paraId="4F43F080" w14:textId="77777777" w:rsidR="00032328" w:rsidRPr="00E77BAA" w:rsidRDefault="00032328" w:rsidP="00D641ED">
      <w:pPr>
        <w:pStyle w:val="Headingb"/>
        <w:rPr>
          <w:lang w:val="en-GB"/>
        </w:rPr>
      </w:pPr>
      <w:r w:rsidRPr="00E77BAA">
        <w:rPr>
          <w:lang w:val="en-GB"/>
        </w:rPr>
        <w:t>ITU-D priorities</w:t>
      </w:r>
    </w:p>
    <w:p w14:paraId="7C6E3A49" w14:textId="41AD5FFF" w:rsidR="00032328" w:rsidRPr="00E77BAA" w:rsidRDefault="00032328" w:rsidP="00032328">
      <w:r w:rsidRPr="00E77BAA">
        <w:t>ITU-D priorities are listed in the Kigali Action Plan to facilitate delivery of the ITU-D mandate and to give guidance to BDT for the next planning cycle on what ITU-D aims to achieve, in line with the overall RBM approach and the strategic goals and thematic priorities of the Union.</w:t>
      </w:r>
    </w:p>
    <w:p w14:paraId="2BBEEFEB" w14:textId="77777777" w:rsidR="00032328" w:rsidRPr="00E77BAA" w:rsidRDefault="00032328" w:rsidP="00D641ED">
      <w:pPr>
        <w:pStyle w:val="Headingb"/>
        <w:rPr>
          <w:lang w:val="en-GB"/>
        </w:rPr>
      </w:pPr>
      <w:r w:rsidRPr="00E77BAA">
        <w:rPr>
          <w:lang w:val="en-GB"/>
        </w:rPr>
        <w:t>Key performance indicators</w:t>
      </w:r>
    </w:p>
    <w:p w14:paraId="5706C557" w14:textId="77777777" w:rsidR="00032328" w:rsidRPr="00E77BAA" w:rsidRDefault="00032328" w:rsidP="00032328">
      <w:pPr>
        <w:rPr>
          <w:rFonts w:ascii="Calibri" w:hAnsi="Calibri"/>
          <w:sz w:val="22"/>
        </w:rPr>
      </w:pPr>
      <w:r w:rsidRPr="00E77BAA">
        <w:t>Key performance indicators (KPIs) associated with the Kigali Action Plan and the ITU-D operational plan enable Member States to monitor the progress and impact of the implementation of the above-mentioned plans, including ITU-D priorities.</w:t>
      </w:r>
    </w:p>
    <w:p w14:paraId="39CD7292" w14:textId="77777777" w:rsidR="00032328" w:rsidRPr="00E77BAA" w:rsidRDefault="00032328" w:rsidP="00D641ED">
      <w:pPr>
        <w:pStyle w:val="Heading1"/>
      </w:pPr>
      <w:bookmarkStart w:id="14" w:name="_Toc107313017"/>
      <w:r w:rsidRPr="00E77BAA">
        <w:t>2</w:t>
      </w:r>
      <w:r w:rsidRPr="00E77BAA">
        <w:tab/>
        <w:t>Introduction</w:t>
      </w:r>
      <w:bookmarkEnd w:id="14"/>
    </w:p>
    <w:p w14:paraId="19B12E52" w14:textId="3348A0D0" w:rsidR="00032328" w:rsidRPr="00E77BAA" w:rsidRDefault="00032328" w:rsidP="00032328">
      <w:pPr>
        <w:rPr>
          <w:rFonts w:eastAsia="SimSun"/>
        </w:rPr>
      </w:pPr>
      <w:r w:rsidRPr="00E77BAA">
        <w:t>The Kigali Action Plan is used to develop the ITU-D operational plan to monitor and achieve the priorities identified by the ITU</w:t>
      </w:r>
      <w:r w:rsidRPr="00E77BAA">
        <w:noBreakHyphen/>
        <w:t>D membership at WTDC-22. It is results-based and steers the implementation of these priorities, following the structure of the ITU</w:t>
      </w:r>
      <w:r w:rsidRPr="00E77BAA">
        <w:rPr>
          <w:rFonts w:eastAsia="SimSun"/>
        </w:rPr>
        <w:t xml:space="preserve"> strategic plan for 2024-2027.</w:t>
      </w:r>
    </w:p>
    <w:p w14:paraId="3D4ACD1E" w14:textId="50287259" w:rsidR="00032328" w:rsidRPr="00E77BAA" w:rsidRDefault="00032328" w:rsidP="00032328">
      <w:r w:rsidRPr="00E77BAA">
        <w:t>Based on the thematic priorities, product and service offerings and enablers defined in the ITU strategic plan for 2024-2027, the ITU-D action plan aligns and charts ITU</w:t>
      </w:r>
      <w:r w:rsidRPr="00E77BAA">
        <w:noBreakHyphen/>
        <w:t>D</w:t>
      </w:r>
      <w:r w:rsidR="00E13AEC" w:rsidRPr="00E77BAA">
        <w:t>'</w:t>
      </w:r>
      <w:r w:rsidRPr="00E77BAA">
        <w:t>s work with ITU resolutions and Recommendations relevant to the mandate of ITU</w:t>
      </w:r>
      <w:r w:rsidRPr="00E77BAA">
        <w:noBreakHyphen/>
        <w:t xml:space="preserve">D, the regional </w:t>
      </w:r>
      <w:proofErr w:type="gramStart"/>
      <w:r w:rsidRPr="00E77BAA">
        <w:t>initiatives</w:t>
      </w:r>
      <w:proofErr w:type="gramEnd"/>
      <w:r w:rsidRPr="00E77BAA">
        <w:t xml:space="preserve"> and the study Questions. The action plan also maps its contribution to the World Summit on the Information Society (WSIS) action lines and the overarching United Nations Sustainable Development Goals (SDGs).</w:t>
      </w:r>
    </w:p>
    <w:p w14:paraId="79ABBCC1" w14:textId="77777777" w:rsidR="00032328" w:rsidRPr="00E77BAA" w:rsidRDefault="00032328" w:rsidP="00D641ED">
      <w:r w:rsidRPr="00E77BAA">
        <w:t xml:space="preserve">The Kigali Action Plan describes the ITU-D priorities and scope of activities and associated outcomes and outputs for the period 2023-2027 and includes KPIs. The ITU-D action plan may be updated or modified by TDAG to reflect the ITU strategic plan, changes in the telecommunication/ICT environment and/or </w:t>
      </w:r>
      <w:proofErr w:type="gramStart"/>
      <w:r w:rsidRPr="00E77BAA">
        <w:t>as a result of</w:t>
      </w:r>
      <w:proofErr w:type="gramEnd"/>
      <w:r w:rsidRPr="00E77BAA">
        <w:t xml:space="preserve"> the performance evaluation to be conducted each year.</w:t>
      </w:r>
    </w:p>
    <w:p w14:paraId="4C75358B" w14:textId="6AB828A8" w:rsidR="00032328" w:rsidRPr="00E77BAA" w:rsidRDefault="00032328" w:rsidP="00032328">
      <w:r w:rsidRPr="00E77BAA">
        <w:t>This Action Plan is also the basis for the annual ITU</w:t>
      </w:r>
      <w:r w:rsidRPr="00E77BAA">
        <w:noBreakHyphen/>
        <w:t>D rolling operational plan and serves as an implementation framework as it provides a description on how to achieve the priorities and objectives of ITU</w:t>
      </w:r>
      <w:r w:rsidRPr="00E77BAA">
        <w:noBreakHyphen/>
        <w:t>D, as identified by its membership at WTDC. These priorities are based on ITU</w:t>
      </w:r>
      <w:r w:rsidRPr="00E77BAA">
        <w:noBreakHyphen/>
        <w:t xml:space="preserve">D's core competencies and expertise and are closely linked to and aligned with the priorities and objectives identified by the larger development plans/initiatives of the United Nations SDGs, the ITU strategic plan and the WSIS </w:t>
      </w:r>
      <w:r w:rsidR="00613F8F" w:rsidRPr="00E77BAA">
        <w:t xml:space="preserve">Plan of </w:t>
      </w:r>
      <w:r w:rsidRPr="00E77BAA">
        <w:t>Action</w:t>
      </w:r>
      <w:r w:rsidR="00C9067F" w:rsidRPr="00E77BAA">
        <w:t>.</w:t>
      </w:r>
      <w:r w:rsidRPr="00E77BAA">
        <w:t xml:space="preserve"> </w:t>
      </w:r>
      <w:proofErr w:type="gramStart"/>
      <w:r w:rsidRPr="00E77BAA">
        <w:t>In particular, they all</w:t>
      </w:r>
      <w:proofErr w:type="gramEnd"/>
      <w:r w:rsidRPr="00E77BAA">
        <w:t xml:space="preserve"> share a common vision of achieving sustainable development by leveraging the opportunities of digital tools and ICTs. </w:t>
      </w:r>
    </w:p>
    <w:p w14:paraId="4793F208" w14:textId="77777777" w:rsidR="00032328" w:rsidRPr="00E77BAA" w:rsidRDefault="00032328" w:rsidP="00032328">
      <w:r w:rsidRPr="00E77BAA">
        <w:t xml:space="preserve">The ITU-D outputs and corresponding KPIs are further elaborated in the ITU-D operational plan, </w:t>
      </w:r>
      <w:proofErr w:type="gramStart"/>
      <w:r w:rsidRPr="00E77BAA">
        <w:t>taking into account</w:t>
      </w:r>
      <w:proofErr w:type="gramEnd"/>
      <w:r w:rsidRPr="00E77BAA">
        <w:t xml:space="preserve"> the experience gained in implementing the Buenos Aires Action Plan. Measurable KPIs for each outcome in the Kigali Action Plan shall be developed by TDAG in the new cycle.</w:t>
      </w:r>
    </w:p>
    <w:p w14:paraId="11A95F95" w14:textId="32488F7A" w:rsidR="00032328" w:rsidRPr="00E77BAA" w:rsidRDefault="00032328" w:rsidP="00032328">
      <w:pPr>
        <w:rPr>
          <w:caps/>
          <w:sz w:val="20"/>
        </w:rPr>
      </w:pPr>
      <w:r w:rsidRPr="00E77BAA">
        <w:rPr>
          <w:noProof/>
        </w:rPr>
        <mc:AlternateContent>
          <mc:Choice Requires="wps">
            <w:drawing>
              <wp:anchor distT="0" distB="0" distL="114300" distR="114300" simplePos="0" relativeHeight="251659264" behindDoc="0" locked="0" layoutInCell="1" allowOverlap="1" wp14:anchorId="1DA8FDFE" wp14:editId="5C4D6C93">
                <wp:simplePos x="0" y="0"/>
                <wp:positionH relativeFrom="column">
                  <wp:posOffset>0</wp:posOffset>
                </wp:positionH>
                <wp:positionV relativeFrom="paragraph">
                  <wp:posOffset>0</wp:posOffset>
                </wp:positionV>
                <wp:extent cx="635000" cy="635000"/>
                <wp:effectExtent l="0" t="0" r="0" b="0"/>
                <wp:wrapNone/>
                <wp:docPr id="2" name="Rectangle 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0C71" id="Rectangle 2" o:spid="_x0000_s1026"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sidRPr="00E77BAA">
        <w:br w:type="page"/>
      </w:r>
    </w:p>
    <w:p w14:paraId="29C49732" w14:textId="707F5C91" w:rsidR="00032328" w:rsidRDefault="00032328" w:rsidP="00032328">
      <w:pPr>
        <w:pStyle w:val="Figuretitle"/>
      </w:pPr>
      <w:r w:rsidRPr="00E77BAA">
        <w:lastRenderedPageBreak/>
        <w:t>Figure 1: Structure of the Kigali Action Plan and its contribution to the ITU strategic plan</w:t>
      </w:r>
    </w:p>
    <w:p w14:paraId="610F212F" w14:textId="510A2B6B" w:rsidR="00486AEB" w:rsidRDefault="00486AEB" w:rsidP="00486AEB"/>
    <w:p w14:paraId="0E30847C" w14:textId="28B7FA2C" w:rsidR="00486AEB" w:rsidRDefault="00486AEB" w:rsidP="00486AEB">
      <w:r>
        <w:rPr>
          <w:noProof/>
        </w:rPr>
        <w:drawing>
          <wp:inline distT="0" distB="0" distL="0" distR="0" wp14:anchorId="4546772D" wp14:editId="3B56C553">
            <wp:extent cx="4971415" cy="3254375"/>
            <wp:effectExtent l="0" t="0" r="635" b="3175"/>
            <wp:docPr id="26" name="Picture 2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iagram&#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1415" cy="3254375"/>
                    </a:xfrm>
                    <a:prstGeom prst="rect">
                      <a:avLst/>
                    </a:prstGeom>
                    <a:noFill/>
                  </pic:spPr>
                </pic:pic>
              </a:graphicData>
            </a:graphic>
          </wp:inline>
        </w:drawing>
      </w:r>
    </w:p>
    <w:p w14:paraId="350539EF" w14:textId="02786C36" w:rsidR="00486AEB" w:rsidRDefault="00486AEB" w:rsidP="00486AEB"/>
    <w:p w14:paraId="60DBF961" w14:textId="77777777" w:rsidR="00486AEB" w:rsidRDefault="00486AEB" w:rsidP="00486AEB"/>
    <w:p w14:paraId="5AF75931" w14:textId="77777777" w:rsidR="00486AEB" w:rsidRDefault="00486AEB" w:rsidP="00486AEB"/>
    <w:p w14:paraId="2E408020" w14:textId="3194DACD" w:rsidR="00486AEB" w:rsidRDefault="00486AEB" w:rsidP="00486AEB"/>
    <w:p w14:paraId="369AC7D6" w14:textId="18E949BF" w:rsidR="00486AEB" w:rsidRDefault="00486AEB" w:rsidP="00486AEB"/>
    <w:p w14:paraId="48BEDD42" w14:textId="0DC87E3A" w:rsidR="00486AEB" w:rsidRDefault="00486AEB" w:rsidP="00486AEB"/>
    <w:p w14:paraId="5F9F394E" w14:textId="7A320784" w:rsidR="00486AEB" w:rsidRDefault="00486AEB" w:rsidP="00486AEB"/>
    <w:p w14:paraId="6C573CAD" w14:textId="61A1D65E" w:rsidR="00486AEB" w:rsidRDefault="00486AEB" w:rsidP="00486AEB"/>
    <w:p w14:paraId="18A9B123" w14:textId="4D8154F7" w:rsidR="00486AEB" w:rsidRDefault="00486AEB" w:rsidP="00486AEB"/>
    <w:p w14:paraId="75A56A09" w14:textId="77777777" w:rsidR="00486AEB" w:rsidRPr="00486AEB" w:rsidRDefault="00486AEB" w:rsidP="00270DD0"/>
    <w:p w14:paraId="75E92F41" w14:textId="160B0F0C" w:rsidR="00032328" w:rsidRPr="00E77BAA" w:rsidRDefault="00032328" w:rsidP="00D641ED">
      <w:pPr>
        <w:pStyle w:val="Figure"/>
      </w:pPr>
    </w:p>
    <w:p w14:paraId="0DC6C581" w14:textId="77777777" w:rsidR="00032328" w:rsidRPr="00E77BAA" w:rsidRDefault="00032328" w:rsidP="00D641ED">
      <w:pPr>
        <w:pStyle w:val="Heading1"/>
      </w:pPr>
      <w:bookmarkStart w:id="15" w:name="_Toc107313018"/>
      <w:r w:rsidRPr="00E77BAA">
        <w:t>3</w:t>
      </w:r>
      <w:r w:rsidRPr="00E77BAA">
        <w:tab/>
        <w:t>Structure of the Kigali Action Plan</w:t>
      </w:r>
      <w:bookmarkEnd w:id="15"/>
    </w:p>
    <w:p w14:paraId="1D93A721" w14:textId="1F885FEC" w:rsidR="00032328" w:rsidRPr="00E77BAA" w:rsidRDefault="00032328" w:rsidP="00032328">
      <w:r w:rsidRPr="00E77BAA">
        <w:t xml:space="preserve">The Kigali Action Plan follows an RBM framework based on the ITU-D priorities identified as key work areas that will support the achievement of the ITU strategic plan for 2024-2027. Figure </w:t>
      </w:r>
      <w:r w:rsidR="00B27F4D" w:rsidRPr="00E77BAA">
        <w:t>1</w:t>
      </w:r>
      <w:r w:rsidRPr="00E77BAA">
        <w:t xml:space="preserve"> shows the structure of the Kigali Action Plan and its contribution to the ITU strategic plan.</w:t>
      </w:r>
    </w:p>
    <w:p w14:paraId="447F587B" w14:textId="77777777" w:rsidR="00032328" w:rsidRPr="00E77BAA" w:rsidRDefault="00032328" w:rsidP="00032328">
      <w:pPr>
        <w:pStyle w:val="Heading2"/>
      </w:pPr>
      <w:bookmarkStart w:id="16" w:name="_Toc103179623"/>
      <w:bookmarkStart w:id="17" w:name="_Toc107313019"/>
      <w:bookmarkStart w:id="18" w:name="_Toc76415343"/>
      <w:r w:rsidRPr="00E77BAA">
        <w:t>3.1</w:t>
      </w:r>
      <w:r w:rsidRPr="00E77BAA">
        <w:tab/>
        <w:t>ITU-D priorities</w:t>
      </w:r>
      <w:bookmarkEnd w:id="16"/>
      <w:bookmarkEnd w:id="17"/>
    </w:p>
    <w:p w14:paraId="64724910" w14:textId="77777777" w:rsidR="00032328" w:rsidRPr="00E77BAA" w:rsidRDefault="00032328" w:rsidP="00D641ED">
      <w:pPr>
        <w:pStyle w:val="Headingi"/>
      </w:pPr>
      <w:r w:rsidRPr="00E77BAA">
        <w:t>Affordable connectivity</w:t>
      </w:r>
    </w:p>
    <w:p w14:paraId="0F69D79D" w14:textId="77777777" w:rsidR="00032328" w:rsidRPr="00E77BAA" w:rsidRDefault="00032328" w:rsidP="00032328">
      <w:r w:rsidRPr="00E77BAA">
        <w:lastRenderedPageBreak/>
        <w:t xml:space="preserve">The focus of this priority is on the use of modern, available, secure, </w:t>
      </w:r>
      <w:proofErr w:type="gramStart"/>
      <w:r w:rsidRPr="00E77BAA">
        <w:t>accessible</w:t>
      </w:r>
      <w:proofErr w:type="gramEnd"/>
      <w:r w:rsidRPr="00E77BAA">
        <w:t xml:space="preserve"> and affordable connectivity through deployment of telecommunication/ICT infrastructure and services for bridging the digital divides. This priority seeks to foster the development of infrastructure and services by utilizing existing as well as new and emerging telecommunication/ICT services and technologies and new business models. In this process, assistance is provided to Member States to enhance and strengthen confidence and security in the use of telecommunications/ICTs, which is of vital importance.</w:t>
      </w:r>
      <w:bookmarkEnd w:id="18"/>
    </w:p>
    <w:p w14:paraId="6A814B9E" w14:textId="77777777" w:rsidR="00032328" w:rsidRPr="00E77BAA" w:rsidRDefault="00032328" w:rsidP="00D641ED">
      <w:pPr>
        <w:pStyle w:val="Headingi"/>
      </w:pPr>
      <w:r w:rsidRPr="00E77BAA">
        <w:t>Digital transformation</w:t>
      </w:r>
    </w:p>
    <w:p w14:paraId="7D3EE554" w14:textId="77777777" w:rsidR="00032328" w:rsidRPr="00E77BAA" w:rsidRDefault="00032328" w:rsidP="00032328">
      <w:r w:rsidRPr="00E77BAA">
        <w:t>The focus of this priority is on (1) the development and use of telecommunications/ICTs, as well as applications and services, to close the digital divide and empower people and societies for sustainable development; (2) support to the ITU-D membership in fostering digital transformation through ICT entrepreneurship and increased ICT innovation in the ICT ecosystem, while encouraging the empowerment of grassroots stakeholders and creating new opportunities for them in the telecommunication/ICT sector. This is of critical importance as societies adapt to changes, including in the aftermath of the coronavirus disease (COVID-19) pandemic and with the future prospect of other global disasters. In this process, there is a need to recognize the needs of women, youth, persons with disabilities and persons with specific needs. The priority will identify new approaches that engage Member States and other stakeholders in digital transformation, including start-ups, SMEs, entrepreneurships, public-private partnerships (PPPs), and the public and private sectors to support integration of ICT innovation and national development agendas while identifying needs and delivering initiatives at a national level.</w:t>
      </w:r>
    </w:p>
    <w:p w14:paraId="70F0CE29" w14:textId="77777777" w:rsidR="00032328" w:rsidRPr="00E77BAA" w:rsidRDefault="00032328" w:rsidP="00D641ED">
      <w:pPr>
        <w:pStyle w:val="Headingi"/>
      </w:pPr>
      <w:r w:rsidRPr="00E77BAA">
        <w:t>Enabling policy and regulatory environment</w:t>
      </w:r>
    </w:p>
    <w:p w14:paraId="6121E478" w14:textId="341A93B2" w:rsidR="00032328" w:rsidRPr="00E77BAA" w:rsidRDefault="00032328" w:rsidP="00032328">
      <w:r w:rsidRPr="00E77BAA">
        <w:rPr>
          <w:iCs/>
          <w:szCs w:val="24"/>
        </w:rPr>
        <w:t>The focus of this priority is on fostering an enabling policy and regulatory environment conducive to sustainable telecommunication/ICT development that encourages investment in infrastructure and ICTs and increased adoption of telecommunications/ICTs. This priority comprises key enablers that underpin ITU</w:t>
      </w:r>
      <w:r w:rsidR="00E13AEC" w:rsidRPr="00E77BAA">
        <w:rPr>
          <w:iCs/>
          <w:szCs w:val="24"/>
        </w:rPr>
        <w:t>'</w:t>
      </w:r>
      <w:r w:rsidRPr="00E77BAA">
        <w:rPr>
          <w:iCs/>
          <w:szCs w:val="24"/>
        </w:rPr>
        <w:t>s work to deliver on the connectivity and digital transformation priorities.</w:t>
      </w:r>
    </w:p>
    <w:p w14:paraId="6C46A6E2" w14:textId="20E19859" w:rsidR="00032328" w:rsidRPr="00E77BAA" w:rsidRDefault="00032328" w:rsidP="00D641ED">
      <w:pPr>
        <w:pStyle w:val="Headingi"/>
      </w:pPr>
      <w:bookmarkStart w:id="19" w:name="_Toc103179624"/>
      <w:r w:rsidRPr="00E77BAA">
        <w:t>Resource mobilization and international cooperation</w:t>
      </w:r>
    </w:p>
    <w:p w14:paraId="6D7D1D64" w14:textId="77777777" w:rsidR="00032328" w:rsidRPr="00E77BAA" w:rsidRDefault="00032328" w:rsidP="00032328">
      <w:pPr>
        <w:rPr>
          <w:iCs/>
          <w:szCs w:val="24"/>
        </w:rPr>
      </w:pPr>
      <w:r w:rsidRPr="00E77BAA">
        <w:rPr>
          <w:iCs/>
          <w:szCs w:val="24"/>
        </w:rPr>
        <w:t>The focus of this priority is on mobilizing and attracting resources and fostering international cooperation on telecommunication/ICT development issues. This priority is also cross-cutting, providing resources and fostering international cooperation to deliver relevant global outcomes. In this process, the needs of developing countries, including least developed countries (LDCs), small island developing states (SIDS), landlocked developing countries (LLDCs) and countries with economies in transition, as well as underserved and vulnerable populations, should be prioritized and given due attention.</w:t>
      </w:r>
    </w:p>
    <w:p w14:paraId="73DD77BE" w14:textId="77777777" w:rsidR="00032328" w:rsidRPr="00E77BAA" w:rsidRDefault="00032328" w:rsidP="00D641ED">
      <w:pPr>
        <w:pStyle w:val="Headingi"/>
      </w:pPr>
      <w:r w:rsidRPr="00E77BAA">
        <w:t>Inclusive and secure telecommunications/ICTs for sustainable development</w:t>
      </w:r>
    </w:p>
    <w:p w14:paraId="12479BF4" w14:textId="099E59F0" w:rsidR="00032328" w:rsidRPr="00E77BAA" w:rsidRDefault="00032328" w:rsidP="00032328">
      <w:pPr>
        <w:rPr>
          <w:iCs/>
          <w:szCs w:val="24"/>
        </w:rPr>
      </w:pPr>
      <w:r w:rsidRPr="00E77BAA">
        <w:rPr>
          <w:iCs/>
          <w:szCs w:val="24"/>
        </w:rPr>
        <w:t>The focus of this priority is on providing support for Member States to achieve secure telecommunications/ICTs for digital development for all. The following topics can be considered as the supporting components of this priority: fostering digital literacy and raising awareness of cybersecurity issues and best practice; strengthening the security of users online and promoting consumer protection; assisting Member States to develop national cybersecurity strategies and computer incident response teams (CIRTs); promoting digital skills development and digital training programmes, including training for public authorities; investment in secure infrastructure, particularly in underserved areas.</w:t>
      </w:r>
    </w:p>
    <w:p w14:paraId="603690B8" w14:textId="1AED0A3B" w:rsidR="00032328" w:rsidRPr="00E77BAA" w:rsidRDefault="00032328" w:rsidP="00D641ED">
      <w:pPr>
        <w:pStyle w:val="Heading2"/>
      </w:pPr>
      <w:bookmarkStart w:id="20" w:name="_Toc107313020"/>
      <w:bookmarkEnd w:id="19"/>
      <w:r w:rsidRPr="00E77BAA">
        <w:lastRenderedPageBreak/>
        <w:t>3.2</w:t>
      </w:r>
      <w:r w:rsidRPr="00E77BAA">
        <w:tab/>
        <w:t>Products and services</w:t>
      </w:r>
      <w:bookmarkEnd w:id="20"/>
    </w:p>
    <w:p w14:paraId="285ABBB6" w14:textId="12AE3C33" w:rsidR="00032328" w:rsidRPr="00E77BAA" w:rsidRDefault="00032328" w:rsidP="00032328">
      <w:pPr>
        <w:rPr>
          <w:rFonts w:eastAsia="Batang"/>
        </w:rPr>
      </w:pPr>
      <w:r w:rsidRPr="00E77BAA">
        <w:rPr>
          <w:rFonts w:eastAsia="Batang"/>
        </w:rPr>
        <w:t xml:space="preserve">To achieve the outcomes under the thematic priorities, ITU deploys a range of products and services for its members, United Nations agencies and other stakeholders. A range of products and services are offered, not limited to those listed below. Products and services can further be developed for each outcome and KPI </w:t>
      </w:r>
      <w:proofErr w:type="gramStart"/>
      <w:r w:rsidRPr="00E77BAA">
        <w:rPr>
          <w:rFonts w:eastAsia="Batang"/>
        </w:rPr>
        <w:t>in order to</w:t>
      </w:r>
      <w:proofErr w:type="gramEnd"/>
      <w:r w:rsidRPr="00E77BAA">
        <w:rPr>
          <w:rFonts w:eastAsia="Batang"/>
        </w:rPr>
        <w:t xml:space="preserve"> ensure the priority has the corresponding action framework. The action plan, together with the respective KPIs, will enable proper monitoring and evaluation of the priorities. According to the ITU strategic plan for 2024-2027, </w:t>
      </w:r>
      <w:r w:rsidRPr="00E77BAA">
        <w:rPr>
          <w:rFonts w:eastAsia="Batang"/>
          <w:szCs w:val="22"/>
        </w:rPr>
        <w:t>e</w:t>
      </w:r>
      <w:r w:rsidRPr="00E77BAA">
        <w:t>ach Sector and the General Secretariat will provide more detailed information on how they will deploy these products and services in their respective operational plans</w:t>
      </w:r>
      <w:r w:rsidRPr="00E77BAA">
        <w:rPr>
          <w:rFonts w:eastAsia="Batang"/>
        </w:rPr>
        <w:t>. The products and services specific to ITU</w:t>
      </w:r>
      <w:r w:rsidRPr="00E77BAA">
        <w:rPr>
          <w:rFonts w:eastAsia="Batang"/>
        </w:rPr>
        <w:noBreakHyphen/>
        <w:t>D are outlined below.</w:t>
      </w:r>
    </w:p>
    <w:p w14:paraId="3BDFF8EE" w14:textId="77777777" w:rsidR="00032328" w:rsidRPr="00E77BAA" w:rsidRDefault="00032328" w:rsidP="00D641ED">
      <w:pPr>
        <w:pStyle w:val="Headingi"/>
        <w:rPr>
          <w:rFonts w:eastAsia="Batang"/>
        </w:rPr>
      </w:pPr>
      <w:r w:rsidRPr="00E77BAA">
        <w:rPr>
          <w:rFonts w:eastAsia="Batang"/>
        </w:rPr>
        <w:t>Development of policy frameworks and knowledge products</w:t>
      </w:r>
    </w:p>
    <w:p w14:paraId="1A5D84B3" w14:textId="77777777" w:rsidR="00032328" w:rsidRPr="00E77BAA" w:rsidRDefault="00032328" w:rsidP="00D641ED">
      <w:pPr>
        <w:rPr>
          <w:rFonts w:eastAsia="Batang"/>
        </w:rPr>
      </w:pPr>
      <w:r w:rsidRPr="00E77BAA">
        <w:rPr>
          <w:rFonts w:eastAsia="Batang"/>
        </w:rPr>
        <w:t>ITU</w:t>
      </w:r>
      <w:r w:rsidRPr="00E77BAA">
        <w:rPr>
          <w:rFonts w:eastAsia="Batang"/>
        </w:rPr>
        <w:noBreakHyphen/>
        <w:t>D products and services include:</w:t>
      </w:r>
    </w:p>
    <w:p w14:paraId="10B89063" w14:textId="77777777" w:rsidR="00032328" w:rsidRPr="00E77BAA" w:rsidRDefault="00032328" w:rsidP="00032328">
      <w:pPr>
        <w:pStyle w:val="enumlev1"/>
        <w:rPr>
          <w:rFonts w:eastAsia="Batang"/>
        </w:rPr>
      </w:pPr>
      <w:r w:rsidRPr="00E77BAA">
        <w:rPr>
          <w:rFonts w:eastAsia="Batang"/>
        </w:rPr>
        <w:t>•</w:t>
      </w:r>
      <w:r w:rsidRPr="00E77BAA">
        <w:rPr>
          <w:rFonts w:eastAsia="Batang"/>
        </w:rPr>
        <w:tab/>
        <w:t xml:space="preserve">development of handbooks, technical reports and papers on telecommunication/ICT matters to assist the ITU membership, through its study group </w:t>
      </w:r>
      <w:proofErr w:type="gramStart"/>
      <w:r w:rsidRPr="00E77BAA">
        <w:rPr>
          <w:rFonts w:eastAsia="Batang"/>
        </w:rPr>
        <w:t>process;</w:t>
      </w:r>
      <w:proofErr w:type="gramEnd"/>
    </w:p>
    <w:p w14:paraId="1387D2C6" w14:textId="77777777" w:rsidR="00032328" w:rsidRPr="00E77BAA" w:rsidRDefault="00032328" w:rsidP="00032328">
      <w:pPr>
        <w:pStyle w:val="enumlev1"/>
        <w:rPr>
          <w:rFonts w:eastAsia="Batang"/>
        </w:rPr>
      </w:pPr>
      <w:r w:rsidRPr="00E77BAA">
        <w:rPr>
          <w:rFonts w:eastAsia="Batang"/>
        </w:rPr>
        <w:t>•</w:t>
      </w:r>
      <w:r w:rsidRPr="00E77BAA">
        <w:rPr>
          <w:rFonts w:eastAsia="Batang"/>
        </w:rPr>
        <w:tab/>
        <w:t xml:space="preserve">assistance to Member States in </w:t>
      </w:r>
      <w:r w:rsidRPr="00E77BAA">
        <w:rPr>
          <w:noProof/>
        </w:rPr>
        <w:t xml:space="preserve">promoting increased connectivity, closing digital divides, </w:t>
      </w:r>
      <w:r w:rsidRPr="00E77BAA">
        <w:rPr>
          <w:rFonts w:eastAsia="Batang"/>
        </w:rPr>
        <w:t xml:space="preserve">enabling digital transformation and building smart digital societies by developing and providing policy frameworks and </w:t>
      </w:r>
      <w:proofErr w:type="gramStart"/>
      <w:r w:rsidRPr="00E77BAA">
        <w:rPr>
          <w:rFonts w:eastAsia="Batang"/>
        </w:rPr>
        <w:t>good-practice</w:t>
      </w:r>
      <w:proofErr w:type="gramEnd"/>
      <w:r w:rsidRPr="00E77BAA">
        <w:rPr>
          <w:rFonts w:eastAsia="Batang"/>
        </w:rPr>
        <w:t xml:space="preserve"> guidelines;</w:t>
      </w:r>
    </w:p>
    <w:p w14:paraId="5CADC13B" w14:textId="77777777" w:rsidR="00032328" w:rsidRPr="00E77BAA" w:rsidRDefault="00032328" w:rsidP="00032328">
      <w:pPr>
        <w:pStyle w:val="enumlev1"/>
        <w:rPr>
          <w:rFonts w:eastAsia="Batang"/>
        </w:rPr>
      </w:pPr>
      <w:r w:rsidRPr="00E77BAA">
        <w:rPr>
          <w:rFonts w:eastAsia="Batang"/>
        </w:rPr>
        <w:t>•</w:t>
      </w:r>
      <w:r w:rsidRPr="00E77BAA">
        <w:rPr>
          <w:rFonts w:eastAsia="Batang"/>
        </w:rPr>
        <w:tab/>
        <w:t xml:space="preserve">best practices from Member States, the private sector, </w:t>
      </w:r>
      <w:proofErr w:type="gramStart"/>
      <w:r w:rsidRPr="00E77BAA">
        <w:rPr>
          <w:rFonts w:eastAsia="Batang"/>
        </w:rPr>
        <w:t>research</w:t>
      </w:r>
      <w:proofErr w:type="gramEnd"/>
      <w:r w:rsidRPr="00E77BAA">
        <w:rPr>
          <w:rFonts w:eastAsia="Batang"/>
        </w:rPr>
        <w:t xml:space="preserve"> and academia are collected and shared back with Member States; and</w:t>
      </w:r>
    </w:p>
    <w:p w14:paraId="10DAE355" w14:textId="77777777" w:rsidR="00032328" w:rsidRPr="00E77BAA" w:rsidDel="00A67BDE" w:rsidRDefault="00032328" w:rsidP="00032328">
      <w:pPr>
        <w:pStyle w:val="enumlev1"/>
        <w:rPr>
          <w:rFonts w:eastAsia="Batang"/>
        </w:rPr>
      </w:pPr>
      <w:r w:rsidRPr="00E77BAA">
        <w:rPr>
          <w:rFonts w:eastAsia="Batang"/>
        </w:rPr>
        <w:t>•</w:t>
      </w:r>
      <w:r w:rsidRPr="00E77BAA">
        <w:rPr>
          <w:rFonts w:eastAsia="Batang"/>
        </w:rPr>
        <w:tab/>
        <w:t xml:space="preserve">knowledge-exchange products and tools to enable inclusive dialogue and enhanced cooperation to help countries achieve a more inclusive society, and support to the membership in understanding and navigating the challenges and opportunities that come with </w:t>
      </w:r>
      <w:r w:rsidRPr="00E77BAA">
        <w:rPr>
          <w:noProof/>
        </w:rPr>
        <w:t xml:space="preserve">promoting connectivity and </w:t>
      </w:r>
      <w:r w:rsidRPr="00E77BAA">
        <w:rPr>
          <w:rFonts w:eastAsia="Batang"/>
        </w:rPr>
        <w:t>digital transformation.</w:t>
      </w:r>
    </w:p>
    <w:p w14:paraId="384FE0C3" w14:textId="77777777" w:rsidR="00032328" w:rsidRPr="00E77BAA" w:rsidRDefault="00032328" w:rsidP="00032328">
      <w:pPr>
        <w:pStyle w:val="Headingi"/>
        <w:rPr>
          <w:rFonts w:eastAsia="Batang"/>
        </w:rPr>
      </w:pPr>
      <w:r w:rsidRPr="00E77BAA">
        <w:rPr>
          <w:rFonts w:eastAsia="Batang"/>
        </w:rPr>
        <w:t>Provision of data and statistics</w:t>
      </w:r>
    </w:p>
    <w:p w14:paraId="6B6E6B1C" w14:textId="77777777" w:rsidR="00032328" w:rsidRPr="00E77BAA" w:rsidRDefault="00032328" w:rsidP="00D641ED">
      <w:pPr>
        <w:rPr>
          <w:rFonts w:eastAsia="Batang"/>
        </w:rPr>
      </w:pPr>
      <w:r w:rsidRPr="00E77BAA">
        <w:rPr>
          <w:rFonts w:eastAsia="Batang"/>
        </w:rPr>
        <w:t>ITU</w:t>
      </w:r>
      <w:r w:rsidRPr="00E77BAA">
        <w:rPr>
          <w:rFonts w:eastAsia="Batang"/>
        </w:rPr>
        <w:noBreakHyphen/>
        <w:t>D products and services include:</w:t>
      </w:r>
    </w:p>
    <w:p w14:paraId="060FFBF3" w14:textId="77777777" w:rsidR="00032328" w:rsidRPr="00E77BAA" w:rsidRDefault="00032328" w:rsidP="00032328">
      <w:pPr>
        <w:pStyle w:val="enumlev1"/>
        <w:rPr>
          <w:rFonts w:eastAsia="Batang"/>
        </w:rPr>
      </w:pPr>
      <w:r w:rsidRPr="00E77BAA">
        <w:rPr>
          <w:rFonts w:eastAsia="Batang"/>
        </w:rPr>
        <w:t>•</w:t>
      </w:r>
      <w:r w:rsidRPr="00E77BAA">
        <w:rPr>
          <w:rFonts w:eastAsia="Batang"/>
        </w:rPr>
        <w:tab/>
        <w:t xml:space="preserve">collection and dissemination of vital data and world-class research to track and make sense of </w:t>
      </w:r>
      <w:r w:rsidRPr="00E77BAA">
        <w:rPr>
          <w:noProof/>
        </w:rPr>
        <w:t xml:space="preserve">connectivity and </w:t>
      </w:r>
      <w:r w:rsidRPr="00E77BAA">
        <w:rPr>
          <w:rFonts w:eastAsia="Batang"/>
        </w:rPr>
        <w:t xml:space="preserve">digital transformation globally, as well as support to Member States and other stakeholders throughout of the data lifecycle, from setting standards and methods for data collection to promoting the use of data in </w:t>
      </w:r>
      <w:proofErr w:type="gramStart"/>
      <w:r w:rsidRPr="00E77BAA">
        <w:rPr>
          <w:rFonts w:eastAsia="Batang"/>
        </w:rPr>
        <w:t>decision-making;</w:t>
      </w:r>
      <w:proofErr w:type="gramEnd"/>
    </w:p>
    <w:p w14:paraId="2E41469C" w14:textId="77777777" w:rsidR="00032328" w:rsidRPr="00E77BAA" w:rsidRDefault="00032328" w:rsidP="00032328">
      <w:pPr>
        <w:pStyle w:val="enumlev1"/>
        <w:rPr>
          <w:rFonts w:eastAsia="Batang"/>
        </w:rPr>
      </w:pPr>
      <w:r w:rsidRPr="00E77BAA">
        <w:rPr>
          <w:rFonts w:eastAsia="Batang"/>
        </w:rPr>
        <w:t>•</w:t>
      </w:r>
      <w:r w:rsidRPr="00E77BAA">
        <w:rPr>
          <w:rFonts w:eastAsia="Batang"/>
        </w:rPr>
        <w:tab/>
        <w:t xml:space="preserve">responsibility for the international statistical standards for telecommunication/ICT indicators, publishing the standards, the definitions and the collection methods for over 200 indicators, which represent a key reference for statisticians and economists seeking to measure digital </w:t>
      </w:r>
      <w:proofErr w:type="gramStart"/>
      <w:r w:rsidRPr="00E77BAA">
        <w:rPr>
          <w:rFonts w:eastAsia="Batang"/>
        </w:rPr>
        <w:t>development;</w:t>
      </w:r>
      <w:proofErr w:type="gramEnd"/>
      <w:r w:rsidRPr="00E77BAA">
        <w:rPr>
          <w:rFonts w:eastAsia="Batang"/>
        </w:rPr>
        <w:t xml:space="preserve"> and</w:t>
      </w:r>
    </w:p>
    <w:p w14:paraId="193EA464" w14:textId="77777777" w:rsidR="00032328" w:rsidRPr="00E77BAA" w:rsidRDefault="00032328" w:rsidP="00032328">
      <w:pPr>
        <w:pStyle w:val="enumlev1"/>
        <w:rPr>
          <w:rFonts w:eastAsia="Batang"/>
        </w:rPr>
      </w:pPr>
      <w:r w:rsidRPr="00E77BAA">
        <w:rPr>
          <w:rFonts w:eastAsia="Batang"/>
        </w:rPr>
        <w:t>•</w:t>
      </w:r>
      <w:r w:rsidRPr="00E77BAA">
        <w:rPr>
          <w:rFonts w:eastAsia="Batang"/>
        </w:rPr>
        <w:tab/>
        <w:t xml:space="preserve">active contribution to advancing the statistics agenda within the United Nations system, as the custodian agency for several SDG indicators </w:t>
      </w:r>
      <w:r w:rsidRPr="00E77BAA">
        <w:rPr>
          <w:noProof/>
        </w:rPr>
        <w:t>on connectivity and digital skills</w:t>
      </w:r>
      <w:r w:rsidRPr="00E77BAA">
        <w:rPr>
          <w:rFonts w:eastAsia="Batang"/>
        </w:rPr>
        <w:t xml:space="preserve"> (SDG indicators 4.4.1, 5.b.1, 9.c.1, 17.6.1 and 17.8.1).</w:t>
      </w:r>
    </w:p>
    <w:p w14:paraId="13356261" w14:textId="77777777" w:rsidR="00032328" w:rsidRPr="00E77BAA" w:rsidRDefault="00032328" w:rsidP="00D641ED">
      <w:pPr>
        <w:pStyle w:val="Headingi"/>
        <w:rPr>
          <w:rFonts w:eastAsia="Batang"/>
        </w:rPr>
      </w:pPr>
      <w:r w:rsidRPr="00E77BAA">
        <w:rPr>
          <w:rFonts w:eastAsia="Batang"/>
        </w:rPr>
        <w:t>Capacity development</w:t>
      </w:r>
    </w:p>
    <w:p w14:paraId="020BD2BF" w14:textId="77777777" w:rsidR="00032328" w:rsidRPr="00E77BAA" w:rsidRDefault="00032328" w:rsidP="00032328">
      <w:pPr>
        <w:keepNext/>
        <w:rPr>
          <w:rFonts w:eastAsia="Batang"/>
        </w:rPr>
      </w:pPr>
      <w:r w:rsidRPr="00E77BAA">
        <w:rPr>
          <w:rFonts w:eastAsia="Batang"/>
        </w:rPr>
        <w:t>ITU</w:t>
      </w:r>
      <w:r w:rsidRPr="00E77BAA">
        <w:rPr>
          <w:rFonts w:eastAsia="Batang"/>
        </w:rPr>
        <w:noBreakHyphen/>
        <w:t>D products and services include:</w:t>
      </w:r>
    </w:p>
    <w:p w14:paraId="1AA0A302" w14:textId="77777777" w:rsidR="00032328" w:rsidRPr="00E77BAA" w:rsidRDefault="00032328" w:rsidP="00032328">
      <w:pPr>
        <w:pStyle w:val="enumlev1"/>
        <w:rPr>
          <w:rFonts w:eastAsia="Batang"/>
        </w:rPr>
      </w:pPr>
      <w:r w:rsidRPr="00E77BAA">
        <w:rPr>
          <w:rFonts w:eastAsia="Batang"/>
        </w:rPr>
        <w:t>•</w:t>
      </w:r>
      <w:r w:rsidRPr="00E77BAA">
        <w:rPr>
          <w:rFonts w:eastAsia="Batang"/>
        </w:rPr>
        <w:tab/>
        <w:t>development of capacities of telecommunication/ICT professionals and work towards boosting digital literacy and skills of citizens, aiming to achieve a society where all people use knowledge and skills on digital technologies to improve their livelihoods; and</w:t>
      </w:r>
    </w:p>
    <w:p w14:paraId="1F9A515B" w14:textId="77777777" w:rsidR="00032328" w:rsidRPr="00E77BAA" w:rsidRDefault="00032328" w:rsidP="00032328">
      <w:pPr>
        <w:pStyle w:val="enumlev1"/>
        <w:rPr>
          <w:rFonts w:eastAsia="Batang"/>
        </w:rPr>
      </w:pPr>
      <w:r w:rsidRPr="00E77BAA">
        <w:rPr>
          <w:rFonts w:eastAsia="Batang"/>
        </w:rPr>
        <w:lastRenderedPageBreak/>
        <w:t>•</w:t>
      </w:r>
      <w:r w:rsidRPr="00E77BAA">
        <w:rPr>
          <w:rFonts w:eastAsia="Batang"/>
        </w:rPr>
        <w:tab/>
        <w:t xml:space="preserve">promoting, especially by means of partnership, the development, expansion and use of telecommunication/ICT networks, services and applications, particularly in developing countries, taking into account the activities of other relevant bodies, by reinforcing capacity </w:t>
      </w:r>
      <w:proofErr w:type="gramStart"/>
      <w:r w:rsidRPr="00E77BAA">
        <w:rPr>
          <w:rFonts w:eastAsia="Batang"/>
        </w:rPr>
        <w:t>development;</w:t>
      </w:r>
      <w:proofErr w:type="gramEnd"/>
    </w:p>
    <w:p w14:paraId="7E2FE16D" w14:textId="77777777" w:rsidR="00032328" w:rsidRPr="00E77BAA" w:rsidRDefault="00032328" w:rsidP="00032328">
      <w:pPr>
        <w:pStyle w:val="enumlev1"/>
        <w:rPr>
          <w:rFonts w:eastAsia="Batang"/>
        </w:rPr>
      </w:pPr>
      <w:r w:rsidRPr="00E77BAA">
        <w:rPr>
          <w:rFonts w:eastAsia="Batang"/>
        </w:rPr>
        <w:t>•</w:t>
      </w:r>
      <w:r w:rsidRPr="00E77BAA">
        <w:rPr>
          <w:rFonts w:eastAsia="Batang"/>
        </w:rPr>
        <w:tab/>
        <w:t>building confidence and security in the use telecommunications/ICTs:</w:t>
      </w:r>
    </w:p>
    <w:p w14:paraId="0DE81CD8" w14:textId="4C1811D7" w:rsidR="00032328" w:rsidRPr="00E77BAA" w:rsidRDefault="006F561A" w:rsidP="00D641ED">
      <w:pPr>
        <w:pStyle w:val="enumlev2"/>
        <w:rPr>
          <w:rFonts w:eastAsia="Batang"/>
        </w:rPr>
      </w:pPr>
      <w:r w:rsidRPr="00E77BAA">
        <w:t>–</w:t>
      </w:r>
      <w:r w:rsidR="00032328" w:rsidRPr="00E77BAA">
        <w:tab/>
      </w:r>
      <w:r w:rsidR="00032328" w:rsidRPr="00E77BAA">
        <w:rPr>
          <w:rFonts w:eastAsia="Batang"/>
        </w:rPr>
        <w:t xml:space="preserve">strengthened capacity of Member States to effectively share information, find solutions and respond to threats to cybersecurity, and to develop and implement national strategies and capabilities, including capacity building, encouraging national, regional and international cooperation in the area of </w:t>
      </w:r>
      <w:proofErr w:type="gramStart"/>
      <w:r w:rsidR="00032328" w:rsidRPr="00E77BAA">
        <w:rPr>
          <w:rFonts w:eastAsia="Batang"/>
        </w:rPr>
        <w:t>cybersecurity;</w:t>
      </w:r>
      <w:proofErr w:type="gramEnd"/>
    </w:p>
    <w:p w14:paraId="1CA742E4" w14:textId="4220957D" w:rsidR="00032328" w:rsidRPr="00E77BAA" w:rsidRDefault="006F561A" w:rsidP="00D641ED">
      <w:pPr>
        <w:pStyle w:val="enumlev2"/>
        <w:rPr>
          <w:rFonts w:eastAsia="Batang"/>
        </w:rPr>
      </w:pPr>
      <w:r w:rsidRPr="00E77BAA">
        <w:t>–</w:t>
      </w:r>
      <w:r w:rsidR="00032328" w:rsidRPr="00E77BAA">
        <w:tab/>
      </w:r>
      <w:r w:rsidR="00032328" w:rsidRPr="00E77BAA">
        <w:rPr>
          <w:rFonts w:eastAsia="Batang"/>
        </w:rPr>
        <w:t>enhanced capacity of the ITU membership to make available secure and resilient telecommunication/ICT infrastructure and services.</w:t>
      </w:r>
    </w:p>
    <w:p w14:paraId="57BDF60D" w14:textId="77777777" w:rsidR="00032328" w:rsidRPr="00E77BAA" w:rsidRDefault="00032328" w:rsidP="00D641ED">
      <w:pPr>
        <w:pStyle w:val="Headingi"/>
        <w:rPr>
          <w:rFonts w:eastAsia="Batang"/>
          <w:u w:val="single"/>
        </w:rPr>
      </w:pPr>
      <w:r w:rsidRPr="00E77BAA">
        <w:rPr>
          <w:rFonts w:eastAsia="Batang"/>
        </w:rPr>
        <w:t>Provision of technical assistance</w:t>
      </w:r>
    </w:p>
    <w:p w14:paraId="2D9526AB" w14:textId="77777777" w:rsidR="00032328" w:rsidRPr="00E77BAA" w:rsidRDefault="00032328" w:rsidP="00D641ED">
      <w:pPr>
        <w:rPr>
          <w:rFonts w:eastAsia="Batang"/>
        </w:rPr>
      </w:pPr>
      <w:r w:rsidRPr="00E77BAA">
        <w:rPr>
          <w:rFonts w:eastAsia="Batang"/>
        </w:rPr>
        <w:t>ITU</w:t>
      </w:r>
      <w:r w:rsidRPr="00E77BAA">
        <w:rPr>
          <w:rFonts w:eastAsia="Batang"/>
        </w:rPr>
        <w:noBreakHyphen/>
        <w:t>D products and services include:</w:t>
      </w:r>
    </w:p>
    <w:p w14:paraId="4DF92EB5" w14:textId="77777777" w:rsidR="00032328" w:rsidRPr="00E77BAA" w:rsidRDefault="00032328" w:rsidP="00032328">
      <w:pPr>
        <w:pStyle w:val="enumlev1"/>
        <w:rPr>
          <w:rFonts w:eastAsia="Batang"/>
        </w:rPr>
      </w:pPr>
      <w:r w:rsidRPr="00E77BAA">
        <w:rPr>
          <w:rFonts w:eastAsia="Batang"/>
        </w:rPr>
        <w:t>•</w:t>
      </w:r>
      <w:r w:rsidRPr="00E77BAA">
        <w:rPr>
          <w:rFonts w:eastAsia="Batang"/>
        </w:rPr>
        <w:tab/>
        <w:t>technical assistance to Member States, in particular to developing countries</w:t>
      </w:r>
      <w:r w:rsidRPr="00E77BAA">
        <w:t>, including LDCs, SIDS, LLDCs and countries with economies in transition, and regional telecommunication organizations</w:t>
      </w:r>
      <w:r w:rsidRPr="00E77BAA">
        <w:rPr>
          <w:rFonts w:eastAsia="Batang"/>
        </w:rPr>
        <w:t xml:space="preserve">, in the field of </w:t>
      </w:r>
      <w:proofErr w:type="gramStart"/>
      <w:r w:rsidRPr="00E77BAA">
        <w:rPr>
          <w:rFonts w:eastAsia="Batang"/>
        </w:rPr>
        <w:t>telecommunications;</w:t>
      </w:r>
      <w:proofErr w:type="gramEnd"/>
    </w:p>
    <w:p w14:paraId="6B81C59F" w14:textId="77777777" w:rsidR="00032328" w:rsidRPr="00E77BAA" w:rsidRDefault="00032328" w:rsidP="00032328">
      <w:pPr>
        <w:pStyle w:val="enumlev1"/>
        <w:rPr>
          <w:rFonts w:eastAsia="Batang"/>
        </w:rPr>
      </w:pPr>
      <w:r w:rsidRPr="00E77BAA">
        <w:rPr>
          <w:rFonts w:eastAsia="Batang"/>
        </w:rPr>
        <w:t>•</w:t>
      </w:r>
      <w:r w:rsidRPr="00E77BAA">
        <w:rPr>
          <w:rFonts w:eastAsia="Batang"/>
        </w:rPr>
        <w:tab/>
        <w:t xml:space="preserve">tailor-made projects and solutions for multistakeholder needs, with recognized long-standing technical expertise in the telecommunication/ICT field and comprehensive experience in project development, management, implementation, monitoring and evaluation, with a focus on RBM, as well as opportunities for PPPs and a trusted platform to address development needs </w:t>
      </w:r>
      <w:proofErr w:type="gramStart"/>
      <w:r w:rsidRPr="00E77BAA">
        <w:rPr>
          <w:rFonts w:eastAsia="Batang"/>
        </w:rPr>
        <w:t>through the use of</w:t>
      </w:r>
      <w:proofErr w:type="gramEnd"/>
      <w:r w:rsidRPr="00E77BAA">
        <w:rPr>
          <w:rFonts w:eastAsia="Batang"/>
        </w:rPr>
        <w:t xml:space="preserve"> telecommunications/ICTs; and</w:t>
      </w:r>
    </w:p>
    <w:p w14:paraId="6C8745DE" w14:textId="77777777" w:rsidR="00032328" w:rsidRPr="00E77BAA" w:rsidRDefault="00032328" w:rsidP="00032328">
      <w:pPr>
        <w:pStyle w:val="enumlev1"/>
        <w:rPr>
          <w:rFonts w:eastAsia="Batang"/>
        </w:rPr>
      </w:pPr>
      <w:r w:rsidRPr="00E77BAA">
        <w:rPr>
          <w:rFonts w:eastAsia="Batang"/>
        </w:rPr>
        <w:t>•</w:t>
      </w:r>
      <w:r w:rsidRPr="00E77BAA">
        <w:rPr>
          <w:rFonts w:eastAsia="Batang"/>
        </w:rPr>
        <w:tab/>
        <w:t>assistance for the implementation of decisions of world and regional conferences, as well as support for spectrum coordination activities among ITU members</w:t>
      </w:r>
      <w:r w:rsidRPr="00E77BAA">
        <w:t>, and software tools to assist the administrations of developing countries to undertake their spectrum-management responsibilities more effectively.</w:t>
      </w:r>
    </w:p>
    <w:p w14:paraId="1C903F13" w14:textId="77777777" w:rsidR="00032328" w:rsidRPr="00E77BAA" w:rsidRDefault="00032328" w:rsidP="00D641ED">
      <w:pPr>
        <w:pStyle w:val="Headingi"/>
        <w:rPr>
          <w:rFonts w:eastAsia="Batang"/>
          <w:b/>
        </w:rPr>
      </w:pPr>
      <w:r w:rsidRPr="00E77BAA">
        <w:rPr>
          <w:rFonts w:eastAsia="Batang"/>
        </w:rPr>
        <w:t>Convening platforms</w:t>
      </w:r>
    </w:p>
    <w:p w14:paraId="64D08541" w14:textId="77777777" w:rsidR="00032328" w:rsidRPr="00E77BAA" w:rsidRDefault="00032328" w:rsidP="00D641ED">
      <w:pPr>
        <w:rPr>
          <w:rFonts w:eastAsia="Batang"/>
        </w:rPr>
      </w:pPr>
      <w:r w:rsidRPr="00E77BAA">
        <w:rPr>
          <w:rFonts w:eastAsia="Batang"/>
        </w:rPr>
        <w:t>ITU</w:t>
      </w:r>
      <w:r w:rsidRPr="00E77BAA">
        <w:rPr>
          <w:rFonts w:eastAsia="Batang"/>
        </w:rPr>
        <w:noBreakHyphen/>
        <w:t>D products and services include:</w:t>
      </w:r>
    </w:p>
    <w:p w14:paraId="2E950826" w14:textId="77777777" w:rsidR="00032328" w:rsidRPr="00E77BAA" w:rsidRDefault="00032328" w:rsidP="00032328">
      <w:pPr>
        <w:pStyle w:val="enumlev1"/>
        <w:rPr>
          <w:rFonts w:eastAsia="Batang"/>
        </w:rPr>
      </w:pPr>
      <w:r w:rsidRPr="00E77BAA">
        <w:rPr>
          <w:rFonts w:eastAsia="Batang"/>
        </w:rPr>
        <w:t>•</w:t>
      </w:r>
      <w:r w:rsidRPr="00E77BAA">
        <w:rPr>
          <w:rFonts w:eastAsia="Batang"/>
        </w:rPr>
        <w:tab/>
        <w:t xml:space="preserve">bringing together a wide range of stakeholders as a convening platform in telecommunications/ICTs, to share experiences and knowledge, collaborate and identify means to bring affordable, safe, </w:t>
      </w:r>
      <w:proofErr w:type="gramStart"/>
      <w:r w:rsidRPr="00E77BAA">
        <w:rPr>
          <w:rFonts w:eastAsia="Batang"/>
        </w:rPr>
        <w:t>secure</w:t>
      </w:r>
      <w:proofErr w:type="gramEnd"/>
      <w:r w:rsidRPr="00E77BAA">
        <w:rPr>
          <w:rFonts w:eastAsia="Batang"/>
        </w:rPr>
        <w:t xml:space="preserve"> and trusted connectivity and use to people everywhere; and</w:t>
      </w:r>
    </w:p>
    <w:p w14:paraId="2666651C" w14:textId="77777777" w:rsidR="00032328" w:rsidRPr="00E77BAA" w:rsidRDefault="00032328" w:rsidP="00032328">
      <w:pPr>
        <w:pStyle w:val="enumlev1"/>
        <w:rPr>
          <w:rFonts w:eastAsia="Batang"/>
        </w:rPr>
      </w:pPr>
      <w:r w:rsidRPr="00E77BAA">
        <w:rPr>
          <w:rFonts w:eastAsia="Batang"/>
        </w:rPr>
        <w:t>•</w:t>
      </w:r>
      <w:r w:rsidRPr="00E77BAA">
        <w:rPr>
          <w:rFonts w:eastAsia="Batang"/>
        </w:rPr>
        <w:tab/>
        <w:t>encouraging international cooperation and partnerships for the growth of telecommunications/ICTs, especially with regional telecommunication organizations and with global and regional development financing institutions.</w:t>
      </w:r>
    </w:p>
    <w:p w14:paraId="4141ABB4" w14:textId="71055DF3" w:rsidR="00032328" w:rsidRPr="00E77BAA" w:rsidRDefault="00032328" w:rsidP="00D641ED">
      <w:pPr>
        <w:pStyle w:val="Heading2"/>
      </w:pPr>
      <w:bookmarkStart w:id="21" w:name="_Toc107313021"/>
      <w:r w:rsidRPr="00E77BAA">
        <w:t>3.3</w:t>
      </w:r>
      <w:r w:rsidRPr="00E77BAA">
        <w:tab/>
        <w:t>Enablers</w:t>
      </w:r>
      <w:bookmarkEnd w:id="21"/>
    </w:p>
    <w:p w14:paraId="0F64EBA4" w14:textId="77777777" w:rsidR="00032328" w:rsidRPr="00E77BAA" w:rsidRDefault="00032328" w:rsidP="00032328">
      <w:pPr>
        <w:rPr>
          <w:sz w:val="18"/>
        </w:rPr>
      </w:pPr>
      <w:r w:rsidRPr="00E77BAA">
        <w:rPr>
          <w:rFonts w:eastAsia="Batang"/>
        </w:rPr>
        <w:t>ITU</w:t>
      </w:r>
      <w:r w:rsidRPr="00E77BAA">
        <w:rPr>
          <w:rFonts w:eastAsia="Batang"/>
        </w:rPr>
        <w:noBreakHyphen/>
        <w:t xml:space="preserve">D will deliver the action plan through the enablers defined in the Kigali Action Plan, the definitions of which are included for reference in this section. Enablers are ITU's ways of working that allow it to deliver on its goals and priorities more effectively and efficiently. They reflect the Union's values of efficiency, transparency and accountability, openness, </w:t>
      </w:r>
      <w:proofErr w:type="gramStart"/>
      <w:r w:rsidRPr="00E77BAA">
        <w:rPr>
          <w:rFonts w:eastAsia="Batang"/>
        </w:rPr>
        <w:t>universality</w:t>
      </w:r>
      <w:proofErr w:type="gramEnd"/>
      <w:r w:rsidRPr="00E77BAA">
        <w:rPr>
          <w:rFonts w:eastAsia="Batang"/>
        </w:rPr>
        <w:t xml:space="preserve"> and </w:t>
      </w:r>
      <w:r w:rsidRPr="00E77BAA">
        <w:rPr>
          <w:rFonts w:eastAsia="Batang"/>
        </w:rPr>
        <w:lastRenderedPageBreak/>
        <w:t>neutrality, and being people-centred, service-oriented and results-based, and leverage its key strengths and address its weaknesses so that it can support its membership</w:t>
      </w:r>
      <w:r w:rsidRPr="00E77BAA">
        <w:t>.</w:t>
      </w:r>
    </w:p>
    <w:p w14:paraId="2DB09E7D" w14:textId="77777777" w:rsidR="00032328" w:rsidRPr="00E77BAA" w:rsidRDefault="00032328" w:rsidP="00D641ED">
      <w:pPr>
        <w:pStyle w:val="Headingi"/>
        <w:rPr>
          <w:rFonts w:eastAsia="Batang"/>
          <w:b/>
        </w:rPr>
      </w:pPr>
      <w:r w:rsidRPr="00E77BAA">
        <w:rPr>
          <w:rFonts w:eastAsia="Batang"/>
        </w:rPr>
        <w:t>Membership-driven</w:t>
      </w:r>
    </w:p>
    <w:p w14:paraId="6BBCE5D1" w14:textId="77777777" w:rsidR="00032328" w:rsidRPr="00E77BAA" w:rsidRDefault="00032328" w:rsidP="00032328">
      <w:pPr>
        <w:rPr>
          <w:sz w:val="18"/>
        </w:rPr>
      </w:pPr>
      <w:r w:rsidRPr="00E77BAA">
        <w:rPr>
          <w:rFonts w:eastAsia="Batang"/>
        </w:rPr>
        <w:t xml:space="preserve">ITU will continue to work as a membership-driven organization, to effectively support and reflect the needs of its diverse members. ITU recognizes the needs of all countries, </w:t>
      </w:r>
      <w:proofErr w:type="gramStart"/>
      <w:r w:rsidRPr="00E77BAA">
        <w:rPr>
          <w:rFonts w:eastAsia="Batang"/>
        </w:rPr>
        <w:t>in particular those</w:t>
      </w:r>
      <w:proofErr w:type="gramEnd"/>
      <w:r w:rsidRPr="00E77BAA">
        <w:rPr>
          <w:rFonts w:eastAsia="Batang"/>
        </w:rPr>
        <w:t xml:space="preserve"> of developing countries, including LDCs, SIDS, LLDCs and countries with economies in transition, as well as underserved and vulnerable populations, which should be prioritized and given due attention. ITU will also work to deepen its engagement with representatives of the telecommunication/ICT and other industry sectors, to demonstrate ITU's value proposition in the context of the strategic goals</w:t>
      </w:r>
      <w:r w:rsidRPr="00E77BAA">
        <w:t>.</w:t>
      </w:r>
    </w:p>
    <w:p w14:paraId="48C97CE9" w14:textId="330B4470" w:rsidR="00032328" w:rsidRPr="00E77BAA" w:rsidRDefault="00032328" w:rsidP="00D641ED">
      <w:pPr>
        <w:pStyle w:val="Headingi"/>
        <w:rPr>
          <w:rFonts w:eastAsia="Batang"/>
          <w:b/>
        </w:rPr>
      </w:pPr>
      <w:r w:rsidRPr="00E77BAA">
        <w:rPr>
          <w:rFonts w:eastAsia="Batang"/>
        </w:rPr>
        <w:t>Regional presence</w:t>
      </w:r>
    </w:p>
    <w:p w14:paraId="74C9C564" w14:textId="77777777" w:rsidR="00032328" w:rsidRPr="00E77BAA" w:rsidRDefault="00032328" w:rsidP="00032328">
      <w:pPr>
        <w:rPr>
          <w:sz w:val="18"/>
        </w:rPr>
      </w:pPr>
      <w:r w:rsidRPr="00E77BAA">
        <w:rPr>
          <w:rFonts w:eastAsia="Batang"/>
        </w:rPr>
        <w:t xml:space="preserve">As an extension of </w:t>
      </w:r>
      <w:proofErr w:type="gramStart"/>
      <w:r w:rsidRPr="00E77BAA">
        <w:rPr>
          <w:rFonts w:eastAsia="Batang"/>
        </w:rPr>
        <w:t>ITU as a whole, the</w:t>
      </w:r>
      <w:proofErr w:type="gramEnd"/>
      <w:r w:rsidRPr="00E77BAA">
        <w:rPr>
          <w:rFonts w:eastAsia="Batang"/>
        </w:rPr>
        <w:t xml:space="preserve"> regional presence plays a vital role in the achievement of ITU's mission, enhancing the Union's understanding of local contexts and its ability to respond to countries' needs effectively. The regional presence will consolidate strategic planning at the level of each regional/area office, implementing programmes and initiatives that are consistent with and based on the Union's strategic goals and thematic priorities. By applying the global targets and clarifying programme priorities at the regional level, ITU will also seek to enhance its overall global effectiveness and impact. The regional presence will strengthen ITU's position as a shaper/doer and enhance United Nations cooperation, to build enhanced regional opportunities and thereby reach more countries and define clearer, more impactful priorities for country-level engagements. Efforts will also be made to strengthen capacity at the regional level to ensure the ability of the regional and area offices to implement the programmes and engagements determined based on the Union's strategic goals and thematic priorities</w:t>
      </w:r>
      <w:r w:rsidRPr="00E77BAA">
        <w:t>.</w:t>
      </w:r>
    </w:p>
    <w:p w14:paraId="7BA689DB" w14:textId="77777777" w:rsidR="00032328" w:rsidRPr="00E77BAA" w:rsidRDefault="00032328" w:rsidP="00D641ED">
      <w:pPr>
        <w:pStyle w:val="Headingi"/>
        <w:rPr>
          <w:rFonts w:eastAsia="Batang"/>
          <w:b/>
        </w:rPr>
      </w:pPr>
      <w:r w:rsidRPr="00E77BAA">
        <w:rPr>
          <w:rFonts w:eastAsia="Batang"/>
        </w:rPr>
        <w:t>Diversity and inclusion</w:t>
      </w:r>
    </w:p>
    <w:p w14:paraId="3F039291" w14:textId="77777777" w:rsidR="00032328" w:rsidRPr="00E77BAA" w:rsidRDefault="00032328" w:rsidP="00032328">
      <w:pPr>
        <w:rPr>
          <w:sz w:val="18"/>
        </w:rPr>
      </w:pPr>
      <w:r w:rsidRPr="00E77BAA">
        <w:rPr>
          <w:rFonts w:eastAsia="Batang"/>
        </w:rPr>
        <w:t>ITU remains committed to mainstreaming diversity and inclusion practices across its work, to ensure equality. In the pursuit of its goals, ITU will work to bridge the digital divide and build an inclusive digital society, by fostering telecommunication/ICT access, affordability and use in all countries and for all peoples, including women and girls, youth, indigenous peoples, older persons, persons with disabilities and persons with specific needs</w:t>
      </w:r>
      <w:r w:rsidRPr="00E77BAA">
        <w:t>.</w:t>
      </w:r>
    </w:p>
    <w:p w14:paraId="071A8FD5" w14:textId="77777777" w:rsidR="00032328" w:rsidRPr="00E77BAA" w:rsidRDefault="00032328" w:rsidP="00D641ED">
      <w:pPr>
        <w:pStyle w:val="Headingi"/>
        <w:rPr>
          <w:rFonts w:eastAsia="Batang"/>
          <w:b/>
        </w:rPr>
      </w:pPr>
      <w:r w:rsidRPr="00E77BAA">
        <w:rPr>
          <w:rFonts w:eastAsia="Batang"/>
        </w:rPr>
        <w:t>Commitment to environmental sustainability</w:t>
      </w:r>
    </w:p>
    <w:p w14:paraId="210C98FA" w14:textId="77777777" w:rsidR="00032328" w:rsidRPr="00E77BAA" w:rsidRDefault="00032328" w:rsidP="00032328">
      <w:pPr>
        <w:rPr>
          <w:sz w:val="18"/>
        </w:rPr>
      </w:pPr>
      <w:r w:rsidRPr="00E77BAA">
        <w:rPr>
          <w:rFonts w:eastAsia="Batang"/>
        </w:rPr>
        <w:t xml:space="preserve">ITU recognizes that telecommunications/ICTs come with risks, </w:t>
      </w:r>
      <w:proofErr w:type="gramStart"/>
      <w:r w:rsidRPr="00E77BAA">
        <w:rPr>
          <w:rFonts w:eastAsia="Batang"/>
        </w:rPr>
        <w:t>challenges</w:t>
      </w:r>
      <w:proofErr w:type="gramEnd"/>
      <w:r w:rsidRPr="00E77BAA">
        <w:rPr>
          <w:rFonts w:eastAsia="Batang"/>
        </w:rPr>
        <w:t xml:space="preserve"> and opportunities for the environment. ITU is committed to helping to use </w:t>
      </w:r>
      <w:r w:rsidRPr="00E77BAA">
        <w:t xml:space="preserve">telecommunications/ICTs </w:t>
      </w:r>
      <w:r w:rsidRPr="00E77BAA">
        <w:rPr>
          <w:rFonts w:eastAsia="Batang"/>
        </w:rPr>
        <w:t xml:space="preserve">for monitoring, </w:t>
      </w:r>
      <w:proofErr w:type="gramStart"/>
      <w:r w:rsidRPr="00E77BAA">
        <w:rPr>
          <w:rFonts w:eastAsia="Batang"/>
        </w:rPr>
        <w:t>mitigating</w:t>
      </w:r>
      <w:proofErr w:type="gramEnd"/>
      <w:r w:rsidRPr="00E77BAA">
        <w:rPr>
          <w:rFonts w:eastAsia="Batang"/>
        </w:rPr>
        <w:t xml:space="preserve"> and adapting to climate change, facilitating digital solutions for energy efficiency and reduced carbon emissions and protecting human health and the environment from e-waste. ITU will apply an environmental lens across its work to promote sustainable digital transformation, while at the same time continuing to address climate change from within and systematically integrate environmental sustainability considerations across its operations in line with the Strategy for Sustainability Management in the United Nations System 2020-2030</w:t>
      </w:r>
      <w:r w:rsidRPr="00E77BAA">
        <w:t>.</w:t>
      </w:r>
    </w:p>
    <w:p w14:paraId="7B5563F1" w14:textId="77777777" w:rsidR="00032328" w:rsidRPr="00E77BAA" w:rsidRDefault="00032328" w:rsidP="00D641ED">
      <w:pPr>
        <w:pStyle w:val="Headingi"/>
        <w:rPr>
          <w:rFonts w:eastAsia="Batang"/>
          <w:b/>
        </w:rPr>
      </w:pPr>
      <w:r w:rsidRPr="00E77BAA">
        <w:rPr>
          <w:rFonts w:eastAsia="Batang"/>
        </w:rPr>
        <w:t>Partnerships and international cooperation</w:t>
      </w:r>
    </w:p>
    <w:p w14:paraId="15E80C70" w14:textId="524D41B2" w:rsidR="00032328" w:rsidRPr="00E77BAA" w:rsidRDefault="00032328" w:rsidP="00032328">
      <w:pPr>
        <w:rPr>
          <w:sz w:val="18"/>
        </w:rPr>
      </w:pPr>
      <w:r w:rsidRPr="00E77BAA">
        <w:rPr>
          <w:rFonts w:eastAsia="Batang"/>
        </w:rPr>
        <w:t xml:space="preserve">To increase global collaboration towards its mission, ITU continues to strengthen partnerships among its members and other stakeholders. In doing so, ITU can leverage its diverse membership and multilateral convening power to foster cooperation among governments and regulators, the private </w:t>
      </w:r>
      <w:proofErr w:type="gramStart"/>
      <w:r w:rsidRPr="00E77BAA">
        <w:rPr>
          <w:rFonts w:eastAsia="Batang"/>
        </w:rPr>
        <w:t>sector</w:t>
      </w:r>
      <w:proofErr w:type="gramEnd"/>
      <w:r w:rsidRPr="00E77BAA">
        <w:rPr>
          <w:rFonts w:eastAsia="Batang"/>
        </w:rPr>
        <w:t xml:space="preserve"> and the academic community.</w:t>
      </w:r>
      <w:r w:rsidRPr="00E77BAA" w:rsidDel="005C3262">
        <w:rPr>
          <w:rFonts w:eastAsia="Batang"/>
        </w:rPr>
        <w:t xml:space="preserve"> </w:t>
      </w:r>
      <w:r w:rsidRPr="00E77BAA">
        <w:rPr>
          <w:rFonts w:eastAsia="Batang"/>
        </w:rPr>
        <w:t xml:space="preserve">ITU also recognizes the importance of cultivating </w:t>
      </w:r>
      <w:r w:rsidRPr="00E77BAA">
        <w:rPr>
          <w:rFonts w:eastAsia="Batang"/>
        </w:rPr>
        <w:lastRenderedPageBreak/>
        <w:t>strategic partnerships with United Nations agencies and other organizations, including standardization bodies, to enhance cooperation for addressing challenges across the telecommunication/ICT sector towards the delivery of the WSIS action lines and achievement of the 2030 SDGs</w:t>
      </w:r>
      <w:r w:rsidRPr="00E77BAA">
        <w:t>.</w:t>
      </w:r>
    </w:p>
    <w:p w14:paraId="0231F025" w14:textId="77777777" w:rsidR="00032328" w:rsidRPr="00E77BAA" w:rsidRDefault="00032328" w:rsidP="00D641ED">
      <w:pPr>
        <w:pStyle w:val="Headingi"/>
        <w:rPr>
          <w:rFonts w:eastAsia="Batang"/>
          <w:b/>
        </w:rPr>
      </w:pPr>
      <w:r w:rsidRPr="00E77BAA">
        <w:rPr>
          <w:rFonts w:eastAsia="Batang"/>
        </w:rPr>
        <w:t>Resource mobilization</w:t>
      </w:r>
    </w:p>
    <w:p w14:paraId="50D66B8B" w14:textId="77777777" w:rsidR="00032328" w:rsidRPr="00E77BAA" w:rsidRDefault="00032328" w:rsidP="00032328">
      <w:pPr>
        <w:rPr>
          <w:sz w:val="18"/>
        </w:rPr>
      </w:pPr>
      <w:r w:rsidRPr="00E77BAA">
        <w:rPr>
          <w:rFonts w:eastAsia="Batang"/>
        </w:rPr>
        <w:t>Accelerated resource-mobilization efforts and increased financing are critical to achieving the goals of the Union and enhancing ITU support for the membership. ITU, therefore, recognizes the need to identify the most effective ways to mobilize extrabudgetary resources, build its resource-mobilization capacity and enhance its current fundraising strategy, while leveraging partner inputs to complement these efforts</w:t>
      </w:r>
      <w:r w:rsidRPr="00E77BAA">
        <w:t>.</w:t>
      </w:r>
    </w:p>
    <w:p w14:paraId="4CE8A4DD" w14:textId="77777777" w:rsidR="00032328" w:rsidRPr="00E77BAA" w:rsidRDefault="00032328" w:rsidP="00D641ED">
      <w:pPr>
        <w:pStyle w:val="Headingi"/>
        <w:rPr>
          <w:rFonts w:eastAsia="Batang"/>
        </w:rPr>
      </w:pPr>
      <w:r w:rsidRPr="00E77BAA">
        <w:rPr>
          <w:rFonts w:eastAsia="Batang"/>
        </w:rPr>
        <w:t>Excellence in human resources and organizational innovation</w:t>
      </w:r>
    </w:p>
    <w:p w14:paraId="14099C50" w14:textId="77777777" w:rsidR="00032328" w:rsidRPr="00E77BAA" w:rsidRDefault="00032328" w:rsidP="00032328">
      <w:pPr>
        <w:rPr>
          <w:sz w:val="18"/>
        </w:rPr>
      </w:pPr>
      <w:r w:rsidRPr="00E77BAA">
        <w:rPr>
          <w:rFonts w:eastAsia="Batang"/>
        </w:rPr>
        <w:t>Enhancing operational efficiency and effectiveness enables ITU to respond to changes in the telecommunication/ICT landscape and evolving membership needs. ITU, therefore, aims to improve internal processes and accelerate decision-making by addressing operational inefficiencies and duplication</w:t>
      </w:r>
      <w:r w:rsidRPr="00E77BAA">
        <w:rPr>
          <w:noProof/>
        </w:rPr>
        <w:t>, reflecting the values of transparency and accountability</w:t>
      </w:r>
      <w:r w:rsidRPr="00E77BAA">
        <w:rPr>
          <w:rFonts w:eastAsia="Batang"/>
        </w:rPr>
        <w:t xml:space="preserve">. ITU also recognizes the need to build operational effectiveness, by increasing cross-functional synergies, encouraging internal innovation, providing consistent guidance on the organization's </w:t>
      </w:r>
      <w:proofErr w:type="gramStart"/>
      <w:r w:rsidRPr="00E77BAA">
        <w:rPr>
          <w:rFonts w:eastAsia="Batang"/>
        </w:rPr>
        <w:t>scope</w:t>
      </w:r>
      <w:proofErr w:type="gramEnd"/>
      <w:r w:rsidRPr="00E77BAA">
        <w:rPr>
          <w:rFonts w:eastAsia="Batang"/>
        </w:rPr>
        <w:t xml:space="preserve"> and developing a stronger performance- and talent-management approach. To this end, the organization will be implementing a transformation plan for culture and skills based on four main tracks: strategic planning, digital transformation, </w:t>
      </w:r>
      <w:proofErr w:type="gramStart"/>
      <w:r w:rsidRPr="00E77BAA">
        <w:rPr>
          <w:rFonts w:eastAsia="Batang"/>
        </w:rPr>
        <w:t>innovation</w:t>
      </w:r>
      <w:proofErr w:type="gramEnd"/>
      <w:r w:rsidRPr="00E77BAA">
        <w:rPr>
          <w:rFonts w:eastAsia="Batang"/>
        </w:rPr>
        <w:t xml:space="preserve"> and human resource management</w:t>
      </w:r>
      <w:r w:rsidRPr="00E77BAA">
        <w:t>.</w:t>
      </w:r>
    </w:p>
    <w:p w14:paraId="4FBE5D5D" w14:textId="77777777" w:rsidR="00032328" w:rsidRPr="00E77BAA" w:rsidRDefault="00032328" w:rsidP="00D641ED">
      <w:pPr>
        <w:pStyle w:val="Heading2"/>
      </w:pPr>
      <w:bookmarkStart w:id="22" w:name="_Toc76415344"/>
      <w:bookmarkStart w:id="23" w:name="_Toc107313022"/>
      <w:r w:rsidRPr="00E77BAA">
        <w:t>3.4</w:t>
      </w:r>
      <w:r w:rsidRPr="00E77BAA">
        <w:tab/>
        <w:t>Linkages</w:t>
      </w:r>
      <w:bookmarkEnd w:id="22"/>
      <w:bookmarkEnd w:id="23"/>
    </w:p>
    <w:p w14:paraId="55108A62" w14:textId="77777777" w:rsidR="00032328" w:rsidRPr="00E77BAA" w:rsidRDefault="00032328" w:rsidP="00D641ED">
      <w:r w:rsidRPr="00E77BAA">
        <w:t>The action plan is organized along the ITU-D priorities and provides information on, and linkages between, the corresponding product and service offerings, enablers, key outputs, expected results and KPIs.</w:t>
      </w:r>
    </w:p>
    <w:p w14:paraId="7699A405" w14:textId="4DD496C2" w:rsidR="00032328" w:rsidRPr="00E77BAA" w:rsidRDefault="00032328" w:rsidP="00F75BF9">
      <w:r w:rsidRPr="00E77BAA">
        <w:t xml:space="preserve">As graphically shown in Figure </w:t>
      </w:r>
      <w:r w:rsidR="00B27F4D" w:rsidRPr="00E77BAA">
        <w:t>2</w:t>
      </w:r>
      <w:r w:rsidRPr="00E77BAA">
        <w:t>, these are supporting components for:</w:t>
      </w:r>
    </w:p>
    <w:p w14:paraId="7F364C86" w14:textId="05DCCFE9" w:rsidR="00032328" w:rsidRPr="00E77BAA" w:rsidRDefault="00032328" w:rsidP="00F75BF9">
      <w:pPr>
        <w:pStyle w:val="enumlev1"/>
      </w:pPr>
      <w:r w:rsidRPr="00E77BAA">
        <w:t>–</w:t>
      </w:r>
      <w:r w:rsidRPr="00E77BAA">
        <w:tab/>
        <w:t>SDGs</w:t>
      </w:r>
    </w:p>
    <w:p w14:paraId="6122A27E" w14:textId="77777777" w:rsidR="00032328" w:rsidRPr="00E77BAA" w:rsidRDefault="00032328" w:rsidP="00F75BF9">
      <w:pPr>
        <w:pStyle w:val="enumlev1"/>
      </w:pPr>
      <w:r w:rsidRPr="00E77BAA">
        <w:t>–</w:t>
      </w:r>
      <w:r w:rsidRPr="00E77BAA">
        <w:tab/>
        <w:t>ITU strategic plan and goals/targets</w:t>
      </w:r>
    </w:p>
    <w:p w14:paraId="08C0B8AF" w14:textId="77777777" w:rsidR="00032328" w:rsidRPr="00E77BAA" w:rsidRDefault="00032328" w:rsidP="00F75BF9">
      <w:pPr>
        <w:pStyle w:val="enumlev1"/>
      </w:pPr>
      <w:r w:rsidRPr="00E77BAA">
        <w:t>–</w:t>
      </w:r>
      <w:r w:rsidRPr="00E77BAA">
        <w:tab/>
        <w:t>WSIS action lines</w:t>
      </w:r>
    </w:p>
    <w:p w14:paraId="6479BD2E" w14:textId="77777777" w:rsidR="00032328" w:rsidRPr="00E77BAA" w:rsidRDefault="00032328" w:rsidP="00F75BF9">
      <w:pPr>
        <w:pStyle w:val="enumlev1"/>
      </w:pPr>
      <w:r w:rsidRPr="00E77BAA">
        <w:t>–</w:t>
      </w:r>
      <w:r w:rsidRPr="00E77BAA">
        <w:tab/>
        <w:t>WTDC resolutions and Recommendations and resolutions of the Plenipotentiary Conference</w:t>
      </w:r>
    </w:p>
    <w:p w14:paraId="2D5B82FA" w14:textId="77777777" w:rsidR="00032328" w:rsidRPr="00E77BAA" w:rsidRDefault="00032328" w:rsidP="00F75BF9">
      <w:pPr>
        <w:pStyle w:val="enumlev1"/>
      </w:pPr>
      <w:r w:rsidRPr="00E77BAA">
        <w:t>–</w:t>
      </w:r>
      <w:r w:rsidRPr="00E77BAA">
        <w:tab/>
        <w:t>regional initiatives</w:t>
      </w:r>
    </w:p>
    <w:p w14:paraId="5E7E2B6B" w14:textId="77777777" w:rsidR="00E0108C" w:rsidRPr="00E77BAA" w:rsidRDefault="00032328" w:rsidP="00E0108C">
      <w:pPr>
        <w:pStyle w:val="enumlev1"/>
      </w:pPr>
      <w:r w:rsidRPr="00E77BAA">
        <w:t>–</w:t>
      </w:r>
      <w:r w:rsidRPr="00E77BAA">
        <w:tab/>
        <w:t>study Questions.</w:t>
      </w:r>
    </w:p>
    <w:p w14:paraId="0347A979" w14:textId="679F1F3C" w:rsidR="00391841" w:rsidRPr="00E77BAA" w:rsidRDefault="00032328" w:rsidP="00E0108C">
      <w:pPr>
        <w:pStyle w:val="Figuretitle"/>
        <w:keepNext w:val="0"/>
      </w:pPr>
      <w:r w:rsidRPr="00E77BAA">
        <w:t xml:space="preserve">Figure </w:t>
      </w:r>
      <w:r w:rsidR="00B27F4D" w:rsidRPr="00E77BAA">
        <w:t>2</w:t>
      </w:r>
      <w:r w:rsidRPr="00E77BAA">
        <w:t xml:space="preserve">: Linkages between ITU-D priorities, key </w:t>
      </w:r>
      <w:proofErr w:type="gramStart"/>
      <w:r w:rsidRPr="00E77BAA">
        <w:t>offerings</w:t>
      </w:r>
      <w:proofErr w:type="gramEnd"/>
      <w:r w:rsidRPr="00E77BAA">
        <w:t xml:space="preserve"> and enablers with ITU resolutions, WSIS action lines and SDGs</w:t>
      </w:r>
    </w:p>
    <w:p w14:paraId="4E2E1391" w14:textId="263A58DD" w:rsidR="00032328" w:rsidRPr="00E77BAA" w:rsidRDefault="00DC2F7A" w:rsidP="00E0108C">
      <w:pPr>
        <w:pStyle w:val="Figure"/>
        <w:keepNext w:val="0"/>
        <w:rPr>
          <w:u w:val="single"/>
        </w:rPr>
      </w:pPr>
      <w:r w:rsidRPr="00E77BAA">
        <w:rPr>
          <w:noProof/>
        </w:rPr>
        <w:lastRenderedPageBreak/>
        <w:drawing>
          <wp:inline distT="0" distB="0" distL="0" distR="0" wp14:anchorId="276FCF62" wp14:editId="4AC3D4F9">
            <wp:extent cx="6120765" cy="3744595"/>
            <wp:effectExtent l="0" t="0" r="0" b="8255"/>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9"/>
                    <a:stretch>
                      <a:fillRect/>
                    </a:stretch>
                  </pic:blipFill>
                  <pic:spPr>
                    <a:xfrm>
                      <a:off x="0" y="0"/>
                      <a:ext cx="6120765" cy="3744595"/>
                    </a:xfrm>
                    <a:prstGeom prst="rect">
                      <a:avLst/>
                    </a:prstGeom>
                  </pic:spPr>
                </pic:pic>
              </a:graphicData>
            </a:graphic>
          </wp:inline>
        </w:drawing>
      </w:r>
    </w:p>
    <w:p w14:paraId="2C10064C" w14:textId="77777777" w:rsidR="00032328" w:rsidRPr="00E77BAA" w:rsidRDefault="00032328" w:rsidP="00F75BF9">
      <w:pPr>
        <w:pStyle w:val="Heading1"/>
      </w:pPr>
      <w:bookmarkStart w:id="24" w:name="_Toc107313023"/>
      <w:r w:rsidRPr="00E77BAA">
        <w:t>4</w:t>
      </w:r>
      <w:r w:rsidRPr="00E77BAA">
        <w:tab/>
        <w:t>Implementation of ITU-D priorities</w:t>
      </w:r>
      <w:bookmarkEnd w:id="24"/>
      <w:r w:rsidRPr="00E77BAA">
        <w:t xml:space="preserve"> and their outcomes</w:t>
      </w:r>
    </w:p>
    <w:p w14:paraId="7DCE6D8B" w14:textId="77777777" w:rsidR="00032328" w:rsidRPr="00E77BAA" w:rsidRDefault="00032328" w:rsidP="00032328">
      <w:r w:rsidRPr="00E77BAA">
        <w:t>To achieve the desired outcomes, the implementation of each priority will be associated with the relevant KPIs.</w:t>
      </w:r>
    </w:p>
    <w:p w14:paraId="734D68D3" w14:textId="77777777" w:rsidR="00032328" w:rsidRPr="00E77BAA" w:rsidRDefault="00032328" w:rsidP="00032328">
      <w:pPr>
        <w:pStyle w:val="Heading2"/>
      </w:pPr>
      <w:bookmarkStart w:id="25" w:name="_Toc107313024"/>
      <w:r w:rsidRPr="00E77BAA">
        <w:t>4.1</w:t>
      </w:r>
      <w:r w:rsidRPr="00E77BAA">
        <w:tab/>
        <w:t>Affordable connectivity</w:t>
      </w:r>
      <w:bookmarkEnd w:id="25"/>
    </w:p>
    <w:p w14:paraId="7BBB6640" w14:textId="77777777" w:rsidR="00032328" w:rsidRPr="00E77BAA" w:rsidRDefault="00032328" w:rsidP="00032328">
      <w:pPr>
        <w:pStyle w:val="enumlev1"/>
      </w:pPr>
      <w:r w:rsidRPr="00E77BAA">
        <w:t>1</w:t>
      </w:r>
      <w:r w:rsidRPr="00E77BAA">
        <w:tab/>
        <w:t>Improved broadband connectivity in developing countries, including LDCs, SIDS and LLDCs, countries with economies in transition and countries with specific needs</w:t>
      </w:r>
    </w:p>
    <w:p w14:paraId="5F4EB257" w14:textId="77777777" w:rsidR="00032328" w:rsidRPr="00E77BAA" w:rsidRDefault="00032328" w:rsidP="00032328">
      <w:pPr>
        <w:pStyle w:val="enumlev1"/>
        <w:rPr>
          <w:u w:val="single"/>
        </w:rPr>
      </w:pPr>
      <w:r w:rsidRPr="00E77BAA">
        <w:t>2</w:t>
      </w:r>
      <w:r w:rsidRPr="00E77BAA">
        <w:tab/>
        <w:t>Improved telecommunication/ICT infrastructure and service, in particular broadband coverage</w:t>
      </w:r>
    </w:p>
    <w:p w14:paraId="691C8EA4" w14:textId="77777777" w:rsidR="00032328" w:rsidRPr="00E77BAA" w:rsidRDefault="00032328" w:rsidP="00032328">
      <w:pPr>
        <w:pStyle w:val="enumlev1"/>
      </w:pPr>
      <w:r w:rsidRPr="00E77BAA">
        <w:t>3</w:t>
      </w:r>
      <w:r w:rsidRPr="00E77BAA">
        <w:tab/>
        <w:t xml:space="preserve">Improved access to digital services by people in urban, </w:t>
      </w:r>
      <w:proofErr w:type="gramStart"/>
      <w:r w:rsidRPr="00E77BAA">
        <w:t>rural</w:t>
      </w:r>
      <w:proofErr w:type="gramEnd"/>
      <w:r w:rsidRPr="00E77BAA">
        <w:t xml:space="preserve"> and remote areas and underserved communities</w:t>
      </w:r>
    </w:p>
    <w:p w14:paraId="07991E05" w14:textId="77777777" w:rsidR="00032328" w:rsidRPr="00E77BAA" w:rsidRDefault="00032328" w:rsidP="00032328">
      <w:pPr>
        <w:pStyle w:val="enumlev1"/>
      </w:pPr>
      <w:r w:rsidRPr="00E77BAA">
        <w:t>4</w:t>
      </w:r>
      <w:r w:rsidRPr="00E77BAA">
        <w:tab/>
        <w:t>Enhanced e-commerce for the ITU membership to achieve the SDGs</w:t>
      </w:r>
    </w:p>
    <w:p w14:paraId="182163A3" w14:textId="77777777" w:rsidR="00032328" w:rsidRPr="00E77BAA" w:rsidRDefault="00032328" w:rsidP="000312AA">
      <w:pPr>
        <w:pStyle w:val="enumlev1"/>
      </w:pPr>
      <w:r w:rsidRPr="00E77BAA">
        <w:t>5</w:t>
      </w:r>
      <w:r w:rsidRPr="00E77BAA">
        <w:tab/>
        <w:t>Strengthened joint regional collaboration and cooperation with the United Nations and its agencies, regional telecommunication organizations and financial and development institutions for achieving the Connect 2030 Agenda for global telecommunication/information and communication technology, including broadband, for sustainable development</w:t>
      </w:r>
    </w:p>
    <w:p w14:paraId="53F81212" w14:textId="77777777" w:rsidR="00032328" w:rsidRPr="00E77BAA" w:rsidRDefault="00032328" w:rsidP="00032328">
      <w:pPr>
        <w:pStyle w:val="enumlev1"/>
        <w:rPr>
          <w:szCs w:val="22"/>
          <w:u w:val="single"/>
        </w:rPr>
      </w:pPr>
      <w:r w:rsidRPr="00E77BAA">
        <w:rPr>
          <w:szCs w:val="22"/>
        </w:rPr>
        <w:t>6</w:t>
      </w:r>
      <w:r w:rsidRPr="00E77BAA">
        <w:rPr>
          <w:szCs w:val="22"/>
        </w:rPr>
        <w:tab/>
        <w:t>Improved broadband connectivity in developing countries, including LDCs, SIDS and LLDCs, countries with economies in transition and countries with specific needs, to both create and respond to increased demand for broadband adoption and digital skills</w:t>
      </w:r>
    </w:p>
    <w:p w14:paraId="6EDA1CAB" w14:textId="77777777" w:rsidR="00032328" w:rsidRPr="00E77BAA" w:rsidRDefault="00032328" w:rsidP="00032328">
      <w:pPr>
        <w:pStyle w:val="enumlev1"/>
      </w:pPr>
      <w:r w:rsidRPr="00E77BAA">
        <w:t>7</w:t>
      </w:r>
      <w:r w:rsidRPr="00E77BAA">
        <w:tab/>
        <w:t xml:space="preserve">Strengthened </w:t>
      </w:r>
      <w:proofErr w:type="gramStart"/>
      <w:r w:rsidRPr="00E77BAA">
        <w:t>capacity</w:t>
      </w:r>
      <w:proofErr w:type="gramEnd"/>
      <w:r w:rsidRPr="00E77BAA">
        <w:t xml:space="preserve"> of Member States to use telecommunications/ICTs for disaster risk reduction and management, to ensure availability of emergency telecommunications and support cooperation in this area.</w:t>
      </w:r>
    </w:p>
    <w:p w14:paraId="408ACE0C" w14:textId="77777777" w:rsidR="00032328" w:rsidRPr="00E77BAA" w:rsidRDefault="00032328" w:rsidP="00032328">
      <w:pPr>
        <w:pStyle w:val="Heading2"/>
        <w:rPr>
          <w:bCs/>
        </w:rPr>
      </w:pPr>
      <w:bookmarkStart w:id="26" w:name="_Toc107313025"/>
      <w:r w:rsidRPr="00E77BAA">
        <w:lastRenderedPageBreak/>
        <w:t>4.2</w:t>
      </w:r>
      <w:r w:rsidRPr="00E77BAA">
        <w:tab/>
      </w:r>
      <w:bookmarkStart w:id="27" w:name="_Hlk103867918"/>
      <w:r w:rsidRPr="00E77BAA">
        <w:t>Digital transformation</w:t>
      </w:r>
      <w:bookmarkEnd w:id="26"/>
      <w:bookmarkEnd w:id="27"/>
    </w:p>
    <w:p w14:paraId="280F7B00" w14:textId="77777777" w:rsidR="00032328" w:rsidRPr="00E77BAA" w:rsidRDefault="00032328" w:rsidP="00032328">
      <w:pPr>
        <w:pStyle w:val="enumlev1"/>
      </w:pPr>
      <w:r w:rsidRPr="00E77BAA">
        <w:t>1</w:t>
      </w:r>
      <w:r w:rsidRPr="00E77BAA">
        <w:tab/>
        <w:t xml:space="preserve">Enhanced capacity of the ITU membership to accelerate digital transformation and sustainable economic and social development by leveraging and using new and </w:t>
      </w:r>
      <w:r w:rsidRPr="00E77BAA">
        <w:rPr>
          <w:szCs w:val="22"/>
        </w:rPr>
        <w:t>emerging</w:t>
      </w:r>
      <w:r w:rsidRPr="00E77BAA">
        <w:t xml:space="preserve"> telecommunications/ICTs and services</w:t>
      </w:r>
    </w:p>
    <w:p w14:paraId="74EE8444" w14:textId="77777777" w:rsidR="00032328" w:rsidRPr="00E77BAA" w:rsidRDefault="00032328" w:rsidP="00032328">
      <w:pPr>
        <w:pStyle w:val="enumlev1"/>
      </w:pPr>
      <w:r w:rsidRPr="00E77BAA">
        <w:t>2</w:t>
      </w:r>
      <w:r w:rsidRPr="00E77BAA">
        <w:tab/>
        <w:t>Strengthened capacity of the ITU membership to integrate telecommunication/ICT innovation and digitalization in their national development agendas and to develop strategies to promote innovation initiatives, including through public, private and public-private partnerships</w:t>
      </w:r>
    </w:p>
    <w:p w14:paraId="7D5519AA" w14:textId="77777777" w:rsidR="00032328" w:rsidRPr="00E77BAA" w:rsidRDefault="00032328" w:rsidP="00032328">
      <w:pPr>
        <w:pStyle w:val="enumlev1"/>
      </w:pPr>
      <w:r w:rsidRPr="00E77BAA">
        <w:t>3</w:t>
      </w:r>
      <w:r w:rsidRPr="00E77BAA">
        <w:tab/>
        <w:t>Enhanced human and institutional capacity of the ITU membership in telecommunications/ICTs to foster digital transformation.</w:t>
      </w:r>
    </w:p>
    <w:p w14:paraId="1314C375" w14:textId="77777777" w:rsidR="00F75BF9" w:rsidRPr="00E77BAA" w:rsidRDefault="00032328" w:rsidP="00F75BF9">
      <w:pPr>
        <w:pStyle w:val="Heading2"/>
      </w:pPr>
      <w:bookmarkStart w:id="28" w:name="_Toc103179631"/>
      <w:bookmarkStart w:id="29" w:name="_Toc107313026"/>
      <w:r w:rsidRPr="00E77BAA">
        <w:t>4.3</w:t>
      </w:r>
      <w:r w:rsidRPr="00E77BAA">
        <w:tab/>
        <w:t>Enabling policy and regulatory environment</w:t>
      </w:r>
      <w:bookmarkEnd w:id="28"/>
      <w:bookmarkEnd w:id="29"/>
    </w:p>
    <w:p w14:paraId="44C67D6D" w14:textId="446DB8BA" w:rsidR="00032328" w:rsidRPr="00E77BAA" w:rsidRDefault="00032328" w:rsidP="00032328">
      <w:pPr>
        <w:pStyle w:val="enumlev1"/>
      </w:pPr>
      <w:r w:rsidRPr="00E77BAA">
        <w:t>1</w:t>
      </w:r>
      <w:r w:rsidRPr="00E77BAA">
        <w:tab/>
        <w:t>Strengthened capacity of Member States to enhance their telecommunication/ICT policy, legal and regulatory frameworks conducive to sustainable development and digital transformation</w:t>
      </w:r>
    </w:p>
    <w:p w14:paraId="0DC6A361" w14:textId="77777777" w:rsidR="00032328" w:rsidRPr="00E77BAA" w:rsidRDefault="00032328" w:rsidP="00032328">
      <w:pPr>
        <w:pStyle w:val="enumlev1"/>
        <w:rPr>
          <w:szCs w:val="16"/>
        </w:rPr>
      </w:pPr>
      <w:r w:rsidRPr="00E77BAA">
        <w:rPr>
          <w:szCs w:val="16"/>
        </w:rPr>
        <w:t>2</w:t>
      </w:r>
      <w:r w:rsidRPr="00E77BAA">
        <w:rPr>
          <w:szCs w:val="16"/>
        </w:rPr>
        <w:tab/>
      </w:r>
      <w:r w:rsidRPr="00E77BAA">
        <w:t>Strengthened capacity of Member States to produce and collect high-quality, internationally comparable statistics which reflect developments and trends in telecommunications/ICTs, empowered by new and emerging technologies and services, based on agreed standards and methodologies</w:t>
      </w:r>
    </w:p>
    <w:p w14:paraId="18767F7B" w14:textId="77777777" w:rsidR="00032328" w:rsidRPr="00E77BAA" w:rsidRDefault="00032328" w:rsidP="00032328">
      <w:pPr>
        <w:pStyle w:val="enumlev1"/>
        <w:rPr>
          <w:szCs w:val="16"/>
        </w:rPr>
      </w:pPr>
      <w:r w:rsidRPr="00E77BAA">
        <w:t>3</w:t>
      </w:r>
      <w:r w:rsidRPr="00E77BAA">
        <w:tab/>
        <w:t>Improved human and institutional capacity of the ITU membership in telecommunications/ICTs to tap into the full potential of the digital economy and society.</w:t>
      </w:r>
    </w:p>
    <w:p w14:paraId="150550DA" w14:textId="77777777" w:rsidR="00032328" w:rsidRPr="00E77BAA" w:rsidRDefault="00032328" w:rsidP="00F75BF9">
      <w:pPr>
        <w:pStyle w:val="Heading2"/>
      </w:pPr>
      <w:bookmarkStart w:id="30" w:name="_Toc103179632"/>
      <w:bookmarkStart w:id="31" w:name="_Toc107313027"/>
      <w:r w:rsidRPr="00E77BAA">
        <w:t>4.4</w:t>
      </w:r>
      <w:r w:rsidRPr="00E77BAA">
        <w:tab/>
        <w:t>Resource mobilization and international cooperation</w:t>
      </w:r>
      <w:bookmarkEnd w:id="30"/>
      <w:bookmarkEnd w:id="31"/>
    </w:p>
    <w:p w14:paraId="07FB7365" w14:textId="77777777" w:rsidR="00032328" w:rsidRPr="00E77BAA" w:rsidRDefault="00032328" w:rsidP="00032328">
      <w:pPr>
        <w:pStyle w:val="enumlev1"/>
        <w:rPr>
          <w:szCs w:val="16"/>
        </w:rPr>
      </w:pPr>
      <w:r w:rsidRPr="00E77BAA">
        <w:rPr>
          <w:szCs w:val="16"/>
        </w:rPr>
        <w:t>1</w:t>
      </w:r>
      <w:r w:rsidRPr="00E77BAA">
        <w:rPr>
          <w:szCs w:val="16"/>
        </w:rPr>
        <w:tab/>
        <w:t>Strengthened cooperation and coordination with the United Nations and its agencies, other international organizations, regional telecommunication organizations and regional and global development institutions in the implementation of ITU-D priorities</w:t>
      </w:r>
    </w:p>
    <w:p w14:paraId="5486A602" w14:textId="77777777" w:rsidR="00032328" w:rsidRPr="00E77BAA" w:rsidRDefault="00032328" w:rsidP="00032328">
      <w:pPr>
        <w:pStyle w:val="enumlev1"/>
        <w:rPr>
          <w:szCs w:val="18"/>
        </w:rPr>
      </w:pPr>
      <w:r w:rsidRPr="00E77BAA">
        <w:rPr>
          <w:szCs w:val="18"/>
        </w:rPr>
        <w:t>2</w:t>
      </w:r>
      <w:r w:rsidRPr="00E77BAA">
        <w:rPr>
          <w:szCs w:val="18"/>
        </w:rPr>
        <w:tab/>
        <w:t>Strengthened resource-mobilization strategy and operational framework for building partnerships with the United Nations and its agencies, other international organizations, regional telecommunication organizations and regional and global financial and development institutions for the implementation of the Kigali Action Plan, including ITU-D priorities in</w:t>
      </w:r>
      <w:r w:rsidRPr="00E77BAA">
        <w:t xml:space="preserve"> achieving the 2030 SDGs related to telecommunication/ICT development matters, as well as WSIS outcomes.</w:t>
      </w:r>
    </w:p>
    <w:p w14:paraId="4C9B7D08" w14:textId="77777777" w:rsidR="00032328" w:rsidRPr="00E77BAA" w:rsidRDefault="00032328" w:rsidP="00032328">
      <w:pPr>
        <w:pStyle w:val="Heading2"/>
      </w:pPr>
      <w:bookmarkStart w:id="32" w:name="_Toc107313028"/>
      <w:r w:rsidRPr="00E77BAA">
        <w:t>4.5</w:t>
      </w:r>
      <w:r w:rsidRPr="00E77BAA">
        <w:tab/>
        <w:t>Inclusive and secure telecommunications/ICTs for sustainable development</w:t>
      </w:r>
      <w:bookmarkEnd w:id="32"/>
    </w:p>
    <w:p w14:paraId="041881BD" w14:textId="77777777" w:rsidR="00032328" w:rsidRPr="00E77BAA" w:rsidRDefault="00032328" w:rsidP="00F75BF9">
      <w:pPr>
        <w:pStyle w:val="enumlev1"/>
      </w:pPr>
      <w:r w:rsidRPr="00E77BAA">
        <w:rPr>
          <w:szCs w:val="16"/>
        </w:rPr>
        <w:t>1</w:t>
      </w:r>
      <w:r w:rsidRPr="00E77BAA">
        <w:rPr>
          <w:szCs w:val="16"/>
        </w:rPr>
        <w:tab/>
      </w:r>
      <w:r w:rsidRPr="00E77BAA">
        <w:t>Increased digital literacy and public awareness of cybersecurity issues</w:t>
      </w:r>
    </w:p>
    <w:p w14:paraId="3B35DD5E" w14:textId="77777777" w:rsidR="00032328" w:rsidRPr="00E77BAA" w:rsidRDefault="00032328" w:rsidP="00F75BF9">
      <w:pPr>
        <w:pStyle w:val="enumlev1"/>
      </w:pPr>
      <w:r w:rsidRPr="00E77BAA">
        <w:rPr>
          <w:szCs w:val="16"/>
        </w:rPr>
        <w:t>2</w:t>
      </w:r>
      <w:r w:rsidRPr="00E77BAA">
        <w:rPr>
          <w:szCs w:val="16"/>
        </w:rPr>
        <w:tab/>
      </w:r>
      <w:r w:rsidRPr="00E77BAA">
        <w:t>Stronger consumer protection in Member States</w:t>
      </w:r>
    </w:p>
    <w:p w14:paraId="1C7A3159" w14:textId="77777777" w:rsidR="00032328" w:rsidRPr="00E77BAA" w:rsidRDefault="00032328" w:rsidP="00F75BF9">
      <w:pPr>
        <w:pStyle w:val="enumlev1"/>
        <w:rPr>
          <w:rFonts w:eastAsia="Batang"/>
        </w:rPr>
      </w:pPr>
      <w:r w:rsidRPr="00E77BAA">
        <w:rPr>
          <w:szCs w:val="16"/>
        </w:rPr>
        <w:t>3</w:t>
      </w:r>
      <w:r w:rsidRPr="00E77BAA">
        <w:rPr>
          <w:szCs w:val="16"/>
        </w:rPr>
        <w:tab/>
      </w:r>
      <w:r w:rsidRPr="00E77BAA">
        <w:t>Increased access for all to training programmes in digital skills</w:t>
      </w:r>
    </w:p>
    <w:p w14:paraId="16C3E0C7" w14:textId="1600E083" w:rsidR="00032328" w:rsidRPr="00E77BAA" w:rsidRDefault="00032328" w:rsidP="00F75BF9">
      <w:pPr>
        <w:pStyle w:val="enumlev1"/>
      </w:pPr>
      <w:r w:rsidRPr="00E77BAA">
        <w:rPr>
          <w:szCs w:val="16"/>
        </w:rPr>
        <w:t>4</w:t>
      </w:r>
      <w:r w:rsidRPr="00E77BAA">
        <w:rPr>
          <w:szCs w:val="16"/>
        </w:rPr>
        <w:tab/>
      </w:r>
      <w:r w:rsidRPr="00E77BAA">
        <w:t>Support for Member States to develop national cybersecurity strategies and CIRTs</w:t>
      </w:r>
    </w:p>
    <w:p w14:paraId="7392E3AB" w14:textId="0320DD0A" w:rsidR="00032328" w:rsidRPr="00E77BAA" w:rsidRDefault="00032328" w:rsidP="00F75BF9">
      <w:pPr>
        <w:pStyle w:val="enumlev1"/>
        <w:rPr>
          <w:rFonts w:eastAsia="Batang"/>
        </w:rPr>
      </w:pPr>
      <w:r w:rsidRPr="00E77BAA">
        <w:t>5</w:t>
      </w:r>
      <w:r w:rsidRPr="00E77BAA">
        <w:tab/>
        <w:t xml:space="preserve">Enhanced capacity </w:t>
      </w:r>
      <w:r w:rsidRPr="00E77BAA">
        <w:rPr>
          <w:rFonts w:eastAsia="Batang"/>
        </w:rPr>
        <w:t>of telecommunication/ICT professionals to support the digital economy and strengthened digital skills</w:t>
      </w:r>
    </w:p>
    <w:p w14:paraId="65350BDC" w14:textId="1ECC6F60" w:rsidR="00032328" w:rsidRPr="00E77BAA" w:rsidRDefault="00032328" w:rsidP="00F75BF9">
      <w:pPr>
        <w:pStyle w:val="enumlev1"/>
      </w:pPr>
      <w:r w:rsidRPr="00E77BAA">
        <w:t>6</w:t>
      </w:r>
      <w:r w:rsidRPr="00E77BAA">
        <w:tab/>
        <w:t>Increased secured online services, including child online protection, and mobilization of resources for marginalized groups and persons with specific needs</w:t>
      </w:r>
    </w:p>
    <w:p w14:paraId="3F14D0C3" w14:textId="35A7E397" w:rsidR="00032328" w:rsidRPr="00E77BAA" w:rsidRDefault="00032328" w:rsidP="00F75BF9">
      <w:pPr>
        <w:pStyle w:val="enumlev1"/>
        <w:rPr>
          <w:rFonts w:eastAsia="Batang"/>
        </w:rPr>
      </w:pPr>
      <w:r w:rsidRPr="00E77BAA">
        <w:lastRenderedPageBreak/>
        <w:t>7</w:t>
      </w:r>
      <w:r w:rsidRPr="00E77BAA">
        <w:tab/>
      </w:r>
      <w:r w:rsidRPr="00E77BAA">
        <w:rPr>
          <w:rFonts w:eastAsia="Batang"/>
        </w:rPr>
        <w:t>Mobilizing investment in secure and resilient telecommunication/ICT infrastructure, particularly in underserved areas</w:t>
      </w:r>
    </w:p>
    <w:p w14:paraId="1C999A84" w14:textId="7B3BBA2E" w:rsidR="00032328" w:rsidRPr="00E77BAA" w:rsidRDefault="00032328" w:rsidP="00F75BF9">
      <w:pPr>
        <w:pStyle w:val="enumlev1"/>
        <w:rPr>
          <w:rFonts w:eastAsia="Batang"/>
        </w:rPr>
      </w:pPr>
      <w:r w:rsidRPr="00E77BAA">
        <w:t>8</w:t>
      </w:r>
      <w:r w:rsidRPr="00E77BAA">
        <w:tab/>
      </w:r>
      <w:r w:rsidRPr="00E77BAA">
        <w:rPr>
          <w:rFonts w:eastAsia="Batang"/>
        </w:rPr>
        <w:t>Utilizing ITU</w:t>
      </w:r>
      <w:r w:rsidR="00F75BF9" w:rsidRPr="00E77BAA">
        <w:rPr>
          <w:rFonts w:eastAsia="Batang"/>
        </w:rPr>
        <w:t>'</w:t>
      </w:r>
      <w:r w:rsidRPr="00E77BAA">
        <w:rPr>
          <w:rFonts w:eastAsia="Batang"/>
        </w:rPr>
        <w:t>s unique partnerships to adequately resource and support capacity building and cybersecurity activities.</w:t>
      </w:r>
    </w:p>
    <w:p w14:paraId="4BC96CFB" w14:textId="77777777" w:rsidR="00032328" w:rsidRPr="00E77BAA" w:rsidRDefault="00032328" w:rsidP="00032328">
      <w:pPr>
        <w:pStyle w:val="Heading2"/>
      </w:pPr>
      <w:bookmarkStart w:id="33" w:name="_Toc107313029"/>
      <w:r w:rsidRPr="00E77BAA">
        <w:t>4.6</w:t>
      </w:r>
      <w:r w:rsidRPr="00E77BAA">
        <w:tab/>
        <w:t>Desired outcomes related to enablers</w:t>
      </w:r>
      <w:bookmarkEnd w:id="33"/>
    </w:p>
    <w:p w14:paraId="0966A76A" w14:textId="0A5C67A5" w:rsidR="00032328" w:rsidRPr="00E77BAA" w:rsidRDefault="00032328" w:rsidP="00F75BF9">
      <w:pPr>
        <w:pStyle w:val="Heading3"/>
      </w:pPr>
      <w:r w:rsidRPr="00E77BAA">
        <w:t>4.6.1</w:t>
      </w:r>
      <w:r w:rsidRPr="00E77BAA">
        <w:tab/>
      </w:r>
      <w:r w:rsidRPr="00E77BAA">
        <w:rPr>
          <w:i/>
          <w:iCs/>
        </w:rPr>
        <w:t>Membership-driven</w:t>
      </w:r>
      <w:r w:rsidRPr="00E77BAA">
        <w:t xml:space="preserve"> outcomes</w:t>
      </w:r>
    </w:p>
    <w:p w14:paraId="423132E6" w14:textId="77777777" w:rsidR="00032328" w:rsidRPr="00E77BAA" w:rsidRDefault="00032328" w:rsidP="00032328">
      <w:pPr>
        <w:pStyle w:val="enumlev1"/>
        <w:rPr>
          <w:szCs w:val="18"/>
        </w:rPr>
      </w:pPr>
      <w:r w:rsidRPr="00E77BAA">
        <w:t>1</w:t>
      </w:r>
      <w:r w:rsidRPr="00E77BAA">
        <w:tab/>
        <w:t>Strengthened implementation of WTDC resolutions</w:t>
      </w:r>
    </w:p>
    <w:p w14:paraId="747A6D87" w14:textId="7B7C92ED" w:rsidR="00032328" w:rsidRPr="00E77BAA" w:rsidRDefault="00032328" w:rsidP="00032328">
      <w:pPr>
        <w:pStyle w:val="enumlev1"/>
        <w:rPr>
          <w:szCs w:val="18"/>
        </w:rPr>
      </w:pPr>
      <w:r w:rsidRPr="00E77BAA">
        <w:t>2</w:t>
      </w:r>
      <w:r w:rsidRPr="00E77BAA">
        <w:tab/>
        <w:t xml:space="preserve">Enhanced knowledge-sharing, research and development, </w:t>
      </w:r>
      <w:proofErr w:type="gramStart"/>
      <w:r w:rsidRPr="00E77BAA">
        <w:t>dialogue</w:t>
      </w:r>
      <w:proofErr w:type="gramEnd"/>
      <w:r w:rsidRPr="00E77BAA">
        <w:t xml:space="preserve"> and partnership among the ITU membership on telecommunication/ICT issues</w:t>
      </w:r>
      <w:r w:rsidR="00B27F4D" w:rsidRPr="00E77BAA">
        <w:t>.</w:t>
      </w:r>
    </w:p>
    <w:p w14:paraId="17C8DB4B" w14:textId="781CF7D4" w:rsidR="00032328" w:rsidRPr="00E77BAA" w:rsidRDefault="00032328" w:rsidP="00F75BF9">
      <w:pPr>
        <w:pStyle w:val="Heading3"/>
      </w:pPr>
      <w:r w:rsidRPr="00E77BAA">
        <w:t>4.6.2</w:t>
      </w:r>
      <w:r w:rsidRPr="00E77BAA">
        <w:tab/>
      </w:r>
      <w:r w:rsidRPr="00E77BAA">
        <w:rPr>
          <w:i/>
          <w:iCs/>
        </w:rPr>
        <w:t>Regional presence</w:t>
      </w:r>
      <w:r w:rsidRPr="00E77BAA">
        <w:t xml:space="preserve"> outcomes</w:t>
      </w:r>
    </w:p>
    <w:p w14:paraId="0F917A7B" w14:textId="77777777" w:rsidR="00032328" w:rsidRPr="00E77BAA" w:rsidRDefault="00032328" w:rsidP="00032328">
      <w:pPr>
        <w:pStyle w:val="enumlev1"/>
        <w:rPr>
          <w:szCs w:val="18"/>
        </w:rPr>
      </w:pPr>
      <w:r w:rsidRPr="00E77BAA">
        <w:t>1</w:t>
      </w:r>
      <w:r w:rsidRPr="00E77BAA">
        <w:tab/>
        <w:t>Strengthened and empowered staff and their expertise at all levels, within the regional presence (regional and area offices)</w:t>
      </w:r>
    </w:p>
    <w:p w14:paraId="5B1476EE" w14:textId="77777777" w:rsidR="00032328" w:rsidRPr="00E77BAA" w:rsidRDefault="00032328" w:rsidP="00032328">
      <w:pPr>
        <w:pStyle w:val="enumlev1"/>
        <w:rPr>
          <w:szCs w:val="18"/>
        </w:rPr>
      </w:pPr>
      <w:r w:rsidRPr="00E77BAA">
        <w:t>2</w:t>
      </w:r>
      <w:r w:rsidRPr="00E77BAA">
        <w:tab/>
        <w:t>Strengthened ITU dual responsibility as a United Nations specialized agency and executing agency for implementing projects</w:t>
      </w:r>
    </w:p>
    <w:p w14:paraId="3B2375C8" w14:textId="77777777" w:rsidR="00032328" w:rsidRPr="00E77BAA" w:rsidRDefault="00032328" w:rsidP="00032328">
      <w:pPr>
        <w:pStyle w:val="enumlev1"/>
        <w:rPr>
          <w:szCs w:val="18"/>
        </w:rPr>
      </w:pPr>
      <w:r w:rsidRPr="00E77BAA">
        <w:t>3</w:t>
      </w:r>
      <w:r w:rsidRPr="00E77BAA">
        <w:tab/>
        <w:t xml:space="preserve">Enhanced knowledge-sharing, research and development, </w:t>
      </w:r>
      <w:proofErr w:type="gramStart"/>
      <w:r w:rsidRPr="00E77BAA">
        <w:t>dialogue</w:t>
      </w:r>
      <w:proofErr w:type="gramEnd"/>
      <w:r w:rsidRPr="00E77BAA">
        <w:t xml:space="preserve"> and partnership among the ITU membership on the use of telecommunications/ICTs in support of the sustainable development and the digital transformation of society</w:t>
      </w:r>
    </w:p>
    <w:p w14:paraId="5A6A5405" w14:textId="06643627" w:rsidR="00032328" w:rsidRPr="00E77BAA" w:rsidRDefault="00032328" w:rsidP="00032328">
      <w:pPr>
        <w:pStyle w:val="enumlev1"/>
        <w:rPr>
          <w:szCs w:val="18"/>
        </w:rPr>
      </w:pPr>
      <w:r w:rsidRPr="00E77BAA">
        <w:t>4</w:t>
      </w:r>
      <w:r w:rsidRPr="00E77BAA">
        <w:tab/>
        <w:t>Strengthened regional presence for achieving ITU</w:t>
      </w:r>
      <w:r w:rsidRPr="00E77BAA">
        <w:noBreakHyphen/>
        <w:t xml:space="preserve">D objectives, </w:t>
      </w:r>
      <w:proofErr w:type="gramStart"/>
      <w:r w:rsidRPr="00E77BAA">
        <w:t>outcomes</w:t>
      </w:r>
      <w:proofErr w:type="gramEnd"/>
      <w:r w:rsidRPr="00E77BAA">
        <w:t xml:space="preserve"> and outputs, through the involvement of and collaboration with the ITU Radiocommunication (ITU-R) and Telecommunication Standardization (ITU-T) Sectors and by mainstreaming the </w:t>
      </w:r>
      <w:r w:rsidR="00F75BF9" w:rsidRPr="00E77BAA">
        <w:t>''</w:t>
      </w:r>
      <w:r w:rsidRPr="00E77BAA">
        <w:t>One ITU</w:t>
      </w:r>
      <w:r w:rsidR="00F75BF9" w:rsidRPr="00E77BAA">
        <w:t>''</w:t>
      </w:r>
      <w:r w:rsidRPr="00E77BAA">
        <w:t xml:space="preserve"> and RBM approaches</w:t>
      </w:r>
    </w:p>
    <w:p w14:paraId="3C261FE7" w14:textId="77777777" w:rsidR="00032328" w:rsidRPr="00E77BAA" w:rsidRDefault="00032328" w:rsidP="00032328">
      <w:pPr>
        <w:pStyle w:val="enumlev1"/>
        <w:rPr>
          <w:szCs w:val="18"/>
        </w:rPr>
      </w:pPr>
      <w:r w:rsidRPr="00E77BAA">
        <w:t>5</w:t>
      </w:r>
      <w:r w:rsidRPr="00E77BAA">
        <w:tab/>
        <w:t>Strengthened joint regional collaboration and cooperation and with the United Nations and its agencies, regional telecommunication organizations and financial and development institutions for achieving the 2030 SDGs related to digital economy development matters.</w:t>
      </w:r>
    </w:p>
    <w:p w14:paraId="1DA2C3D3" w14:textId="3A840341" w:rsidR="00032328" w:rsidRPr="00E77BAA" w:rsidRDefault="00032328" w:rsidP="00F75BF9">
      <w:pPr>
        <w:pStyle w:val="Heading3"/>
        <w:rPr>
          <w:bCs/>
        </w:rPr>
      </w:pPr>
      <w:r w:rsidRPr="00E77BAA">
        <w:t>4.6.3</w:t>
      </w:r>
      <w:r w:rsidRPr="00E77BAA">
        <w:tab/>
      </w:r>
      <w:r w:rsidRPr="00E77BAA">
        <w:rPr>
          <w:bCs/>
          <w:i/>
          <w:iCs/>
        </w:rPr>
        <w:t>Diversity and inclusion</w:t>
      </w:r>
      <w:r w:rsidRPr="00E77BAA">
        <w:t xml:space="preserve"> outcomes</w:t>
      </w:r>
    </w:p>
    <w:p w14:paraId="083F4681" w14:textId="77777777" w:rsidR="00032328" w:rsidRPr="00E77BAA" w:rsidRDefault="00032328" w:rsidP="00032328">
      <w:pPr>
        <w:pStyle w:val="enumlev1"/>
        <w:rPr>
          <w:szCs w:val="18"/>
        </w:rPr>
      </w:pPr>
      <w:r w:rsidRPr="00E77BAA">
        <w:t>1</w:t>
      </w:r>
      <w:r w:rsidRPr="00E77BAA">
        <w:tab/>
        <w:t xml:space="preserve">Strengthened capacity of the ITU membership to develop strategies, policies and practices for digital inclusion and equity, </w:t>
      </w:r>
      <w:proofErr w:type="gramStart"/>
      <w:r w:rsidRPr="00E77BAA">
        <w:t>in particular for</w:t>
      </w:r>
      <w:proofErr w:type="gramEnd"/>
      <w:r w:rsidRPr="00E77BAA">
        <w:t xml:space="preserve"> the empowerment of women and girls, persons with disabilities, persons with specific needs and low-income households.</w:t>
      </w:r>
    </w:p>
    <w:p w14:paraId="7E8075F6" w14:textId="77777777" w:rsidR="00032328" w:rsidRPr="00E77BAA" w:rsidRDefault="00032328" w:rsidP="00F75BF9">
      <w:pPr>
        <w:pStyle w:val="Heading3"/>
        <w:rPr>
          <w:bCs/>
        </w:rPr>
      </w:pPr>
      <w:r w:rsidRPr="00E77BAA">
        <w:t>4.6.4</w:t>
      </w:r>
      <w:r w:rsidRPr="00E77BAA">
        <w:tab/>
      </w:r>
      <w:r w:rsidRPr="00E77BAA">
        <w:rPr>
          <w:i/>
          <w:iCs/>
        </w:rPr>
        <w:t>Commitment to environmental sustainability</w:t>
      </w:r>
      <w:r w:rsidRPr="00E77BAA">
        <w:t xml:space="preserve"> outcomes</w:t>
      </w:r>
    </w:p>
    <w:p w14:paraId="213A59ED" w14:textId="77777777" w:rsidR="00032328" w:rsidRPr="00E77BAA" w:rsidRDefault="00032328" w:rsidP="00032328">
      <w:pPr>
        <w:pStyle w:val="enumlev1"/>
      </w:pPr>
      <w:r w:rsidRPr="00E77BAA">
        <w:t>1</w:t>
      </w:r>
      <w:r w:rsidRPr="00E77BAA">
        <w:tab/>
        <w:t>Enhanced capacity of the ITU membership to develop telecommunication/ICT strategies and solutions on climate-change adaptation and mitigation and the use of green/renewable energy.</w:t>
      </w:r>
    </w:p>
    <w:p w14:paraId="5698A0CE" w14:textId="77777777" w:rsidR="00032328" w:rsidRPr="00E77BAA" w:rsidRDefault="00032328" w:rsidP="00F75BF9">
      <w:pPr>
        <w:pStyle w:val="Heading3"/>
      </w:pPr>
      <w:r w:rsidRPr="00E77BAA">
        <w:t>4.6.5</w:t>
      </w:r>
      <w:r w:rsidRPr="00E77BAA">
        <w:tab/>
      </w:r>
      <w:r w:rsidRPr="00E77BAA">
        <w:rPr>
          <w:i/>
          <w:iCs/>
        </w:rPr>
        <w:t>Partnerships and international cooperation</w:t>
      </w:r>
      <w:r w:rsidRPr="00E77BAA">
        <w:t xml:space="preserve"> outcomes</w:t>
      </w:r>
    </w:p>
    <w:p w14:paraId="385DD228" w14:textId="77777777" w:rsidR="00032328" w:rsidRPr="00E77BAA" w:rsidRDefault="00032328" w:rsidP="00032328">
      <w:pPr>
        <w:pStyle w:val="enumlev1"/>
        <w:rPr>
          <w:szCs w:val="18"/>
        </w:rPr>
      </w:pPr>
      <w:r w:rsidRPr="00E77BAA">
        <w:t>1</w:t>
      </w:r>
      <w:r w:rsidRPr="00E77BAA">
        <w:tab/>
        <w:t xml:space="preserve">Strengthened United Nations-wide joint planning, </w:t>
      </w:r>
      <w:proofErr w:type="gramStart"/>
      <w:r w:rsidRPr="00E77BAA">
        <w:t>collaboration</w:t>
      </w:r>
      <w:proofErr w:type="gramEnd"/>
      <w:r w:rsidRPr="00E77BAA">
        <w:t xml:space="preserve"> and cooperation and with financial and development institutions at the international and regional levels on achieving the 2030 SDGs related to telecommunication/ICT development matters.</w:t>
      </w:r>
    </w:p>
    <w:p w14:paraId="025421C6" w14:textId="344A1F7E" w:rsidR="00032328" w:rsidRPr="00E77BAA" w:rsidRDefault="00032328" w:rsidP="00F75BF9">
      <w:pPr>
        <w:pStyle w:val="Heading3"/>
        <w:rPr>
          <w:bCs/>
        </w:rPr>
      </w:pPr>
      <w:r w:rsidRPr="00E77BAA">
        <w:lastRenderedPageBreak/>
        <w:t>4.6.6</w:t>
      </w:r>
      <w:r w:rsidRPr="00E77BAA">
        <w:tab/>
      </w:r>
      <w:r w:rsidRPr="00E77BAA">
        <w:rPr>
          <w:i/>
          <w:iCs/>
        </w:rPr>
        <w:t>Resource mobilization</w:t>
      </w:r>
      <w:r w:rsidRPr="00E77BAA">
        <w:t xml:space="preserve"> outcomes</w:t>
      </w:r>
    </w:p>
    <w:p w14:paraId="70A06937" w14:textId="77777777" w:rsidR="00032328" w:rsidRPr="00E77BAA" w:rsidRDefault="00032328" w:rsidP="00032328">
      <w:pPr>
        <w:pStyle w:val="enumlev1"/>
        <w:rPr>
          <w:szCs w:val="18"/>
        </w:rPr>
      </w:pPr>
      <w:r w:rsidRPr="00E77BAA">
        <w:t>1</w:t>
      </w:r>
      <w:r w:rsidRPr="00E77BAA">
        <w:tab/>
        <w:t>Strengthened resource-mobilization strategy through cooperation with international and regional financial and development institutions.</w:t>
      </w:r>
    </w:p>
    <w:p w14:paraId="54F15D57" w14:textId="253667B5" w:rsidR="00032328" w:rsidRPr="00E77BAA" w:rsidRDefault="00032328" w:rsidP="00F75BF9">
      <w:pPr>
        <w:pStyle w:val="Heading3"/>
        <w:rPr>
          <w:bCs/>
        </w:rPr>
      </w:pPr>
      <w:r w:rsidRPr="00E77BAA">
        <w:t>4.6.7</w:t>
      </w:r>
      <w:r w:rsidRPr="00E77BAA">
        <w:tab/>
      </w:r>
      <w:r w:rsidRPr="00E77BAA">
        <w:rPr>
          <w:i/>
          <w:iCs/>
        </w:rPr>
        <w:t>Excellence in human resources and organizational innovation</w:t>
      </w:r>
      <w:r w:rsidRPr="00E77BAA">
        <w:rPr>
          <w:rFonts w:eastAsia="Batang"/>
          <w:bCs/>
        </w:rPr>
        <w:t xml:space="preserve"> </w:t>
      </w:r>
      <w:r w:rsidRPr="00E77BAA">
        <w:rPr>
          <w:rFonts w:eastAsia="Batang"/>
        </w:rPr>
        <w:t>outcomes</w:t>
      </w:r>
    </w:p>
    <w:p w14:paraId="4A96B4D6" w14:textId="77777777" w:rsidR="00032328" w:rsidRPr="00E77BAA" w:rsidRDefault="00032328" w:rsidP="00032328">
      <w:pPr>
        <w:pStyle w:val="enumlev1"/>
        <w:rPr>
          <w:szCs w:val="18"/>
        </w:rPr>
      </w:pPr>
      <w:r w:rsidRPr="00E77BAA">
        <w:t>1</w:t>
      </w:r>
      <w:r w:rsidRPr="00E77BAA">
        <w:tab/>
        <w:t>Strengthened ITU dual responsibility as a United Nations specialized agency and executing agency for implementing projects</w:t>
      </w:r>
    </w:p>
    <w:p w14:paraId="12A4549B" w14:textId="3E30BD51" w:rsidR="00032328" w:rsidRPr="00E77BAA" w:rsidRDefault="00032328" w:rsidP="00032328">
      <w:pPr>
        <w:pStyle w:val="enumlev1"/>
      </w:pPr>
      <w:r w:rsidRPr="00E77BAA">
        <w:t>2</w:t>
      </w:r>
      <w:r w:rsidRPr="00E77BAA">
        <w:tab/>
        <w:t xml:space="preserve">Strengthened cooperation and coordination among the three Sectors emphasizing regional presence </w:t>
      </w:r>
      <w:proofErr w:type="gramStart"/>
      <w:r w:rsidRPr="00E77BAA">
        <w:t>in order to</w:t>
      </w:r>
      <w:proofErr w:type="gramEnd"/>
      <w:r w:rsidRPr="00E77BAA">
        <w:t xml:space="preserve"> mainstream the </w:t>
      </w:r>
      <w:r w:rsidR="00F75BF9" w:rsidRPr="00E77BAA">
        <w:t>''</w:t>
      </w:r>
      <w:r w:rsidRPr="00E77BAA">
        <w:t>One ITU</w:t>
      </w:r>
      <w:r w:rsidR="00F75BF9" w:rsidRPr="00E77BAA">
        <w:t>''</w:t>
      </w:r>
      <w:r w:rsidRPr="00E77BAA">
        <w:t xml:space="preserve"> concept</w:t>
      </w:r>
    </w:p>
    <w:p w14:paraId="454E7023" w14:textId="77777777" w:rsidR="00032328" w:rsidRPr="00E77BAA" w:rsidRDefault="00032328" w:rsidP="00032328">
      <w:pPr>
        <w:pStyle w:val="enumlev1"/>
      </w:pPr>
      <w:r w:rsidRPr="00E77BAA">
        <w:t>3</w:t>
      </w:r>
      <w:r w:rsidRPr="00E77BAA">
        <w:tab/>
      </w:r>
      <w:r w:rsidRPr="00E77BAA">
        <w:rPr>
          <w:szCs w:val="24"/>
        </w:rPr>
        <w:t>Strengthened project implementation function of ITU.</w:t>
      </w:r>
    </w:p>
    <w:p w14:paraId="1942C50F" w14:textId="419C115E" w:rsidR="00032328" w:rsidRPr="00E77BAA" w:rsidRDefault="00050754" w:rsidP="00050754">
      <w:pPr>
        <w:jc w:val="center"/>
      </w:pPr>
      <w:r>
        <w:t>_______________</w:t>
      </w:r>
    </w:p>
    <w:sectPr w:rsidR="00032328" w:rsidRPr="00E77BAA" w:rsidSect="00D90BFC">
      <w:headerReference w:type="even" r:id="rId20"/>
      <w:headerReference w:type="default" r:id="rId21"/>
      <w:footerReference w:type="even" r:id="rId22"/>
      <w:footerReference w:type="default" r:id="rId23"/>
      <w:headerReference w:type="first" r:id="rId24"/>
      <w:footerReference w:type="first" r:id="rId2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198F" w14:textId="77777777" w:rsidR="00E9222F" w:rsidRDefault="00E9222F">
      <w:r>
        <w:separator/>
      </w:r>
    </w:p>
  </w:endnote>
  <w:endnote w:type="continuationSeparator" w:id="0">
    <w:p w14:paraId="4C2CA54F" w14:textId="77777777" w:rsidR="00E9222F" w:rsidRDefault="00E9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1931" w14:textId="50A03772" w:rsidR="00613414" w:rsidRDefault="00613414">
    <w:pPr>
      <w:framePr w:wrap="around" w:vAnchor="text" w:hAnchor="margin" w:xAlign="right" w:y="1"/>
    </w:pPr>
    <w:r>
      <w:fldChar w:fldCharType="begin"/>
    </w:r>
    <w:r>
      <w:instrText xml:space="preserve">PAGE  </w:instrText>
    </w:r>
    <w:r>
      <w:fldChar w:fldCharType="separate"/>
    </w:r>
    <w:r w:rsidR="007216A1">
      <w:rPr>
        <w:noProof/>
      </w:rPr>
      <w:t>1</w:t>
    </w:r>
    <w:r>
      <w:fldChar w:fldCharType="end"/>
    </w:r>
  </w:p>
  <w:p w14:paraId="79502F42" w14:textId="652A563A" w:rsidR="00613414" w:rsidRPr="0041348E" w:rsidRDefault="00613414">
    <w:pPr>
      <w:ind w:right="360"/>
      <w:rPr>
        <w:lang w:val="en-US"/>
      </w:rPr>
    </w:pPr>
    <w:r>
      <w:fldChar w:fldCharType="begin"/>
    </w:r>
    <w:r w:rsidRPr="0041348E">
      <w:rPr>
        <w:lang w:val="en-US"/>
      </w:rPr>
      <w:instrText xml:space="preserve"> FILENAME \p  \* MERGEFORMAT </w:instrText>
    </w:r>
    <w:r>
      <w:fldChar w:fldCharType="separate"/>
    </w:r>
    <w:r w:rsidR="007A6B24">
      <w:rPr>
        <w:noProof/>
        <w:lang w:val="en-US"/>
      </w:rPr>
      <w:t>P:\SUP\SUP_ADM\2-EVENTS-BDT\WTDC\WTDC-22\WTDC-FINAL-REPORT\Final_Report_E.docx</w:t>
    </w:r>
    <w:r>
      <w:fldChar w:fldCharType="end"/>
    </w:r>
    <w:r w:rsidRPr="0041348E">
      <w:rPr>
        <w:lang w:val="en-US"/>
      </w:rPr>
      <w:tab/>
    </w:r>
    <w:r>
      <w:fldChar w:fldCharType="begin"/>
    </w:r>
    <w:r>
      <w:instrText xml:space="preserve"> SAVEDATE \@ DD.MM.YY </w:instrText>
    </w:r>
    <w:r>
      <w:fldChar w:fldCharType="separate"/>
    </w:r>
    <w:r w:rsidR="000F2FE1">
      <w:rPr>
        <w:noProof/>
      </w:rPr>
      <w:t>13.09.22</w:t>
    </w:r>
    <w:r>
      <w:fldChar w:fldCharType="end"/>
    </w:r>
    <w:r w:rsidRPr="0041348E">
      <w:rPr>
        <w:lang w:val="en-US"/>
      </w:rPr>
      <w:tab/>
    </w:r>
    <w:r>
      <w:fldChar w:fldCharType="begin"/>
    </w:r>
    <w:r>
      <w:instrText xml:space="preserve"> PRINTDATE \@ DD.MM.YY </w:instrText>
    </w:r>
    <w:r>
      <w:fldChar w:fldCharType="separate"/>
    </w:r>
    <w:r w:rsidR="007A6B24">
      <w:rPr>
        <w:noProof/>
      </w:rPr>
      <w:t>24.08.22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724B" w14:textId="31AF3DBD" w:rsidR="00B568C6" w:rsidRDefault="00B568C6" w:rsidP="00B568C6">
    <w:pPr>
      <w:pStyle w:val="Footer"/>
      <w:jc w:val="center"/>
    </w:pPr>
    <w:r w:rsidRPr="00B568C6">
      <w:rPr>
        <w:rFonts w:ascii="Symbol" w:eastAsia="SimSun" w:hAnsi="Symbol"/>
        <w:caps w:val="0"/>
        <w:noProof w:val="0"/>
        <w:sz w:val="22"/>
      </w:rPr>
      <w:t></w:t>
    </w:r>
    <w:r w:rsidRPr="00B568C6">
      <w:rPr>
        <w:rFonts w:ascii="Calibri" w:eastAsia="SimSun" w:hAnsi="Calibri"/>
        <w:caps w:val="0"/>
        <w:noProof w:val="0"/>
        <w:sz w:val="20"/>
      </w:rPr>
      <w:t xml:space="preserve"> </w:t>
    </w:r>
    <w:r w:rsidRPr="00B568C6">
      <w:rPr>
        <w:rFonts w:ascii="Calibri" w:eastAsia="SimSun" w:hAnsi="Calibri"/>
        <w:caps w:val="0"/>
        <w:noProof w:val="0"/>
        <w:color w:val="0000FF"/>
        <w:sz w:val="22"/>
        <w:szCs w:val="22"/>
        <w:u w:val="single"/>
      </w:rPr>
      <w:t>www.itu.int/plenipotentiary/</w:t>
    </w:r>
    <w:r w:rsidRPr="00B568C6">
      <w:rPr>
        <w:rFonts w:ascii="Calibri" w:eastAsia="SimSun" w:hAnsi="Calibri"/>
        <w:caps w:val="0"/>
        <w:noProof w:val="0"/>
        <w:sz w:val="20"/>
      </w:rPr>
      <w:t xml:space="preserve"> </w:t>
    </w:r>
    <w:r w:rsidRPr="00B568C6">
      <w:rPr>
        <w:rFonts w:ascii="Symbol" w:eastAsia="SimSun" w:hAnsi="Symbol"/>
        <w:caps w:val="0"/>
        <w:noProof w:val="0"/>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3AAF" w14:textId="77777777" w:rsidR="004552D3" w:rsidRDefault="004552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B758" w14:textId="77777777" w:rsidR="004552D3" w:rsidRDefault="004552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720" w14:textId="77777777" w:rsidR="004552D3" w:rsidRDefault="0045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A06C" w14:textId="77777777" w:rsidR="00E9222F" w:rsidRDefault="00E9222F">
      <w:r>
        <w:rPr>
          <w:b/>
        </w:rPr>
        <w:t>_______________</w:t>
      </w:r>
    </w:p>
  </w:footnote>
  <w:footnote w:type="continuationSeparator" w:id="0">
    <w:p w14:paraId="68CA9187" w14:textId="77777777" w:rsidR="00E9222F" w:rsidRDefault="00E9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5A95" w14:textId="77777777" w:rsidR="007216A1" w:rsidRDefault="007216A1" w:rsidP="007216A1">
    <w:pPr>
      <w:pStyle w:val="Header"/>
    </w:pPr>
    <w:r>
      <w:fldChar w:fldCharType="begin"/>
    </w:r>
    <w:r>
      <w:instrText xml:space="preserve"> PAGE   \* MERGEFORMAT </w:instrText>
    </w:r>
    <w:r>
      <w:fldChar w:fldCharType="separate"/>
    </w:r>
    <w:r>
      <w:t>2</w:t>
    </w:r>
    <w:r>
      <w:fldChar w:fldCharType="end"/>
    </w:r>
  </w:p>
  <w:p w14:paraId="5880FF5E" w14:textId="7C4B2C70" w:rsidR="00613414" w:rsidRPr="007216A1" w:rsidRDefault="007216A1" w:rsidP="007216A1">
    <w:pPr>
      <w:pStyle w:val="Header"/>
    </w:pPr>
    <w:r>
      <w:t>PP22/xx-E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DA9A" w14:textId="77777777" w:rsidR="004552D3" w:rsidRPr="001763B6" w:rsidRDefault="004552D3" w:rsidP="00FB3AC7">
    <w:pPr>
      <w:pStyle w:val="Header"/>
      <w:tabs>
        <w:tab w:val="center" w:pos="4678"/>
        <w:tab w:val="right" w:pos="9639"/>
      </w:tabs>
      <w:jc w:val="left"/>
      <w:rPr>
        <w:noProof/>
        <w:sz w:val="24"/>
        <w:szCs w:val="24"/>
      </w:rPr>
    </w:pPr>
    <w:r w:rsidRPr="001763B6">
      <w:rPr>
        <w:rStyle w:val="PageNumber"/>
        <w:b/>
        <w:bCs/>
        <w:noProof/>
        <w:sz w:val="24"/>
        <w:szCs w:val="24"/>
      </w:rPr>
      <w:fldChar w:fldCharType="begin"/>
    </w:r>
    <w:r w:rsidRPr="001763B6">
      <w:rPr>
        <w:rStyle w:val="PageNumber"/>
        <w:b/>
        <w:bCs/>
        <w:noProof/>
        <w:sz w:val="24"/>
        <w:szCs w:val="24"/>
      </w:rPr>
      <w:instrText xml:space="preserve">PAGE  </w:instrText>
    </w:r>
    <w:r w:rsidRPr="001763B6">
      <w:rPr>
        <w:rStyle w:val="PageNumber"/>
        <w:b/>
        <w:bCs/>
        <w:noProof/>
        <w:sz w:val="24"/>
        <w:szCs w:val="24"/>
      </w:rPr>
      <w:fldChar w:fldCharType="separate"/>
    </w:r>
    <w:r>
      <w:rPr>
        <w:rStyle w:val="PageNumber"/>
        <w:b/>
        <w:bCs/>
        <w:noProof/>
        <w:sz w:val="24"/>
        <w:szCs w:val="24"/>
      </w:rPr>
      <w:t>820</w:t>
    </w:r>
    <w:r w:rsidRPr="001763B6">
      <w:rPr>
        <w:rStyle w:val="PageNumber"/>
        <w:b/>
        <w:bCs/>
        <w:noProof/>
        <w:sz w:val="24"/>
        <w:szCs w:val="24"/>
      </w:rPr>
      <w:fldChar w:fldCharType="end"/>
    </w:r>
    <w:r w:rsidRPr="001763B6">
      <w:rPr>
        <w:rStyle w:val="PageNumber"/>
        <w:b/>
        <w:bCs/>
        <w:noProof/>
        <w:sz w:val="24"/>
        <w:szCs w:val="24"/>
      </w:rPr>
      <w:tab/>
    </w:r>
    <w:r w:rsidRPr="001763B6">
      <w:rPr>
        <w:b/>
        <w:bCs/>
        <w:sz w:val="24"/>
        <w:szCs w:val="24"/>
      </w:rPr>
      <w:t xml:space="preserve">Part </w:t>
    </w:r>
    <w:r>
      <w:rPr>
        <w:b/>
        <w:bCs/>
        <w:sz w:val="24"/>
        <w:szCs w:val="24"/>
      </w:rPr>
      <w:t>VI</w:t>
    </w:r>
    <w:r w:rsidRPr="001763B6">
      <w:rPr>
        <w:b/>
        <w:bCs/>
        <w:sz w:val="24"/>
        <w:szCs w:val="24"/>
        <w:lang w:val="en-US"/>
      </w:rPr>
      <w:t xml:space="preserve"> – </w:t>
    </w:r>
    <w:r w:rsidRPr="001763B6">
      <w:rPr>
        <w:b/>
        <w:bCs/>
        <w:sz w:val="24"/>
        <w:szCs w:val="24"/>
      </w:rPr>
      <w:t xml:space="preserve">Annex </w:t>
    </w:r>
    <w:r>
      <w:rPr>
        <w:b/>
        <w:bCs/>
        <w:sz w:val="24"/>
        <w:szCs w:val="24"/>
      </w:rPr>
      <w:t>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ECCF" w14:textId="77777777" w:rsidR="007216A1" w:rsidRDefault="007216A1" w:rsidP="007216A1">
    <w:pPr>
      <w:pStyle w:val="Header"/>
    </w:pPr>
    <w:r>
      <w:fldChar w:fldCharType="begin"/>
    </w:r>
    <w:r>
      <w:instrText xml:space="preserve"> PAGE   \* MERGEFORMAT </w:instrText>
    </w:r>
    <w:r>
      <w:fldChar w:fldCharType="separate"/>
    </w:r>
    <w:r>
      <w:t>1</w:t>
    </w:r>
    <w:r>
      <w:fldChar w:fldCharType="end"/>
    </w:r>
  </w:p>
  <w:p w14:paraId="7A534C96" w14:textId="23B28C7B" w:rsidR="0025098D" w:rsidRPr="007216A1" w:rsidRDefault="007216A1" w:rsidP="007216A1">
    <w:pPr>
      <w:pStyle w:val="Header"/>
    </w:pPr>
    <w:r>
      <w:t>PP22/xx-E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814B" w14:textId="77777777" w:rsidR="007216A1" w:rsidRDefault="007216A1" w:rsidP="007216A1">
    <w:pPr>
      <w:pStyle w:val="Header"/>
    </w:pPr>
    <w:r>
      <w:fldChar w:fldCharType="begin"/>
    </w:r>
    <w:r>
      <w:instrText xml:space="preserve"> PAGE   \* MERGEFORMAT </w:instrText>
    </w:r>
    <w:r>
      <w:fldChar w:fldCharType="separate"/>
    </w:r>
    <w:r>
      <w:t>1</w:t>
    </w:r>
    <w:r>
      <w:fldChar w:fldCharType="end"/>
    </w:r>
  </w:p>
  <w:p w14:paraId="46D44C5E" w14:textId="3E8BD984" w:rsidR="004552D3" w:rsidRPr="007216A1" w:rsidRDefault="007216A1" w:rsidP="007216A1">
    <w:pPr>
      <w:pStyle w:val="Header"/>
    </w:pPr>
    <w:r>
      <w:t>PP22/xx-E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4213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18A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2E3D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767B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0429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F45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887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308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94C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B00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E95449"/>
    <w:multiLevelType w:val="hybridMultilevel"/>
    <w:tmpl w:val="57CA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2F41B4"/>
    <w:multiLevelType w:val="hybridMultilevel"/>
    <w:tmpl w:val="9CF84084"/>
    <w:lvl w:ilvl="0" w:tplc="8E748C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94457"/>
    <w:multiLevelType w:val="hybridMultilevel"/>
    <w:tmpl w:val="FC643E14"/>
    <w:lvl w:ilvl="0" w:tplc="115EB7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7E12F0A"/>
    <w:multiLevelType w:val="hybridMultilevel"/>
    <w:tmpl w:val="C044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F34B06"/>
    <w:multiLevelType w:val="hybridMultilevel"/>
    <w:tmpl w:val="437096F6"/>
    <w:lvl w:ilvl="0" w:tplc="D8AA7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AA437C"/>
    <w:multiLevelType w:val="hybridMultilevel"/>
    <w:tmpl w:val="815ADA3E"/>
    <w:lvl w:ilvl="0" w:tplc="7DD84CF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6626"/>
    <w:multiLevelType w:val="hybridMultilevel"/>
    <w:tmpl w:val="0DFCD5D6"/>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55FF8"/>
    <w:multiLevelType w:val="hybridMultilevel"/>
    <w:tmpl w:val="C9D809B6"/>
    <w:lvl w:ilvl="0" w:tplc="D8AA70E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59268A5"/>
    <w:multiLevelType w:val="hybridMultilevel"/>
    <w:tmpl w:val="84288F8E"/>
    <w:lvl w:ilvl="0" w:tplc="580E983A">
      <w:numFmt w:val="bullet"/>
      <w:lvlText w:val="•"/>
      <w:lvlJc w:val="left"/>
      <w:pPr>
        <w:ind w:left="1490" w:hanging="113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B0A74"/>
    <w:multiLevelType w:val="hybridMultilevel"/>
    <w:tmpl w:val="DA7C5EC2"/>
    <w:lvl w:ilvl="0" w:tplc="D8AA70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442D9B"/>
    <w:multiLevelType w:val="hybridMultilevel"/>
    <w:tmpl w:val="B09C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376EA1"/>
    <w:multiLevelType w:val="hybridMultilevel"/>
    <w:tmpl w:val="B958079E"/>
    <w:lvl w:ilvl="0" w:tplc="EA1A7E2A">
      <w:numFmt w:val="bullet"/>
      <w:lvlText w:val="–"/>
      <w:lvlJc w:val="left"/>
      <w:pPr>
        <w:ind w:left="1500" w:hanging="11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25670"/>
    <w:multiLevelType w:val="multilevel"/>
    <w:tmpl w:val="B792F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D50454D"/>
    <w:multiLevelType w:val="hybridMultilevel"/>
    <w:tmpl w:val="B352BD8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6" w15:restartNumberingAfterBreak="0">
    <w:nsid w:val="504821DE"/>
    <w:multiLevelType w:val="hybridMultilevel"/>
    <w:tmpl w:val="08482464"/>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F7F5F"/>
    <w:multiLevelType w:val="hybridMultilevel"/>
    <w:tmpl w:val="B82AD73E"/>
    <w:lvl w:ilvl="0" w:tplc="3A5E93EE">
      <w:numFmt w:val="bullet"/>
      <w:lvlText w:val="•"/>
      <w:lvlJc w:val="left"/>
      <w:pPr>
        <w:ind w:left="1490" w:hanging="113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9" w15:restartNumberingAfterBreak="0">
    <w:nsid w:val="61D2131F"/>
    <w:multiLevelType w:val="hybridMultilevel"/>
    <w:tmpl w:val="727C7D46"/>
    <w:lvl w:ilvl="0" w:tplc="D8AA70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2A265F"/>
    <w:multiLevelType w:val="hybridMultilevel"/>
    <w:tmpl w:val="6CF6BAC6"/>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958DC"/>
    <w:multiLevelType w:val="hybridMultilevel"/>
    <w:tmpl w:val="41EA3714"/>
    <w:lvl w:ilvl="0" w:tplc="A32683F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6234C"/>
    <w:multiLevelType w:val="hybridMultilevel"/>
    <w:tmpl w:val="9B6AA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55D00"/>
    <w:multiLevelType w:val="hybridMultilevel"/>
    <w:tmpl w:val="05A62A88"/>
    <w:lvl w:ilvl="0" w:tplc="D8AA70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5314978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2602">
    <w:abstractNumId w:val="12"/>
  </w:num>
  <w:num w:numId="3" w16cid:durableId="1823236291">
    <w:abstractNumId w:val="17"/>
  </w:num>
  <w:num w:numId="4" w16cid:durableId="1749422877">
    <w:abstractNumId w:val="8"/>
  </w:num>
  <w:num w:numId="5" w16cid:durableId="169013971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980312256">
    <w:abstractNumId w:val="33"/>
  </w:num>
  <w:num w:numId="7" w16cid:durableId="1198277298">
    <w:abstractNumId w:val="14"/>
  </w:num>
  <w:num w:numId="8" w16cid:durableId="1750610786">
    <w:abstractNumId w:val="28"/>
  </w:num>
  <w:num w:numId="9" w16cid:durableId="1047679325">
    <w:abstractNumId w:val="24"/>
  </w:num>
  <w:num w:numId="10" w16cid:durableId="291642273">
    <w:abstractNumId w:val="9"/>
  </w:num>
  <w:num w:numId="11" w16cid:durableId="307712080">
    <w:abstractNumId w:val="7"/>
  </w:num>
  <w:num w:numId="12" w16cid:durableId="1304314175">
    <w:abstractNumId w:val="6"/>
  </w:num>
  <w:num w:numId="13" w16cid:durableId="1896500434">
    <w:abstractNumId w:val="5"/>
  </w:num>
  <w:num w:numId="14" w16cid:durableId="1338311139">
    <w:abstractNumId w:val="4"/>
  </w:num>
  <w:num w:numId="15" w16cid:durableId="643312012">
    <w:abstractNumId w:val="3"/>
  </w:num>
  <w:num w:numId="16" w16cid:durableId="1448037420">
    <w:abstractNumId w:val="2"/>
  </w:num>
  <w:num w:numId="17" w16cid:durableId="1819573727">
    <w:abstractNumId w:val="1"/>
  </w:num>
  <w:num w:numId="18" w16cid:durableId="1460149519">
    <w:abstractNumId w:val="0"/>
  </w:num>
  <w:num w:numId="19" w16cid:durableId="1508908048">
    <w:abstractNumId w:val="29"/>
  </w:num>
  <w:num w:numId="20" w16cid:durableId="934825838">
    <w:abstractNumId w:val="19"/>
  </w:num>
  <w:num w:numId="21" w16cid:durableId="330987647">
    <w:abstractNumId w:val="34"/>
  </w:num>
  <w:num w:numId="22" w16cid:durableId="12455335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926924">
    <w:abstractNumId w:val="16"/>
  </w:num>
  <w:num w:numId="24" w16cid:durableId="2023434234">
    <w:abstractNumId w:val="25"/>
  </w:num>
  <w:num w:numId="25" w16cid:durableId="332537195">
    <w:abstractNumId w:val="32"/>
  </w:num>
  <w:num w:numId="26" w16cid:durableId="404106849">
    <w:abstractNumId w:val="11"/>
  </w:num>
  <w:num w:numId="27" w16cid:durableId="315763901">
    <w:abstractNumId w:val="26"/>
  </w:num>
  <w:num w:numId="28" w16cid:durableId="1987973248">
    <w:abstractNumId w:val="18"/>
  </w:num>
  <w:num w:numId="29" w16cid:durableId="477116505">
    <w:abstractNumId w:val="23"/>
  </w:num>
  <w:num w:numId="30" w16cid:durableId="1894585973">
    <w:abstractNumId w:val="21"/>
  </w:num>
  <w:num w:numId="31" w16cid:durableId="323516206">
    <w:abstractNumId w:val="30"/>
  </w:num>
  <w:num w:numId="32" w16cid:durableId="1441684123">
    <w:abstractNumId w:val="31"/>
  </w:num>
  <w:num w:numId="33" w16cid:durableId="30994915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16cid:durableId="19940346">
    <w:abstractNumId w:val="20"/>
  </w:num>
  <w:num w:numId="35" w16cid:durableId="1789811761">
    <w:abstractNumId w:val="27"/>
  </w:num>
  <w:num w:numId="36" w16cid:durableId="1100761338">
    <w:abstractNumId w:val="13"/>
  </w:num>
  <w:num w:numId="37" w16cid:durableId="1309556513">
    <w:abstractNumId w:val="15"/>
  </w:num>
  <w:num w:numId="38" w16cid:durableId="71273423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34CF"/>
    <w:rsid w:val="00003AB4"/>
    <w:rsid w:val="000041EA"/>
    <w:rsid w:val="0001371F"/>
    <w:rsid w:val="00016271"/>
    <w:rsid w:val="00016665"/>
    <w:rsid w:val="000166FD"/>
    <w:rsid w:val="00016FA4"/>
    <w:rsid w:val="00022A29"/>
    <w:rsid w:val="00022D18"/>
    <w:rsid w:val="000230A8"/>
    <w:rsid w:val="000233E2"/>
    <w:rsid w:val="000258E3"/>
    <w:rsid w:val="000264B2"/>
    <w:rsid w:val="00026AC7"/>
    <w:rsid w:val="000312AA"/>
    <w:rsid w:val="00032328"/>
    <w:rsid w:val="000346AE"/>
    <w:rsid w:val="00035056"/>
    <w:rsid w:val="000355FD"/>
    <w:rsid w:val="000367E4"/>
    <w:rsid w:val="00036F21"/>
    <w:rsid w:val="000409CC"/>
    <w:rsid w:val="00044F77"/>
    <w:rsid w:val="00050754"/>
    <w:rsid w:val="00051E39"/>
    <w:rsid w:val="0005376E"/>
    <w:rsid w:val="00055053"/>
    <w:rsid w:val="00056B2A"/>
    <w:rsid w:val="0005727A"/>
    <w:rsid w:val="00062D53"/>
    <w:rsid w:val="000676DD"/>
    <w:rsid w:val="000679DA"/>
    <w:rsid w:val="00075C63"/>
    <w:rsid w:val="00075FB3"/>
    <w:rsid w:val="00076487"/>
    <w:rsid w:val="0007671D"/>
    <w:rsid w:val="00077239"/>
    <w:rsid w:val="00080905"/>
    <w:rsid w:val="00081658"/>
    <w:rsid w:val="00081E9D"/>
    <w:rsid w:val="000822BE"/>
    <w:rsid w:val="00086491"/>
    <w:rsid w:val="00091346"/>
    <w:rsid w:val="00092763"/>
    <w:rsid w:val="000955D4"/>
    <w:rsid w:val="00095991"/>
    <w:rsid w:val="00095C42"/>
    <w:rsid w:val="000A1B70"/>
    <w:rsid w:val="000A2CD9"/>
    <w:rsid w:val="000A4DB5"/>
    <w:rsid w:val="000A68EA"/>
    <w:rsid w:val="000B052A"/>
    <w:rsid w:val="000B368E"/>
    <w:rsid w:val="000B6389"/>
    <w:rsid w:val="000B6475"/>
    <w:rsid w:val="000B678E"/>
    <w:rsid w:val="000C1FBA"/>
    <w:rsid w:val="000C759C"/>
    <w:rsid w:val="000D5232"/>
    <w:rsid w:val="000E56E8"/>
    <w:rsid w:val="000F2E39"/>
    <w:rsid w:val="000F2FE1"/>
    <w:rsid w:val="000F4616"/>
    <w:rsid w:val="000F73FF"/>
    <w:rsid w:val="00103457"/>
    <w:rsid w:val="001048B5"/>
    <w:rsid w:val="00106730"/>
    <w:rsid w:val="00111DB6"/>
    <w:rsid w:val="001142AD"/>
    <w:rsid w:val="00114CF7"/>
    <w:rsid w:val="00115526"/>
    <w:rsid w:val="00115F47"/>
    <w:rsid w:val="0011719F"/>
    <w:rsid w:val="00122671"/>
    <w:rsid w:val="00123B68"/>
    <w:rsid w:val="00125249"/>
    <w:rsid w:val="00125F32"/>
    <w:rsid w:val="001260B7"/>
    <w:rsid w:val="00126F2E"/>
    <w:rsid w:val="00131A2B"/>
    <w:rsid w:val="0013318D"/>
    <w:rsid w:val="00133EE6"/>
    <w:rsid w:val="001353D2"/>
    <w:rsid w:val="00136FD5"/>
    <w:rsid w:val="0014041C"/>
    <w:rsid w:val="00140BAE"/>
    <w:rsid w:val="00144B35"/>
    <w:rsid w:val="0014590C"/>
    <w:rsid w:val="00146F6F"/>
    <w:rsid w:val="00147DA1"/>
    <w:rsid w:val="0015067A"/>
    <w:rsid w:val="00150B8B"/>
    <w:rsid w:val="00151D87"/>
    <w:rsid w:val="00152957"/>
    <w:rsid w:val="0015517B"/>
    <w:rsid w:val="00155891"/>
    <w:rsid w:val="00156D8C"/>
    <w:rsid w:val="00161080"/>
    <w:rsid w:val="00165184"/>
    <w:rsid w:val="00167554"/>
    <w:rsid w:val="001676A4"/>
    <w:rsid w:val="001774BF"/>
    <w:rsid w:val="001830AA"/>
    <w:rsid w:val="001834C3"/>
    <w:rsid w:val="00183760"/>
    <w:rsid w:val="00183DC5"/>
    <w:rsid w:val="00184C67"/>
    <w:rsid w:val="00187BD9"/>
    <w:rsid w:val="00190B55"/>
    <w:rsid w:val="001916D5"/>
    <w:rsid w:val="00194BD8"/>
    <w:rsid w:val="00194CFB"/>
    <w:rsid w:val="00196706"/>
    <w:rsid w:val="001A0C71"/>
    <w:rsid w:val="001A2B65"/>
    <w:rsid w:val="001A4306"/>
    <w:rsid w:val="001A6BF5"/>
    <w:rsid w:val="001A75AF"/>
    <w:rsid w:val="001B02CD"/>
    <w:rsid w:val="001B0B6B"/>
    <w:rsid w:val="001B2ED3"/>
    <w:rsid w:val="001B4C1F"/>
    <w:rsid w:val="001B5891"/>
    <w:rsid w:val="001C1427"/>
    <w:rsid w:val="001C2ACC"/>
    <w:rsid w:val="001C3B5F"/>
    <w:rsid w:val="001C46C9"/>
    <w:rsid w:val="001C4795"/>
    <w:rsid w:val="001C5229"/>
    <w:rsid w:val="001C5D06"/>
    <w:rsid w:val="001C75F5"/>
    <w:rsid w:val="001D058F"/>
    <w:rsid w:val="001D25F4"/>
    <w:rsid w:val="001D693A"/>
    <w:rsid w:val="001D6DA0"/>
    <w:rsid w:val="001E3E93"/>
    <w:rsid w:val="001E4F05"/>
    <w:rsid w:val="001E6C13"/>
    <w:rsid w:val="001E7458"/>
    <w:rsid w:val="001F22D7"/>
    <w:rsid w:val="001F29BA"/>
    <w:rsid w:val="001F7FCA"/>
    <w:rsid w:val="002009EA"/>
    <w:rsid w:val="00202CA0"/>
    <w:rsid w:val="00204453"/>
    <w:rsid w:val="002053A9"/>
    <w:rsid w:val="0020560B"/>
    <w:rsid w:val="002154A6"/>
    <w:rsid w:val="00215A0F"/>
    <w:rsid w:val="002162CD"/>
    <w:rsid w:val="00216E91"/>
    <w:rsid w:val="002208E9"/>
    <w:rsid w:val="002255B3"/>
    <w:rsid w:val="00230C91"/>
    <w:rsid w:val="002314E8"/>
    <w:rsid w:val="002323BC"/>
    <w:rsid w:val="00236E8A"/>
    <w:rsid w:val="002410F6"/>
    <w:rsid w:val="00243203"/>
    <w:rsid w:val="00244BF9"/>
    <w:rsid w:val="00244DD6"/>
    <w:rsid w:val="00247688"/>
    <w:rsid w:val="002506E0"/>
    <w:rsid w:val="0025098D"/>
    <w:rsid w:val="00252FAC"/>
    <w:rsid w:val="002537A6"/>
    <w:rsid w:val="00253842"/>
    <w:rsid w:val="00260690"/>
    <w:rsid w:val="00263306"/>
    <w:rsid w:val="00264602"/>
    <w:rsid w:val="0026593D"/>
    <w:rsid w:val="00265A5C"/>
    <w:rsid w:val="00265A6B"/>
    <w:rsid w:val="00265D67"/>
    <w:rsid w:val="00270DD0"/>
    <w:rsid w:val="00270F97"/>
    <w:rsid w:val="00271316"/>
    <w:rsid w:val="002725FB"/>
    <w:rsid w:val="00275A21"/>
    <w:rsid w:val="002767B7"/>
    <w:rsid w:val="002856B9"/>
    <w:rsid w:val="002856F1"/>
    <w:rsid w:val="00285988"/>
    <w:rsid w:val="00291259"/>
    <w:rsid w:val="00292529"/>
    <w:rsid w:val="00294A64"/>
    <w:rsid w:val="0029625F"/>
    <w:rsid w:val="00296313"/>
    <w:rsid w:val="00296810"/>
    <w:rsid w:val="00297A34"/>
    <w:rsid w:val="002A2834"/>
    <w:rsid w:val="002A3CBF"/>
    <w:rsid w:val="002A4036"/>
    <w:rsid w:val="002B07B1"/>
    <w:rsid w:val="002B136C"/>
    <w:rsid w:val="002B48B0"/>
    <w:rsid w:val="002B6362"/>
    <w:rsid w:val="002B70DA"/>
    <w:rsid w:val="002B7B3A"/>
    <w:rsid w:val="002B7B65"/>
    <w:rsid w:val="002B7E13"/>
    <w:rsid w:val="002C093A"/>
    <w:rsid w:val="002C1E59"/>
    <w:rsid w:val="002C2170"/>
    <w:rsid w:val="002C2A2F"/>
    <w:rsid w:val="002C3485"/>
    <w:rsid w:val="002D01D2"/>
    <w:rsid w:val="002D58BE"/>
    <w:rsid w:val="002E2090"/>
    <w:rsid w:val="002E36C2"/>
    <w:rsid w:val="002E6A31"/>
    <w:rsid w:val="002E7901"/>
    <w:rsid w:val="002F0707"/>
    <w:rsid w:val="002F0AA0"/>
    <w:rsid w:val="002F1A3D"/>
    <w:rsid w:val="002F2DBA"/>
    <w:rsid w:val="00300BF6"/>
    <w:rsid w:val="003013EE"/>
    <w:rsid w:val="00310FF9"/>
    <w:rsid w:val="003125E8"/>
    <w:rsid w:val="00316FA1"/>
    <w:rsid w:val="00317BAE"/>
    <w:rsid w:val="0032041B"/>
    <w:rsid w:val="00320E5A"/>
    <w:rsid w:val="003215F5"/>
    <w:rsid w:val="003223A3"/>
    <w:rsid w:val="0032473D"/>
    <w:rsid w:val="003249F8"/>
    <w:rsid w:val="0032588D"/>
    <w:rsid w:val="00337D40"/>
    <w:rsid w:val="0034024F"/>
    <w:rsid w:val="00341552"/>
    <w:rsid w:val="00343676"/>
    <w:rsid w:val="00343DD3"/>
    <w:rsid w:val="00350804"/>
    <w:rsid w:val="00354BD3"/>
    <w:rsid w:val="003612DF"/>
    <w:rsid w:val="00364894"/>
    <w:rsid w:val="003665E2"/>
    <w:rsid w:val="00370A3B"/>
    <w:rsid w:val="0037206E"/>
    <w:rsid w:val="00373FBE"/>
    <w:rsid w:val="00375DBB"/>
    <w:rsid w:val="00377BD3"/>
    <w:rsid w:val="003801DE"/>
    <w:rsid w:val="00381086"/>
    <w:rsid w:val="00384088"/>
    <w:rsid w:val="0038489B"/>
    <w:rsid w:val="003861FE"/>
    <w:rsid w:val="00386408"/>
    <w:rsid w:val="00387DF1"/>
    <w:rsid w:val="003908AF"/>
    <w:rsid w:val="00390981"/>
    <w:rsid w:val="0039169B"/>
    <w:rsid w:val="00391841"/>
    <w:rsid w:val="00394059"/>
    <w:rsid w:val="00396AE3"/>
    <w:rsid w:val="00397411"/>
    <w:rsid w:val="003A2311"/>
    <w:rsid w:val="003A7F8C"/>
    <w:rsid w:val="003B056F"/>
    <w:rsid w:val="003B1FC7"/>
    <w:rsid w:val="003B532E"/>
    <w:rsid w:val="003B61EB"/>
    <w:rsid w:val="003B6F14"/>
    <w:rsid w:val="003C252B"/>
    <w:rsid w:val="003C5AD9"/>
    <w:rsid w:val="003C737C"/>
    <w:rsid w:val="003D00B9"/>
    <w:rsid w:val="003D0F8B"/>
    <w:rsid w:val="003D1ECC"/>
    <w:rsid w:val="003D2CB8"/>
    <w:rsid w:val="003D40F0"/>
    <w:rsid w:val="003D7A12"/>
    <w:rsid w:val="003E1400"/>
    <w:rsid w:val="003E27DF"/>
    <w:rsid w:val="003E3827"/>
    <w:rsid w:val="003E7116"/>
    <w:rsid w:val="003F222C"/>
    <w:rsid w:val="003F36F9"/>
    <w:rsid w:val="003F3781"/>
    <w:rsid w:val="003F59B1"/>
    <w:rsid w:val="003F62D7"/>
    <w:rsid w:val="00400A23"/>
    <w:rsid w:val="00401982"/>
    <w:rsid w:val="00403C2D"/>
    <w:rsid w:val="00404C22"/>
    <w:rsid w:val="00405217"/>
    <w:rsid w:val="004106FB"/>
    <w:rsid w:val="00410E50"/>
    <w:rsid w:val="004113A0"/>
    <w:rsid w:val="00411831"/>
    <w:rsid w:val="004121C4"/>
    <w:rsid w:val="004131D4"/>
    <w:rsid w:val="0041348E"/>
    <w:rsid w:val="00415190"/>
    <w:rsid w:val="0041572E"/>
    <w:rsid w:val="00416919"/>
    <w:rsid w:val="00416AE6"/>
    <w:rsid w:val="00420E29"/>
    <w:rsid w:val="0042286D"/>
    <w:rsid w:val="00422E94"/>
    <w:rsid w:val="00423CCE"/>
    <w:rsid w:val="004249F5"/>
    <w:rsid w:val="004271BD"/>
    <w:rsid w:val="00432AFE"/>
    <w:rsid w:val="00433610"/>
    <w:rsid w:val="00433B20"/>
    <w:rsid w:val="00434621"/>
    <w:rsid w:val="004350EC"/>
    <w:rsid w:val="0043554A"/>
    <w:rsid w:val="00435C73"/>
    <w:rsid w:val="00437468"/>
    <w:rsid w:val="0044524E"/>
    <w:rsid w:val="00446213"/>
    <w:rsid w:val="004463BE"/>
    <w:rsid w:val="00446842"/>
    <w:rsid w:val="00446FD6"/>
    <w:rsid w:val="00447308"/>
    <w:rsid w:val="00447F75"/>
    <w:rsid w:val="0045087B"/>
    <w:rsid w:val="00454BAD"/>
    <w:rsid w:val="004552D3"/>
    <w:rsid w:val="0045571D"/>
    <w:rsid w:val="00455C0D"/>
    <w:rsid w:val="0046069C"/>
    <w:rsid w:val="0046408F"/>
    <w:rsid w:val="00464106"/>
    <w:rsid w:val="00464C5C"/>
    <w:rsid w:val="0046607D"/>
    <w:rsid w:val="004665C6"/>
    <w:rsid w:val="00467711"/>
    <w:rsid w:val="00472C25"/>
    <w:rsid w:val="00473B18"/>
    <w:rsid w:val="00475C69"/>
    <w:rsid w:val="004762E6"/>
    <w:rsid w:val="004765FF"/>
    <w:rsid w:val="00476AD3"/>
    <w:rsid w:val="004828AF"/>
    <w:rsid w:val="004849E4"/>
    <w:rsid w:val="00486AD7"/>
    <w:rsid w:val="00486AEB"/>
    <w:rsid w:val="00487E6E"/>
    <w:rsid w:val="00492075"/>
    <w:rsid w:val="00492C7C"/>
    <w:rsid w:val="00494207"/>
    <w:rsid w:val="0049584B"/>
    <w:rsid w:val="004969AD"/>
    <w:rsid w:val="00497119"/>
    <w:rsid w:val="004A0548"/>
    <w:rsid w:val="004A08E6"/>
    <w:rsid w:val="004A140F"/>
    <w:rsid w:val="004A1992"/>
    <w:rsid w:val="004B03A2"/>
    <w:rsid w:val="004B0A0F"/>
    <w:rsid w:val="004B13CB"/>
    <w:rsid w:val="004B1C5F"/>
    <w:rsid w:val="004B4FDF"/>
    <w:rsid w:val="004C429F"/>
    <w:rsid w:val="004C4B28"/>
    <w:rsid w:val="004C66C7"/>
    <w:rsid w:val="004C6B2F"/>
    <w:rsid w:val="004C7F77"/>
    <w:rsid w:val="004D466C"/>
    <w:rsid w:val="004D4FA3"/>
    <w:rsid w:val="004D566B"/>
    <w:rsid w:val="004D5D5C"/>
    <w:rsid w:val="004D6907"/>
    <w:rsid w:val="004D714E"/>
    <w:rsid w:val="004E13DB"/>
    <w:rsid w:val="004E3AA6"/>
    <w:rsid w:val="004E5076"/>
    <w:rsid w:val="004E5A67"/>
    <w:rsid w:val="004E5FD5"/>
    <w:rsid w:val="004F233F"/>
    <w:rsid w:val="004F2BBE"/>
    <w:rsid w:val="004F4B02"/>
    <w:rsid w:val="004F5D69"/>
    <w:rsid w:val="004F6035"/>
    <w:rsid w:val="004F618D"/>
    <w:rsid w:val="004F6AAF"/>
    <w:rsid w:val="004F6EC3"/>
    <w:rsid w:val="004F75D3"/>
    <w:rsid w:val="005001DF"/>
    <w:rsid w:val="0050139F"/>
    <w:rsid w:val="00505317"/>
    <w:rsid w:val="00511DCE"/>
    <w:rsid w:val="0051410B"/>
    <w:rsid w:val="005143C3"/>
    <w:rsid w:val="005145E5"/>
    <w:rsid w:val="00517B71"/>
    <w:rsid w:val="00520476"/>
    <w:rsid w:val="00520BC8"/>
    <w:rsid w:val="00520EA7"/>
    <w:rsid w:val="00521223"/>
    <w:rsid w:val="0052256F"/>
    <w:rsid w:val="0052305C"/>
    <w:rsid w:val="00524DF1"/>
    <w:rsid w:val="0052577C"/>
    <w:rsid w:val="00526E6D"/>
    <w:rsid w:val="0052730C"/>
    <w:rsid w:val="00531200"/>
    <w:rsid w:val="00531285"/>
    <w:rsid w:val="00532C35"/>
    <w:rsid w:val="005343E4"/>
    <w:rsid w:val="00535265"/>
    <w:rsid w:val="00536E10"/>
    <w:rsid w:val="00537956"/>
    <w:rsid w:val="00537A50"/>
    <w:rsid w:val="005440D4"/>
    <w:rsid w:val="00545C07"/>
    <w:rsid w:val="0055140B"/>
    <w:rsid w:val="0055145F"/>
    <w:rsid w:val="00554C4F"/>
    <w:rsid w:val="00555DC5"/>
    <w:rsid w:val="005573EF"/>
    <w:rsid w:val="00561BC3"/>
    <w:rsid w:val="00561D72"/>
    <w:rsid w:val="0056230B"/>
    <w:rsid w:val="00570C6C"/>
    <w:rsid w:val="0057138D"/>
    <w:rsid w:val="005747E4"/>
    <w:rsid w:val="0057722A"/>
    <w:rsid w:val="00582774"/>
    <w:rsid w:val="005828C5"/>
    <w:rsid w:val="0058645B"/>
    <w:rsid w:val="00586CC6"/>
    <w:rsid w:val="0059211F"/>
    <w:rsid w:val="005959F7"/>
    <w:rsid w:val="005964AB"/>
    <w:rsid w:val="00597F5C"/>
    <w:rsid w:val="005A66B9"/>
    <w:rsid w:val="005A76CB"/>
    <w:rsid w:val="005B247A"/>
    <w:rsid w:val="005B2776"/>
    <w:rsid w:val="005B44F5"/>
    <w:rsid w:val="005B4F78"/>
    <w:rsid w:val="005B7566"/>
    <w:rsid w:val="005B7BEA"/>
    <w:rsid w:val="005C099A"/>
    <w:rsid w:val="005C0A25"/>
    <w:rsid w:val="005C2BAE"/>
    <w:rsid w:val="005C3037"/>
    <w:rsid w:val="005C31A5"/>
    <w:rsid w:val="005D176F"/>
    <w:rsid w:val="005D4353"/>
    <w:rsid w:val="005D4D3B"/>
    <w:rsid w:val="005D51C3"/>
    <w:rsid w:val="005D72B5"/>
    <w:rsid w:val="005E106C"/>
    <w:rsid w:val="005E10C9"/>
    <w:rsid w:val="005E30D0"/>
    <w:rsid w:val="005E31B2"/>
    <w:rsid w:val="005E4117"/>
    <w:rsid w:val="005E46A5"/>
    <w:rsid w:val="005E5343"/>
    <w:rsid w:val="005E60C4"/>
    <w:rsid w:val="005E61DD"/>
    <w:rsid w:val="005E6321"/>
    <w:rsid w:val="005E6586"/>
    <w:rsid w:val="005F2F56"/>
    <w:rsid w:val="005F321B"/>
    <w:rsid w:val="005F546E"/>
    <w:rsid w:val="005F75B1"/>
    <w:rsid w:val="006023DF"/>
    <w:rsid w:val="00603664"/>
    <w:rsid w:val="00605934"/>
    <w:rsid w:val="00610249"/>
    <w:rsid w:val="00612B47"/>
    <w:rsid w:val="00613414"/>
    <w:rsid w:val="00613F8F"/>
    <w:rsid w:val="00614724"/>
    <w:rsid w:val="0062344E"/>
    <w:rsid w:val="006304AB"/>
    <w:rsid w:val="00635E1B"/>
    <w:rsid w:val="006418D2"/>
    <w:rsid w:val="0064322F"/>
    <w:rsid w:val="00643986"/>
    <w:rsid w:val="006440BD"/>
    <w:rsid w:val="0064717E"/>
    <w:rsid w:val="0065593F"/>
    <w:rsid w:val="00656115"/>
    <w:rsid w:val="00657DE0"/>
    <w:rsid w:val="00662D81"/>
    <w:rsid w:val="00662E84"/>
    <w:rsid w:val="0066645C"/>
    <w:rsid w:val="00670232"/>
    <w:rsid w:val="00670A0A"/>
    <w:rsid w:val="0067199F"/>
    <w:rsid w:val="00671A5C"/>
    <w:rsid w:val="00673E7B"/>
    <w:rsid w:val="00680D05"/>
    <w:rsid w:val="0068108E"/>
    <w:rsid w:val="006818B5"/>
    <w:rsid w:val="00684060"/>
    <w:rsid w:val="00685313"/>
    <w:rsid w:val="00685D2A"/>
    <w:rsid w:val="00687516"/>
    <w:rsid w:val="00692EB9"/>
    <w:rsid w:val="00693D56"/>
    <w:rsid w:val="00695EE0"/>
    <w:rsid w:val="0069692E"/>
    <w:rsid w:val="006A0F33"/>
    <w:rsid w:val="006A6E9B"/>
    <w:rsid w:val="006B34CF"/>
    <w:rsid w:val="006B58EE"/>
    <w:rsid w:val="006B6F7F"/>
    <w:rsid w:val="006B7C2A"/>
    <w:rsid w:val="006C0802"/>
    <w:rsid w:val="006C23DA"/>
    <w:rsid w:val="006C2C85"/>
    <w:rsid w:val="006C5434"/>
    <w:rsid w:val="006C775C"/>
    <w:rsid w:val="006C7F09"/>
    <w:rsid w:val="006E1466"/>
    <w:rsid w:val="006E1B80"/>
    <w:rsid w:val="006E2B7A"/>
    <w:rsid w:val="006E3D45"/>
    <w:rsid w:val="006E439F"/>
    <w:rsid w:val="006E4B5F"/>
    <w:rsid w:val="006E5A5D"/>
    <w:rsid w:val="006E69D2"/>
    <w:rsid w:val="006E7E26"/>
    <w:rsid w:val="006F561A"/>
    <w:rsid w:val="006F60E6"/>
    <w:rsid w:val="007015EF"/>
    <w:rsid w:val="00702A94"/>
    <w:rsid w:val="00705045"/>
    <w:rsid w:val="007077FB"/>
    <w:rsid w:val="00707903"/>
    <w:rsid w:val="007131F4"/>
    <w:rsid w:val="00713640"/>
    <w:rsid w:val="00713AC6"/>
    <w:rsid w:val="007149F9"/>
    <w:rsid w:val="00716DEB"/>
    <w:rsid w:val="00716EB6"/>
    <w:rsid w:val="007216A1"/>
    <w:rsid w:val="00725AC7"/>
    <w:rsid w:val="00727EDA"/>
    <w:rsid w:val="00733A30"/>
    <w:rsid w:val="00745AEE"/>
    <w:rsid w:val="0074700B"/>
    <w:rsid w:val="007479EA"/>
    <w:rsid w:val="0075087F"/>
    <w:rsid w:val="00750F10"/>
    <w:rsid w:val="007517B7"/>
    <w:rsid w:val="007524F8"/>
    <w:rsid w:val="007536C9"/>
    <w:rsid w:val="007554CE"/>
    <w:rsid w:val="00757FEC"/>
    <w:rsid w:val="00760385"/>
    <w:rsid w:val="0076184F"/>
    <w:rsid w:val="007729F9"/>
    <w:rsid w:val="00772AF4"/>
    <w:rsid w:val="00772C1B"/>
    <w:rsid w:val="00773121"/>
    <w:rsid w:val="007742CA"/>
    <w:rsid w:val="00777676"/>
    <w:rsid w:val="0078251B"/>
    <w:rsid w:val="0078260D"/>
    <w:rsid w:val="00783FD1"/>
    <w:rsid w:val="0079257F"/>
    <w:rsid w:val="00792731"/>
    <w:rsid w:val="00796A56"/>
    <w:rsid w:val="00796E9A"/>
    <w:rsid w:val="007A192D"/>
    <w:rsid w:val="007A6B24"/>
    <w:rsid w:val="007B1905"/>
    <w:rsid w:val="007B25E7"/>
    <w:rsid w:val="007B3F86"/>
    <w:rsid w:val="007B5BBA"/>
    <w:rsid w:val="007C2EAE"/>
    <w:rsid w:val="007D06F0"/>
    <w:rsid w:val="007D45E3"/>
    <w:rsid w:val="007D4686"/>
    <w:rsid w:val="007D5098"/>
    <w:rsid w:val="007D5320"/>
    <w:rsid w:val="007D6D4E"/>
    <w:rsid w:val="007E10D8"/>
    <w:rsid w:val="007E19DB"/>
    <w:rsid w:val="007E32A1"/>
    <w:rsid w:val="007E3C5F"/>
    <w:rsid w:val="007E60EB"/>
    <w:rsid w:val="007E7CC1"/>
    <w:rsid w:val="007F735C"/>
    <w:rsid w:val="0080040B"/>
    <w:rsid w:val="00800972"/>
    <w:rsid w:val="00801227"/>
    <w:rsid w:val="00804475"/>
    <w:rsid w:val="008059DE"/>
    <w:rsid w:val="00810E8E"/>
    <w:rsid w:val="00811633"/>
    <w:rsid w:val="00811D95"/>
    <w:rsid w:val="008126AE"/>
    <w:rsid w:val="008141F7"/>
    <w:rsid w:val="0081600E"/>
    <w:rsid w:val="00817579"/>
    <w:rsid w:val="00821CEF"/>
    <w:rsid w:val="00821F37"/>
    <w:rsid w:val="008233E8"/>
    <w:rsid w:val="008265E0"/>
    <w:rsid w:val="00830C66"/>
    <w:rsid w:val="00832828"/>
    <w:rsid w:val="0083645A"/>
    <w:rsid w:val="00840B0F"/>
    <w:rsid w:val="00840EA1"/>
    <w:rsid w:val="0084458F"/>
    <w:rsid w:val="008449B3"/>
    <w:rsid w:val="008516EE"/>
    <w:rsid w:val="008525A2"/>
    <w:rsid w:val="008528B7"/>
    <w:rsid w:val="0086067D"/>
    <w:rsid w:val="0086160A"/>
    <w:rsid w:val="00861CEF"/>
    <w:rsid w:val="008657FA"/>
    <w:rsid w:val="00867574"/>
    <w:rsid w:val="00867585"/>
    <w:rsid w:val="00871159"/>
    <w:rsid w:val="008711AE"/>
    <w:rsid w:val="00872FC8"/>
    <w:rsid w:val="00873C10"/>
    <w:rsid w:val="00877161"/>
    <w:rsid w:val="00877C4B"/>
    <w:rsid w:val="008801D3"/>
    <w:rsid w:val="008845D0"/>
    <w:rsid w:val="008861E1"/>
    <w:rsid w:val="00886B03"/>
    <w:rsid w:val="00896506"/>
    <w:rsid w:val="00896D39"/>
    <w:rsid w:val="00897EDF"/>
    <w:rsid w:val="008A15B5"/>
    <w:rsid w:val="008A18F2"/>
    <w:rsid w:val="008A489F"/>
    <w:rsid w:val="008B2E69"/>
    <w:rsid w:val="008B40E7"/>
    <w:rsid w:val="008B43F2"/>
    <w:rsid w:val="008B61EA"/>
    <w:rsid w:val="008B6CFF"/>
    <w:rsid w:val="008C02E0"/>
    <w:rsid w:val="008C0C1B"/>
    <w:rsid w:val="008C14A3"/>
    <w:rsid w:val="008C3812"/>
    <w:rsid w:val="008C7CB5"/>
    <w:rsid w:val="008D0428"/>
    <w:rsid w:val="008D3CB2"/>
    <w:rsid w:val="008D5465"/>
    <w:rsid w:val="008E0BC7"/>
    <w:rsid w:val="008E22A1"/>
    <w:rsid w:val="008E4158"/>
    <w:rsid w:val="008E6DE7"/>
    <w:rsid w:val="008E7882"/>
    <w:rsid w:val="008F11B7"/>
    <w:rsid w:val="008F176B"/>
    <w:rsid w:val="008F4C42"/>
    <w:rsid w:val="008F69A6"/>
    <w:rsid w:val="00900378"/>
    <w:rsid w:val="00904E92"/>
    <w:rsid w:val="009058E9"/>
    <w:rsid w:val="00905A1B"/>
    <w:rsid w:val="00906387"/>
    <w:rsid w:val="009067F9"/>
    <w:rsid w:val="00906846"/>
    <w:rsid w:val="0090708D"/>
    <w:rsid w:val="00907D19"/>
    <w:rsid w:val="00910B26"/>
    <w:rsid w:val="00910FE3"/>
    <w:rsid w:val="00911CBC"/>
    <w:rsid w:val="00921453"/>
    <w:rsid w:val="0092227D"/>
    <w:rsid w:val="009274B4"/>
    <w:rsid w:val="0093006E"/>
    <w:rsid w:val="00934EA2"/>
    <w:rsid w:val="00940E97"/>
    <w:rsid w:val="00940F2F"/>
    <w:rsid w:val="00942670"/>
    <w:rsid w:val="009446A5"/>
    <w:rsid w:val="00944A5C"/>
    <w:rsid w:val="0094538A"/>
    <w:rsid w:val="009456DB"/>
    <w:rsid w:val="009478E5"/>
    <w:rsid w:val="00951E48"/>
    <w:rsid w:val="00952A66"/>
    <w:rsid w:val="00952C7F"/>
    <w:rsid w:val="009534C3"/>
    <w:rsid w:val="00953ACE"/>
    <w:rsid w:val="00954777"/>
    <w:rsid w:val="00956F63"/>
    <w:rsid w:val="00966793"/>
    <w:rsid w:val="00970EC2"/>
    <w:rsid w:val="00970F55"/>
    <w:rsid w:val="0097107B"/>
    <w:rsid w:val="00974B0E"/>
    <w:rsid w:val="00975206"/>
    <w:rsid w:val="00976273"/>
    <w:rsid w:val="0097653A"/>
    <w:rsid w:val="00976A6F"/>
    <w:rsid w:val="00977CAC"/>
    <w:rsid w:val="009803F4"/>
    <w:rsid w:val="00982AFC"/>
    <w:rsid w:val="00986489"/>
    <w:rsid w:val="00990B8E"/>
    <w:rsid w:val="009963D5"/>
    <w:rsid w:val="00996D68"/>
    <w:rsid w:val="009A2AA9"/>
    <w:rsid w:val="009A2D71"/>
    <w:rsid w:val="009A34D5"/>
    <w:rsid w:val="009A45D2"/>
    <w:rsid w:val="009A6344"/>
    <w:rsid w:val="009B3854"/>
    <w:rsid w:val="009B3FA9"/>
    <w:rsid w:val="009B499C"/>
    <w:rsid w:val="009C2B15"/>
    <w:rsid w:val="009C419A"/>
    <w:rsid w:val="009C56E5"/>
    <w:rsid w:val="009C6D58"/>
    <w:rsid w:val="009D2FA7"/>
    <w:rsid w:val="009E062B"/>
    <w:rsid w:val="009E0A36"/>
    <w:rsid w:val="009E30A9"/>
    <w:rsid w:val="009E3F4E"/>
    <w:rsid w:val="009E4D1F"/>
    <w:rsid w:val="009E5C42"/>
    <w:rsid w:val="009E5FC8"/>
    <w:rsid w:val="009E687A"/>
    <w:rsid w:val="009F0499"/>
    <w:rsid w:val="009F109A"/>
    <w:rsid w:val="00A00ADD"/>
    <w:rsid w:val="00A01798"/>
    <w:rsid w:val="00A03C5C"/>
    <w:rsid w:val="00A04512"/>
    <w:rsid w:val="00A066F1"/>
    <w:rsid w:val="00A06795"/>
    <w:rsid w:val="00A0762F"/>
    <w:rsid w:val="00A11DC9"/>
    <w:rsid w:val="00A11FFA"/>
    <w:rsid w:val="00A141AF"/>
    <w:rsid w:val="00A16D29"/>
    <w:rsid w:val="00A16EAE"/>
    <w:rsid w:val="00A20E5E"/>
    <w:rsid w:val="00A21FD5"/>
    <w:rsid w:val="00A2206D"/>
    <w:rsid w:val="00A230F1"/>
    <w:rsid w:val="00A23F8E"/>
    <w:rsid w:val="00A24250"/>
    <w:rsid w:val="00A26CF6"/>
    <w:rsid w:val="00A27C72"/>
    <w:rsid w:val="00A30305"/>
    <w:rsid w:val="00A31D2D"/>
    <w:rsid w:val="00A3289F"/>
    <w:rsid w:val="00A3632F"/>
    <w:rsid w:val="00A405DB"/>
    <w:rsid w:val="00A40ADA"/>
    <w:rsid w:val="00A424C1"/>
    <w:rsid w:val="00A44BFE"/>
    <w:rsid w:val="00A4600A"/>
    <w:rsid w:val="00A47A9C"/>
    <w:rsid w:val="00A51DFE"/>
    <w:rsid w:val="00A51FE5"/>
    <w:rsid w:val="00A5258A"/>
    <w:rsid w:val="00A52A25"/>
    <w:rsid w:val="00A538A6"/>
    <w:rsid w:val="00A54C25"/>
    <w:rsid w:val="00A55681"/>
    <w:rsid w:val="00A56A24"/>
    <w:rsid w:val="00A57B0C"/>
    <w:rsid w:val="00A57E79"/>
    <w:rsid w:val="00A61296"/>
    <w:rsid w:val="00A62385"/>
    <w:rsid w:val="00A64469"/>
    <w:rsid w:val="00A6705B"/>
    <w:rsid w:val="00A70E8E"/>
    <w:rsid w:val="00A710E7"/>
    <w:rsid w:val="00A71B00"/>
    <w:rsid w:val="00A7288E"/>
    <w:rsid w:val="00A731E1"/>
    <w:rsid w:val="00A7372E"/>
    <w:rsid w:val="00A74011"/>
    <w:rsid w:val="00A74470"/>
    <w:rsid w:val="00A748B7"/>
    <w:rsid w:val="00A84993"/>
    <w:rsid w:val="00A855AF"/>
    <w:rsid w:val="00A86C14"/>
    <w:rsid w:val="00A86FEA"/>
    <w:rsid w:val="00A93B85"/>
    <w:rsid w:val="00A944BC"/>
    <w:rsid w:val="00A9596D"/>
    <w:rsid w:val="00A967F3"/>
    <w:rsid w:val="00AA0B18"/>
    <w:rsid w:val="00AA175A"/>
    <w:rsid w:val="00AA2967"/>
    <w:rsid w:val="00AA666F"/>
    <w:rsid w:val="00AB2217"/>
    <w:rsid w:val="00AB4927"/>
    <w:rsid w:val="00AB4FA3"/>
    <w:rsid w:val="00AB5694"/>
    <w:rsid w:val="00AB72D4"/>
    <w:rsid w:val="00AC1479"/>
    <w:rsid w:val="00AC1E91"/>
    <w:rsid w:val="00AC22C4"/>
    <w:rsid w:val="00AC29B1"/>
    <w:rsid w:val="00AC4BBF"/>
    <w:rsid w:val="00AC699E"/>
    <w:rsid w:val="00AC7615"/>
    <w:rsid w:val="00AC7635"/>
    <w:rsid w:val="00AD3AEF"/>
    <w:rsid w:val="00AD3F29"/>
    <w:rsid w:val="00AD6C1B"/>
    <w:rsid w:val="00AE0968"/>
    <w:rsid w:val="00AE1970"/>
    <w:rsid w:val="00AE7FCA"/>
    <w:rsid w:val="00AF0B06"/>
    <w:rsid w:val="00AF1385"/>
    <w:rsid w:val="00AF151F"/>
    <w:rsid w:val="00AF3515"/>
    <w:rsid w:val="00AF7086"/>
    <w:rsid w:val="00B004E5"/>
    <w:rsid w:val="00B02AE9"/>
    <w:rsid w:val="00B04224"/>
    <w:rsid w:val="00B07DA6"/>
    <w:rsid w:val="00B13C57"/>
    <w:rsid w:val="00B15F9D"/>
    <w:rsid w:val="00B17836"/>
    <w:rsid w:val="00B2067F"/>
    <w:rsid w:val="00B23ADE"/>
    <w:rsid w:val="00B26683"/>
    <w:rsid w:val="00B27F4D"/>
    <w:rsid w:val="00B301F1"/>
    <w:rsid w:val="00B30FEF"/>
    <w:rsid w:val="00B3414D"/>
    <w:rsid w:val="00B3666A"/>
    <w:rsid w:val="00B41AB9"/>
    <w:rsid w:val="00B42D66"/>
    <w:rsid w:val="00B44137"/>
    <w:rsid w:val="00B447EA"/>
    <w:rsid w:val="00B45B6F"/>
    <w:rsid w:val="00B51576"/>
    <w:rsid w:val="00B532F4"/>
    <w:rsid w:val="00B54B2D"/>
    <w:rsid w:val="00B55180"/>
    <w:rsid w:val="00B568C6"/>
    <w:rsid w:val="00B56C93"/>
    <w:rsid w:val="00B61153"/>
    <w:rsid w:val="00B62042"/>
    <w:rsid w:val="00B639E9"/>
    <w:rsid w:val="00B710D9"/>
    <w:rsid w:val="00B72B26"/>
    <w:rsid w:val="00B75656"/>
    <w:rsid w:val="00B768B9"/>
    <w:rsid w:val="00B777B1"/>
    <w:rsid w:val="00B817CD"/>
    <w:rsid w:val="00B81879"/>
    <w:rsid w:val="00B82351"/>
    <w:rsid w:val="00B82ECF"/>
    <w:rsid w:val="00B84A48"/>
    <w:rsid w:val="00B90888"/>
    <w:rsid w:val="00B911B2"/>
    <w:rsid w:val="00B93B8B"/>
    <w:rsid w:val="00B951D0"/>
    <w:rsid w:val="00B95DF4"/>
    <w:rsid w:val="00BA1B8F"/>
    <w:rsid w:val="00BA4988"/>
    <w:rsid w:val="00BA4E72"/>
    <w:rsid w:val="00BA599C"/>
    <w:rsid w:val="00BA78F7"/>
    <w:rsid w:val="00BA7F90"/>
    <w:rsid w:val="00BB227C"/>
    <w:rsid w:val="00BB29C8"/>
    <w:rsid w:val="00BB3A95"/>
    <w:rsid w:val="00BB60D1"/>
    <w:rsid w:val="00BC0382"/>
    <w:rsid w:val="00BC06E2"/>
    <w:rsid w:val="00BC2ED9"/>
    <w:rsid w:val="00BC3798"/>
    <w:rsid w:val="00BD0356"/>
    <w:rsid w:val="00BD278D"/>
    <w:rsid w:val="00BD5308"/>
    <w:rsid w:val="00BD5FA0"/>
    <w:rsid w:val="00BD62AF"/>
    <w:rsid w:val="00BD7BB0"/>
    <w:rsid w:val="00BE0CC6"/>
    <w:rsid w:val="00BE4577"/>
    <w:rsid w:val="00BE6484"/>
    <w:rsid w:val="00BF01F1"/>
    <w:rsid w:val="00BF1552"/>
    <w:rsid w:val="00BF68A3"/>
    <w:rsid w:val="00BF6EBA"/>
    <w:rsid w:val="00C0018F"/>
    <w:rsid w:val="00C00334"/>
    <w:rsid w:val="00C01465"/>
    <w:rsid w:val="00C03B77"/>
    <w:rsid w:val="00C04646"/>
    <w:rsid w:val="00C0632B"/>
    <w:rsid w:val="00C06605"/>
    <w:rsid w:val="00C06891"/>
    <w:rsid w:val="00C10781"/>
    <w:rsid w:val="00C10855"/>
    <w:rsid w:val="00C124CC"/>
    <w:rsid w:val="00C16022"/>
    <w:rsid w:val="00C16896"/>
    <w:rsid w:val="00C201B2"/>
    <w:rsid w:val="00C20466"/>
    <w:rsid w:val="00C21029"/>
    <w:rsid w:val="00C214ED"/>
    <w:rsid w:val="00C21FBE"/>
    <w:rsid w:val="00C234E6"/>
    <w:rsid w:val="00C23AEF"/>
    <w:rsid w:val="00C23E00"/>
    <w:rsid w:val="00C23FFD"/>
    <w:rsid w:val="00C30962"/>
    <w:rsid w:val="00C324A8"/>
    <w:rsid w:val="00C3546B"/>
    <w:rsid w:val="00C35F97"/>
    <w:rsid w:val="00C37CAB"/>
    <w:rsid w:val="00C43719"/>
    <w:rsid w:val="00C45883"/>
    <w:rsid w:val="00C47063"/>
    <w:rsid w:val="00C50CE6"/>
    <w:rsid w:val="00C5288D"/>
    <w:rsid w:val="00C54517"/>
    <w:rsid w:val="00C56370"/>
    <w:rsid w:val="00C5777C"/>
    <w:rsid w:val="00C63761"/>
    <w:rsid w:val="00C64CD8"/>
    <w:rsid w:val="00C71A1B"/>
    <w:rsid w:val="00C80C19"/>
    <w:rsid w:val="00C817AA"/>
    <w:rsid w:val="00C82E60"/>
    <w:rsid w:val="00C9067F"/>
    <w:rsid w:val="00C936DF"/>
    <w:rsid w:val="00C94205"/>
    <w:rsid w:val="00C94814"/>
    <w:rsid w:val="00C97C68"/>
    <w:rsid w:val="00CA1A47"/>
    <w:rsid w:val="00CA3955"/>
    <w:rsid w:val="00CA4575"/>
    <w:rsid w:val="00CB4A80"/>
    <w:rsid w:val="00CB64B7"/>
    <w:rsid w:val="00CC247A"/>
    <w:rsid w:val="00CC4673"/>
    <w:rsid w:val="00CC683D"/>
    <w:rsid w:val="00CE2FB0"/>
    <w:rsid w:val="00CE3A11"/>
    <w:rsid w:val="00CE5E47"/>
    <w:rsid w:val="00CE649B"/>
    <w:rsid w:val="00CF020F"/>
    <w:rsid w:val="00CF0B3B"/>
    <w:rsid w:val="00CF2B5B"/>
    <w:rsid w:val="00CF41F8"/>
    <w:rsid w:val="00CF4C82"/>
    <w:rsid w:val="00CF6072"/>
    <w:rsid w:val="00CF7B4F"/>
    <w:rsid w:val="00D03A07"/>
    <w:rsid w:val="00D04874"/>
    <w:rsid w:val="00D058BF"/>
    <w:rsid w:val="00D07CE3"/>
    <w:rsid w:val="00D14CE0"/>
    <w:rsid w:val="00D15B89"/>
    <w:rsid w:val="00D16CA9"/>
    <w:rsid w:val="00D16F06"/>
    <w:rsid w:val="00D173E4"/>
    <w:rsid w:val="00D20F09"/>
    <w:rsid w:val="00D215E8"/>
    <w:rsid w:val="00D230FF"/>
    <w:rsid w:val="00D27029"/>
    <w:rsid w:val="00D277CA"/>
    <w:rsid w:val="00D323EB"/>
    <w:rsid w:val="00D33038"/>
    <w:rsid w:val="00D332EC"/>
    <w:rsid w:val="00D33F34"/>
    <w:rsid w:val="00D341EE"/>
    <w:rsid w:val="00D35C25"/>
    <w:rsid w:val="00D35F0B"/>
    <w:rsid w:val="00D36333"/>
    <w:rsid w:val="00D36C94"/>
    <w:rsid w:val="00D36DB3"/>
    <w:rsid w:val="00D36F05"/>
    <w:rsid w:val="00D429B6"/>
    <w:rsid w:val="00D43764"/>
    <w:rsid w:val="00D43EE8"/>
    <w:rsid w:val="00D470FB"/>
    <w:rsid w:val="00D47F03"/>
    <w:rsid w:val="00D510FD"/>
    <w:rsid w:val="00D52989"/>
    <w:rsid w:val="00D54C4F"/>
    <w:rsid w:val="00D5651D"/>
    <w:rsid w:val="00D5708B"/>
    <w:rsid w:val="00D60F2C"/>
    <w:rsid w:val="00D6283E"/>
    <w:rsid w:val="00D641ED"/>
    <w:rsid w:val="00D64A0E"/>
    <w:rsid w:val="00D66B7B"/>
    <w:rsid w:val="00D72768"/>
    <w:rsid w:val="00D7476F"/>
    <w:rsid w:val="00D74898"/>
    <w:rsid w:val="00D7530D"/>
    <w:rsid w:val="00D801ED"/>
    <w:rsid w:val="00D81707"/>
    <w:rsid w:val="00D83BF5"/>
    <w:rsid w:val="00D842D4"/>
    <w:rsid w:val="00D90BFC"/>
    <w:rsid w:val="00D925C2"/>
    <w:rsid w:val="00D936BC"/>
    <w:rsid w:val="00D93786"/>
    <w:rsid w:val="00D9621A"/>
    <w:rsid w:val="00D96530"/>
    <w:rsid w:val="00D96B4B"/>
    <w:rsid w:val="00DA06C6"/>
    <w:rsid w:val="00DA2345"/>
    <w:rsid w:val="00DA453A"/>
    <w:rsid w:val="00DA47AC"/>
    <w:rsid w:val="00DA4EB0"/>
    <w:rsid w:val="00DA4EF8"/>
    <w:rsid w:val="00DA5AB5"/>
    <w:rsid w:val="00DA6734"/>
    <w:rsid w:val="00DA7078"/>
    <w:rsid w:val="00DB0F04"/>
    <w:rsid w:val="00DB586F"/>
    <w:rsid w:val="00DB60B1"/>
    <w:rsid w:val="00DB7007"/>
    <w:rsid w:val="00DC0065"/>
    <w:rsid w:val="00DC1F15"/>
    <w:rsid w:val="00DC2F7A"/>
    <w:rsid w:val="00DC35AF"/>
    <w:rsid w:val="00DC75FE"/>
    <w:rsid w:val="00DD039B"/>
    <w:rsid w:val="00DD08B4"/>
    <w:rsid w:val="00DD0C04"/>
    <w:rsid w:val="00DD13B2"/>
    <w:rsid w:val="00DD1C43"/>
    <w:rsid w:val="00DD2B31"/>
    <w:rsid w:val="00DD344C"/>
    <w:rsid w:val="00DD3E99"/>
    <w:rsid w:val="00DD44AF"/>
    <w:rsid w:val="00DD6C42"/>
    <w:rsid w:val="00DD6D1F"/>
    <w:rsid w:val="00DE2526"/>
    <w:rsid w:val="00DE2AC3"/>
    <w:rsid w:val="00DE350F"/>
    <w:rsid w:val="00DE434C"/>
    <w:rsid w:val="00DE53DA"/>
    <w:rsid w:val="00DE5692"/>
    <w:rsid w:val="00DE57CE"/>
    <w:rsid w:val="00DE6226"/>
    <w:rsid w:val="00DE6272"/>
    <w:rsid w:val="00DF2377"/>
    <w:rsid w:val="00DF2D4A"/>
    <w:rsid w:val="00DF43D5"/>
    <w:rsid w:val="00DF6F8E"/>
    <w:rsid w:val="00E0108C"/>
    <w:rsid w:val="00E03C94"/>
    <w:rsid w:val="00E03DFD"/>
    <w:rsid w:val="00E07105"/>
    <w:rsid w:val="00E075CD"/>
    <w:rsid w:val="00E11D30"/>
    <w:rsid w:val="00E13AEC"/>
    <w:rsid w:val="00E1445F"/>
    <w:rsid w:val="00E14AFA"/>
    <w:rsid w:val="00E16F91"/>
    <w:rsid w:val="00E20831"/>
    <w:rsid w:val="00E211C1"/>
    <w:rsid w:val="00E21E72"/>
    <w:rsid w:val="00E230B2"/>
    <w:rsid w:val="00E24083"/>
    <w:rsid w:val="00E26226"/>
    <w:rsid w:val="00E3219F"/>
    <w:rsid w:val="00E328D1"/>
    <w:rsid w:val="00E35579"/>
    <w:rsid w:val="00E36DCE"/>
    <w:rsid w:val="00E4165C"/>
    <w:rsid w:val="00E4180E"/>
    <w:rsid w:val="00E45D05"/>
    <w:rsid w:val="00E51285"/>
    <w:rsid w:val="00E52588"/>
    <w:rsid w:val="00E5303C"/>
    <w:rsid w:val="00E548D8"/>
    <w:rsid w:val="00E55816"/>
    <w:rsid w:val="00E55AEF"/>
    <w:rsid w:val="00E579D3"/>
    <w:rsid w:val="00E611F9"/>
    <w:rsid w:val="00E62AE9"/>
    <w:rsid w:val="00E70E4B"/>
    <w:rsid w:val="00E72CCC"/>
    <w:rsid w:val="00E7345E"/>
    <w:rsid w:val="00E75232"/>
    <w:rsid w:val="00E75E58"/>
    <w:rsid w:val="00E77BAA"/>
    <w:rsid w:val="00E80135"/>
    <w:rsid w:val="00E81B55"/>
    <w:rsid w:val="00E865EB"/>
    <w:rsid w:val="00E91CD1"/>
    <w:rsid w:val="00E9222F"/>
    <w:rsid w:val="00E94B6C"/>
    <w:rsid w:val="00E9532B"/>
    <w:rsid w:val="00E976C1"/>
    <w:rsid w:val="00EA12E5"/>
    <w:rsid w:val="00EA385D"/>
    <w:rsid w:val="00EA5447"/>
    <w:rsid w:val="00EA673E"/>
    <w:rsid w:val="00EA7C56"/>
    <w:rsid w:val="00EB4A3C"/>
    <w:rsid w:val="00EB578B"/>
    <w:rsid w:val="00EB732B"/>
    <w:rsid w:val="00EC1C9A"/>
    <w:rsid w:val="00EC28F0"/>
    <w:rsid w:val="00EC7534"/>
    <w:rsid w:val="00EC7642"/>
    <w:rsid w:val="00ED125F"/>
    <w:rsid w:val="00ED26EB"/>
    <w:rsid w:val="00ED34B8"/>
    <w:rsid w:val="00ED3F59"/>
    <w:rsid w:val="00ED6BBE"/>
    <w:rsid w:val="00ED7B3E"/>
    <w:rsid w:val="00EE1A30"/>
    <w:rsid w:val="00EE3A49"/>
    <w:rsid w:val="00EE5C6D"/>
    <w:rsid w:val="00EF1D0A"/>
    <w:rsid w:val="00EF5D95"/>
    <w:rsid w:val="00F02766"/>
    <w:rsid w:val="00F03708"/>
    <w:rsid w:val="00F04067"/>
    <w:rsid w:val="00F04D3E"/>
    <w:rsid w:val="00F05BD4"/>
    <w:rsid w:val="00F06C42"/>
    <w:rsid w:val="00F11A98"/>
    <w:rsid w:val="00F11C20"/>
    <w:rsid w:val="00F164D6"/>
    <w:rsid w:val="00F203A6"/>
    <w:rsid w:val="00F21A1D"/>
    <w:rsid w:val="00F22757"/>
    <w:rsid w:val="00F22B07"/>
    <w:rsid w:val="00F24623"/>
    <w:rsid w:val="00F246D9"/>
    <w:rsid w:val="00F27664"/>
    <w:rsid w:val="00F318E8"/>
    <w:rsid w:val="00F32FC0"/>
    <w:rsid w:val="00F33058"/>
    <w:rsid w:val="00F374B7"/>
    <w:rsid w:val="00F37673"/>
    <w:rsid w:val="00F41EDC"/>
    <w:rsid w:val="00F422AC"/>
    <w:rsid w:val="00F42454"/>
    <w:rsid w:val="00F42C40"/>
    <w:rsid w:val="00F53AEA"/>
    <w:rsid w:val="00F566EB"/>
    <w:rsid w:val="00F62119"/>
    <w:rsid w:val="00F62273"/>
    <w:rsid w:val="00F6298D"/>
    <w:rsid w:val="00F62C25"/>
    <w:rsid w:val="00F63B27"/>
    <w:rsid w:val="00F64614"/>
    <w:rsid w:val="00F65C19"/>
    <w:rsid w:val="00F72B2F"/>
    <w:rsid w:val="00F72E94"/>
    <w:rsid w:val="00F75BF9"/>
    <w:rsid w:val="00F82585"/>
    <w:rsid w:val="00F83D59"/>
    <w:rsid w:val="00F85A14"/>
    <w:rsid w:val="00F8654A"/>
    <w:rsid w:val="00F87BFA"/>
    <w:rsid w:val="00F907BC"/>
    <w:rsid w:val="00F92146"/>
    <w:rsid w:val="00F9572A"/>
    <w:rsid w:val="00FA0757"/>
    <w:rsid w:val="00FA2347"/>
    <w:rsid w:val="00FA3FF4"/>
    <w:rsid w:val="00FA553E"/>
    <w:rsid w:val="00FA6C0A"/>
    <w:rsid w:val="00FB1320"/>
    <w:rsid w:val="00FB34C7"/>
    <w:rsid w:val="00FB3918"/>
    <w:rsid w:val="00FC51C7"/>
    <w:rsid w:val="00FD095A"/>
    <w:rsid w:val="00FD169D"/>
    <w:rsid w:val="00FD21C6"/>
    <w:rsid w:val="00FD2546"/>
    <w:rsid w:val="00FD28A2"/>
    <w:rsid w:val="00FD38D3"/>
    <w:rsid w:val="00FD67FC"/>
    <w:rsid w:val="00FD772E"/>
    <w:rsid w:val="00FE2D87"/>
    <w:rsid w:val="00FE3926"/>
    <w:rsid w:val="00FE6496"/>
    <w:rsid w:val="00FE78C7"/>
    <w:rsid w:val="00FF3340"/>
    <w:rsid w:val="00FF43AC"/>
    <w:rsid w:val="00FF56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FA1E0"/>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link w:val="enumlev2Char"/>
    <w:qFormat/>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L"/>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styleId="FollowedHyperlink">
    <w:name w:val="FollowedHyperlink"/>
    <w:aliases w:val="CEO_FollowedHyperlink"/>
    <w:basedOn w:val="DefaultParagraphFont"/>
    <w:unhideWhenUsed/>
    <w:rsid w:val="001260B7"/>
    <w:rPr>
      <w:color w:val="800080" w:themeColor="followedHyperlink"/>
      <w:u w:val="single"/>
    </w:rPr>
  </w:style>
  <w:style w:type="character" w:customStyle="1" w:styleId="UnresolvedMention1">
    <w:name w:val="Unresolved Mention1"/>
    <w:basedOn w:val="DefaultParagraphFont"/>
    <w:uiPriority w:val="99"/>
    <w:semiHidden/>
    <w:unhideWhenUsed/>
    <w:rsid w:val="001260B7"/>
    <w:rPr>
      <w:color w:val="605E5C"/>
      <w:shd w:val="clear" w:color="auto" w:fill="E1DFDD"/>
    </w:rPr>
  </w:style>
  <w:style w:type="paragraph" w:customStyle="1" w:styleId="DeclNo">
    <w:name w:val="Decl_No"/>
    <w:basedOn w:val="AnnexNo"/>
    <w:qFormat/>
    <w:rsid w:val="007769B3"/>
    <w:rPr>
      <w:rFonts w:eastAsia="SimSun"/>
      <w:lang w:val="en-US"/>
    </w:rPr>
  </w:style>
  <w:style w:type="character" w:customStyle="1" w:styleId="cf01">
    <w:name w:val="cf01"/>
    <w:basedOn w:val="DefaultParagraphFont"/>
    <w:rsid w:val="00361246"/>
    <w:rPr>
      <w:rFonts w:ascii="Segoe UI" w:hAnsi="Segoe UI" w:cs="Segoe UI" w:hint="default"/>
      <w:sz w:val="18"/>
      <w:szCs w:val="18"/>
    </w:rPr>
  </w:style>
  <w:style w:type="character" w:customStyle="1" w:styleId="href">
    <w:name w:val="href"/>
    <w:basedOn w:val="DefaultParagraphFont"/>
    <w:uiPriority w:val="99"/>
    <w:rsid w:val="00121C29"/>
    <w:rPr>
      <w:color w:val="auto"/>
    </w:rPr>
  </w:style>
  <w:style w:type="character" w:customStyle="1" w:styleId="normaltextrun">
    <w:name w:val="normaltextrun"/>
    <w:basedOn w:val="DefaultParagraphFont"/>
    <w:rsid w:val="00C7683C"/>
  </w:style>
  <w:style w:type="character" w:customStyle="1" w:styleId="eop">
    <w:name w:val="eop"/>
    <w:basedOn w:val="DefaultParagraphFont"/>
    <w:rsid w:val="00C7683C"/>
  </w:style>
  <w:style w:type="character" w:customStyle="1" w:styleId="hps">
    <w:name w:val="hps"/>
    <w:basedOn w:val="DefaultParagraphFont"/>
    <w:rsid w:val="002C1C82"/>
  </w:style>
  <w:style w:type="character" w:customStyle="1" w:styleId="bumpedfont15">
    <w:name w:val="bumpedfont15"/>
    <w:basedOn w:val="DefaultParagraphFont"/>
    <w:rsid w:val="009A7E75"/>
  </w:style>
  <w:style w:type="paragraph" w:customStyle="1" w:styleId="StyleTableheadAuto">
    <w:name w:val="Style Table_head + Auto"/>
    <w:basedOn w:val="Tablehead"/>
    <w:rsid w:val="00707B43"/>
    <w:rPr>
      <w:sz w:val="22"/>
    </w:rPr>
  </w:style>
  <w:style w:type="paragraph" w:customStyle="1" w:styleId="StyleTabletextLeft">
    <w:name w:val="Style Table_text + Left"/>
    <w:basedOn w:val="Tabletext"/>
    <w:rsid w:val="005B41A1"/>
  </w:style>
  <w:style w:type="character" w:customStyle="1" w:styleId="UnresolvedMention2">
    <w:name w:val="Unresolved Mention2"/>
    <w:basedOn w:val="DefaultParagraphFont"/>
    <w:uiPriority w:val="99"/>
    <w:semiHidden/>
    <w:unhideWhenUsed/>
    <w:rsid w:val="00D81707"/>
    <w:rPr>
      <w:color w:val="605E5C"/>
      <w:shd w:val="clear" w:color="auto" w:fill="E1DFDD"/>
    </w:rPr>
  </w:style>
  <w:style w:type="paragraph" w:styleId="EndnoteText">
    <w:name w:val="endnote text"/>
    <w:basedOn w:val="Normal"/>
    <w:link w:val="EndnoteTextChar"/>
    <w:unhideWhenUsed/>
    <w:rsid w:val="003F62D7"/>
    <w:pPr>
      <w:spacing w:before="0"/>
    </w:pPr>
    <w:rPr>
      <w:sz w:val="20"/>
    </w:rPr>
  </w:style>
  <w:style w:type="character" w:customStyle="1" w:styleId="EndnoteTextChar">
    <w:name w:val="Endnote Text Char"/>
    <w:basedOn w:val="DefaultParagraphFont"/>
    <w:link w:val="EndnoteText"/>
    <w:rsid w:val="003F62D7"/>
    <w:rPr>
      <w:rFonts w:asciiTheme="minorHAnsi" w:hAnsiTheme="minorHAnsi"/>
      <w:lang w:val="en-GB" w:eastAsia="en-US"/>
    </w:rPr>
  </w:style>
  <w:style w:type="character" w:styleId="EndnoteReference">
    <w:name w:val="endnote reference"/>
    <w:basedOn w:val="DefaultParagraphFont"/>
    <w:unhideWhenUsed/>
    <w:rsid w:val="003F62D7"/>
    <w:rPr>
      <w:vertAlign w:val="superscript"/>
    </w:rPr>
  </w:style>
  <w:style w:type="paragraph" w:customStyle="1" w:styleId="carina-rte-public-draftstyledefault-block">
    <w:name w:val="carina-rte-public-draftstyledefault-block"/>
    <w:basedOn w:val="Normal"/>
    <w:rsid w:val="002F0AA0"/>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2F0AA0"/>
    <w:rPr>
      <w:b/>
      <w:bCs/>
    </w:rPr>
  </w:style>
  <w:style w:type="paragraph" w:styleId="BodyText">
    <w:name w:val="Body Text"/>
    <w:basedOn w:val="Normal"/>
    <w:link w:val="BodyTextChar"/>
    <w:uiPriority w:val="99"/>
    <w:unhideWhenUsed/>
    <w:rsid w:val="00612B47"/>
    <w:pPr>
      <w:tabs>
        <w:tab w:val="clear" w:pos="1134"/>
        <w:tab w:val="clear" w:pos="1871"/>
        <w:tab w:val="clear" w:pos="2268"/>
      </w:tabs>
      <w:overflowPunct/>
      <w:autoSpaceDE/>
      <w:autoSpaceDN/>
      <w:snapToGrid w:val="0"/>
      <w:spacing w:after="120"/>
    </w:pPr>
    <w:rPr>
      <w:rFonts w:cstheme="minorHAnsi"/>
      <w:color w:val="000000" w:themeColor="text1"/>
      <w:szCs w:val="24"/>
      <w:lang w:val="en-US" w:eastAsia="en-GB"/>
    </w:rPr>
  </w:style>
  <w:style w:type="character" w:customStyle="1" w:styleId="BodyTextChar">
    <w:name w:val="Body Text Char"/>
    <w:basedOn w:val="DefaultParagraphFont"/>
    <w:link w:val="BodyText"/>
    <w:uiPriority w:val="99"/>
    <w:rsid w:val="00612B47"/>
    <w:rPr>
      <w:rFonts w:asciiTheme="minorHAnsi" w:hAnsiTheme="minorHAnsi" w:cstheme="minorHAnsi"/>
      <w:color w:val="000000" w:themeColor="text1"/>
      <w:sz w:val="24"/>
      <w:szCs w:val="24"/>
      <w:lang w:eastAsia="en-GB"/>
    </w:rPr>
  </w:style>
  <w:style w:type="paragraph" w:styleId="NormalWeb">
    <w:name w:val="Normal (Web)"/>
    <w:basedOn w:val="Normal"/>
    <w:uiPriority w:val="99"/>
    <w:unhideWhenUsed/>
    <w:rsid w:val="00612B47"/>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qFormat/>
    <w:locked/>
    <w:rsid w:val="00612B47"/>
    <w:rPr>
      <w:rFonts w:asciiTheme="minorHAnsi" w:hAnsiTheme="minorHAnsi"/>
      <w:sz w:val="24"/>
      <w:lang w:val="en-GB" w:eastAsia="en-US"/>
    </w:rPr>
  </w:style>
  <w:style w:type="paragraph" w:customStyle="1" w:styleId="Colloquy1">
    <w:name w:val="Colloquy 1"/>
    <w:basedOn w:val="Normal"/>
    <w:next w:val="Normal"/>
    <w:uiPriority w:val="99"/>
    <w:rsid w:val="00612B47"/>
    <w:pPr>
      <w:widowControl w:val="0"/>
      <w:tabs>
        <w:tab w:val="clear" w:pos="1134"/>
        <w:tab w:val="clear" w:pos="1871"/>
        <w:tab w:val="clear" w:pos="2268"/>
        <w:tab w:val="left" w:pos="2160"/>
        <w:tab w:val="left" w:pos="2880"/>
        <w:tab w:val="left" w:pos="3600"/>
        <w:tab w:val="left" w:pos="4320"/>
        <w:tab w:val="left" w:pos="5040"/>
        <w:tab w:val="left" w:pos="5760"/>
        <w:tab w:val="left" w:pos="6480"/>
        <w:tab w:val="left" w:pos="7200"/>
        <w:tab w:val="left" w:pos="7920"/>
        <w:tab w:val="left" w:pos="8640"/>
      </w:tabs>
      <w:overflowPunct/>
      <w:spacing w:before="0"/>
      <w:ind w:hanging="1"/>
      <w:textAlignment w:val="auto"/>
    </w:pPr>
    <w:rPr>
      <w:rFonts w:ascii="Courier New" w:eastAsiaTheme="minorEastAsia" w:hAnsi="Courier New" w:cs="Courier New"/>
      <w:szCs w:val="24"/>
      <w:lang w:val="en-US"/>
    </w:rPr>
  </w:style>
  <w:style w:type="character" w:customStyle="1" w:styleId="enumlev1Char">
    <w:name w:val="enumlev1 Char"/>
    <w:basedOn w:val="DefaultParagraphFont"/>
    <w:link w:val="enumlev1"/>
    <w:locked/>
    <w:rsid w:val="00612B47"/>
    <w:rPr>
      <w:rFonts w:asciiTheme="minorHAnsi" w:hAnsiTheme="minorHAnsi"/>
      <w:sz w:val="24"/>
      <w:lang w:val="en-GB" w:eastAsia="en-US"/>
    </w:rPr>
  </w:style>
  <w:style w:type="character" w:customStyle="1" w:styleId="CEOHeader1Char">
    <w:name w:val="CEO_Header1 Char"/>
    <w:basedOn w:val="DefaultParagraphFont"/>
    <w:link w:val="CEOHeader1"/>
    <w:locked/>
    <w:rsid w:val="00612B47"/>
    <w:rPr>
      <w:rFonts w:ascii="Verdana" w:hAnsi="Verdana" w:cs="Simplified Arabic"/>
      <w:b/>
      <w:bCs/>
      <w:sz w:val="19"/>
      <w:szCs w:val="19"/>
    </w:rPr>
  </w:style>
  <w:style w:type="paragraph" w:customStyle="1" w:styleId="CEOHeader1">
    <w:name w:val="CEO_Header1"/>
    <w:basedOn w:val="Normal"/>
    <w:link w:val="CEOHeader1Char"/>
    <w:rsid w:val="00612B47"/>
    <w:pPr>
      <w:keepNext/>
      <w:tabs>
        <w:tab w:val="clear" w:pos="1134"/>
        <w:tab w:val="clear" w:pos="1871"/>
        <w:tab w:val="clear" w:pos="2268"/>
        <w:tab w:val="left" w:pos="794"/>
        <w:tab w:val="left" w:pos="1191"/>
        <w:tab w:val="left" w:pos="1588"/>
        <w:tab w:val="left" w:pos="1985"/>
      </w:tabs>
      <w:spacing w:before="200" w:after="80" w:line="276" w:lineRule="auto"/>
      <w:textAlignment w:val="auto"/>
    </w:pPr>
    <w:rPr>
      <w:rFonts w:ascii="Verdana" w:hAnsi="Verdana" w:cs="Simplified Arabic"/>
      <w:b/>
      <w:bCs/>
      <w:sz w:val="19"/>
      <w:szCs w:val="19"/>
      <w:lang w:val="en-US" w:eastAsia="zh-CN"/>
    </w:rPr>
  </w:style>
  <w:style w:type="paragraph" w:customStyle="1" w:styleId="share-listitem">
    <w:name w:val="share-list__item"/>
    <w:basedOn w:val="Normal"/>
    <w:uiPriority w:val="99"/>
    <w:rsid w:val="00612B47"/>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Colloquy">
    <w:name w:val="Colloquy"/>
    <w:basedOn w:val="Normal"/>
    <w:next w:val="Normal"/>
    <w:uiPriority w:val="99"/>
    <w:rsid w:val="00612B47"/>
    <w:pPr>
      <w:widowControl w:val="0"/>
      <w:tabs>
        <w:tab w:val="clear" w:pos="1134"/>
        <w:tab w:val="clear" w:pos="1871"/>
        <w:tab w:val="clear" w:pos="2268"/>
      </w:tabs>
      <w:overflowPunct/>
      <w:spacing w:before="0" w:line="528" w:lineRule="atLeast"/>
      <w:ind w:left="144" w:firstLine="576"/>
      <w:textAlignment w:val="auto"/>
    </w:pPr>
    <w:rPr>
      <w:rFonts w:ascii="Arial" w:eastAsiaTheme="minorEastAsia" w:hAnsi="Arial" w:cs="Arial"/>
      <w:szCs w:val="24"/>
      <w:lang w:val="en-US"/>
    </w:rPr>
  </w:style>
  <w:style w:type="character" w:styleId="Emphasis">
    <w:name w:val="Emphasis"/>
    <w:basedOn w:val="DefaultParagraphFont"/>
    <w:qFormat/>
    <w:rsid w:val="00612B47"/>
    <w:rPr>
      <w:i/>
      <w:iCs/>
    </w:rPr>
  </w:style>
  <w:style w:type="paragraph" w:styleId="TOC9">
    <w:name w:val="toc 9"/>
    <w:basedOn w:val="Normal"/>
    <w:next w:val="Normal"/>
    <w:autoRedefine/>
    <w:uiPriority w:val="39"/>
    <w:unhideWhenUsed/>
    <w:rsid w:val="00167554"/>
    <w:pPr>
      <w:tabs>
        <w:tab w:val="clear" w:pos="1134"/>
        <w:tab w:val="clear" w:pos="1871"/>
        <w:tab w:val="clear" w:pos="2268"/>
      </w:tabs>
      <w:overflowPunct/>
      <w:autoSpaceDE/>
      <w:autoSpaceDN/>
      <w:adjustRightInd/>
      <w:spacing w:before="0" w:after="100" w:line="259" w:lineRule="auto"/>
      <w:ind w:left="1760"/>
      <w:textAlignment w:val="auto"/>
    </w:pPr>
    <w:rPr>
      <w:rFonts w:eastAsiaTheme="minorEastAsia" w:cstheme="minorBidi"/>
      <w:sz w:val="22"/>
      <w:szCs w:val="22"/>
      <w:lang w:eastAsia="en-GB"/>
    </w:rPr>
  </w:style>
  <w:style w:type="paragraph" w:styleId="Revision">
    <w:name w:val="Revision"/>
    <w:hidden/>
    <w:uiPriority w:val="99"/>
    <w:semiHidden/>
    <w:rsid w:val="006E5A5D"/>
    <w:rPr>
      <w:rFonts w:asciiTheme="minorHAnsi" w:hAnsiTheme="minorHAnsi"/>
      <w:sz w:val="24"/>
      <w:lang w:val="en-GB" w:eastAsia="en-US"/>
    </w:rPr>
  </w:style>
  <w:style w:type="character" w:styleId="CommentReference">
    <w:name w:val="annotation reference"/>
    <w:basedOn w:val="DefaultParagraphFont"/>
    <w:unhideWhenUsed/>
    <w:rsid w:val="008C02E0"/>
    <w:rPr>
      <w:sz w:val="16"/>
      <w:szCs w:val="16"/>
    </w:rPr>
  </w:style>
  <w:style w:type="paragraph" w:styleId="CommentText">
    <w:name w:val="annotation text"/>
    <w:basedOn w:val="Normal"/>
    <w:link w:val="CommentTextChar"/>
    <w:unhideWhenUsed/>
    <w:rsid w:val="008C02E0"/>
    <w:rPr>
      <w:sz w:val="20"/>
    </w:rPr>
  </w:style>
  <w:style w:type="character" w:customStyle="1" w:styleId="CommentTextChar">
    <w:name w:val="Comment Text Char"/>
    <w:basedOn w:val="DefaultParagraphFont"/>
    <w:link w:val="CommentText"/>
    <w:rsid w:val="008C02E0"/>
    <w:rPr>
      <w:rFonts w:asciiTheme="minorHAnsi" w:hAnsiTheme="minorHAnsi"/>
      <w:lang w:val="en-GB" w:eastAsia="en-US"/>
    </w:rPr>
  </w:style>
  <w:style w:type="paragraph" w:styleId="CommentSubject">
    <w:name w:val="annotation subject"/>
    <w:basedOn w:val="CommentText"/>
    <w:next w:val="CommentText"/>
    <w:link w:val="CommentSubjectChar"/>
    <w:unhideWhenUsed/>
    <w:rsid w:val="008C02E0"/>
    <w:rPr>
      <w:b/>
      <w:bCs/>
    </w:rPr>
  </w:style>
  <w:style w:type="character" w:customStyle="1" w:styleId="CommentSubjectChar">
    <w:name w:val="Comment Subject Char"/>
    <w:basedOn w:val="CommentTextChar"/>
    <w:link w:val="CommentSubject"/>
    <w:rsid w:val="008C02E0"/>
    <w:rPr>
      <w:rFonts w:asciiTheme="minorHAnsi" w:hAnsiTheme="minorHAnsi"/>
      <w:b/>
      <w:bCs/>
      <w:lang w:val="en-GB" w:eastAsia="en-US"/>
    </w:rPr>
  </w:style>
  <w:style w:type="paragraph" w:customStyle="1" w:styleId="Headingb0">
    <w:name w:val="Heading b"/>
    <w:basedOn w:val="Normal"/>
    <w:rsid w:val="00610249"/>
  </w:style>
  <w:style w:type="table" w:styleId="TableGrid">
    <w:name w:val="Table Grid"/>
    <w:basedOn w:val="TableNormal"/>
    <w:uiPriority w:val="39"/>
    <w:rsid w:val="00A84993"/>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600E"/>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pf0">
    <w:name w:val="pf0"/>
    <w:basedOn w:val="Normal"/>
    <w:rsid w:val="00635E1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f11">
    <w:name w:val="cf11"/>
    <w:basedOn w:val="DefaultParagraphFont"/>
    <w:rsid w:val="00635E1B"/>
    <w:rPr>
      <w:rFonts w:ascii="Segoe UI" w:hAnsi="Segoe UI" w:cs="Segoe UI" w:hint="default"/>
      <w:sz w:val="18"/>
      <w:szCs w:val="18"/>
      <w:shd w:val="clear" w:color="auto" w:fill="FFFFFF"/>
    </w:rPr>
  </w:style>
  <w:style w:type="character" w:styleId="UnresolvedMention">
    <w:name w:val="Unresolved Mention"/>
    <w:basedOn w:val="DefaultParagraphFont"/>
    <w:uiPriority w:val="99"/>
    <w:semiHidden/>
    <w:unhideWhenUsed/>
    <w:rsid w:val="00D66B7B"/>
    <w:rPr>
      <w:color w:val="605E5C"/>
      <w:shd w:val="clear" w:color="auto" w:fill="E1DFDD"/>
    </w:rPr>
  </w:style>
  <w:style w:type="paragraph" w:customStyle="1" w:styleId="annexNoTitlecolor">
    <w:name w:val="annex_No&amp;Titlecolor"/>
    <w:basedOn w:val="Normal"/>
    <w:qFormat/>
    <w:rsid w:val="0015517B"/>
    <w:pPr>
      <w:keepNext/>
      <w:keepLines/>
      <w:tabs>
        <w:tab w:val="clear" w:pos="1134"/>
        <w:tab w:val="clear" w:pos="1871"/>
        <w:tab w:val="clear" w:pos="2268"/>
        <w:tab w:val="left" w:pos="794"/>
        <w:tab w:val="left" w:pos="1191"/>
        <w:tab w:val="left" w:pos="1588"/>
        <w:tab w:val="left" w:pos="1985"/>
      </w:tabs>
      <w:spacing w:before="480" w:after="80"/>
      <w:jc w:val="center"/>
      <w:outlineLvl w:val="0"/>
    </w:pPr>
    <w:rPr>
      <w:rFonts w:eastAsia="Batang" w:cs="Times New Roman Bold"/>
      <w:b/>
      <w:color w:val="4A442A"/>
      <w:sz w:val="34"/>
    </w:rPr>
  </w:style>
  <w:style w:type="paragraph" w:customStyle="1" w:styleId="headingbcolor">
    <w:name w:val="heading_bcolor"/>
    <w:basedOn w:val="Normal"/>
    <w:qFormat/>
    <w:rsid w:val="0015517B"/>
    <w:pPr>
      <w:keepNext/>
      <w:tabs>
        <w:tab w:val="clear" w:pos="1134"/>
        <w:tab w:val="clear" w:pos="1871"/>
        <w:tab w:val="clear" w:pos="2268"/>
        <w:tab w:val="left" w:pos="794"/>
        <w:tab w:val="left" w:pos="1191"/>
        <w:tab w:val="left" w:pos="1588"/>
        <w:tab w:val="left" w:pos="1985"/>
      </w:tabs>
      <w:spacing w:before="160"/>
      <w:jc w:val="both"/>
    </w:pPr>
    <w:rPr>
      <w:rFonts w:eastAsia="Batang"/>
      <w:b/>
      <w:color w:val="314999"/>
      <w:sz w:val="30"/>
    </w:rPr>
  </w:style>
  <w:style w:type="paragraph" w:customStyle="1" w:styleId="Default">
    <w:name w:val="Default"/>
    <w:basedOn w:val="Normal"/>
    <w:uiPriority w:val="99"/>
    <w:rsid w:val="004828AF"/>
    <w:pPr>
      <w:tabs>
        <w:tab w:val="clear" w:pos="1134"/>
        <w:tab w:val="clear" w:pos="1871"/>
        <w:tab w:val="clear" w:pos="2268"/>
      </w:tabs>
      <w:overflowPunct/>
      <w:adjustRightInd/>
      <w:spacing w:before="0"/>
      <w:textAlignment w:val="auto"/>
    </w:pPr>
    <w:rPr>
      <w:rFonts w:ascii="Calibri" w:eastAsiaTheme="minorHAnsi" w:hAnsi="Calibri" w:cs="Calibri"/>
      <w:color w:val="000000"/>
      <w:szCs w:val="24"/>
    </w:rPr>
  </w:style>
  <w:style w:type="character" w:customStyle="1" w:styleId="Heading1Char">
    <w:name w:val="Heading 1 Char"/>
    <w:basedOn w:val="DefaultParagraphFont"/>
    <w:link w:val="Heading1"/>
    <w:rsid w:val="004552D3"/>
    <w:rPr>
      <w:rFonts w:asciiTheme="minorHAnsi" w:hAnsiTheme="minorHAnsi"/>
      <w:b/>
      <w:sz w:val="28"/>
      <w:lang w:val="en-GB" w:eastAsia="en-US"/>
    </w:rPr>
  </w:style>
  <w:style w:type="character" w:customStyle="1" w:styleId="Heading2Char">
    <w:name w:val="Heading 2 Char"/>
    <w:basedOn w:val="DefaultParagraphFont"/>
    <w:link w:val="Heading2"/>
    <w:rsid w:val="004552D3"/>
    <w:rPr>
      <w:rFonts w:asciiTheme="minorHAnsi" w:hAnsiTheme="minorHAnsi"/>
      <w:b/>
      <w:sz w:val="24"/>
      <w:lang w:val="en-GB" w:eastAsia="en-US"/>
    </w:rPr>
  </w:style>
  <w:style w:type="character" w:customStyle="1" w:styleId="Heading3Char">
    <w:name w:val="Heading 3 Char"/>
    <w:basedOn w:val="DefaultParagraphFont"/>
    <w:link w:val="Heading3"/>
    <w:rsid w:val="004552D3"/>
    <w:rPr>
      <w:rFonts w:asciiTheme="minorHAnsi" w:hAnsiTheme="minorHAnsi"/>
      <w:b/>
      <w:sz w:val="24"/>
      <w:lang w:val="en-GB" w:eastAsia="en-US"/>
    </w:rPr>
  </w:style>
  <w:style w:type="character" w:customStyle="1" w:styleId="Heading4Char">
    <w:name w:val="Heading 4 Char"/>
    <w:basedOn w:val="DefaultParagraphFont"/>
    <w:link w:val="Heading4"/>
    <w:rsid w:val="004552D3"/>
    <w:rPr>
      <w:rFonts w:asciiTheme="minorHAnsi" w:hAnsiTheme="minorHAnsi"/>
      <w:b/>
      <w:sz w:val="24"/>
      <w:lang w:val="en-GB" w:eastAsia="en-US"/>
    </w:rPr>
  </w:style>
  <w:style w:type="character" w:customStyle="1" w:styleId="Heading5Char">
    <w:name w:val="Heading 5 Char"/>
    <w:basedOn w:val="DefaultParagraphFont"/>
    <w:link w:val="Heading5"/>
    <w:rsid w:val="004552D3"/>
    <w:rPr>
      <w:rFonts w:asciiTheme="minorHAnsi" w:hAnsiTheme="minorHAnsi"/>
      <w:b/>
      <w:sz w:val="24"/>
      <w:lang w:val="en-GB" w:eastAsia="en-US"/>
    </w:rPr>
  </w:style>
  <w:style w:type="character" w:customStyle="1" w:styleId="Heading6Char">
    <w:name w:val="Heading 6 Char"/>
    <w:basedOn w:val="DefaultParagraphFont"/>
    <w:link w:val="Heading6"/>
    <w:rsid w:val="004552D3"/>
    <w:rPr>
      <w:rFonts w:asciiTheme="minorHAnsi" w:hAnsiTheme="minorHAnsi"/>
      <w:b/>
      <w:sz w:val="24"/>
      <w:lang w:val="en-GB" w:eastAsia="en-US"/>
    </w:rPr>
  </w:style>
  <w:style w:type="character" w:customStyle="1" w:styleId="Heading7Char">
    <w:name w:val="Heading 7 Char"/>
    <w:basedOn w:val="DefaultParagraphFont"/>
    <w:link w:val="Heading7"/>
    <w:rsid w:val="004552D3"/>
    <w:rPr>
      <w:rFonts w:asciiTheme="minorHAnsi" w:hAnsiTheme="minorHAnsi"/>
      <w:b/>
      <w:sz w:val="24"/>
      <w:lang w:val="en-GB" w:eastAsia="en-US"/>
    </w:rPr>
  </w:style>
  <w:style w:type="character" w:customStyle="1" w:styleId="Heading8Char">
    <w:name w:val="Heading 8 Char"/>
    <w:basedOn w:val="DefaultParagraphFont"/>
    <w:link w:val="Heading8"/>
    <w:rsid w:val="004552D3"/>
    <w:rPr>
      <w:rFonts w:asciiTheme="minorHAnsi" w:hAnsiTheme="minorHAnsi"/>
      <w:b/>
      <w:sz w:val="24"/>
      <w:lang w:val="en-GB" w:eastAsia="en-US"/>
    </w:rPr>
  </w:style>
  <w:style w:type="character" w:customStyle="1" w:styleId="Heading9Char">
    <w:name w:val="Heading 9 Char"/>
    <w:basedOn w:val="DefaultParagraphFont"/>
    <w:link w:val="Heading9"/>
    <w:rsid w:val="004552D3"/>
    <w:rPr>
      <w:rFonts w:asciiTheme="minorHAnsi" w:hAnsiTheme="minorHAnsi"/>
      <w:b/>
      <w:sz w:val="24"/>
      <w:lang w:val="en-GB" w:eastAsia="en-US"/>
    </w:rPr>
  </w:style>
  <w:style w:type="character" w:customStyle="1" w:styleId="enumlev2Char">
    <w:name w:val="enumlev2 Char"/>
    <w:basedOn w:val="enumlev1Char"/>
    <w:link w:val="enumlev2"/>
    <w:rsid w:val="004552D3"/>
    <w:rPr>
      <w:rFonts w:asciiTheme="minorHAnsi" w:hAnsiTheme="minorHAnsi"/>
      <w:sz w:val="24"/>
      <w:lang w:val="en-GB" w:eastAsia="en-US"/>
    </w:rPr>
  </w:style>
  <w:style w:type="character" w:customStyle="1" w:styleId="AnnexNoChar">
    <w:name w:val="Annex_No Char"/>
    <w:basedOn w:val="DefaultParagraphFont"/>
    <w:link w:val="AnnexNo"/>
    <w:rsid w:val="004552D3"/>
    <w:rPr>
      <w:rFonts w:asciiTheme="minorHAnsi" w:hAnsiTheme="minorHAnsi"/>
      <w:caps/>
      <w:sz w:val="28"/>
      <w:lang w:val="en-GB" w:eastAsia="en-US"/>
    </w:rPr>
  </w:style>
  <w:style w:type="paragraph" w:customStyle="1" w:styleId="Reftitle">
    <w:name w:val="Ref_title"/>
    <w:basedOn w:val="Normal"/>
    <w:next w:val="Reftext"/>
    <w:rsid w:val="004552D3"/>
    <w:pPr>
      <w:tabs>
        <w:tab w:val="clear" w:pos="1134"/>
        <w:tab w:val="clear" w:pos="1871"/>
        <w:tab w:val="clear" w:pos="2268"/>
        <w:tab w:val="left" w:pos="794"/>
        <w:tab w:val="left" w:pos="1191"/>
        <w:tab w:val="left" w:pos="1588"/>
        <w:tab w:val="left" w:pos="1985"/>
      </w:tabs>
      <w:spacing w:before="480"/>
      <w:jc w:val="center"/>
    </w:pPr>
    <w:rPr>
      <w:rFonts w:eastAsia="Batang"/>
      <w:caps/>
      <w:sz w:val="30"/>
    </w:rPr>
  </w:style>
  <w:style w:type="paragraph" w:customStyle="1" w:styleId="Reftext">
    <w:name w:val="Ref_text"/>
    <w:basedOn w:val="Normal"/>
    <w:rsid w:val="004552D3"/>
    <w:pPr>
      <w:tabs>
        <w:tab w:val="clear" w:pos="1134"/>
        <w:tab w:val="clear" w:pos="1871"/>
        <w:tab w:val="clear" w:pos="2268"/>
        <w:tab w:val="left" w:pos="794"/>
        <w:tab w:val="left" w:pos="1191"/>
        <w:tab w:val="left" w:pos="1588"/>
        <w:tab w:val="left" w:pos="1985"/>
      </w:tabs>
      <w:ind w:left="794" w:hanging="794"/>
      <w:jc w:val="both"/>
    </w:pPr>
    <w:rPr>
      <w:rFonts w:eastAsia="Batang"/>
      <w:sz w:val="30"/>
    </w:rPr>
  </w:style>
  <w:style w:type="character" w:customStyle="1" w:styleId="CallChar">
    <w:name w:val="Call Char"/>
    <w:basedOn w:val="DefaultParagraphFont"/>
    <w:link w:val="Call"/>
    <w:locked/>
    <w:rsid w:val="004552D3"/>
    <w:rPr>
      <w:rFonts w:asciiTheme="minorHAnsi" w:hAnsiTheme="minorHAnsi"/>
      <w:i/>
      <w:sz w:val="24"/>
      <w:lang w:val="en-GB" w:eastAsia="en-US"/>
    </w:rPr>
  </w:style>
  <w:style w:type="paragraph" w:customStyle="1" w:styleId="toc0">
    <w:name w:val="toc 0"/>
    <w:basedOn w:val="Normal"/>
    <w:next w:val="TOC1"/>
    <w:rsid w:val="004552D3"/>
    <w:pPr>
      <w:tabs>
        <w:tab w:val="clear" w:pos="1134"/>
        <w:tab w:val="clear" w:pos="1871"/>
        <w:tab w:val="clear" w:pos="2268"/>
        <w:tab w:val="right" w:pos="9781"/>
      </w:tabs>
      <w:jc w:val="both"/>
    </w:pPr>
    <w:rPr>
      <w:rFonts w:eastAsia="Batang"/>
      <w:b/>
      <w:sz w:val="30"/>
    </w:rPr>
  </w:style>
  <w:style w:type="paragraph" w:customStyle="1" w:styleId="Part">
    <w:name w:val="Part"/>
    <w:basedOn w:val="Normal"/>
    <w:next w:val="Normal"/>
    <w:rsid w:val="004552D3"/>
    <w:pPr>
      <w:tabs>
        <w:tab w:val="clear" w:pos="1134"/>
        <w:tab w:val="clear" w:pos="1871"/>
        <w:tab w:val="clear" w:pos="2268"/>
        <w:tab w:val="left" w:pos="794"/>
        <w:tab w:val="left" w:pos="1191"/>
        <w:tab w:val="left" w:pos="1588"/>
        <w:tab w:val="left" w:pos="1985"/>
      </w:tabs>
      <w:spacing w:before="600"/>
      <w:jc w:val="center"/>
    </w:pPr>
    <w:rPr>
      <w:rFonts w:eastAsia="Batang"/>
      <w:caps/>
      <w:sz w:val="28"/>
    </w:rPr>
  </w:style>
  <w:style w:type="character" w:customStyle="1" w:styleId="RestitleChar">
    <w:name w:val="Res_title Char"/>
    <w:basedOn w:val="DefaultParagraphFont"/>
    <w:link w:val="Restitle"/>
    <w:rsid w:val="004552D3"/>
    <w:rPr>
      <w:rFonts w:asciiTheme="minorHAnsi" w:hAnsiTheme="minorHAnsi"/>
      <w:b/>
      <w:sz w:val="28"/>
      <w:lang w:val="en-GB" w:eastAsia="en-US"/>
    </w:rPr>
  </w:style>
  <w:style w:type="character" w:customStyle="1" w:styleId="ResNoChar">
    <w:name w:val="Res_No Char"/>
    <w:basedOn w:val="DefaultParagraphFont"/>
    <w:link w:val="ResNo"/>
    <w:rsid w:val="004552D3"/>
    <w:rPr>
      <w:rFonts w:asciiTheme="minorHAnsi" w:hAnsiTheme="minorHAnsi"/>
      <w:caps/>
      <w:sz w:val="28"/>
      <w:lang w:val="en-GB" w:eastAsia="en-US"/>
    </w:rPr>
  </w:style>
  <w:style w:type="paragraph" w:customStyle="1" w:styleId="Section10">
    <w:name w:val="Section 1"/>
    <w:basedOn w:val="ChapNo"/>
    <w:next w:val="Normal"/>
    <w:rsid w:val="004552D3"/>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rsid w:val="004552D3"/>
    <w:pPr>
      <w:spacing w:before="240"/>
    </w:pPr>
    <w:rPr>
      <w:b w:val="0"/>
      <w:i/>
    </w:rPr>
  </w:style>
  <w:style w:type="paragraph" w:customStyle="1" w:styleId="ChaptitleS2">
    <w:name w:val="Chap_title_S2"/>
    <w:basedOn w:val="Chaptitle"/>
    <w:next w:val="NormalS2"/>
    <w:rsid w:val="004552D3"/>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rsid w:val="004552D3"/>
    <w:pPr>
      <w:tabs>
        <w:tab w:val="clear" w:pos="1134"/>
        <w:tab w:val="clear" w:pos="1871"/>
        <w:tab w:val="clear" w:pos="2268"/>
        <w:tab w:val="left" w:pos="794"/>
        <w:tab w:val="left" w:pos="1191"/>
        <w:tab w:val="left" w:pos="1588"/>
        <w:tab w:val="left" w:pos="1985"/>
      </w:tabs>
      <w:jc w:val="both"/>
    </w:pPr>
    <w:rPr>
      <w:rFonts w:eastAsia="Batang"/>
      <w:b/>
      <w:sz w:val="30"/>
    </w:rPr>
  </w:style>
  <w:style w:type="character" w:customStyle="1" w:styleId="NormalS2Char">
    <w:name w:val="Normal_S2 Char"/>
    <w:basedOn w:val="DefaultParagraphFont"/>
    <w:link w:val="NormalS2"/>
    <w:rsid w:val="004552D3"/>
    <w:rPr>
      <w:rFonts w:asciiTheme="minorHAnsi" w:eastAsia="Batang" w:hAnsiTheme="minorHAnsi"/>
      <w:b/>
      <w:sz w:val="30"/>
      <w:lang w:val="en-GB" w:eastAsia="en-US"/>
    </w:rPr>
  </w:style>
  <w:style w:type="paragraph" w:customStyle="1" w:styleId="ResNoS2">
    <w:name w:val="Res_No_S2"/>
    <w:basedOn w:val="ResNo"/>
    <w:next w:val="Normal"/>
    <w:rsid w:val="004552D3"/>
    <w:pPr>
      <w:tabs>
        <w:tab w:val="clear" w:pos="1134"/>
        <w:tab w:val="clear" w:pos="1871"/>
        <w:tab w:val="clear" w:pos="2268"/>
        <w:tab w:val="left" w:pos="794"/>
        <w:tab w:val="left" w:pos="1191"/>
        <w:tab w:val="left" w:pos="1588"/>
        <w:tab w:val="left" w:pos="1985"/>
      </w:tabs>
      <w:jc w:val="left"/>
      <w:outlineLvl w:val="0"/>
    </w:pPr>
    <w:rPr>
      <w:rFonts w:eastAsia="Batang"/>
      <w:b/>
      <w:sz w:val="24"/>
    </w:rPr>
  </w:style>
  <w:style w:type="character" w:customStyle="1" w:styleId="HeadingbChar">
    <w:name w:val="Heading_b Char"/>
    <w:basedOn w:val="DefaultParagraphFont"/>
    <w:link w:val="Headingb"/>
    <w:locked/>
    <w:rsid w:val="004552D3"/>
    <w:rPr>
      <w:rFonts w:asciiTheme="minorHAnsi" w:hAnsiTheme="minorHAnsi" w:cs="Times New Roman Bold"/>
      <w:b/>
      <w:sz w:val="24"/>
      <w:lang w:val="fr-CH" w:eastAsia="en-US"/>
    </w:rPr>
  </w:style>
  <w:style w:type="character" w:styleId="PageNumber">
    <w:name w:val="page number"/>
    <w:basedOn w:val="DefaultParagraphFont"/>
    <w:rsid w:val="004552D3"/>
    <w:rPr>
      <w:rFonts w:asciiTheme="minorHAnsi" w:hAnsiTheme="minorHAnsi"/>
    </w:rPr>
  </w:style>
  <w:style w:type="paragraph" w:styleId="Date">
    <w:name w:val="Date"/>
    <w:basedOn w:val="Normal"/>
    <w:link w:val="DateChar"/>
    <w:rsid w:val="004552D3"/>
    <w:pPr>
      <w:framePr w:hSpace="181" w:wrap="notBeside" w:vAnchor="page" w:hAnchor="page" w:x="1135" w:y="852"/>
      <w:tabs>
        <w:tab w:val="clear" w:pos="1134"/>
        <w:tab w:val="clear" w:pos="1871"/>
        <w:tab w:val="clear" w:pos="2268"/>
        <w:tab w:val="left" w:pos="794"/>
        <w:tab w:val="left" w:pos="1191"/>
        <w:tab w:val="left" w:pos="1588"/>
        <w:tab w:val="left" w:pos="1843"/>
        <w:tab w:val="left" w:pos="1985"/>
        <w:tab w:val="left" w:pos="2269"/>
        <w:tab w:val="left" w:pos="3544"/>
        <w:tab w:val="left" w:pos="3969"/>
      </w:tabs>
      <w:spacing w:before="192" w:line="240" w:lineRule="atLeast"/>
      <w:jc w:val="center"/>
    </w:pPr>
    <w:rPr>
      <w:rFonts w:eastAsia="Batang"/>
      <w:sz w:val="20"/>
    </w:rPr>
  </w:style>
  <w:style w:type="character" w:customStyle="1" w:styleId="DateChar">
    <w:name w:val="Date Char"/>
    <w:basedOn w:val="DefaultParagraphFont"/>
    <w:link w:val="Date"/>
    <w:rsid w:val="004552D3"/>
    <w:rPr>
      <w:rFonts w:asciiTheme="minorHAnsi" w:eastAsia="Batang" w:hAnsiTheme="minorHAnsi"/>
      <w:lang w:val="en-GB" w:eastAsia="en-US"/>
    </w:rPr>
  </w:style>
  <w:style w:type="paragraph" w:customStyle="1" w:styleId="Res">
    <w:name w:val="Res_#"/>
    <w:basedOn w:val="Normal"/>
    <w:next w:val="Normal"/>
    <w:rsid w:val="004552D3"/>
    <w:pPr>
      <w:keepNext/>
      <w:keepLines/>
      <w:widowControl w:val="0"/>
      <w:tabs>
        <w:tab w:val="clear" w:pos="1134"/>
        <w:tab w:val="clear" w:pos="2268"/>
        <w:tab w:val="left" w:pos="794"/>
        <w:tab w:val="left" w:pos="1191"/>
        <w:tab w:val="left" w:pos="1588"/>
        <w:tab w:val="left" w:pos="1985"/>
      </w:tabs>
      <w:spacing w:before="720"/>
      <w:jc w:val="center"/>
    </w:pPr>
    <w:rPr>
      <w:rFonts w:eastAsia="Batang"/>
      <w:sz w:val="28"/>
    </w:rPr>
  </w:style>
  <w:style w:type="paragraph" w:customStyle="1" w:styleId="ddate">
    <w:name w:val="ddate"/>
    <w:basedOn w:val="Normal"/>
    <w:rsid w:val="004552D3"/>
    <w:pPr>
      <w:framePr w:hSpace="181" w:wrap="around" w:vAnchor="page" w:hAnchor="margin" w:y="852"/>
      <w:shd w:val="solid" w:color="FFFFFF" w:fill="FFFFFF"/>
      <w:spacing w:before="0"/>
      <w:jc w:val="both"/>
    </w:pPr>
    <w:rPr>
      <w:rFonts w:eastAsia="Batang"/>
      <w:b/>
      <w:bCs/>
      <w:sz w:val="30"/>
    </w:rPr>
  </w:style>
  <w:style w:type="paragraph" w:customStyle="1" w:styleId="dorlang">
    <w:name w:val="dorlang"/>
    <w:basedOn w:val="Normal"/>
    <w:rsid w:val="004552D3"/>
    <w:pPr>
      <w:framePr w:hSpace="181" w:wrap="around" w:vAnchor="page" w:hAnchor="margin" w:y="852"/>
      <w:shd w:val="solid" w:color="FFFFFF" w:fill="FFFFFF"/>
      <w:spacing w:before="0"/>
      <w:jc w:val="both"/>
    </w:pPr>
    <w:rPr>
      <w:rFonts w:eastAsia="Batang"/>
      <w:b/>
      <w:bCs/>
      <w:sz w:val="30"/>
    </w:rPr>
  </w:style>
  <w:style w:type="paragraph" w:customStyle="1" w:styleId="Table">
    <w:name w:val="Table_#"/>
    <w:basedOn w:val="Normal"/>
    <w:next w:val="Normal"/>
    <w:rsid w:val="004552D3"/>
    <w:pPr>
      <w:keepNext/>
      <w:widowControl w:val="0"/>
      <w:tabs>
        <w:tab w:val="clear" w:pos="1134"/>
        <w:tab w:val="clear" w:pos="1871"/>
        <w:tab w:val="clear" w:pos="2268"/>
        <w:tab w:val="left" w:pos="794"/>
        <w:tab w:val="left" w:pos="1191"/>
        <w:tab w:val="left" w:pos="1588"/>
        <w:tab w:val="left" w:pos="1985"/>
      </w:tabs>
      <w:spacing w:before="560" w:after="120"/>
      <w:jc w:val="center"/>
    </w:pPr>
    <w:rPr>
      <w:rFonts w:eastAsia="Batang"/>
      <w:caps/>
      <w:sz w:val="30"/>
    </w:rPr>
  </w:style>
  <w:style w:type="paragraph" w:customStyle="1" w:styleId="dnum">
    <w:name w:val="dnum"/>
    <w:basedOn w:val="Normal"/>
    <w:rsid w:val="004552D3"/>
    <w:pPr>
      <w:framePr w:hSpace="181" w:wrap="around" w:vAnchor="page" w:hAnchor="margin" w:y="852"/>
      <w:shd w:val="solid" w:color="FFFFFF" w:fill="FFFFFF"/>
      <w:jc w:val="both"/>
    </w:pPr>
    <w:rPr>
      <w:rFonts w:eastAsia="Batang"/>
      <w:b/>
      <w:bCs/>
      <w:sz w:val="30"/>
    </w:rPr>
  </w:style>
  <w:style w:type="paragraph" w:styleId="Index1">
    <w:name w:val="index 1"/>
    <w:basedOn w:val="Normal"/>
    <w:next w:val="Normal"/>
    <w:rsid w:val="004552D3"/>
    <w:pPr>
      <w:tabs>
        <w:tab w:val="clear" w:pos="1134"/>
        <w:tab w:val="clear" w:pos="1871"/>
        <w:tab w:val="clear" w:pos="2268"/>
        <w:tab w:val="left" w:pos="794"/>
        <w:tab w:val="left" w:pos="1191"/>
        <w:tab w:val="left" w:pos="1588"/>
        <w:tab w:val="left" w:pos="1985"/>
      </w:tabs>
      <w:jc w:val="both"/>
    </w:pPr>
    <w:rPr>
      <w:rFonts w:eastAsia="Batang"/>
      <w:sz w:val="30"/>
    </w:rPr>
  </w:style>
  <w:style w:type="paragraph" w:styleId="DocumentMap">
    <w:name w:val="Document Map"/>
    <w:basedOn w:val="Normal"/>
    <w:link w:val="DocumentMapChar"/>
    <w:rsid w:val="004552D3"/>
    <w:pPr>
      <w:widowControl w:val="0"/>
      <w:tabs>
        <w:tab w:val="clear" w:pos="1134"/>
        <w:tab w:val="clear" w:pos="1871"/>
        <w:tab w:val="clear" w:pos="2268"/>
        <w:tab w:val="left" w:pos="794"/>
        <w:tab w:val="left" w:pos="1191"/>
        <w:tab w:val="left" w:pos="1588"/>
        <w:tab w:val="left" w:pos="1985"/>
      </w:tabs>
      <w:jc w:val="both"/>
    </w:pPr>
    <w:rPr>
      <w:rFonts w:ascii="Tahoma" w:eastAsia="Batang" w:hAnsi="Tahoma" w:cs="Tahoma"/>
      <w:sz w:val="16"/>
      <w:szCs w:val="16"/>
    </w:rPr>
  </w:style>
  <w:style w:type="character" w:customStyle="1" w:styleId="DocumentMapChar">
    <w:name w:val="Document Map Char"/>
    <w:basedOn w:val="DefaultParagraphFont"/>
    <w:link w:val="DocumentMap"/>
    <w:rsid w:val="004552D3"/>
    <w:rPr>
      <w:rFonts w:ascii="Tahoma" w:eastAsia="Batang" w:hAnsi="Tahoma" w:cs="Tahoma"/>
      <w:sz w:val="16"/>
      <w:szCs w:val="16"/>
      <w:lang w:val="en-GB" w:eastAsia="en-US"/>
    </w:rPr>
  </w:style>
  <w:style w:type="character" w:styleId="PlaceholderText">
    <w:name w:val="Placeholder Text"/>
    <w:basedOn w:val="DefaultParagraphFont"/>
    <w:uiPriority w:val="99"/>
    <w:semiHidden/>
    <w:rsid w:val="004552D3"/>
    <w:rPr>
      <w:color w:val="808080"/>
    </w:rPr>
  </w:style>
  <w:style w:type="paragraph" w:customStyle="1" w:styleId="Conv">
    <w:name w:val="Conv"/>
    <w:basedOn w:val="Normal"/>
    <w:next w:val="Normal"/>
    <w:rsid w:val="004552D3"/>
    <w:pPr>
      <w:pageBreakBefore/>
      <w:tabs>
        <w:tab w:val="clear" w:pos="1134"/>
        <w:tab w:val="clear" w:pos="1871"/>
        <w:tab w:val="clear" w:pos="2268"/>
        <w:tab w:val="right" w:pos="567"/>
        <w:tab w:val="left" w:pos="794"/>
        <w:tab w:val="left" w:pos="1191"/>
        <w:tab w:val="left" w:pos="1588"/>
        <w:tab w:val="left" w:pos="1985"/>
      </w:tabs>
      <w:spacing w:before="1200" w:after="240" w:line="480" w:lineRule="atLeast"/>
      <w:jc w:val="center"/>
    </w:pPr>
    <w:rPr>
      <w:rFonts w:ascii="Times New Roman" w:eastAsia="Batang" w:hAnsi="Times New Roman"/>
      <w:b/>
      <w:sz w:val="32"/>
    </w:rPr>
  </w:style>
  <w:style w:type="paragraph" w:customStyle="1" w:styleId="headingbRES">
    <w:name w:val="heading_bRES"/>
    <w:basedOn w:val="Headingb"/>
    <w:qFormat/>
    <w:rsid w:val="004552D3"/>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rsid w:val="004552D3"/>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4552D3"/>
    <w:pPr>
      <w:keepNext/>
      <w:keepLines/>
      <w:tabs>
        <w:tab w:val="clear" w:pos="1134"/>
        <w:tab w:val="clear" w:pos="2268"/>
        <w:tab w:val="left" w:pos="794"/>
        <w:tab w:val="left" w:pos="1191"/>
        <w:tab w:val="left" w:pos="1588"/>
        <w:tab w:val="left" w:pos="1985"/>
      </w:tabs>
      <w:spacing w:before="240" w:after="57"/>
    </w:pPr>
    <w:rPr>
      <w:rFonts w:eastAsia="Batang"/>
      <w:b/>
      <w:sz w:val="30"/>
    </w:rPr>
  </w:style>
  <w:style w:type="paragraph" w:customStyle="1" w:styleId="Signpart">
    <w:name w:val="Sign part"/>
    <w:basedOn w:val="Normal"/>
    <w:rsid w:val="004552D3"/>
    <w:pPr>
      <w:tabs>
        <w:tab w:val="clear" w:pos="1134"/>
        <w:tab w:val="clear" w:pos="2268"/>
        <w:tab w:val="left" w:pos="794"/>
        <w:tab w:val="left" w:pos="1191"/>
        <w:tab w:val="left" w:pos="1588"/>
        <w:tab w:val="left" w:pos="1985"/>
      </w:tabs>
      <w:spacing w:before="0"/>
      <w:ind w:left="284"/>
    </w:pPr>
    <w:rPr>
      <w:rFonts w:eastAsia="Batang"/>
      <w:smallCaps/>
      <w:sz w:val="30"/>
    </w:rPr>
  </w:style>
  <w:style w:type="paragraph" w:customStyle="1" w:styleId="FootnoteTextS2">
    <w:name w:val="Footnote Text_S2"/>
    <w:basedOn w:val="FootnoteText"/>
    <w:uiPriority w:val="99"/>
    <w:rsid w:val="004552D3"/>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4552D3"/>
    <w:pPr>
      <w:tabs>
        <w:tab w:val="clear" w:pos="1134"/>
        <w:tab w:val="clear" w:pos="1871"/>
        <w:tab w:val="clear" w:pos="2268"/>
        <w:tab w:val="left" w:pos="794"/>
        <w:tab w:val="left" w:pos="1191"/>
        <w:tab w:val="left" w:pos="1588"/>
        <w:tab w:val="left" w:pos="1985"/>
      </w:tabs>
    </w:pPr>
    <w:rPr>
      <w:rFonts w:eastAsia="Batang"/>
      <w:sz w:val="30"/>
    </w:rPr>
  </w:style>
  <w:style w:type="paragraph" w:customStyle="1" w:styleId="Hypothse">
    <w:name w:val="Hypothèse"/>
    <w:basedOn w:val="Normal"/>
    <w:next w:val="Normal"/>
    <w:qFormat/>
    <w:rsid w:val="004552D3"/>
    <w:pPr>
      <w:tabs>
        <w:tab w:val="clear" w:pos="1134"/>
        <w:tab w:val="clear" w:pos="1871"/>
        <w:tab w:val="clear" w:pos="2268"/>
        <w:tab w:val="left" w:pos="794"/>
        <w:tab w:val="left" w:pos="1191"/>
        <w:tab w:val="left" w:pos="1588"/>
        <w:tab w:val="left" w:pos="1985"/>
      </w:tabs>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4552D3"/>
    <w:rPr>
      <w:b/>
      <w:i/>
    </w:rPr>
  </w:style>
  <w:style w:type="paragraph" w:customStyle="1" w:styleId="Reference">
    <w:name w:val="Reference"/>
    <w:basedOn w:val="Normal"/>
    <w:qFormat/>
    <w:rsid w:val="004552D3"/>
    <w:pPr>
      <w:tabs>
        <w:tab w:val="clear" w:pos="1134"/>
        <w:tab w:val="clear" w:pos="1871"/>
        <w:tab w:val="clear" w:pos="2268"/>
        <w:tab w:val="left" w:pos="794"/>
        <w:tab w:val="left" w:pos="1191"/>
        <w:tab w:val="left" w:pos="1588"/>
        <w:tab w:val="left" w:pos="1985"/>
      </w:tabs>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4552D3"/>
    <w:rPr>
      <w:b/>
      <w:i/>
      <w:lang w:val="fr-FR" w:eastAsia="fr-FR"/>
    </w:rPr>
  </w:style>
  <w:style w:type="paragraph" w:customStyle="1" w:styleId="NormalFR">
    <w:name w:val="NormalFR"/>
    <w:basedOn w:val="Normal"/>
    <w:qFormat/>
    <w:rsid w:val="004552D3"/>
    <w:pPr>
      <w:tabs>
        <w:tab w:val="clear" w:pos="1134"/>
        <w:tab w:val="clear" w:pos="1871"/>
        <w:tab w:val="clear" w:pos="2268"/>
        <w:tab w:val="left" w:pos="794"/>
        <w:tab w:val="left" w:pos="1191"/>
        <w:tab w:val="left" w:pos="1588"/>
        <w:tab w:val="left" w:pos="1985"/>
      </w:tabs>
      <w:overflowPunct/>
      <w:autoSpaceDE/>
      <w:autoSpaceDN/>
      <w:adjustRightInd/>
      <w:jc w:val="both"/>
      <w:textAlignment w:val="auto"/>
    </w:pPr>
    <w:rPr>
      <w:rFonts w:eastAsiaTheme="minorEastAsia"/>
      <w:sz w:val="30"/>
      <w:szCs w:val="24"/>
      <w:lang w:val="en-US" w:eastAsia="ja-JP"/>
    </w:rPr>
  </w:style>
  <w:style w:type="paragraph" w:styleId="Title">
    <w:name w:val="Title"/>
    <w:basedOn w:val="Normal"/>
    <w:next w:val="Normal"/>
    <w:link w:val="TitleChar"/>
    <w:uiPriority w:val="10"/>
    <w:qFormat/>
    <w:rsid w:val="004552D3"/>
    <w:pPr>
      <w:pBdr>
        <w:bottom w:val="single" w:sz="8" w:space="4" w:color="4F81BD" w:themeColor="accent1"/>
      </w:pBdr>
      <w:tabs>
        <w:tab w:val="clear" w:pos="1134"/>
        <w:tab w:val="clear" w:pos="1871"/>
        <w:tab w:val="clear" w:pos="2268"/>
        <w:tab w:val="left" w:pos="794"/>
        <w:tab w:val="left" w:pos="1191"/>
        <w:tab w:val="left" w:pos="1588"/>
        <w:tab w:val="left" w:pos="1985"/>
      </w:tabs>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552D3"/>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4552D3"/>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4552D3"/>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cstheme="minorBidi"/>
      <w:bCs/>
      <w:color w:val="9BBB59" w:themeColor="accent3"/>
      <w:sz w:val="28"/>
      <w:szCs w:val="26"/>
      <w:lang w:eastAsia="ja-JP"/>
    </w:rPr>
  </w:style>
  <w:style w:type="character" w:customStyle="1" w:styleId="RefDocCar">
    <w:name w:val="RefDoc Car"/>
    <w:basedOn w:val="Heading2Char"/>
    <w:link w:val="RefDoc"/>
    <w:rsid w:val="004552D3"/>
    <w:rPr>
      <w:rFonts w:asciiTheme="minorHAnsi" w:eastAsia="Batang" w:hAnsiTheme="minorHAnsi" w:cstheme="minorBidi"/>
      <w:b/>
      <w:bCs/>
      <w:color w:val="9BBB59" w:themeColor="accent3"/>
      <w:sz w:val="28"/>
      <w:szCs w:val="26"/>
      <w:lang w:val="en-GB" w:eastAsia="ja-JP"/>
    </w:rPr>
  </w:style>
  <w:style w:type="paragraph" w:customStyle="1" w:styleId="HPMbodytext">
    <w:name w:val="HPMbodytext"/>
    <w:basedOn w:val="Normal"/>
    <w:rsid w:val="004552D3"/>
    <w:pPr>
      <w:tabs>
        <w:tab w:val="clear" w:pos="1134"/>
        <w:tab w:val="clear" w:pos="1871"/>
        <w:tab w:val="clear" w:pos="2268"/>
        <w:tab w:val="left" w:pos="794"/>
        <w:tab w:val="left" w:pos="1191"/>
        <w:tab w:val="left" w:pos="1588"/>
        <w:tab w:val="left" w:pos="1985"/>
      </w:tabs>
      <w:overflowPunct/>
      <w:autoSpaceDE/>
      <w:autoSpaceDN/>
      <w:adjustRightInd/>
      <w:spacing w:after="120"/>
      <w:textAlignment w:val="auto"/>
    </w:pPr>
    <w:rPr>
      <w:rFonts w:ascii="Arial" w:eastAsia="Batang" w:hAnsi="Arial"/>
      <w:sz w:val="30"/>
      <w:lang w:val="en-US" w:eastAsia="zh-CN"/>
    </w:rPr>
  </w:style>
  <w:style w:type="paragraph" w:customStyle="1" w:styleId="Appendix">
    <w:name w:val="Appendix"/>
    <w:basedOn w:val="annexNoTitlecolor"/>
    <w:qFormat/>
    <w:rsid w:val="004552D3"/>
  </w:style>
  <w:style w:type="character" w:styleId="LineNumber">
    <w:name w:val="line number"/>
    <w:basedOn w:val="DefaultParagraphFont"/>
    <w:rsid w:val="004552D3"/>
  </w:style>
  <w:style w:type="paragraph" w:customStyle="1" w:styleId="Recref">
    <w:name w:val="Rec_ref"/>
    <w:basedOn w:val="Rectitle"/>
    <w:next w:val="Recdate"/>
    <w:rsid w:val="004552D3"/>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rsid w:val="004552D3"/>
  </w:style>
  <w:style w:type="character" w:customStyle="1" w:styleId="Recdef">
    <w:name w:val="Rec_def"/>
    <w:basedOn w:val="DefaultParagraphFont"/>
    <w:rsid w:val="004552D3"/>
    <w:rPr>
      <w:rFonts w:asciiTheme="minorHAnsi" w:hAnsiTheme="minorHAnsi"/>
      <w:b/>
    </w:rPr>
  </w:style>
  <w:style w:type="paragraph" w:customStyle="1" w:styleId="Repdate">
    <w:name w:val="Rep_date"/>
    <w:basedOn w:val="Recdate"/>
    <w:next w:val="Normalaftertitle"/>
    <w:rsid w:val="004552D3"/>
    <w:pPr>
      <w:tabs>
        <w:tab w:val="clear" w:pos="1134"/>
        <w:tab w:val="clear" w:pos="1871"/>
        <w:tab w:val="clear" w:pos="2268"/>
      </w:tabs>
    </w:pPr>
    <w:rPr>
      <w:rFonts w:eastAsia="Batang"/>
      <w:i/>
    </w:rPr>
  </w:style>
  <w:style w:type="paragraph" w:customStyle="1" w:styleId="RepNo">
    <w:name w:val="Rep_No"/>
    <w:basedOn w:val="RecNo"/>
    <w:next w:val="Reptitle"/>
    <w:rsid w:val="004552D3"/>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rsid w:val="004552D3"/>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rsid w:val="004552D3"/>
  </w:style>
  <w:style w:type="paragraph" w:customStyle="1" w:styleId="Resdate">
    <w:name w:val="Res_date"/>
    <w:basedOn w:val="Recdate"/>
    <w:next w:val="Normalaftertitle"/>
    <w:rsid w:val="004552D3"/>
    <w:pPr>
      <w:tabs>
        <w:tab w:val="clear" w:pos="1134"/>
        <w:tab w:val="clear" w:pos="1871"/>
        <w:tab w:val="clear" w:pos="2268"/>
      </w:tabs>
    </w:pPr>
    <w:rPr>
      <w:rFonts w:eastAsia="Batang"/>
      <w:i/>
    </w:rPr>
  </w:style>
  <w:style w:type="character" w:customStyle="1" w:styleId="Resdef">
    <w:name w:val="Res_def"/>
    <w:basedOn w:val="DefaultParagraphFont"/>
    <w:rsid w:val="004552D3"/>
    <w:rPr>
      <w:rFonts w:asciiTheme="minorHAnsi" w:hAnsiTheme="minorHAnsi"/>
      <w:b/>
    </w:rPr>
  </w:style>
  <w:style w:type="paragraph" w:customStyle="1" w:styleId="Resref">
    <w:name w:val="Res_ref"/>
    <w:basedOn w:val="Recref"/>
    <w:next w:val="Resdate"/>
    <w:rsid w:val="004552D3"/>
  </w:style>
  <w:style w:type="paragraph" w:customStyle="1" w:styleId="TableTitle0">
    <w:name w:val="Table_Title"/>
    <w:basedOn w:val="Normal"/>
    <w:next w:val="Tabletext"/>
    <w:rsid w:val="004552D3"/>
    <w:pPr>
      <w:keepNext/>
      <w:keepLines/>
      <w:tabs>
        <w:tab w:val="clear" w:pos="1134"/>
        <w:tab w:val="clear" w:pos="1871"/>
        <w:tab w:val="clear" w:pos="2268"/>
        <w:tab w:val="left" w:pos="794"/>
        <w:tab w:val="left" w:pos="1191"/>
        <w:tab w:val="left" w:pos="1588"/>
        <w:tab w:val="left" w:pos="1985"/>
      </w:tabs>
      <w:spacing w:before="0" w:after="120"/>
      <w:jc w:val="center"/>
    </w:pPr>
    <w:rPr>
      <w:rFonts w:ascii="Times New Roman" w:eastAsia="Batang" w:hAnsi="Times New Roman"/>
      <w:b/>
      <w:bCs/>
      <w:sz w:val="30"/>
      <w:szCs w:val="24"/>
      <w:lang w:eastAsia="zh-CN"/>
    </w:rPr>
  </w:style>
  <w:style w:type="paragraph" w:customStyle="1" w:styleId="TableText0">
    <w:name w:val="Table_Text"/>
    <w:basedOn w:val="Normal"/>
    <w:uiPriority w:val="99"/>
    <w:rsid w:val="004552D3"/>
    <w:pPr>
      <w:tabs>
        <w:tab w:val="clear" w:pos="1134"/>
        <w:tab w:val="clear" w:pos="1871"/>
        <w:tab w:val="clear" w:pos="2268"/>
        <w:tab w:val="left" w:pos="284"/>
        <w:tab w:val="left" w:pos="794"/>
        <w:tab w:val="left" w:pos="1191"/>
        <w:tab w:val="left" w:pos="1418"/>
        <w:tab w:val="left" w:pos="1588"/>
        <w:tab w:val="left" w:pos="1985"/>
        <w:tab w:val="left" w:pos="2552"/>
        <w:tab w:val="left" w:pos="3119"/>
        <w:tab w:val="left" w:pos="3402"/>
        <w:tab w:val="left" w:pos="3686"/>
        <w:tab w:val="left" w:pos="3969"/>
      </w:tabs>
      <w:spacing w:before="40" w:after="40"/>
      <w:jc w:val="both"/>
    </w:pPr>
    <w:rPr>
      <w:rFonts w:ascii="Times New Roman" w:eastAsia="Batang" w:hAnsi="Times New Roman"/>
      <w:sz w:val="30"/>
      <w:szCs w:val="26"/>
    </w:rPr>
  </w:style>
  <w:style w:type="table" w:styleId="LightList-Accent1">
    <w:name w:val="Light List Accent 1"/>
    <w:basedOn w:val="TableNormal"/>
    <w:uiPriority w:val="61"/>
    <w:rsid w:val="004552D3"/>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4552D3"/>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Times New Roman" w:eastAsia="Batang" w:hAnsi="Times New Roman"/>
      <w:sz w:val="30"/>
    </w:rPr>
  </w:style>
  <w:style w:type="paragraph" w:styleId="PlainText">
    <w:name w:val="Plain Text"/>
    <w:basedOn w:val="Normal"/>
    <w:link w:val="PlainTextChar"/>
    <w:uiPriority w:val="99"/>
    <w:rsid w:val="004552D3"/>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ascii="Courier New" w:eastAsia="Batang" w:hAnsi="Courier New"/>
      <w:noProof/>
      <w:sz w:val="20"/>
    </w:rPr>
  </w:style>
  <w:style w:type="character" w:customStyle="1" w:styleId="PlainTextChar">
    <w:name w:val="Plain Text Char"/>
    <w:basedOn w:val="DefaultParagraphFont"/>
    <w:link w:val="PlainText"/>
    <w:uiPriority w:val="99"/>
    <w:rsid w:val="004552D3"/>
    <w:rPr>
      <w:rFonts w:ascii="Courier New" w:eastAsia="Batang" w:hAnsi="Courier New"/>
      <w:noProof/>
      <w:lang w:val="en-GB" w:eastAsia="en-US"/>
    </w:rPr>
  </w:style>
  <w:style w:type="table" w:customStyle="1" w:styleId="TableGrid1">
    <w:name w:val="Table Grid1"/>
    <w:basedOn w:val="TableNormal"/>
    <w:next w:val="TableGrid"/>
    <w:uiPriority w:val="59"/>
    <w:rsid w:val="004552D3"/>
    <w:rPr>
      <w:rFonts w:ascii="CG Times" w:eastAsia="Batang"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552D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52D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4552D3"/>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4552D3"/>
    <w:rPr>
      <w:rFonts w:ascii="Verdana" w:eastAsia="SimSun" w:hAnsi="Verdana"/>
      <w:sz w:val="19"/>
      <w:szCs w:val="19"/>
      <w:lang w:val="en-GB" w:eastAsia="en-US"/>
    </w:rPr>
  </w:style>
  <w:style w:type="table" w:customStyle="1" w:styleId="TableGrid2">
    <w:name w:val="Table Grid2"/>
    <w:basedOn w:val="TableNormal"/>
    <w:next w:val="TableGrid"/>
    <w:uiPriority w:val="59"/>
    <w:rsid w:val="004552D3"/>
    <w:rPr>
      <w:rFonts w:ascii="CG Times" w:eastAsia="Batang"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4552D3"/>
    <w:pPr>
      <w:tabs>
        <w:tab w:val="clear" w:pos="1134"/>
        <w:tab w:val="clear" w:pos="1871"/>
        <w:tab w:val="clear" w:pos="2268"/>
        <w:tab w:val="left" w:pos="794"/>
        <w:tab w:val="left" w:pos="1191"/>
        <w:tab w:val="left" w:pos="1588"/>
        <w:tab w:val="left" w:pos="1985"/>
      </w:tabs>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4552D3"/>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4552D3"/>
    <w:pPr>
      <w:tabs>
        <w:tab w:val="clear" w:pos="1134"/>
        <w:tab w:val="clear" w:pos="1871"/>
        <w:tab w:val="clear" w:pos="2268"/>
        <w:tab w:val="left" w:pos="794"/>
        <w:tab w:val="left" w:pos="1191"/>
        <w:tab w:val="left" w:pos="1588"/>
        <w:tab w:val="left" w:pos="1985"/>
      </w:tabs>
      <w:ind w:left="283"/>
      <w:jc w:val="both"/>
    </w:pPr>
    <w:rPr>
      <w:rFonts w:eastAsia="Batang"/>
      <w:sz w:val="30"/>
    </w:rPr>
  </w:style>
  <w:style w:type="paragraph" w:styleId="Index3">
    <w:name w:val="index 3"/>
    <w:basedOn w:val="Normal"/>
    <w:next w:val="Normal"/>
    <w:rsid w:val="004552D3"/>
    <w:pPr>
      <w:tabs>
        <w:tab w:val="clear" w:pos="1134"/>
        <w:tab w:val="clear" w:pos="1871"/>
        <w:tab w:val="clear" w:pos="2268"/>
        <w:tab w:val="left" w:pos="794"/>
        <w:tab w:val="left" w:pos="1191"/>
        <w:tab w:val="left" w:pos="1588"/>
        <w:tab w:val="left" w:pos="1985"/>
      </w:tabs>
      <w:ind w:left="566"/>
      <w:jc w:val="both"/>
    </w:pPr>
    <w:rPr>
      <w:rFonts w:eastAsia="Batang"/>
      <w:sz w:val="30"/>
    </w:rPr>
  </w:style>
  <w:style w:type="paragraph" w:styleId="Index4">
    <w:name w:val="index 4"/>
    <w:basedOn w:val="Normal"/>
    <w:next w:val="Normal"/>
    <w:rsid w:val="004552D3"/>
    <w:pPr>
      <w:tabs>
        <w:tab w:val="clear" w:pos="1134"/>
        <w:tab w:val="clear" w:pos="1871"/>
        <w:tab w:val="clear" w:pos="2268"/>
        <w:tab w:val="left" w:pos="794"/>
        <w:tab w:val="left" w:pos="1191"/>
        <w:tab w:val="left" w:pos="1588"/>
        <w:tab w:val="left" w:pos="1985"/>
      </w:tabs>
      <w:ind w:left="849"/>
      <w:jc w:val="both"/>
    </w:pPr>
    <w:rPr>
      <w:rFonts w:eastAsia="Batang"/>
      <w:sz w:val="30"/>
    </w:rPr>
  </w:style>
  <w:style w:type="paragraph" w:styleId="Index5">
    <w:name w:val="index 5"/>
    <w:basedOn w:val="Normal"/>
    <w:next w:val="Normal"/>
    <w:rsid w:val="004552D3"/>
    <w:pPr>
      <w:tabs>
        <w:tab w:val="clear" w:pos="1134"/>
        <w:tab w:val="clear" w:pos="1871"/>
        <w:tab w:val="clear" w:pos="2268"/>
        <w:tab w:val="left" w:pos="794"/>
        <w:tab w:val="left" w:pos="1191"/>
        <w:tab w:val="left" w:pos="1588"/>
        <w:tab w:val="left" w:pos="1985"/>
      </w:tabs>
      <w:ind w:left="1132"/>
      <w:jc w:val="both"/>
    </w:pPr>
    <w:rPr>
      <w:rFonts w:eastAsia="Batang"/>
      <w:sz w:val="30"/>
    </w:rPr>
  </w:style>
  <w:style w:type="paragraph" w:styleId="Index6">
    <w:name w:val="index 6"/>
    <w:basedOn w:val="Normal"/>
    <w:next w:val="Normal"/>
    <w:rsid w:val="004552D3"/>
    <w:pPr>
      <w:tabs>
        <w:tab w:val="clear" w:pos="1134"/>
        <w:tab w:val="clear" w:pos="1871"/>
        <w:tab w:val="clear" w:pos="2268"/>
        <w:tab w:val="left" w:pos="794"/>
        <w:tab w:val="left" w:pos="1191"/>
        <w:tab w:val="left" w:pos="1588"/>
        <w:tab w:val="left" w:pos="1985"/>
      </w:tabs>
      <w:ind w:left="1415"/>
      <w:jc w:val="both"/>
    </w:pPr>
    <w:rPr>
      <w:rFonts w:eastAsia="Batang"/>
      <w:sz w:val="30"/>
    </w:rPr>
  </w:style>
  <w:style w:type="paragraph" w:styleId="Index7">
    <w:name w:val="index 7"/>
    <w:basedOn w:val="Normal"/>
    <w:next w:val="Normal"/>
    <w:rsid w:val="004552D3"/>
    <w:pPr>
      <w:tabs>
        <w:tab w:val="clear" w:pos="1134"/>
        <w:tab w:val="clear" w:pos="1871"/>
        <w:tab w:val="clear" w:pos="2268"/>
        <w:tab w:val="left" w:pos="794"/>
        <w:tab w:val="left" w:pos="1191"/>
        <w:tab w:val="left" w:pos="1588"/>
        <w:tab w:val="left" w:pos="1985"/>
      </w:tabs>
      <w:ind w:left="1698"/>
      <w:jc w:val="both"/>
    </w:pPr>
    <w:rPr>
      <w:rFonts w:eastAsia="Batang"/>
      <w:sz w:val="30"/>
    </w:rPr>
  </w:style>
  <w:style w:type="paragraph" w:styleId="IndexHeading">
    <w:name w:val="index heading"/>
    <w:basedOn w:val="Normal"/>
    <w:next w:val="Index1"/>
    <w:rsid w:val="004552D3"/>
    <w:pPr>
      <w:tabs>
        <w:tab w:val="clear" w:pos="1134"/>
        <w:tab w:val="clear" w:pos="1871"/>
        <w:tab w:val="clear" w:pos="2268"/>
        <w:tab w:val="left" w:pos="794"/>
        <w:tab w:val="left" w:pos="1191"/>
        <w:tab w:val="left" w:pos="1588"/>
        <w:tab w:val="left" w:pos="1985"/>
      </w:tabs>
      <w:jc w:val="both"/>
    </w:pPr>
    <w:rPr>
      <w:rFonts w:eastAsia="Batang"/>
      <w:sz w:val="30"/>
    </w:rPr>
  </w:style>
  <w:style w:type="paragraph" w:customStyle="1" w:styleId="ASN1">
    <w:name w:val="ASN.1"/>
    <w:basedOn w:val="Normal"/>
    <w:rsid w:val="004552D3"/>
    <w:pPr>
      <w:tabs>
        <w:tab w:val="clear" w:pos="1871"/>
        <w:tab w:val="left" w:pos="567"/>
        <w:tab w:val="left" w:pos="1701"/>
        <w:tab w:val="left" w:pos="2835"/>
        <w:tab w:val="left" w:pos="3402"/>
        <w:tab w:val="left" w:pos="3969"/>
        <w:tab w:val="left" w:pos="4536"/>
        <w:tab w:val="left" w:pos="5103"/>
        <w:tab w:val="left" w:pos="5670"/>
      </w:tabs>
      <w:spacing w:before="0"/>
      <w:jc w:val="both"/>
    </w:pPr>
    <w:rPr>
      <w:rFonts w:ascii="Times New Roman Bold" w:eastAsia="Batang" w:hAnsi="Times New Roman Bold"/>
      <w:b/>
      <w:noProof/>
      <w:sz w:val="20"/>
    </w:rPr>
  </w:style>
  <w:style w:type="paragraph" w:customStyle="1" w:styleId="PARTNoTitlecolor">
    <w:name w:val="PART_No&amp;Titlecolor"/>
    <w:basedOn w:val="Normal"/>
    <w:qFormat/>
    <w:rsid w:val="004552D3"/>
    <w:pPr>
      <w:tabs>
        <w:tab w:val="clear" w:pos="1134"/>
        <w:tab w:val="clear" w:pos="1871"/>
        <w:tab w:val="clear" w:pos="2268"/>
        <w:tab w:val="left" w:pos="794"/>
        <w:tab w:val="left" w:pos="1191"/>
        <w:tab w:val="left" w:pos="1588"/>
        <w:tab w:val="left" w:pos="1985"/>
      </w:tabs>
      <w:jc w:val="center"/>
      <w:outlineLvl w:val="0"/>
    </w:pPr>
    <w:rPr>
      <w:rFonts w:eastAsia="Batang" w:cs="Calibri"/>
      <w:b/>
      <w:bCs/>
      <w:color w:val="314999"/>
      <w:sz w:val="38"/>
      <w:szCs w:val="32"/>
    </w:rPr>
  </w:style>
  <w:style w:type="paragraph" w:customStyle="1" w:styleId="heading2RES">
    <w:name w:val="heading2_RES"/>
    <w:basedOn w:val="Heading2"/>
    <w:qFormat/>
    <w:rsid w:val="004552D3"/>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4552D3"/>
    <w:rPr>
      <w:rFonts w:eastAsiaTheme="majorEastAsia"/>
      <w:sz w:val="34"/>
    </w:rPr>
  </w:style>
  <w:style w:type="paragraph" w:customStyle="1" w:styleId="SectiontitleRES">
    <w:name w:val="Section_titleRES"/>
    <w:basedOn w:val="Sectiontitle"/>
    <w:qFormat/>
    <w:rsid w:val="004552D3"/>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qFormat/>
    <w:rsid w:val="004552D3"/>
    <w:pPr>
      <w:spacing w:before="480"/>
      <w:ind w:left="6379"/>
      <w:jc w:val="center"/>
    </w:pPr>
    <w:rPr>
      <w:rFonts w:ascii="Times New Roman" w:eastAsia="Batang" w:hAnsi="Times New Roman"/>
      <w:sz w:val="24"/>
      <w:lang w:val="en-GB" w:eastAsia="en-US"/>
    </w:rPr>
  </w:style>
  <w:style w:type="paragraph" w:customStyle="1" w:styleId="heading1color">
    <w:name w:val="heading_1color"/>
    <w:basedOn w:val="Heading1"/>
    <w:qFormat/>
    <w:rsid w:val="004552D3"/>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qFormat/>
    <w:rsid w:val="004552D3"/>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qFormat/>
    <w:rsid w:val="004552D3"/>
    <w:pPr>
      <w:keepNext/>
      <w:tabs>
        <w:tab w:val="clear" w:pos="1134"/>
        <w:tab w:val="clear" w:pos="1871"/>
        <w:tab w:val="clear" w:pos="2268"/>
        <w:tab w:val="left" w:pos="794"/>
        <w:tab w:val="left" w:pos="1191"/>
        <w:tab w:val="left" w:pos="1588"/>
        <w:tab w:val="left" w:pos="1985"/>
      </w:tabs>
      <w:jc w:val="both"/>
    </w:pPr>
    <w:rPr>
      <w:rFonts w:eastAsia="Batang"/>
      <w:color w:val="4A442A"/>
      <w:sz w:val="30"/>
    </w:rPr>
  </w:style>
  <w:style w:type="paragraph" w:customStyle="1" w:styleId="heading3color">
    <w:name w:val="heading_3color"/>
    <w:basedOn w:val="Heading3"/>
    <w:qFormat/>
    <w:rsid w:val="004552D3"/>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qFormat/>
    <w:rsid w:val="004552D3"/>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qFormat/>
    <w:rsid w:val="004552D3"/>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qFormat/>
    <w:rsid w:val="004552D3"/>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qFormat/>
    <w:rsid w:val="004552D3"/>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qFormat/>
    <w:rsid w:val="004552D3"/>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qFormat/>
    <w:rsid w:val="004552D3"/>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styleId="TOCHeading">
    <w:name w:val="TOC Heading"/>
    <w:basedOn w:val="Heading1"/>
    <w:next w:val="Normal"/>
    <w:uiPriority w:val="39"/>
    <w:unhideWhenUsed/>
    <w:qFormat/>
    <w:rsid w:val="004552D3"/>
    <w:pPr>
      <w:tabs>
        <w:tab w:val="clear" w:pos="1134"/>
        <w:tab w:val="clear" w:pos="1871"/>
        <w:tab w:val="clear" w:pos="2268"/>
        <w:tab w:val="left" w:pos="794"/>
        <w:tab w:val="left" w:pos="1191"/>
        <w:tab w:val="left" w:pos="1588"/>
        <w:tab w:val="left" w:pos="1985"/>
      </w:tabs>
      <w:spacing w:before="24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Priorityarea">
    <w:name w:val="Priorityarea"/>
    <w:basedOn w:val="ListParagraph"/>
    <w:qFormat/>
    <w:rsid w:val="004552D3"/>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rsid w:val="004552D3"/>
    <w:pPr>
      <w:tabs>
        <w:tab w:val="clear" w:pos="1134"/>
        <w:tab w:val="clear" w:pos="1871"/>
        <w:tab w:val="clear" w:pos="2268"/>
        <w:tab w:val="left" w:pos="794"/>
        <w:tab w:val="left" w:pos="1191"/>
        <w:tab w:val="left" w:pos="1588"/>
        <w:tab w:val="left" w:pos="1985"/>
      </w:tabs>
    </w:pPr>
    <w:rPr>
      <w:rFonts w:eastAsia="SimSun"/>
    </w:rPr>
  </w:style>
  <w:style w:type="paragraph" w:customStyle="1" w:styleId="Nromal">
    <w:name w:val="Nromal"/>
    <w:basedOn w:val="Normal"/>
    <w:rsid w:val="004552D3"/>
    <w:pPr>
      <w:tabs>
        <w:tab w:val="clear" w:pos="1134"/>
        <w:tab w:val="clear" w:pos="1871"/>
        <w:tab w:val="clear" w:pos="2268"/>
        <w:tab w:val="left" w:pos="794"/>
        <w:tab w:val="left" w:pos="1191"/>
        <w:tab w:val="left" w:pos="1588"/>
        <w:tab w:val="left" w:pos="1985"/>
      </w:tabs>
    </w:pPr>
    <w:rPr>
      <w:rFonts w:eastAsia="SimSun"/>
      <w:lang w:eastAsia="zh-CN"/>
    </w:rPr>
  </w:style>
  <w:style w:type="character" w:customStyle="1" w:styleId="bri1">
    <w:name w:val="bri1"/>
    <w:basedOn w:val="DefaultParagraphFont"/>
    <w:rsid w:val="004552D3"/>
    <w:rPr>
      <w:b/>
      <w:bCs/>
      <w:color w:val="B10739"/>
    </w:rPr>
  </w:style>
  <w:style w:type="paragraph" w:customStyle="1" w:styleId="NormalBold">
    <w:name w:val="Normal + Bold"/>
    <w:basedOn w:val="Normal"/>
    <w:rsid w:val="004552D3"/>
    <w:pPr>
      <w:tabs>
        <w:tab w:val="clear" w:pos="1134"/>
        <w:tab w:val="clear" w:pos="1871"/>
        <w:tab w:val="clear" w:pos="2268"/>
        <w:tab w:val="left" w:pos="459"/>
      </w:tabs>
      <w:overflowPunct/>
      <w:autoSpaceDE/>
      <w:autoSpaceDN/>
      <w:adjustRightInd/>
      <w:spacing w:before="0"/>
      <w:contextualSpacing/>
      <w:textAlignment w:val="auto"/>
    </w:pPr>
    <w:rPr>
      <w:rFonts w:cs="Calibri"/>
      <w:b/>
      <w:bCs/>
      <w:lang w:val="en-US" w:eastAsia="ja-JP"/>
    </w:rPr>
  </w:style>
  <w:style w:type="paragraph" w:customStyle="1" w:styleId="firstfooter0">
    <w:name w:val="firstfooter"/>
    <w:basedOn w:val="Normal"/>
    <w:rsid w:val="007216A1"/>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SimSun" w:hAnsi="Calibri"/>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14">
      <w:bodyDiv w:val="1"/>
      <w:marLeft w:val="0"/>
      <w:marRight w:val="0"/>
      <w:marTop w:val="0"/>
      <w:marBottom w:val="0"/>
      <w:divBdr>
        <w:top w:val="none" w:sz="0" w:space="0" w:color="auto"/>
        <w:left w:val="none" w:sz="0" w:space="0" w:color="auto"/>
        <w:bottom w:val="none" w:sz="0" w:space="0" w:color="auto"/>
        <w:right w:val="none" w:sz="0" w:space="0" w:color="auto"/>
      </w:divBdr>
      <w:divsChild>
        <w:div w:id="586427061">
          <w:marLeft w:val="0"/>
          <w:marRight w:val="0"/>
          <w:marTop w:val="0"/>
          <w:marBottom w:val="0"/>
          <w:divBdr>
            <w:top w:val="none" w:sz="0" w:space="0" w:color="auto"/>
            <w:left w:val="none" w:sz="0" w:space="0" w:color="auto"/>
            <w:bottom w:val="none" w:sz="0" w:space="0" w:color="auto"/>
            <w:right w:val="none" w:sz="0" w:space="0" w:color="auto"/>
          </w:divBdr>
        </w:div>
        <w:div w:id="2092043203">
          <w:marLeft w:val="0"/>
          <w:marRight w:val="0"/>
          <w:marTop w:val="0"/>
          <w:marBottom w:val="0"/>
          <w:divBdr>
            <w:top w:val="none" w:sz="0" w:space="0" w:color="auto"/>
            <w:left w:val="none" w:sz="0" w:space="0" w:color="auto"/>
            <w:bottom w:val="none" w:sz="0" w:space="0" w:color="auto"/>
            <w:right w:val="none" w:sz="0" w:space="0" w:color="auto"/>
          </w:divBdr>
        </w:div>
        <w:div w:id="1338580694">
          <w:marLeft w:val="0"/>
          <w:marRight w:val="0"/>
          <w:marTop w:val="0"/>
          <w:marBottom w:val="0"/>
          <w:divBdr>
            <w:top w:val="none" w:sz="0" w:space="0" w:color="auto"/>
            <w:left w:val="none" w:sz="0" w:space="0" w:color="auto"/>
            <w:bottom w:val="none" w:sz="0" w:space="0" w:color="auto"/>
            <w:right w:val="none" w:sz="0" w:space="0" w:color="auto"/>
          </w:divBdr>
        </w:div>
      </w:divsChild>
    </w:div>
    <w:div w:id="41559508">
      <w:bodyDiv w:val="1"/>
      <w:marLeft w:val="0"/>
      <w:marRight w:val="0"/>
      <w:marTop w:val="0"/>
      <w:marBottom w:val="0"/>
      <w:divBdr>
        <w:top w:val="none" w:sz="0" w:space="0" w:color="auto"/>
        <w:left w:val="none" w:sz="0" w:space="0" w:color="auto"/>
        <w:bottom w:val="none" w:sz="0" w:space="0" w:color="auto"/>
        <w:right w:val="none" w:sz="0" w:space="0" w:color="auto"/>
      </w:divBdr>
    </w:div>
    <w:div w:id="176845797">
      <w:bodyDiv w:val="1"/>
      <w:marLeft w:val="0"/>
      <w:marRight w:val="0"/>
      <w:marTop w:val="0"/>
      <w:marBottom w:val="0"/>
      <w:divBdr>
        <w:top w:val="none" w:sz="0" w:space="0" w:color="auto"/>
        <w:left w:val="none" w:sz="0" w:space="0" w:color="auto"/>
        <w:bottom w:val="none" w:sz="0" w:space="0" w:color="auto"/>
        <w:right w:val="none" w:sz="0" w:space="0" w:color="auto"/>
      </w:divBdr>
    </w:div>
    <w:div w:id="313996539">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26192331">
      <w:bodyDiv w:val="1"/>
      <w:marLeft w:val="0"/>
      <w:marRight w:val="0"/>
      <w:marTop w:val="0"/>
      <w:marBottom w:val="0"/>
      <w:divBdr>
        <w:top w:val="none" w:sz="0" w:space="0" w:color="auto"/>
        <w:left w:val="none" w:sz="0" w:space="0" w:color="auto"/>
        <w:bottom w:val="none" w:sz="0" w:space="0" w:color="auto"/>
        <w:right w:val="none" w:sz="0" w:space="0" w:color="auto"/>
      </w:divBdr>
    </w:div>
    <w:div w:id="451169020">
      <w:bodyDiv w:val="1"/>
      <w:marLeft w:val="0"/>
      <w:marRight w:val="0"/>
      <w:marTop w:val="0"/>
      <w:marBottom w:val="0"/>
      <w:divBdr>
        <w:top w:val="none" w:sz="0" w:space="0" w:color="auto"/>
        <w:left w:val="none" w:sz="0" w:space="0" w:color="auto"/>
        <w:bottom w:val="none" w:sz="0" w:space="0" w:color="auto"/>
        <w:right w:val="none" w:sz="0" w:space="0" w:color="auto"/>
      </w:divBdr>
      <w:divsChild>
        <w:div w:id="2049453751">
          <w:marLeft w:val="0"/>
          <w:marRight w:val="0"/>
          <w:marTop w:val="0"/>
          <w:marBottom w:val="0"/>
          <w:divBdr>
            <w:top w:val="none" w:sz="0" w:space="0" w:color="auto"/>
            <w:left w:val="none" w:sz="0" w:space="0" w:color="auto"/>
            <w:bottom w:val="none" w:sz="0" w:space="0" w:color="auto"/>
            <w:right w:val="none" w:sz="0" w:space="0" w:color="auto"/>
          </w:divBdr>
        </w:div>
        <w:div w:id="994066039">
          <w:marLeft w:val="0"/>
          <w:marRight w:val="0"/>
          <w:marTop w:val="0"/>
          <w:marBottom w:val="0"/>
          <w:divBdr>
            <w:top w:val="none" w:sz="0" w:space="0" w:color="auto"/>
            <w:left w:val="none" w:sz="0" w:space="0" w:color="auto"/>
            <w:bottom w:val="none" w:sz="0" w:space="0" w:color="auto"/>
            <w:right w:val="none" w:sz="0" w:space="0" w:color="auto"/>
          </w:divBdr>
        </w:div>
        <w:div w:id="1844054881">
          <w:marLeft w:val="0"/>
          <w:marRight w:val="0"/>
          <w:marTop w:val="0"/>
          <w:marBottom w:val="0"/>
          <w:divBdr>
            <w:top w:val="none" w:sz="0" w:space="0" w:color="auto"/>
            <w:left w:val="none" w:sz="0" w:space="0" w:color="auto"/>
            <w:bottom w:val="none" w:sz="0" w:space="0" w:color="auto"/>
            <w:right w:val="none" w:sz="0" w:space="0" w:color="auto"/>
          </w:divBdr>
        </w:div>
      </w:divsChild>
    </w:div>
    <w:div w:id="624118317">
      <w:bodyDiv w:val="1"/>
      <w:marLeft w:val="0"/>
      <w:marRight w:val="0"/>
      <w:marTop w:val="0"/>
      <w:marBottom w:val="0"/>
      <w:divBdr>
        <w:top w:val="none" w:sz="0" w:space="0" w:color="auto"/>
        <w:left w:val="none" w:sz="0" w:space="0" w:color="auto"/>
        <w:bottom w:val="none" w:sz="0" w:space="0" w:color="auto"/>
        <w:right w:val="none" w:sz="0" w:space="0" w:color="auto"/>
      </w:divBdr>
    </w:div>
    <w:div w:id="722367541">
      <w:bodyDiv w:val="1"/>
      <w:marLeft w:val="0"/>
      <w:marRight w:val="0"/>
      <w:marTop w:val="0"/>
      <w:marBottom w:val="0"/>
      <w:divBdr>
        <w:top w:val="none" w:sz="0" w:space="0" w:color="auto"/>
        <w:left w:val="none" w:sz="0" w:space="0" w:color="auto"/>
        <w:bottom w:val="none" w:sz="0" w:space="0" w:color="auto"/>
        <w:right w:val="none" w:sz="0" w:space="0" w:color="auto"/>
      </w:divBdr>
    </w:div>
    <w:div w:id="805001977">
      <w:bodyDiv w:val="1"/>
      <w:marLeft w:val="0"/>
      <w:marRight w:val="0"/>
      <w:marTop w:val="0"/>
      <w:marBottom w:val="0"/>
      <w:divBdr>
        <w:top w:val="none" w:sz="0" w:space="0" w:color="auto"/>
        <w:left w:val="none" w:sz="0" w:space="0" w:color="auto"/>
        <w:bottom w:val="none" w:sz="0" w:space="0" w:color="auto"/>
        <w:right w:val="none" w:sz="0" w:space="0" w:color="auto"/>
      </w:divBdr>
    </w:div>
    <w:div w:id="845021286">
      <w:bodyDiv w:val="1"/>
      <w:marLeft w:val="0"/>
      <w:marRight w:val="0"/>
      <w:marTop w:val="0"/>
      <w:marBottom w:val="0"/>
      <w:divBdr>
        <w:top w:val="none" w:sz="0" w:space="0" w:color="auto"/>
        <w:left w:val="none" w:sz="0" w:space="0" w:color="auto"/>
        <w:bottom w:val="none" w:sz="0" w:space="0" w:color="auto"/>
        <w:right w:val="none" w:sz="0" w:space="0" w:color="auto"/>
      </w:divBdr>
      <w:divsChild>
        <w:div w:id="357125291">
          <w:marLeft w:val="0"/>
          <w:marRight w:val="0"/>
          <w:marTop w:val="0"/>
          <w:marBottom w:val="0"/>
          <w:divBdr>
            <w:top w:val="none" w:sz="0" w:space="0" w:color="auto"/>
            <w:left w:val="none" w:sz="0" w:space="0" w:color="auto"/>
            <w:bottom w:val="none" w:sz="0" w:space="0" w:color="auto"/>
            <w:right w:val="none" w:sz="0" w:space="0" w:color="auto"/>
          </w:divBdr>
        </w:div>
        <w:div w:id="1613053524">
          <w:marLeft w:val="0"/>
          <w:marRight w:val="0"/>
          <w:marTop w:val="0"/>
          <w:marBottom w:val="0"/>
          <w:divBdr>
            <w:top w:val="none" w:sz="0" w:space="0" w:color="auto"/>
            <w:left w:val="none" w:sz="0" w:space="0" w:color="auto"/>
            <w:bottom w:val="none" w:sz="0" w:space="0" w:color="auto"/>
            <w:right w:val="none" w:sz="0" w:space="0" w:color="auto"/>
          </w:divBdr>
        </w:div>
      </w:divsChild>
    </w:div>
    <w:div w:id="921137822">
      <w:bodyDiv w:val="1"/>
      <w:marLeft w:val="0"/>
      <w:marRight w:val="0"/>
      <w:marTop w:val="0"/>
      <w:marBottom w:val="0"/>
      <w:divBdr>
        <w:top w:val="none" w:sz="0" w:space="0" w:color="auto"/>
        <w:left w:val="none" w:sz="0" w:space="0" w:color="auto"/>
        <w:bottom w:val="none" w:sz="0" w:space="0" w:color="auto"/>
        <w:right w:val="none" w:sz="0" w:space="0" w:color="auto"/>
      </w:divBdr>
    </w:div>
    <w:div w:id="981425170">
      <w:bodyDiv w:val="1"/>
      <w:marLeft w:val="0"/>
      <w:marRight w:val="0"/>
      <w:marTop w:val="0"/>
      <w:marBottom w:val="0"/>
      <w:divBdr>
        <w:top w:val="none" w:sz="0" w:space="0" w:color="auto"/>
        <w:left w:val="none" w:sz="0" w:space="0" w:color="auto"/>
        <w:bottom w:val="none" w:sz="0" w:space="0" w:color="auto"/>
        <w:right w:val="none" w:sz="0" w:space="0" w:color="auto"/>
      </w:divBdr>
    </w:div>
    <w:div w:id="1036850934">
      <w:bodyDiv w:val="1"/>
      <w:marLeft w:val="0"/>
      <w:marRight w:val="0"/>
      <w:marTop w:val="0"/>
      <w:marBottom w:val="0"/>
      <w:divBdr>
        <w:top w:val="none" w:sz="0" w:space="0" w:color="auto"/>
        <w:left w:val="none" w:sz="0" w:space="0" w:color="auto"/>
        <w:bottom w:val="none" w:sz="0" w:space="0" w:color="auto"/>
        <w:right w:val="none" w:sz="0" w:space="0" w:color="auto"/>
      </w:divBdr>
    </w:div>
    <w:div w:id="108680119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243832008">
      <w:bodyDiv w:val="1"/>
      <w:marLeft w:val="0"/>
      <w:marRight w:val="0"/>
      <w:marTop w:val="0"/>
      <w:marBottom w:val="0"/>
      <w:divBdr>
        <w:top w:val="none" w:sz="0" w:space="0" w:color="auto"/>
        <w:left w:val="none" w:sz="0" w:space="0" w:color="auto"/>
        <w:bottom w:val="none" w:sz="0" w:space="0" w:color="auto"/>
        <w:right w:val="none" w:sz="0" w:space="0" w:color="auto"/>
      </w:divBdr>
      <w:divsChild>
        <w:div w:id="78523645">
          <w:marLeft w:val="0"/>
          <w:marRight w:val="0"/>
          <w:marTop w:val="0"/>
          <w:marBottom w:val="0"/>
          <w:divBdr>
            <w:top w:val="none" w:sz="0" w:space="0" w:color="auto"/>
            <w:left w:val="none" w:sz="0" w:space="0" w:color="auto"/>
            <w:bottom w:val="none" w:sz="0" w:space="0" w:color="auto"/>
            <w:right w:val="none" w:sz="0" w:space="0" w:color="auto"/>
          </w:divBdr>
        </w:div>
        <w:div w:id="1829394228">
          <w:marLeft w:val="0"/>
          <w:marRight w:val="0"/>
          <w:marTop w:val="0"/>
          <w:marBottom w:val="0"/>
          <w:divBdr>
            <w:top w:val="none" w:sz="0" w:space="0" w:color="auto"/>
            <w:left w:val="none" w:sz="0" w:space="0" w:color="auto"/>
            <w:bottom w:val="none" w:sz="0" w:space="0" w:color="auto"/>
            <w:right w:val="none" w:sz="0" w:space="0" w:color="auto"/>
          </w:divBdr>
        </w:div>
        <w:div w:id="154762884">
          <w:marLeft w:val="0"/>
          <w:marRight w:val="0"/>
          <w:marTop w:val="0"/>
          <w:marBottom w:val="0"/>
          <w:divBdr>
            <w:top w:val="none" w:sz="0" w:space="0" w:color="auto"/>
            <w:left w:val="none" w:sz="0" w:space="0" w:color="auto"/>
            <w:bottom w:val="none" w:sz="0" w:space="0" w:color="auto"/>
            <w:right w:val="none" w:sz="0" w:space="0" w:color="auto"/>
          </w:divBdr>
        </w:div>
      </w:divsChild>
    </w:div>
    <w:div w:id="1267227553">
      <w:bodyDiv w:val="1"/>
      <w:marLeft w:val="0"/>
      <w:marRight w:val="0"/>
      <w:marTop w:val="0"/>
      <w:marBottom w:val="0"/>
      <w:divBdr>
        <w:top w:val="none" w:sz="0" w:space="0" w:color="auto"/>
        <w:left w:val="none" w:sz="0" w:space="0" w:color="auto"/>
        <w:bottom w:val="none" w:sz="0" w:space="0" w:color="auto"/>
        <w:right w:val="none" w:sz="0" w:space="0" w:color="auto"/>
      </w:divBdr>
    </w:div>
    <w:div w:id="1354921134">
      <w:bodyDiv w:val="1"/>
      <w:marLeft w:val="0"/>
      <w:marRight w:val="0"/>
      <w:marTop w:val="0"/>
      <w:marBottom w:val="0"/>
      <w:divBdr>
        <w:top w:val="none" w:sz="0" w:space="0" w:color="auto"/>
        <w:left w:val="none" w:sz="0" w:space="0" w:color="auto"/>
        <w:bottom w:val="none" w:sz="0" w:space="0" w:color="auto"/>
        <w:right w:val="none" w:sz="0" w:space="0" w:color="auto"/>
      </w:divBdr>
    </w:div>
    <w:div w:id="1371373125">
      <w:bodyDiv w:val="1"/>
      <w:marLeft w:val="0"/>
      <w:marRight w:val="0"/>
      <w:marTop w:val="0"/>
      <w:marBottom w:val="0"/>
      <w:divBdr>
        <w:top w:val="none" w:sz="0" w:space="0" w:color="auto"/>
        <w:left w:val="none" w:sz="0" w:space="0" w:color="auto"/>
        <w:bottom w:val="none" w:sz="0" w:space="0" w:color="auto"/>
        <w:right w:val="none" w:sz="0" w:space="0" w:color="auto"/>
      </w:divBdr>
    </w:div>
    <w:div w:id="1399940571">
      <w:bodyDiv w:val="1"/>
      <w:marLeft w:val="0"/>
      <w:marRight w:val="0"/>
      <w:marTop w:val="0"/>
      <w:marBottom w:val="0"/>
      <w:divBdr>
        <w:top w:val="none" w:sz="0" w:space="0" w:color="auto"/>
        <w:left w:val="none" w:sz="0" w:space="0" w:color="auto"/>
        <w:bottom w:val="none" w:sz="0" w:space="0" w:color="auto"/>
        <w:right w:val="none" w:sz="0" w:space="0" w:color="auto"/>
      </w:divBdr>
    </w:div>
    <w:div w:id="1523591278">
      <w:bodyDiv w:val="1"/>
      <w:marLeft w:val="0"/>
      <w:marRight w:val="0"/>
      <w:marTop w:val="0"/>
      <w:marBottom w:val="0"/>
      <w:divBdr>
        <w:top w:val="none" w:sz="0" w:space="0" w:color="auto"/>
        <w:left w:val="none" w:sz="0" w:space="0" w:color="auto"/>
        <w:bottom w:val="none" w:sz="0" w:space="0" w:color="auto"/>
        <w:right w:val="none" w:sz="0" w:space="0" w:color="auto"/>
      </w:divBdr>
    </w:div>
    <w:div w:id="1543445227">
      <w:bodyDiv w:val="1"/>
      <w:marLeft w:val="0"/>
      <w:marRight w:val="0"/>
      <w:marTop w:val="0"/>
      <w:marBottom w:val="0"/>
      <w:divBdr>
        <w:top w:val="none" w:sz="0" w:space="0" w:color="auto"/>
        <w:left w:val="none" w:sz="0" w:space="0" w:color="auto"/>
        <w:bottom w:val="none" w:sz="0" w:space="0" w:color="auto"/>
        <w:right w:val="none" w:sz="0" w:space="0" w:color="auto"/>
      </w:divBdr>
    </w:div>
    <w:div w:id="1669602255">
      <w:bodyDiv w:val="1"/>
      <w:marLeft w:val="0"/>
      <w:marRight w:val="0"/>
      <w:marTop w:val="0"/>
      <w:marBottom w:val="0"/>
      <w:divBdr>
        <w:top w:val="none" w:sz="0" w:space="0" w:color="auto"/>
        <w:left w:val="none" w:sz="0" w:space="0" w:color="auto"/>
        <w:bottom w:val="none" w:sz="0" w:space="0" w:color="auto"/>
        <w:right w:val="none" w:sz="0" w:space="0" w:color="auto"/>
      </w:divBdr>
    </w:div>
    <w:div w:id="1712413890">
      <w:bodyDiv w:val="1"/>
      <w:marLeft w:val="0"/>
      <w:marRight w:val="0"/>
      <w:marTop w:val="0"/>
      <w:marBottom w:val="0"/>
      <w:divBdr>
        <w:top w:val="none" w:sz="0" w:space="0" w:color="auto"/>
        <w:left w:val="none" w:sz="0" w:space="0" w:color="auto"/>
        <w:bottom w:val="none" w:sz="0" w:space="0" w:color="auto"/>
        <w:right w:val="none" w:sz="0" w:space="0" w:color="auto"/>
      </w:divBdr>
    </w:div>
    <w:div w:id="1720280109">
      <w:bodyDiv w:val="1"/>
      <w:marLeft w:val="0"/>
      <w:marRight w:val="0"/>
      <w:marTop w:val="0"/>
      <w:marBottom w:val="0"/>
      <w:divBdr>
        <w:top w:val="none" w:sz="0" w:space="0" w:color="auto"/>
        <w:left w:val="none" w:sz="0" w:space="0" w:color="auto"/>
        <w:bottom w:val="none" w:sz="0" w:space="0" w:color="auto"/>
        <w:right w:val="none" w:sz="0" w:space="0" w:color="auto"/>
      </w:divBdr>
    </w:div>
    <w:div w:id="1785998824">
      <w:bodyDiv w:val="1"/>
      <w:marLeft w:val="0"/>
      <w:marRight w:val="0"/>
      <w:marTop w:val="0"/>
      <w:marBottom w:val="0"/>
      <w:divBdr>
        <w:top w:val="none" w:sz="0" w:space="0" w:color="auto"/>
        <w:left w:val="none" w:sz="0" w:space="0" w:color="auto"/>
        <w:bottom w:val="none" w:sz="0" w:space="0" w:color="auto"/>
        <w:right w:val="none" w:sz="0" w:space="0" w:color="auto"/>
      </w:divBdr>
    </w:div>
    <w:div w:id="1800684304">
      <w:bodyDiv w:val="1"/>
      <w:marLeft w:val="0"/>
      <w:marRight w:val="0"/>
      <w:marTop w:val="0"/>
      <w:marBottom w:val="0"/>
      <w:divBdr>
        <w:top w:val="none" w:sz="0" w:space="0" w:color="auto"/>
        <w:left w:val="none" w:sz="0" w:space="0" w:color="auto"/>
        <w:bottom w:val="none" w:sz="0" w:space="0" w:color="auto"/>
        <w:right w:val="none" w:sz="0" w:space="0" w:color="auto"/>
      </w:divBdr>
    </w:div>
    <w:div w:id="1805081109">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98455796">
      <w:bodyDiv w:val="1"/>
      <w:marLeft w:val="0"/>
      <w:marRight w:val="0"/>
      <w:marTop w:val="0"/>
      <w:marBottom w:val="0"/>
      <w:divBdr>
        <w:top w:val="none" w:sz="0" w:space="0" w:color="auto"/>
        <w:left w:val="none" w:sz="0" w:space="0" w:color="auto"/>
        <w:bottom w:val="none" w:sz="0" w:space="0" w:color="auto"/>
        <w:right w:val="none" w:sz="0" w:space="0" w:color="auto"/>
      </w:divBdr>
    </w:div>
    <w:div w:id="2091805935">
      <w:bodyDiv w:val="1"/>
      <w:marLeft w:val="0"/>
      <w:marRight w:val="0"/>
      <w:marTop w:val="0"/>
      <w:marBottom w:val="0"/>
      <w:divBdr>
        <w:top w:val="none" w:sz="0" w:space="0" w:color="auto"/>
        <w:left w:val="none" w:sz="0" w:space="0" w:color="auto"/>
        <w:bottom w:val="none" w:sz="0" w:space="0" w:color="auto"/>
        <w:right w:val="none" w:sz="0" w:space="0" w:color="auto"/>
      </w:divBdr>
      <w:divsChild>
        <w:div w:id="1142163101">
          <w:marLeft w:val="0"/>
          <w:marRight w:val="0"/>
          <w:marTop w:val="0"/>
          <w:marBottom w:val="0"/>
          <w:divBdr>
            <w:top w:val="none" w:sz="0" w:space="0" w:color="auto"/>
            <w:left w:val="none" w:sz="0" w:space="0" w:color="auto"/>
            <w:bottom w:val="none" w:sz="0" w:space="0" w:color="auto"/>
            <w:right w:val="none" w:sz="0" w:space="0" w:color="auto"/>
          </w:divBdr>
        </w:div>
        <w:div w:id="1240823662">
          <w:marLeft w:val="0"/>
          <w:marRight w:val="0"/>
          <w:marTop w:val="0"/>
          <w:marBottom w:val="0"/>
          <w:divBdr>
            <w:top w:val="none" w:sz="0" w:space="0" w:color="auto"/>
            <w:left w:val="none" w:sz="0" w:space="0" w:color="auto"/>
            <w:bottom w:val="none" w:sz="0" w:space="0" w:color="auto"/>
            <w:right w:val="none" w:sz="0" w:space="0" w:color="auto"/>
          </w:divBdr>
        </w:div>
        <w:div w:id="193436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D18-WTDC21-C-0103/en"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8-WTDC21-C-0103/en"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0560B5C6-1102-40AC-A066-E5BFE7BDF7F9}">
  <ds:schemaRefs>
    <ds:schemaRef ds:uri="http://schemas.microsoft.com/office/2006/metadata/properties"/>
    <ds:schemaRef ds:uri="http://schemas.microsoft.com/office/infopath/2007/PartnerControls"/>
    <ds:schemaRef ds:uri="d523d8b4-15d9-487b-a77a-d7a7f82925c6"/>
  </ds:schemaRefs>
</ds:datastoreItem>
</file>

<file path=customXml/itemProps3.xml><?xml version="1.0" encoding="utf-8"?>
<ds:datastoreItem xmlns:ds="http://schemas.openxmlformats.org/officeDocument/2006/customXml" ds:itemID="{8F67497B-04E7-408D-9DB9-6FFA61026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d8b4-15d9-487b-a77a-d7a7f82925c6"/>
    <ds:schemaRef ds:uri="341ef080-d7f6-42a0-8428-894c998d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67F3D-7B55-4416-9DE3-008D52D80725}">
  <ds:schemaRefs>
    <ds:schemaRef ds:uri="http://schemas.microsoft.com/sharepoint/events"/>
  </ds:schemaRefs>
</ds:datastoreItem>
</file>

<file path=customXml/itemProps5.xml><?xml version="1.0" encoding="utf-8"?>
<ds:datastoreItem xmlns:ds="http://schemas.openxmlformats.org/officeDocument/2006/customXml" ds:itemID="{2CBB1149-5732-4F78-B019-75941651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5162</Words>
  <Characters>32799</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D18-WTDC21-C-0300!!MSW-E</vt:lpstr>
    </vt:vector>
  </TitlesOfParts>
  <Manager>General Secretariat - Pool</Manager>
  <Company/>
  <LinksUpToDate>false</LinksUpToDate>
  <CharactersWithSpaces>37886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D18-WTDC21-C-0300!!MSW-E</dc:title>
  <dc:subject/>
  <dc:creator>Documents Proposals Manager (DPM)</dc:creator>
  <cp:keywords>DPM_v2022.6.11.1_prod</cp:keywords>
  <dc:description/>
  <cp:lastModifiedBy>Brouard, Ricarda</cp:lastModifiedBy>
  <cp:revision>4</cp:revision>
  <cp:lastPrinted>2022-08-24T08:19:00Z</cp:lastPrinted>
  <dcterms:created xsi:type="dcterms:W3CDTF">2022-09-13T17:40:00Z</dcterms:created>
  <dcterms:modified xsi:type="dcterms:W3CDTF">2022-09-16T17:04:00Z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0x010100A69984AA076DB84F9F755CCCF73A4990</vt:lpwstr>
  </property>
  <property fmtid="{D5CDD505-2E9C-101B-9397-08002B2CF9AE}" pid="10" name="_dlc_DocIdItemGuid">
    <vt:lpwstr>1277586e-23f4-4a9c-8b22-c68c4fc349db</vt:lpwstr>
  </property>
</Properties>
</file>