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A21F02" w14:paraId="6D11F189" w14:textId="77777777" w:rsidTr="00616C79">
        <w:trPr>
          <w:cantSplit/>
        </w:trPr>
        <w:tc>
          <w:tcPr>
            <w:tcW w:w="6911" w:type="dxa"/>
          </w:tcPr>
          <w:p w14:paraId="06EA6D39" w14:textId="77777777" w:rsidR="00F96AB4" w:rsidRPr="00A21F02" w:rsidRDefault="00F96AB4" w:rsidP="004805DE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A21F02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r w:rsidR="00513BE3" w:rsidRPr="00A21F02">
              <w:rPr>
                <w:b/>
                <w:bCs/>
                <w:sz w:val="28"/>
                <w:szCs w:val="28"/>
                <w:lang w:val="ru-RU"/>
              </w:rPr>
              <w:t>22</w:t>
            </w:r>
            <w:r w:rsidRPr="00A21F02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A21F02">
              <w:rPr>
                <w:rFonts w:ascii="Verdana" w:hAnsi="Verdana"/>
                <w:szCs w:val="22"/>
                <w:lang w:val="ru-RU"/>
              </w:rPr>
              <w:br/>
            </w:r>
            <w:r w:rsidR="00513BE3" w:rsidRPr="00A21F02">
              <w:rPr>
                <w:b/>
                <w:bCs/>
                <w:lang w:val="ru-RU"/>
              </w:rPr>
              <w:t>Бухарест</w:t>
            </w:r>
            <w:r w:rsidRPr="00A21F02">
              <w:rPr>
                <w:b/>
                <w:bCs/>
                <w:lang w:val="ru-RU"/>
              </w:rPr>
              <w:t>, 2</w:t>
            </w:r>
            <w:r w:rsidR="00513BE3" w:rsidRPr="00A21F02">
              <w:rPr>
                <w:b/>
                <w:bCs/>
                <w:lang w:val="ru-RU"/>
              </w:rPr>
              <w:t>6</w:t>
            </w:r>
            <w:r w:rsidRPr="00A21F02">
              <w:rPr>
                <w:b/>
                <w:bCs/>
                <w:lang w:val="ru-RU"/>
              </w:rPr>
              <w:t xml:space="preserve"> </w:t>
            </w:r>
            <w:r w:rsidR="00513BE3" w:rsidRPr="00A21F02">
              <w:rPr>
                <w:b/>
                <w:bCs/>
                <w:lang w:val="ru-RU"/>
              </w:rPr>
              <w:t xml:space="preserve">сентября </w:t>
            </w:r>
            <w:r w:rsidRPr="00A21F02">
              <w:rPr>
                <w:b/>
                <w:bCs/>
                <w:lang w:val="ru-RU"/>
              </w:rPr>
              <w:t xml:space="preserve">– </w:t>
            </w:r>
            <w:r w:rsidR="002D024B" w:rsidRPr="00A21F02">
              <w:rPr>
                <w:b/>
                <w:bCs/>
                <w:lang w:val="ru-RU"/>
              </w:rPr>
              <w:t>1</w:t>
            </w:r>
            <w:r w:rsidR="00513BE3" w:rsidRPr="00A21F02">
              <w:rPr>
                <w:b/>
                <w:bCs/>
                <w:lang w:val="ru-RU"/>
              </w:rPr>
              <w:t>4</w:t>
            </w:r>
            <w:r w:rsidRPr="00A21F02">
              <w:rPr>
                <w:b/>
                <w:bCs/>
                <w:lang w:val="ru-RU"/>
              </w:rPr>
              <w:t xml:space="preserve"> </w:t>
            </w:r>
            <w:r w:rsidR="00513BE3" w:rsidRPr="00A21F02">
              <w:rPr>
                <w:b/>
                <w:bCs/>
                <w:lang w:val="ru-RU"/>
              </w:rPr>
              <w:t xml:space="preserve">октября </w:t>
            </w:r>
            <w:r w:rsidRPr="00A21F02">
              <w:rPr>
                <w:b/>
                <w:bCs/>
                <w:lang w:val="ru-RU"/>
              </w:rPr>
              <w:t>20</w:t>
            </w:r>
            <w:r w:rsidR="00513BE3" w:rsidRPr="00A21F02">
              <w:rPr>
                <w:b/>
                <w:bCs/>
                <w:lang w:val="ru-RU"/>
              </w:rPr>
              <w:t>22</w:t>
            </w:r>
            <w:r w:rsidRPr="00A21F02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14:paraId="6A6CDAC7" w14:textId="77777777" w:rsidR="00F96AB4" w:rsidRPr="00A21F02" w:rsidRDefault="00513BE3" w:rsidP="004805DE">
            <w:pPr>
              <w:rPr>
                <w:lang w:val="ru-RU"/>
              </w:rPr>
            </w:pPr>
            <w:bookmarkStart w:id="1" w:name="ditulogo"/>
            <w:bookmarkEnd w:id="1"/>
            <w:r w:rsidRPr="00A21F02">
              <w:rPr>
                <w:lang w:val="ru-RU"/>
              </w:rPr>
              <w:drawing>
                <wp:inline distT="0" distB="0" distL="0" distR="0" wp14:anchorId="78E3A49E" wp14:editId="502F2FD8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A21F02" w14:paraId="714F26A6" w14:textId="77777777" w:rsidTr="00616C7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46C0E87" w14:textId="77777777" w:rsidR="00F96AB4" w:rsidRPr="00A21F02" w:rsidRDefault="00F96AB4" w:rsidP="000A270B">
            <w:pPr>
              <w:spacing w:before="0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0763154" w14:textId="77777777" w:rsidR="00F96AB4" w:rsidRPr="00A21F02" w:rsidRDefault="00F96AB4" w:rsidP="000A270B">
            <w:pPr>
              <w:spacing w:before="0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A21F02" w14:paraId="635978CF" w14:textId="77777777" w:rsidTr="00616C7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048AA4EC" w14:textId="77777777" w:rsidR="00F96AB4" w:rsidRPr="00A21F02" w:rsidRDefault="00F96AB4" w:rsidP="004805DE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5E59387" w14:textId="77777777" w:rsidR="00F96AB4" w:rsidRPr="00A21F02" w:rsidRDefault="00F96AB4" w:rsidP="004805DE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A21F02" w14:paraId="5BC25EB3" w14:textId="77777777" w:rsidTr="00616C79">
        <w:trPr>
          <w:cantSplit/>
        </w:trPr>
        <w:tc>
          <w:tcPr>
            <w:tcW w:w="6911" w:type="dxa"/>
          </w:tcPr>
          <w:p w14:paraId="7A7C8413" w14:textId="77777777" w:rsidR="00F96AB4" w:rsidRPr="00A21F02" w:rsidRDefault="00F96AB4" w:rsidP="004805DE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A21F02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14:paraId="15E3B5CE" w14:textId="020AF1BE" w:rsidR="00F96AB4" w:rsidRPr="00A21F02" w:rsidRDefault="00BE6B8F" w:rsidP="004805DE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A21F02">
              <w:rPr>
                <w:rFonts w:cstheme="minorHAnsi"/>
                <w:b/>
                <w:bCs/>
                <w:szCs w:val="28"/>
                <w:lang w:val="ru-RU"/>
              </w:rPr>
              <w:t>Документ 94</w:t>
            </w:r>
            <w:r w:rsidR="007919C2" w:rsidRPr="00A21F02">
              <w:rPr>
                <w:rFonts w:cstheme="minorHAnsi"/>
                <w:b/>
                <w:szCs w:val="24"/>
                <w:lang w:val="ru-RU"/>
              </w:rPr>
              <w:t>-R</w:t>
            </w:r>
          </w:p>
        </w:tc>
      </w:tr>
      <w:tr w:rsidR="00F96AB4" w:rsidRPr="00A21F02" w14:paraId="524EFAFB" w14:textId="77777777" w:rsidTr="00616C79">
        <w:trPr>
          <w:cantSplit/>
        </w:trPr>
        <w:tc>
          <w:tcPr>
            <w:tcW w:w="6911" w:type="dxa"/>
          </w:tcPr>
          <w:p w14:paraId="4AB7E214" w14:textId="77777777" w:rsidR="00F96AB4" w:rsidRPr="00A21F02" w:rsidRDefault="00F96AB4" w:rsidP="004805DE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20" w:type="dxa"/>
          </w:tcPr>
          <w:p w14:paraId="0B68E612" w14:textId="1F74F5AC" w:rsidR="00F96AB4" w:rsidRPr="00A21F02" w:rsidRDefault="00BE6B8F" w:rsidP="004805DE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A21F02">
              <w:rPr>
                <w:rFonts w:cstheme="minorHAnsi"/>
                <w:b/>
                <w:bCs/>
                <w:szCs w:val="28"/>
                <w:lang w:val="ru-RU"/>
              </w:rPr>
              <w:t>9</w:t>
            </w:r>
            <w:r w:rsidR="00F96AB4" w:rsidRPr="00A21F02">
              <w:rPr>
                <w:rFonts w:cstheme="minorHAnsi"/>
                <w:b/>
                <w:bCs/>
                <w:szCs w:val="28"/>
                <w:lang w:val="ru-RU"/>
              </w:rPr>
              <w:t xml:space="preserve"> сентября 2022 года</w:t>
            </w:r>
          </w:p>
        </w:tc>
      </w:tr>
      <w:tr w:rsidR="00F96AB4" w:rsidRPr="00A21F02" w14:paraId="2260428A" w14:textId="77777777" w:rsidTr="00616C79">
        <w:trPr>
          <w:cantSplit/>
        </w:trPr>
        <w:tc>
          <w:tcPr>
            <w:tcW w:w="6911" w:type="dxa"/>
          </w:tcPr>
          <w:p w14:paraId="3AFF6319" w14:textId="77777777" w:rsidR="00F96AB4" w:rsidRPr="00A21F02" w:rsidRDefault="00F96AB4" w:rsidP="004805DE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14:paraId="72898FD8" w14:textId="77777777" w:rsidR="00F96AB4" w:rsidRPr="00A21F02" w:rsidRDefault="00F96AB4" w:rsidP="004805DE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A21F02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F96AB4" w:rsidRPr="00A21F02" w14:paraId="65B58FC9" w14:textId="77777777" w:rsidTr="00616C79">
        <w:trPr>
          <w:cantSplit/>
        </w:trPr>
        <w:tc>
          <w:tcPr>
            <w:tcW w:w="10031" w:type="dxa"/>
            <w:gridSpan w:val="2"/>
          </w:tcPr>
          <w:p w14:paraId="76B054E3" w14:textId="0466754F" w:rsidR="00F96AB4" w:rsidRPr="00A21F02" w:rsidRDefault="00596596" w:rsidP="004805DE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A21F02">
              <w:rPr>
                <w:lang w:val="ru-RU"/>
              </w:rPr>
              <w:t>Записка Генерального секретаря</w:t>
            </w:r>
          </w:p>
        </w:tc>
      </w:tr>
      <w:tr w:rsidR="00BB0065" w:rsidRPr="00A21F02" w14:paraId="71FF257D" w14:textId="77777777" w:rsidTr="00616C79">
        <w:trPr>
          <w:cantSplit/>
        </w:trPr>
        <w:tc>
          <w:tcPr>
            <w:tcW w:w="10031" w:type="dxa"/>
            <w:gridSpan w:val="2"/>
          </w:tcPr>
          <w:p w14:paraId="0159EDA9" w14:textId="508C9041" w:rsidR="00BB0065" w:rsidRPr="00A21F02" w:rsidRDefault="00D40FEA" w:rsidP="00BB0065">
            <w:pPr>
              <w:pStyle w:val="Title1"/>
              <w:rPr>
                <w:lang w:val="ru-RU"/>
              </w:rPr>
            </w:pPr>
            <w:bookmarkStart w:id="5" w:name="_Hlk108712705"/>
            <w:bookmarkStart w:id="6" w:name="dtitle1" w:colFirst="0" w:colLast="0"/>
            <w:bookmarkEnd w:id="4"/>
            <w:r w:rsidRPr="00A21F02">
              <w:rPr>
                <w:lang w:val="ru-RU"/>
              </w:rPr>
              <w:t xml:space="preserve">ВКЛАД МСЭ-D В </w:t>
            </w:r>
            <w:r w:rsidR="00596596" w:rsidRPr="00A21F02">
              <w:rPr>
                <w:lang w:val="ru-RU"/>
              </w:rPr>
              <w:t>СТРАТЕГИЧЕСКИЙ ПЛАН МСЭ НА</w:t>
            </w:r>
            <w:r w:rsidR="00BE6B8F" w:rsidRPr="00A21F02">
              <w:rPr>
                <w:lang w:val="ru-RU"/>
              </w:rPr>
              <w:t xml:space="preserve"> </w:t>
            </w:r>
            <w:proofErr w:type="gramStart"/>
            <w:r w:rsidR="00BE6B8F" w:rsidRPr="00A21F02">
              <w:rPr>
                <w:lang w:val="ru-RU"/>
              </w:rPr>
              <w:t>2024</w:t>
            </w:r>
            <w:r w:rsidR="00596596" w:rsidRPr="00A21F02">
              <w:rPr>
                <w:lang w:val="ru-RU"/>
              </w:rPr>
              <w:t>−</w:t>
            </w:r>
            <w:r w:rsidR="00BE6B8F" w:rsidRPr="00A21F02">
              <w:rPr>
                <w:lang w:val="ru-RU"/>
              </w:rPr>
              <w:t>2027</w:t>
            </w:r>
            <w:bookmarkEnd w:id="5"/>
            <w:proofErr w:type="gramEnd"/>
            <w:r w:rsidR="00596596" w:rsidRPr="00A21F02">
              <w:rPr>
                <w:lang w:val="ru-RU"/>
              </w:rPr>
              <w:t xml:space="preserve"> ГОДЫ</w:t>
            </w:r>
          </w:p>
        </w:tc>
      </w:tr>
      <w:tr w:rsidR="00BB0065" w:rsidRPr="00A21F02" w14:paraId="22AE4761" w14:textId="77777777" w:rsidTr="00616C79">
        <w:trPr>
          <w:cantSplit/>
        </w:trPr>
        <w:tc>
          <w:tcPr>
            <w:tcW w:w="10031" w:type="dxa"/>
            <w:gridSpan w:val="2"/>
          </w:tcPr>
          <w:p w14:paraId="644E15FC" w14:textId="6E1CFA8C" w:rsidR="00BB0065" w:rsidRPr="00A21F02" w:rsidRDefault="00BE6B8F" w:rsidP="007A07E2">
            <w:pPr>
              <w:pStyle w:val="Title2"/>
              <w:rPr>
                <w:lang w:val="ru-RU"/>
              </w:rPr>
            </w:pPr>
            <w:bookmarkStart w:id="7" w:name="dtitle2" w:colFirst="0" w:colLast="0"/>
            <w:bookmarkEnd w:id="6"/>
            <w:r w:rsidRPr="00A21F02">
              <w:rPr>
                <w:rFonts w:cs="Calibri"/>
                <w:szCs w:val="22"/>
                <w:lang w:val="ru-RU"/>
              </w:rPr>
              <w:t>Кигалийский план действий</w:t>
            </w:r>
          </w:p>
        </w:tc>
      </w:tr>
      <w:bookmarkEnd w:id="7"/>
    </w:tbl>
    <w:p w14:paraId="3FB063DE" w14:textId="7ED65AF2" w:rsidR="00F96AB4" w:rsidRPr="00A21F02" w:rsidRDefault="00F96AB4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BE6B8F" w:rsidRPr="00A21F02" w14:paraId="4CB1D72C" w14:textId="77777777" w:rsidTr="0000086B">
        <w:trPr>
          <w:trHeight w:val="2135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32C764" w14:textId="1B30372C" w:rsidR="00BE6B8F" w:rsidRPr="00A21F02" w:rsidRDefault="00D40FEA" w:rsidP="00BE6B8F">
            <w:pPr>
              <w:pStyle w:val="Headingb"/>
              <w:rPr>
                <w:szCs w:val="24"/>
                <w:lang w:val="ru-RU"/>
              </w:rPr>
            </w:pPr>
            <w:r w:rsidRPr="00A21F02">
              <w:rPr>
                <w:lang w:val="ru-RU"/>
              </w:rPr>
              <w:t>Резюме</w:t>
            </w:r>
          </w:p>
          <w:p w14:paraId="1E17FB7B" w14:textId="1F0C26D3" w:rsidR="00BE6B8F" w:rsidRPr="00A21F02" w:rsidRDefault="00596596" w:rsidP="00BE6B8F">
            <w:pPr>
              <w:rPr>
                <w:rFonts w:eastAsia="MS Mincho"/>
                <w:lang w:val="ru-RU" w:eastAsia="zh-CN"/>
              </w:rPr>
            </w:pPr>
            <w:r w:rsidRPr="00A21F02">
              <w:rPr>
                <w:rFonts w:eastAsia="MS Mincho"/>
                <w:lang w:val="ru-RU" w:eastAsia="zh-CN"/>
              </w:rPr>
              <w:t>Восьмая Всемирная конференция по развитию электросвязи</w:t>
            </w:r>
            <w:r w:rsidR="00BE6B8F" w:rsidRPr="00A21F02">
              <w:rPr>
                <w:rFonts w:eastAsia="MS Mincho"/>
                <w:lang w:val="ru-RU" w:eastAsia="zh-CN"/>
              </w:rPr>
              <w:t xml:space="preserve"> 2022</w:t>
            </w:r>
            <w:r w:rsidRPr="00A21F02">
              <w:rPr>
                <w:rFonts w:eastAsia="MS Mincho"/>
                <w:lang w:val="ru-RU" w:eastAsia="zh-CN"/>
              </w:rPr>
              <w:t> года</w:t>
            </w:r>
            <w:r w:rsidR="00BE6B8F" w:rsidRPr="00A21F02">
              <w:rPr>
                <w:rFonts w:eastAsia="MS Mincho"/>
                <w:lang w:val="ru-RU" w:eastAsia="zh-CN"/>
              </w:rPr>
              <w:t xml:space="preserve"> (</w:t>
            </w:r>
            <w:r w:rsidRPr="00A21F02">
              <w:rPr>
                <w:rFonts w:eastAsia="MS Mincho"/>
                <w:lang w:val="ru-RU" w:eastAsia="zh-CN"/>
              </w:rPr>
              <w:t>ВКРЭ</w:t>
            </w:r>
            <w:r w:rsidR="00BE6B8F" w:rsidRPr="00A21F02">
              <w:rPr>
                <w:rFonts w:eastAsia="MS Mincho"/>
                <w:lang w:val="ru-RU" w:eastAsia="zh-CN"/>
              </w:rPr>
              <w:t xml:space="preserve">-22), </w:t>
            </w:r>
            <w:r w:rsidR="00B61FE2" w:rsidRPr="00A21F02">
              <w:rPr>
                <w:rFonts w:eastAsia="MS Mincho"/>
                <w:lang w:val="ru-RU" w:eastAsia="zh-CN"/>
              </w:rPr>
              <w:t>состоявшаяся</w:t>
            </w:r>
            <w:r w:rsidR="00BE6B8F" w:rsidRPr="00A21F02">
              <w:rPr>
                <w:rFonts w:eastAsia="MS Mincho"/>
                <w:lang w:val="ru-RU" w:eastAsia="zh-CN"/>
              </w:rPr>
              <w:t xml:space="preserve"> </w:t>
            </w:r>
            <w:r w:rsidRPr="00A21F02">
              <w:rPr>
                <w:rFonts w:eastAsia="MS Mincho"/>
                <w:lang w:val="ru-RU" w:eastAsia="zh-CN"/>
              </w:rPr>
              <w:t>в Кигали</w:t>
            </w:r>
            <w:r w:rsidR="00BE6B8F" w:rsidRPr="00A21F02">
              <w:rPr>
                <w:rFonts w:eastAsia="MS Mincho"/>
                <w:lang w:val="ru-RU" w:eastAsia="zh-CN"/>
              </w:rPr>
              <w:t xml:space="preserve">, </w:t>
            </w:r>
            <w:r w:rsidRPr="00A21F02">
              <w:rPr>
                <w:rFonts w:eastAsia="MS Mincho"/>
                <w:lang w:val="ru-RU" w:eastAsia="zh-CN"/>
              </w:rPr>
              <w:t>Руанда</w:t>
            </w:r>
            <w:r w:rsidR="00BE6B8F" w:rsidRPr="00A21F02">
              <w:rPr>
                <w:rFonts w:eastAsia="MS Mincho"/>
                <w:lang w:val="ru-RU" w:eastAsia="zh-CN"/>
              </w:rPr>
              <w:t xml:space="preserve">, </w:t>
            </w:r>
            <w:proofErr w:type="gramStart"/>
            <w:r w:rsidR="00BE6B8F" w:rsidRPr="00A21F02">
              <w:rPr>
                <w:rFonts w:eastAsia="MS Mincho"/>
                <w:lang w:val="ru-RU" w:eastAsia="zh-CN"/>
              </w:rPr>
              <w:t>6</w:t>
            </w:r>
            <w:r w:rsidRPr="00A21F02">
              <w:rPr>
                <w:rFonts w:eastAsia="MS Mincho"/>
                <w:lang w:val="ru-RU" w:eastAsia="zh-CN"/>
              </w:rPr>
              <w:t>−</w:t>
            </w:r>
            <w:r w:rsidR="00BE6B8F" w:rsidRPr="00A21F02">
              <w:rPr>
                <w:rFonts w:eastAsia="MS Mincho"/>
                <w:lang w:val="ru-RU" w:eastAsia="zh-CN"/>
              </w:rPr>
              <w:t>16</w:t>
            </w:r>
            <w:proofErr w:type="gramEnd"/>
            <w:r w:rsidR="00BE6B8F" w:rsidRPr="00A21F02">
              <w:rPr>
                <w:rFonts w:eastAsia="MS Mincho"/>
                <w:lang w:val="ru-RU" w:eastAsia="zh-CN"/>
              </w:rPr>
              <w:t xml:space="preserve"> </w:t>
            </w:r>
            <w:r w:rsidRPr="00A21F02">
              <w:rPr>
                <w:rFonts w:eastAsia="MS Mincho"/>
                <w:lang w:val="ru-RU" w:eastAsia="zh-CN"/>
              </w:rPr>
              <w:t>июня</w:t>
            </w:r>
            <w:r w:rsidR="00BE6B8F" w:rsidRPr="00A21F02">
              <w:rPr>
                <w:rFonts w:eastAsia="MS Mincho"/>
                <w:lang w:val="ru-RU" w:eastAsia="zh-CN"/>
              </w:rPr>
              <w:t xml:space="preserve"> 2022</w:t>
            </w:r>
            <w:r w:rsidRPr="00A21F02">
              <w:rPr>
                <w:rFonts w:eastAsia="MS Mincho"/>
                <w:lang w:val="ru-RU" w:eastAsia="zh-CN"/>
              </w:rPr>
              <w:t xml:space="preserve"> года</w:t>
            </w:r>
            <w:r w:rsidR="00BE6B8F" w:rsidRPr="00A21F02">
              <w:rPr>
                <w:rFonts w:eastAsia="MS Mincho"/>
                <w:lang w:val="ru-RU" w:eastAsia="zh-CN"/>
              </w:rPr>
              <w:t xml:space="preserve">, </w:t>
            </w:r>
            <w:r w:rsidR="006734E8" w:rsidRPr="00A21F02">
              <w:rPr>
                <w:rFonts w:eastAsia="MS Mincho"/>
                <w:lang w:val="ru-RU" w:eastAsia="zh-CN"/>
              </w:rPr>
              <w:t>приняла </w:t>
            </w:r>
            <w:r w:rsidRPr="00A21F02">
              <w:rPr>
                <w:rFonts w:eastAsia="MS Mincho"/>
                <w:lang w:val="ru-RU" w:eastAsia="zh-CN"/>
              </w:rPr>
              <w:t>Кигалийский план действий</w:t>
            </w:r>
            <w:r w:rsidR="00BE6B8F" w:rsidRPr="00A21F02">
              <w:rPr>
                <w:rFonts w:eastAsia="MS Mincho"/>
                <w:lang w:val="ru-RU" w:eastAsia="zh-CN"/>
              </w:rPr>
              <w:t xml:space="preserve">. </w:t>
            </w:r>
            <w:r w:rsidR="006734E8" w:rsidRPr="00A21F02">
              <w:rPr>
                <w:rFonts w:eastAsia="MS Mincho"/>
                <w:lang w:val="ru-RU" w:eastAsia="zh-CN"/>
              </w:rPr>
              <w:t xml:space="preserve">В Кигалийском плане действий устанавливаются приоритеты, позволяющие Сектору развития электросвязи МСЭ (МСЭ-D) и его Бюро развития электросвязи (БРЭ) способствовать универсальной возможности установления соединений и устойчивой цифровой трансформации во всем мире в период </w:t>
            </w:r>
            <w:proofErr w:type="gramStart"/>
            <w:r w:rsidR="006734E8" w:rsidRPr="00A21F02">
              <w:rPr>
                <w:rFonts w:eastAsia="MS Mincho"/>
                <w:lang w:val="ru-RU" w:eastAsia="zh-CN"/>
              </w:rPr>
              <w:t>2022</w:t>
            </w:r>
            <w:r w:rsidR="00A21F02" w:rsidRPr="00A21F02">
              <w:rPr>
                <w:rFonts w:eastAsia="MS Mincho"/>
                <w:lang w:val="ru-RU" w:eastAsia="zh-CN"/>
              </w:rPr>
              <w:t>−</w:t>
            </w:r>
            <w:r w:rsidR="006734E8" w:rsidRPr="00A21F02">
              <w:rPr>
                <w:rFonts w:eastAsia="MS Mincho"/>
                <w:lang w:val="ru-RU" w:eastAsia="zh-CN"/>
              </w:rPr>
              <w:t>2025</w:t>
            </w:r>
            <w:proofErr w:type="gramEnd"/>
            <w:r w:rsidR="006734E8" w:rsidRPr="00A21F02">
              <w:rPr>
                <w:rFonts w:eastAsia="MS Mincho"/>
                <w:lang w:val="ru-RU" w:eastAsia="zh-CN"/>
              </w:rPr>
              <w:t xml:space="preserve"> годов</w:t>
            </w:r>
            <w:r w:rsidR="00BE6B8F" w:rsidRPr="00A21F02">
              <w:rPr>
                <w:rFonts w:eastAsia="MS Mincho"/>
                <w:lang w:val="ru-RU" w:eastAsia="zh-CN"/>
              </w:rPr>
              <w:t>.</w:t>
            </w:r>
          </w:p>
          <w:p w14:paraId="19176159" w14:textId="418553D2" w:rsidR="00BE6B8F" w:rsidRPr="00A21F02" w:rsidRDefault="00596596" w:rsidP="00BE6B8F">
            <w:pPr>
              <w:pStyle w:val="Headingb"/>
              <w:rPr>
                <w:szCs w:val="24"/>
                <w:lang w:val="ru-RU"/>
              </w:rPr>
            </w:pPr>
            <w:r w:rsidRPr="00A21F02">
              <w:rPr>
                <w:szCs w:val="24"/>
                <w:lang w:val="ru-RU"/>
              </w:rPr>
              <w:t>Необходимые действия</w:t>
            </w:r>
          </w:p>
          <w:p w14:paraId="30FE47A2" w14:textId="677E7624" w:rsidR="00BE6B8F" w:rsidRPr="00A21F02" w:rsidRDefault="00F71EEE" w:rsidP="00BE6B8F">
            <w:pPr>
              <w:rPr>
                <w:caps/>
                <w:lang w:val="ru-RU"/>
              </w:rPr>
            </w:pPr>
            <w:r w:rsidRPr="00A21F02">
              <w:rPr>
                <w:rFonts w:eastAsia="MS Mincho"/>
                <w:lang w:val="ru-RU" w:eastAsia="zh-CN"/>
              </w:rPr>
              <w:t xml:space="preserve">Настоящий документ передается Полномочной конференции </w:t>
            </w:r>
            <w:r w:rsidR="00BE6B8F" w:rsidRPr="00A21F02">
              <w:rPr>
                <w:rFonts w:eastAsia="SimSun"/>
                <w:lang w:val="ru-RU"/>
              </w:rPr>
              <w:t>(Бухарест, 2022 г.)</w:t>
            </w:r>
            <w:r w:rsidR="00BE6B8F" w:rsidRPr="00A21F02">
              <w:rPr>
                <w:rFonts w:eastAsia="MS Mincho"/>
                <w:lang w:val="ru-RU" w:eastAsia="zh-CN"/>
              </w:rPr>
              <w:t xml:space="preserve"> </w:t>
            </w:r>
            <w:r w:rsidRPr="00A21F02">
              <w:rPr>
                <w:rFonts w:eastAsia="MS Mincho"/>
                <w:lang w:val="ru-RU" w:eastAsia="zh-CN"/>
              </w:rPr>
              <w:t>на</w:t>
            </w:r>
            <w:r w:rsidR="00A21F02">
              <w:rPr>
                <w:rFonts w:eastAsia="MS Mincho"/>
                <w:lang w:eastAsia="zh-CN"/>
              </w:rPr>
              <w:t> </w:t>
            </w:r>
            <w:r w:rsidRPr="00A21F02">
              <w:rPr>
                <w:rFonts w:eastAsia="MS Mincho"/>
                <w:b/>
                <w:bCs/>
                <w:lang w:val="ru-RU" w:eastAsia="zh-CN"/>
              </w:rPr>
              <w:t>рассмотрение</w:t>
            </w:r>
            <w:r w:rsidR="00BE6B8F" w:rsidRPr="00A21F02">
              <w:rPr>
                <w:rFonts w:eastAsia="MS Mincho"/>
                <w:lang w:val="ru-RU" w:eastAsia="zh-CN"/>
              </w:rPr>
              <w:t xml:space="preserve"> </w:t>
            </w:r>
            <w:r w:rsidR="000D5946" w:rsidRPr="00A21F02">
              <w:rPr>
                <w:rFonts w:eastAsia="MS Mincho"/>
                <w:lang w:val="ru-RU" w:eastAsia="zh-CN"/>
              </w:rPr>
              <w:t>в ходе</w:t>
            </w:r>
            <w:r w:rsidRPr="00A21F02">
              <w:rPr>
                <w:rFonts w:eastAsia="MS Mincho"/>
                <w:lang w:val="ru-RU" w:eastAsia="zh-CN"/>
              </w:rPr>
              <w:t xml:space="preserve"> завершени</w:t>
            </w:r>
            <w:r w:rsidR="000D5946" w:rsidRPr="00A21F02">
              <w:rPr>
                <w:rFonts w:eastAsia="MS Mincho"/>
                <w:lang w:val="ru-RU" w:eastAsia="zh-CN"/>
              </w:rPr>
              <w:t>я</w:t>
            </w:r>
            <w:r w:rsidRPr="00A21F02">
              <w:rPr>
                <w:rFonts w:eastAsia="MS Mincho"/>
                <w:lang w:val="ru-RU" w:eastAsia="zh-CN"/>
              </w:rPr>
              <w:t xml:space="preserve"> работы над </w:t>
            </w:r>
            <w:r w:rsidR="00596596" w:rsidRPr="00A21F02">
              <w:rPr>
                <w:rFonts w:eastAsia="MS Mincho"/>
                <w:lang w:val="ru-RU" w:eastAsia="zh-CN"/>
              </w:rPr>
              <w:t>Стратегически</w:t>
            </w:r>
            <w:r w:rsidRPr="00A21F02">
              <w:rPr>
                <w:rFonts w:eastAsia="MS Mincho"/>
                <w:lang w:val="ru-RU" w:eastAsia="zh-CN"/>
              </w:rPr>
              <w:t>м</w:t>
            </w:r>
            <w:r w:rsidR="00596596" w:rsidRPr="00A21F02">
              <w:rPr>
                <w:rFonts w:eastAsia="MS Mincho"/>
                <w:lang w:val="ru-RU" w:eastAsia="zh-CN"/>
              </w:rPr>
              <w:t xml:space="preserve"> план</w:t>
            </w:r>
            <w:r w:rsidRPr="00A21F02">
              <w:rPr>
                <w:rFonts w:eastAsia="MS Mincho"/>
                <w:lang w:val="ru-RU" w:eastAsia="zh-CN"/>
              </w:rPr>
              <w:t>ом</w:t>
            </w:r>
            <w:r w:rsidR="00596596" w:rsidRPr="00A21F02">
              <w:rPr>
                <w:rFonts w:eastAsia="MS Mincho"/>
                <w:lang w:val="ru-RU" w:eastAsia="zh-CN"/>
              </w:rPr>
              <w:t xml:space="preserve"> МСЭ на</w:t>
            </w:r>
            <w:r w:rsidR="00A21F02">
              <w:rPr>
                <w:rFonts w:eastAsia="MS Mincho"/>
                <w:lang w:eastAsia="zh-CN"/>
              </w:rPr>
              <w:t> </w:t>
            </w:r>
            <w:proofErr w:type="gramStart"/>
            <w:r w:rsidR="00BE6B8F" w:rsidRPr="00A21F02">
              <w:rPr>
                <w:rFonts w:eastAsia="MS Mincho"/>
                <w:lang w:val="ru-RU" w:eastAsia="zh-CN"/>
              </w:rPr>
              <w:t>2024</w:t>
            </w:r>
            <w:r w:rsidR="00596596" w:rsidRPr="00A21F02">
              <w:rPr>
                <w:rFonts w:eastAsia="MS Mincho"/>
                <w:lang w:val="ru-RU" w:eastAsia="zh-CN"/>
              </w:rPr>
              <w:t>−</w:t>
            </w:r>
            <w:r w:rsidR="00BE6B8F" w:rsidRPr="00A21F02">
              <w:rPr>
                <w:rFonts w:eastAsia="MS Mincho"/>
                <w:lang w:val="ru-RU" w:eastAsia="zh-CN"/>
              </w:rPr>
              <w:t>2027</w:t>
            </w:r>
            <w:proofErr w:type="gramEnd"/>
            <w:r w:rsidR="00596596" w:rsidRPr="00A21F02">
              <w:rPr>
                <w:rFonts w:eastAsia="MS Mincho"/>
                <w:lang w:val="ru-RU" w:eastAsia="zh-CN"/>
              </w:rPr>
              <w:t> годы</w:t>
            </w:r>
            <w:r w:rsidR="00BE6B8F" w:rsidRPr="00A21F02">
              <w:rPr>
                <w:rFonts w:eastAsia="MS Mincho"/>
                <w:lang w:val="ru-RU" w:eastAsia="zh-CN"/>
              </w:rPr>
              <w:t>.</w:t>
            </w:r>
          </w:p>
          <w:p w14:paraId="260EE373" w14:textId="57026D24" w:rsidR="00BE6B8F" w:rsidRPr="00A21F02" w:rsidRDefault="00596596" w:rsidP="00BE6B8F">
            <w:pPr>
              <w:pStyle w:val="Headingb"/>
              <w:rPr>
                <w:szCs w:val="24"/>
                <w:lang w:val="ru-RU"/>
              </w:rPr>
            </w:pPr>
            <w:r w:rsidRPr="00A21F02">
              <w:rPr>
                <w:szCs w:val="24"/>
                <w:lang w:val="ru-RU"/>
              </w:rPr>
              <w:t>Справочные материалы</w:t>
            </w:r>
          </w:p>
          <w:p w14:paraId="553AD2B2" w14:textId="3D087006" w:rsidR="00BE6B8F" w:rsidRPr="00A21F02" w:rsidRDefault="00A21F02" w:rsidP="00BE6B8F">
            <w:pPr>
              <w:tabs>
                <w:tab w:val="clear" w:pos="1134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after="120"/>
              <w:rPr>
                <w:i/>
                <w:iCs/>
                <w:lang w:val="ru-RU"/>
              </w:rPr>
            </w:pPr>
            <w:hyperlink r:id="rId12" w:history="1">
              <w:r w:rsidR="00596596" w:rsidRPr="00A21F02">
                <w:rPr>
                  <w:rStyle w:val="Hyperlink"/>
                  <w:i/>
                  <w:iCs/>
                  <w:szCs w:val="24"/>
                  <w:lang w:val="ru-RU"/>
                </w:rPr>
                <w:t>Заключительный отчет</w:t>
              </w:r>
              <w:r w:rsidR="00BE6B8F" w:rsidRPr="00A21F02">
                <w:rPr>
                  <w:rStyle w:val="Hyperlink"/>
                  <w:i/>
                  <w:iCs/>
                  <w:szCs w:val="24"/>
                  <w:lang w:val="ru-RU"/>
                </w:rPr>
                <w:t xml:space="preserve"> (</w:t>
              </w:r>
              <w:r w:rsidR="00596596" w:rsidRPr="00A21F02">
                <w:rPr>
                  <w:rStyle w:val="Hyperlink"/>
                  <w:i/>
                  <w:iCs/>
                  <w:szCs w:val="24"/>
                  <w:lang w:val="ru-RU"/>
                </w:rPr>
                <w:t>Часть</w:t>
              </w:r>
              <w:r w:rsidR="00BE6B8F" w:rsidRPr="00A21F02">
                <w:rPr>
                  <w:rStyle w:val="Hyperlink"/>
                  <w:i/>
                  <w:iCs/>
                  <w:szCs w:val="24"/>
                  <w:lang w:val="ru-RU"/>
                </w:rPr>
                <w:t xml:space="preserve"> II</w:t>
              </w:r>
              <w:r w:rsidR="00596596" w:rsidRPr="00A21F02">
                <w:rPr>
                  <w:rStyle w:val="Hyperlink"/>
                  <w:i/>
                  <w:iCs/>
                  <w:szCs w:val="24"/>
                  <w:lang w:val="ru-RU"/>
                </w:rPr>
                <w:t>) ВКРЭ-22</w:t>
              </w:r>
            </w:hyperlink>
          </w:p>
        </w:tc>
      </w:tr>
    </w:tbl>
    <w:p w14:paraId="1E1187E8" w14:textId="08D37E84" w:rsidR="00BE6B8F" w:rsidRPr="00A21F02" w:rsidRDefault="002B1782" w:rsidP="00713E6B">
      <w:pPr>
        <w:pStyle w:val="Headingb"/>
        <w:rPr>
          <w:rFonts w:eastAsia="SimSun"/>
          <w:lang w:val="ru-RU"/>
        </w:rPr>
      </w:pPr>
      <w:r w:rsidRPr="00A21F02">
        <w:rPr>
          <w:rFonts w:eastAsia="SimSun"/>
          <w:lang w:val="ru-RU"/>
        </w:rPr>
        <w:t>Обзор</w:t>
      </w:r>
    </w:p>
    <w:p w14:paraId="219784C8" w14:textId="58ADC755" w:rsidR="00BE6B8F" w:rsidRPr="00A21F02" w:rsidRDefault="00295C12" w:rsidP="00713E6B">
      <w:pPr>
        <w:rPr>
          <w:rFonts w:eastAsia="SimSun"/>
          <w:lang w:val="ru-RU"/>
        </w:rPr>
      </w:pPr>
      <w:r w:rsidRPr="00A21F02">
        <w:rPr>
          <w:rFonts w:eastAsia="SimSun"/>
          <w:lang w:val="ru-RU"/>
        </w:rPr>
        <w:t>В н</w:t>
      </w:r>
      <w:r w:rsidR="004826A5" w:rsidRPr="00A21F02">
        <w:rPr>
          <w:rFonts w:eastAsia="SimSun"/>
          <w:lang w:val="ru-RU"/>
        </w:rPr>
        <w:t>астоящ</w:t>
      </w:r>
      <w:r w:rsidRPr="00A21F02">
        <w:rPr>
          <w:rFonts w:eastAsia="SimSun"/>
          <w:lang w:val="ru-RU"/>
        </w:rPr>
        <w:t>ем</w:t>
      </w:r>
      <w:r w:rsidR="004826A5" w:rsidRPr="00A21F02">
        <w:rPr>
          <w:rFonts w:eastAsia="SimSun"/>
          <w:lang w:val="ru-RU"/>
        </w:rPr>
        <w:t xml:space="preserve"> документ</w:t>
      </w:r>
      <w:r w:rsidRPr="00A21F02">
        <w:rPr>
          <w:rFonts w:eastAsia="SimSun"/>
          <w:lang w:val="ru-RU"/>
        </w:rPr>
        <w:t>е</w:t>
      </w:r>
      <w:r w:rsidR="004826A5" w:rsidRPr="00A21F02">
        <w:rPr>
          <w:rFonts w:eastAsia="SimSun"/>
          <w:lang w:val="ru-RU"/>
        </w:rPr>
        <w:t xml:space="preserve"> содержит</w:t>
      </w:r>
      <w:r w:rsidRPr="00A21F02">
        <w:rPr>
          <w:rFonts w:eastAsia="SimSun"/>
          <w:lang w:val="ru-RU"/>
        </w:rPr>
        <w:t>ся</w:t>
      </w:r>
      <w:r w:rsidR="004826A5" w:rsidRPr="00A21F02">
        <w:rPr>
          <w:rFonts w:eastAsia="SimSun"/>
          <w:lang w:val="ru-RU"/>
        </w:rPr>
        <w:t xml:space="preserve"> Кигалийский план действий, принятый ВКРЭ-22 в качестве плана действий для МСЭ-D и в качестве вклада МСЭ-D для Полномочной конференции (Бухарест, 2022 г.), который передается на рассмотрение </w:t>
      </w:r>
      <w:r w:rsidR="00A52A6F" w:rsidRPr="00A21F02">
        <w:rPr>
          <w:rFonts w:eastAsia="SimSun"/>
          <w:lang w:val="ru-RU"/>
        </w:rPr>
        <w:t xml:space="preserve">в ходе завершения </w:t>
      </w:r>
      <w:r w:rsidR="004826A5" w:rsidRPr="00A21F02">
        <w:rPr>
          <w:rFonts w:eastAsia="SimSun"/>
          <w:lang w:val="ru-RU"/>
        </w:rPr>
        <w:t xml:space="preserve">работы над Стратегическим планом МСЭ на </w:t>
      </w:r>
      <w:proofErr w:type="gramStart"/>
      <w:r w:rsidR="004826A5" w:rsidRPr="00A21F02">
        <w:rPr>
          <w:rFonts w:eastAsia="SimSun"/>
          <w:lang w:val="ru-RU"/>
        </w:rPr>
        <w:t>2024−2027</w:t>
      </w:r>
      <w:proofErr w:type="gramEnd"/>
      <w:r w:rsidR="004826A5" w:rsidRPr="00A21F02">
        <w:rPr>
          <w:rFonts w:eastAsia="SimSun"/>
          <w:lang w:val="ru-RU"/>
        </w:rPr>
        <w:t xml:space="preserve"> годы</w:t>
      </w:r>
      <w:r w:rsidR="00713E6B" w:rsidRPr="00A21F02">
        <w:rPr>
          <w:rFonts w:eastAsia="SimSun"/>
          <w:lang w:val="ru-RU"/>
        </w:rPr>
        <w:t>.</w:t>
      </w:r>
    </w:p>
    <w:p w14:paraId="4CCDBAA8" w14:textId="27BD9A50" w:rsidR="00BE6B8F" w:rsidRPr="00A21F02" w:rsidRDefault="004826A5" w:rsidP="00713E6B">
      <w:pPr>
        <w:rPr>
          <w:lang w:val="ru-RU"/>
        </w:rPr>
      </w:pPr>
      <w:r w:rsidRPr="00A21F02">
        <w:rPr>
          <w:rFonts w:eastAsia="SimSun"/>
          <w:lang w:val="ru-RU"/>
        </w:rPr>
        <w:t xml:space="preserve">Кигалийский план действий включен в Заключительный отчет </w:t>
      </w:r>
      <w:hyperlink r:id="rId13" w:history="1">
        <w:r w:rsidRPr="00A21F02">
          <w:rPr>
            <w:rStyle w:val="Hyperlink"/>
            <w:rFonts w:eastAsia="SimSun"/>
            <w:lang w:val="ru-RU"/>
          </w:rPr>
          <w:t>ВКРЭ-22</w:t>
        </w:r>
      </w:hyperlink>
      <w:r w:rsidRPr="00A21F02">
        <w:rPr>
          <w:rFonts w:eastAsia="SimSun"/>
          <w:lang w:val="ru-RU"/>
        </w:rPr>
        <w:t xml:space="preserve"> в качестве Части II, и в нем обобщаются приоритеты, продукты, услуги и средства достижения целей МСЭ-D, согласованные ВКРЭ-22. Кигалийский план действий доступен на всех шести языках МСЭ и передается ПК-22 Председателем ВКРЭ-22</w:t>
      </w:r>
      <w:r w:rsidR="00F7172E" w:rsidRPr="00A21F02">
        <w:rPr>
          <w:rFonts w:eastAsia="SimSun"/>
          <w:lang w:val="ru-RU"/>
        </w:rPr>
        <w:t>.</w:t>
      </w:r>
    </w:p>
    <w:p w14:paraId="0B7E9C3F" w14:textId="4D831B5A" w:rsidR="00BE6B8F" w:rsidRPr="00A21F02" w:rsidRDefault="000A270B" w:rsidP="00A21F0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480"/>
        <w:rPr>
          <w:lang w:val="ru-RU"/>
        </w:rPr>
      </w:pPr>
      <w:r w:rsidRPr="00A21F02">
        <w:rPr>
          <w:lang w:val="ru-RU"/>
        </w:rPr>
        <w:tab/>
        <w:t>Хоулинь Чжао</w:t>
      </w:r>
      <w:r w:rsidR="00BE6B8F" w:rsidRPr="00A21F02">
        <w:rPr>
          <w:lang w:val="ru-RU"/>
        </w:rPr>
        <w:br/>
      </w:r>
      <w:r w:rsidRPr="00A21F02">
        <w:rPr>
          <w:lang w:val="ru-RU"/>
        </w:rPr>
        <w:tab/>
        <w:t>Генеральный секретарь</w:t>
      </w:r>
    </w:p>
    <w:p w14:paraId="7F4B8914" w14:textId="0ED4F448" w:rsidR="00BE6B8F" w:rsidRPr="00A21F02" w:rsidRDefault="000A270B" w:rsidP="00A21F02">
      <w:pPr>
        <w:spacing w:before="360"/>
        <w:rPr>
          <w:rFonts w:eastAsia="SimSun"/>
          <w:lang w:val="ru-RU"/>
        </w:rPr>
      </w:pPr>
      <w:r w:rsidRPr="00A21F02">
        <w:rPr>
          <w:b/>
          <w:bCs/>
          <w:lang w:val="ru-RU"/>
        </w:rPr>
        <w:t>Приложение</w:t>
      </w:r>
      <w:r w:rsidR="00BE6B8F" w:rsidRPr="00A21F02">
        <w:rPr>
          <w:bCs/>
          <w:lang w:val="ru-RU"/>
        </w:rPr>
        <w:t xml:space="preserve">: </w:t>
      </w:r>
      <w:r w:rsidR="00BE6B8F" w:rsidRPr="00A21F02">
        <w:rPr>
          <w:iCs/>
          <w:lang w:val="ru-RU"/>
        </w:rPr>
        <w:t>Кигалийский план действий</w:t>
      </w:r>
      <w:r w:rsidR="00BE6B8F" w:rsidRPr="00A21F02">
        <w:rPr>
          <w:rFonts w:eastAsia="SimSun"/>
          <w:b/>
          <w:bCs/>
          <w:lang w:val="ru-RU"/>
        </w:rPr>
        <w:br w:type="page"/>
      </w:r>
    </w:p>
    <w:p w14:paraId="4CE27B46" w14:textId="0104EE54" w:rsidR="00BE6B8F" w:rsidRPr="00A21F02" w:rsidRDefault="00BE6B8F" w:rsidP="00FB6002">
      <w:pPr>
        <w:pStyle w:val="Annextitle"/>
        <w:rPr>
          <w:rFonts w:eastAsia="SimSun"/>
          <w:sz w:val="32"/>
          <w:lang w:val="ru-RU"/>
        </w:rPr>
      </w:pPr>
      <w:bookmarkStart w:id="8" w:name="_Toc114579761"/>
      <w:r w:rsidRPr="00A21F02">
        <w:rPr>
          <w:lang w:val="ru-RU"/>
        </w:rPr>
        <w:lastRenderedPageBreak/>
        <w:t>Кигалийский план действий</w:t>
      </w:r>
      <w:bookmarkEnd w:id="8"/>
    </w:p>
    <w:p w14:paraId="65DD70E3" w14:textId="77777777" w:rsidR="00BE6B8F" w:rsidRPr="00A21F02" w:rsidRDefault="00BE6B8F" w:rsidP="00FB6002">
      <w:pPr>
        <w:pStyle w:val="Normalaftertitle"/>
        <w:jc w:val="center"/>
        <w:rPr>
          <w:b/>
          <w:bCs/>
          <w:lang w:val="ru-RU"/>
        </w:rPr>
      </w:pPr>
      <w:r w:rsidRPr="00A21F02">
        <w:rPr>
          <w:b/>
          <w:bCs/>
          <w:lang w:val="ru-RU"/>
        </w:rPr>
        <w:t>Содержание</w:t>
      </w:r>
    </w:p>
    <w:p w14:paraId="7B40ABE6" w14:textId="31D4B336" w:rsidR="00BE6B8F" w:rsidRPr="00A21F02" w:rsidRDefault="00BE6B8F" w:rsidP="00BE6B8F">
      <w:pPr>
        <w:jc w:val="right"/>
        <w:rPr>
          <w:lang w:val="ru-RU"/>
        </w:rPr>
      </w:pPr>
      <w:r w:rsidRPr="00A21F02">
        <w:rPr>
          <w:b/>
          <w:lang w:val="ru-RU"/>
        </w:rPr>
        <w:t>Стр</w:t>
      </w:r>
      <w:r w:rsidRPr="00A21F02">
        <w:rPr>
          <w:lang w:val="ru-RU"/>
        </w:rPr>
        <w:t>.</w:t>
      </w:r>
    </w:p>
    <w:p w14:paraId="4767CA7E" w14:textId="74C0D113" w:rsidR="00992EA9" w:rsidRPr="00A21F02" w:rsidRDefault="00FB6002" w:rsidP="00FB6002">
      <w:pPr>
        <w:pStyle w:val="TOC1"/>
        <w:tabs>
          <w:tab w:val="clear" w:pos="964"/>
          <w:tab w:val="clear" w:pos="8789"/>
          <w:tab w:val="left" w:pos="567"/>
          <w:tab w:val="left" w:leader="dot" w:pos="9072"/>
        </w:tabs>
        <w:ind w:left="567" w:hanging="567"/>
        <w:rPr>
          <w:rFonts w:asciiTheme="minorHAnsi" w:eastAsiaTheme="minorEastAsia" w:hAnsiTheme="minorHAnsi" w:cstheme="minorBidi"/>
          <w:szCs w:val="22"/>
          <w:lang w:val="ru-RU"/>
        </w:rPr>
      </w:pPr>
      <w:r w:rsidRPr="00A21F02">
        <w:rPr>
          <w:b/>
          <w:bCs/>
          <w:lang w:val="ru-RU"/>
        </w:rPr>
        <w:t>Часть II −</w:t>
      </w:r>
      <w:r w:rsidRPr="00A21F02">
        <w:rPr>
          <w:lang w:val="ru-RU"/>
        </w:rPr>
        <w:t xml:space="preserve"> </w:t>
      </w:r>
      <w:r w:rsidR="00992EA9" w:rsidRPr="00A21F02">
        <w:rPr>
          <w:lang w:val="ru-RU"/>
        </w:rPr>
        <w:fldChar w:fldCharType="begin"/>
      </w:r>
      <w:r w:rsidR="00992EA9" w:rsidRPr="00A21F02">
        <w:rPr>
          <w:lang w:val="ru-RU"/>
        </w:rPr>
        <w:instrText xml:space="preserve"> TOC \h \z \t "Heading 1,2,Heading 2,3,App_Art_title,1,App_to_Annex,1" </w:instrText>
      </w:r>
      <w:r w:rsidR="00992EA9" w:rsidRPr="00A21F02">
        <w:rPr>
          <w:lang w:val="ru-RU"/>
        </w:rPr>
        <w:fldChar w:fldCharType="separate"/>
      </w:r>
      <w:hyperlink w:anchor="_Toc114579761" w:history="1">
        <w:r w:rsidR="00992EA9" w:rsidRPr="00A21F02">
          <w:rPr>
            <w:rStyle w:val="Hyperlink"/>
            <w:rFonts w:cs="Calibri"/>
            <w:b/>
            <w:bCs/>
            <w:lang w:val="ru-RU"/>
          </w:rPr>
          <w:t>Кигалийский план действий</w:t>
        </w:r>
        <w:r w:rsidR="00992EA9" w:rsidRPr="00A21F02">
          <w:rPr>
            <w:webHidden/>
            <w:lang w:val="ru-RU"/>
          </w:rPr>
          <w:tab/>
        </w:r>
        <w:r w:rsidRPr="00A21F02">
          <w:rPr>
            <w:webHidden/>
            <w:lang w:val="ru-RU"/>
          </w:rPr>
          <w:tab/>
        </w:r>
        <w:r w:rsidR="00992EA9" w:rsidRPr="00A21F02">
          <w:rPr>
            <w:webHidden/>
            <w:lang w:val="ru-RU"/>
          </w:rPr>
          <w:fldChar w:fldCharType="begin"/>
        </w:r>
        <w:r w:rsidR="00992EA9" w:rsidRPr="00A21F02">
          <w:rPr>
            <w:webHidden/>
            <w:lang w:val="ru-RU"/>
          </w:rPr>
          <w:instrText xml:space="preserve"> PAGEREF _Toc114579761 \h </w:instrText>
        </w:r>
        <w:r w:rsidR="00992EA9" w:rsidRPr="00A21F02">
          <w:rPr>
            <w:webHidden/>
            <w:lang w:val="ru-RU"/>
          </w:rPr>
        </w:r>
        <w:r w:rsidR="00992EA9" w:rsidRPr="00A21F02">
          <w:rPr>
            <w:webHidden/>
            <w:lang w:val="ru-RU"/>
          </w:rPr>
          <w:fldChar w:fldCharType="separate"/>
        </w:r>
        <w:r w:rsidR="006C0D28" w:rsidRPr="00A21F02">
          <w:rPr>
            <w:webHidden/>
            <w:lang w:val="ru-RU"/>
          </w:rPr>
          <w:t>2</w:t>
        </w:r>
        <w:r w:rsidR="00992EA9" w:rsidRPr="00A21F02">
          <w:rPr>
            <w:webHidden/>
            <w:lang w:val="ru-RU"/>
          </w:rPr>
          <w:fldChar w:fldCharType="end"/>
        </w:r>
      </w:hyperlink>
    </w:p>
    <w:p w14:paraId="73D01358" w14:textId="6EC3FE32" w:rsidR="00992EA9" w:rsidRPr="00A21F02" w:rsidRDefault="00A21F02" w:rsidP="00FB6002">
      <w:pPr>
        <w:pStyle w:val="TOC2"/>
        <w:tabs>
          <w:tab w:val="clear" w:pos="964"/>
          <w:tab w:val="clear" w:pos="8789"/>
          <w:tab w:val="left" w:pos="567"/>
          <w:tab w:val="left" w:leader="dot" w:pos="9072"/>
        </w:tabs>
        <w:ind w:left="567" w:hanging="567"/>
        <w:rPr>
          <w:rFonts w:asciiTheme="minorHAnsi" w:eastAsiaTheme="minorEastAsia" w:hAnsiTheme="minorHAnsi" w:cstheme="minorBidi"/>
          <w:szCs w:val="22"/>
          <w:lang w:val="ru-RU"/>
        </w:rPr>
      </w:pPr>
      <w:hyperlink w:anchor="_Toc114579762" w:history="1">
        <w:r w:rsidR="00992EA9" w:rsidRPr="00A21F02">
          <w:rPr>
            <w:rStyle w:val="Hyperlink"/>
            <w:lang w:val="ru-RU"/>
          </w:rPr>
          <w:t>1</w:t>
        </w:r>
        <w:r w:rsidR="00992EA9" w:rsidRPr="00A21F02">
          <w:rPr>
            <w:rFonts w:asciiTheme="minorHAnsi" w:eastAsiaTheme="minorEastAsia" w:hAnsiTheme="minorHAnsi" w:cstheme="minorBidi"/>
            <w:szCs w:val="22"/>
            <w:lang w:val="ru-RU"/>
          </w:rPr>
          <w:tab/>
        </w:r>
        <w:r w:rsidR="00992EA9" w:rsidRPr="00A21F02">
          <w:rPr>
            <w:rStyle w:val="Hyperlink"/>
            <w:lang w:val="ru-RU"/>
          </w:rPr>
          <w:t>Глоссарий терминов</w:t>
        </w:r>
        <w:r w:rsidR="00992EA9" w:rsidRPr="00A21F02">
          <w:rPr>
            <w:webHidden/>
            <w:lang w:val="ru-RU"/>
          </w:rPr>
          <w:tab/>
        </w:r>
        <w:r w:rsidR="00FB6002" w:rsidRPr="00A21F02">
          <w:rPr>
            <w:webHidden/>
            <w:lang w:val="ru-RU"/>
          </w:rPr>
          <w:tab/>
        </w:r>
        <w:r w:rsidR="00992EA9" w:rsidRPr="00A21F02">
          <w:rPr>
            <w:webHidden/>
            <w:lang w:val="ru-RU"/>
          </w:rPr>
          <w:fldChar w:fldCharType="begin"/>
        </w:r>
        <w:r w:rsidR="00992EA9" w:rsidRPr="00A21F02">
          <w:rPr>
            <w:webHidden/>
            <w:lang w:val="ru-RU"/>
          </w:rPr>
          <w:instrText xml:space="preserve"> PAGEREF _Toc114579762 \h </w:instrText>
        </w:r>
        <w:r w:rsidR="00992EA9" w:rsidRPr="00A21F02">
          <w:rPr>
            <w:webHidden/>
            <w:lang w:val="ru-RU"/>
          </w:rPr>
        </w:r>
        <w:r w:rsidR="00992EA9" w:rsidRPr="00A21F02">
          <w:rPr>
            <w:webHidden/>
            <w:lang w:val="ru-RU"/>
          </w:rPr>
          <w:fldChar w:fldCharType="separate"/>
        </w:r>
        <w:r w:rsidR="006C0D28" w:rsidRPr="00A21F02">
          <w:rPr>
            <w:webHidden/>
            <w:lang w:val="ru-RU"/>
          </w:rPr>
          <w:t>3</w:t>
        </w:r>
        <w:r w:rsidR="00992EA9" w:rsidRPr="00A21F02">
          <w:rPr>
            <w:webHidden/>
            <w:lang w:val="ru-RU"/>
          </w:rPr>
          <w:fldChar w:fldCharType="end"/>
        </w:r>
      </w:hyperlink>
    </w:p>
    <w:p w14:paraId="1083136E" w14:textId="460ECFD5" w:rsidR="00992EA9" w:rsidRPr="00A21F02" w:rsidRDefault="00A21F02" w:rsidP="00FB6002">
      <w:pPr>
        <w:pStyle w:val="TOC2"/>
        <w:tabs>
          <w:tab w:val="clear" w:pos="964"/>
          <w:tab w:val="clear" w:pos="8789"/>
          <w:tab w:val="left" w:pos="567"/>
          <w:tab w:val="left" w:leader="dot" w:pos="9072"/>
        </w:tabs>
        <w:ind w:left="567" w:hanging="567"/>
        <w:rPr>
          <w:rFonts w:asciiTheme="minorHAnsi" w:eastAsiaTheme="minorEastAsia" w:hAnsiTheme="minorHAnsi" w:cstheme="minorBidi"/>
          <w:szCs w:val="22"/>
          <w:lang w:val="ru-RU"/>
        </w:rPr>
      </w:pPr>
      <w:hyperlink w:anchor="_Toc114579763" w:history="1">
        <w:r w:rsidR="00992EA9" w:rsidRPr="00A21F02">
          <w:rPr>
            <w:rStyle w:val="Hyperlink"/>
            <w:lang w:val="ru-RU"/>
          </w:rPr>
          <w:t>2</w:t>
        </w:r>
        <w:r w:rsidR="00992EA9" w:rsidRPr="00A21F02">
          <w:rPr>
            <w:rFonts w:asciiTheme="minorHAnsi" w:eastAsiaTheme="minorEastAsia" w:hAnsiTheme="minorHAnsi" w:cstheme="minorBidi"/>
            <w:szCs w:val="22"/>
            <w:lang w:val="ru-RU"/>
          </w:rPr>
          <w:tab/>
        </w:r>
        <w:r w:rsidR="00992EA9" w:rsidRPr="00A21F02">
          <w:rPr>
            <w:rStyle w:val="Hyperlink"/>
            <w:lang w:val="ru-RU"/>
          </w:rPr>
          <w:t>Введение</w:t>
        </w:r>
        <w:r w:rsidR="00992EA9" w:rsidRPr="00A21F02">
          <w:rPr>
            <w:webHidden/>
            <w:lang w:val="ru-RU"/>
          </w:rPr>
          <w:tab/>
        </w:r>
        <w:r w:rsidR="00FB6002" w:rsidRPr="00A21F02">
          <w:rPr>
            <w:webHidden/>
            <w:lang w:val="ru-RU"/>
          </w:rPr>
          <w:tab/>
        </w:r>
        <w:r w:rsidR="00992EA9" w:rsidRPr="00A21F02">
          <w:rPr>
            <w:webHidden/>
            <w:lang w:val="ru-RU"/>
          </w:rPr>
          <w:fldChar w:fldCharType="begin"/>
        </w:r>
        <w:r w:rsidR="00992EA9" w:rsidRPr="00A21F02">
          <w:rPr>
            <w:webHidden/>
            <w:lang w:val="ru-RU"/>
          </w:rPr>
          <w:instrText xml:space="preserve"> PAGEREF _Toc114579763 \h </w:instrText>
        </w:r>
        <w:r w:rsidR="00992EA9" w:rsidRPr="00A21F02">
          <w:rPr>
            <w:webHidden/>
            <w:lang w:val="ru-RU"/>
          </w:rPr>
        </w:r>
        <w:r w:rsidR="00992EA9" w:rsidRPr="00A21F02">
          <w:rPr>
            <w:webHidden/>
            <w:lang w:val="ru-RU"/>
          </w:rPr>
          <w:fldChar w:fldCharType="separate"/>
        </w:r>
        <w:r w:rsidR="006C0D28" w:rsidRPr="00A21F02">
          <w:rPr>
            <w:webHidden/>
            <w:lang w:val="ru-RU"/>
          </w:rPr>
          <w:t>6</w:t>
        </w:r>
        <w:r w:rsidR="00992EA9" w:rsidRPr="00A21F02">
          <w:rPr>
            <w:webHidden/>
            <w:lang w:val="ru-RU"/>
          </w:rPr>
          <w:fldChar w:fldCharType="end"/>
        </w:r>
      </w:hyperlink>
    </w:p>
    <w:p w14:paraId="0F8D0B33" w14:textId="3CD6C7BA" w:rsidR="00992EA9" w:rsidRPr="00A21F02" w:rsidRDefault="00A21F02" w:rsidP="00FB6002">
      <w:pPr>
        <w:pStyle w:val="TOC2"/>
        <w:tabs>
          <w:tab w:val="clear" w:pos="964"/>
          <w:tab w:val="clear" w:pos="8789"/>
          <w:tab w:val="left" w:pos="567"/>
          <w:tab w:val="left" w:leader="dot" w:pos="9072"/>
        </w:tabs>
        <w:ind w:left="567" w:hanging="567"/>
        <w:rPr>
          <w:rFonts w:asciiTheme="minorHAnsi" w:eastAsiaTheme="minorEastAsia" w:hAnsiTheme="minorHAnsi" w:cstheme="minorBidi"/>
          <w:szCs w:val="22"/>
          <w:lang w:val="ru-RU"/>
        </w:rPr>
      </w:pPr>
      <w:hyperlink w:anchor="_Toc114579764" w:history="1">
        <w:r w:rsidR="00992EA9" w:rsidRPr="00A21F02">
          <w:rPr>
            <w:rStyle w:val="Hyperlink"/>
            <w:lang w:val="ru-RU"/>
          </w:rPr>
          <w:t>3</w:t>
        </w:r>
        <w:r w:rsidR="00992EA9" w:rsidRPr="00A21F02">
          <w:rPr>
            <w:rFonts w:asciiTheme="minorHAnsi" w:eastAsiaTheme="minorEastAsia" w:hAnsiTheme="minorHAnsi" w:cstheme="minorBidi"/>
            <w:szCs w:val="22"/>
            <w:lang w:val="ru-RU"/>
          </w:rPr>
          <w:tab/>
        </w:r>
        <w:r w:rsidR="00992EA9" w:rsidRPr="00A21F02">
          <w:rPr>
            <w:rStyle w:val="Hyperlink"/>
            <w:lang w:val="ru-RU"/>
          </w:rPr>
          <w:t>Структура Кигалийского плана действий</w:t>
        </w:r>
        <w:r w:rsidR="00992EA9" w:rsidRPr="00A21F02">
          <w:rPr>
            <w:webHidden/>
            <w:lang w:val="ru-RU"/>
          </w:rPr>
          <w:tab/>
        </w:r>
        <w:r w:rsidR="00FB6002" w:rsidRPr="00A21F02">
          <w:rPr>
            <w:webHidden/>
            <w:lang w:val="ru-RU"/>
          </w:rPr>
          <w:tab/>
        </w:r>
        <w:r w:rsidR="00992EA9" w:rsidRPr="00A21F02">
          <w:rPr>
            <w:webHidden/>
            <w:lang w:val="ru-RU"/>
          </w:rPr>
          <w:fldChar w:fldCharType="begin"/>
        </w:r>
        <w:r w:rsidR="00992EA9" w:rsidRPr="00A21F02">
          <w:rPr>
            <w:webHidden/>
            <w:lang w:val="ru-RU"/>
          </w:rPr>
          <w:instrText xml:space="preserve"> PAGEREF _Toc114579764 \h </w:instrText>
        </w:r>
        <w:r w:rsidR="00992EA9" w:rsidRPr="00A21F02">
          <w:rPr>
            <w:webHidden/>
            <w:lang w:val="ru-RU"/>
          </w:rPr>
        </w:r>
        <w:r w:rsidR="00992EA9" w:rsidRPr="00A21F02">
          <w:rPr>
            <w:webHidden/>
            <w:lang w:val="ru-RU"/>
          </w:rPr>
          <w:fldChar w:fldCharType="separate"/>
        </w:r>
        <w:r w:rsidR="006C0D28" w:rsidRPr="00A21F02">
          <w:rPr>
            <w:webHidden/>
            <w:lang w:val="ru-RU"/>
          </w:rPr>
          <w:t>7</w:t>
        </w:r>
        <w:r w:rsidR="00992EA9" w:rsidRPr="00A21F02">
          <w:rPr>
            <w:webHidden/>
            <w:lang w:val="ru-RU"/>
          </w:rPr>
          <w:fldChar w:fldCharType="end"/>
        </w:r>
      </w:hyperlink>
    </w:p>
    <w:p w14:paraId="30F36BC2" w14:textId="6D96C97F" w:rsidR="00992EA9" w:rsidRPr="00A21F02" w:rsidRDefault="00A21F02" w:rsidP="00FB6002">
      <w:pPr>
        <w:pStyle w:val="TOC3"/>
        <w:tabs>
          <w:tab w:val="clear" w:pos="964"/>
          <w:tab w:val="clear" w:pos="8789"/>
          <w:tab w:val="left" w:pos="567"/>
          <w:tab w:val="left" w:leader="dot" w:pos="9072"/>
        </w:tabs>
        <w:ind w:left="1134" w:hanging="567"/>
        <w:rPr>
          <w:rFonts w:asciiTheme="minorHAnsi" w:eastAsiaTheme="minorEastAsia" w:hAnsiTheme="minorHAnsi" w:cstheme="minorBidi"/>
          <w:szCs w:val="22"/>
          <w:lang w:val="ru-RU"/>
        </w:rPr>
      </w:pPr>
      <w:hyperlink w:anchor="_Toc114579765" w:history="1">
        <w:r w:rsidR="00992EA9" w:rsidRPr="00A21F02">
          <w:rPr>
            <w:rStyle w:val="Hyperlink"/>
            <w:lang w:val="ru-RU"/>
          </w:rPr>
          <w:t>3.1</w:t>
        </w:r>
        <w:r w:rsidR="00992EA9" w:rsidRPr="00A21F02">
          <w:rPr>
            <w:rFonts w:asciiTheme="minorHAnsi" w:eastAsiaTheme="minorEastAsia" w:hAnsiTheme="minorHAnsi" w:cstheme="minorBidi"/>
            <w:szCs w:val="22"/>
            <w:lang w:val="ru-RU"/>
          </w:rPr>
          <w:tab/>
        </w:r>
        <w:r w:rsidR="00992EA9" w:rsidRPr="00A21F02">
          <w:rPr>
            <w:rStyle w:val="Hyperlink"/>
            <w:lang w:val="ru-RU"/>
          </w:rPr>
          <w:t>Приоритеты МСЭ-D</w:t>
        </w:r>
        <w:r w:rsidR="00992EA9" w:rsidRPr="00A21F02">
          <w:rPr>
            <w:webHidden/>
            <w:lang w:val="ru-RU"/>
          </w:rPr>
          <w:tab/>
        </w:r>
        <w:r w:rsidR="00FB6002" w:rsidRPr="00A21F02">
          <w:rPr>
            <w:webHidden/>
            <w:lang w:val="ru-RU"/>
          </w:rPr>
          <w:tab/>
        </w:r>
        <w:r w:rsidR="00992EA9" w:rsidRPr="00A21F02">
          <w:rPr>
            <w:webHidden/>
            <w:lang w:val="ru-RU"/>
          </w:rPr>
          <w:fldChar w:fldCharType="begin"/>
        </w:r>
        <w:r w:rsidR="00992EA9" w:rsidRPr="00A21F02">
          <w:rPr>
            <w:webHidden/>
            <w:lang w:val="ru-RU"/>
          </w:rPr>
          <w:instrText xml:space="preserve"> PAGEREF _Toc114579765 \h </w:instrText>
        </w:r>
        <w:r w:rsidR="00992EA9" w:rsidRPr="00A21F02">
          <w:rPr>
            <w:webHidden/>
            <w:lang w:val="ru-RU"/>
          </w:rPr>
        </w:r>
        <w:r w:rsidR="00992EA9" w:rsidRPr="00A21F02">
          <w:rPr>
            <w:webHidden/>
            <w:lang w:val="ru-RU"/>
          </w:rPr>
          <w:fldChar w:fldCharType="separate"/>
        </w:r>
        <w:r w:rsidR="006C0D28" w:rsidRPr="00A21F02">
          <w:rPr>
            <w:webHidden/>
            <w:lang w:val="ru-RU"/>
          </w:rPr>
          <w:t>7</w:t>
        </w:r>
        <w:r w:rsidR="00992EA9" w:rsidRPr="00A21F02">
          <w:rPr>
            <w:webHidden/>
            <w:lang w:val="ru-RU"/>
          </w:rPr>
          <w:fldChar w:fldCharType="end"/>
        </w:r>
      </w:hyperlink>
    </w:p>
    <w:p w14:paraId="0579CF37" w14:textId="2CB23212" w:rsidR="00992EA9" w:rsidRPr="00A21F02" w:rsidRDefault="00A21F02" w:rsidP="00FB6002">
      <w:pPr>
        <w:pStyle w:val="TOC3"/>
        <w:tabs>
          <w:tab w:val="clear" w:pos="964"/>
          <w:tab w:val="clear" w:pos="8789"/>
          <w:tab w:val="left" w:pos="567"/>
          <w:tab w:val="left" w:leader="dot" w:pos="9072"/>
        </w:tabs>
        <w:ind w:left="1134" w:hanging="567"/>
        <w:rPr>
          <w:rFonts w:asciiTheme="minorHAnsi" w:eastAsiaTheme="minorEastAsia" w:hAnsiTheme="minorHAnsi" w:cstheme="minorBidi"/>
          <w:szCs w:val="22"/>
          <w:lang w:val="ru-RU"/>
        </w:rPr>
      </w:pPr>
      <w:hyperlink w:anchor="_Toc114579766" w:history="1">
        <w:r w:rsidR="00992EA9" w:rsidRPr="00A21F02">
          <w:rPr>
            <w:rStyle w:val="Hyperlink"/>
            <w:lang w:val="ru-RU"/>
          </w:rPr>
          <w:t>3.2</w:t>
        </w:r>
        <w:r w:rsidR="00992EA9" w:rsidRPr="00A21F02">
          <w:rPr>
            <w:rFonts w:asciiTheme="minorHAnsi" w:eastAsiaTheme="minorEastAsia" w:hAnsiTheme="minorHAnsi" w:cstheme="minorBidi"/>
            <w:szCs w:val="22"/>
            <w:lang w:val="ru-RU"/>
          </w:rPr>
          <w:tab/>
        </w:r>
        <w:r w:rsidR="00992EA9" w:rsidRPr="00A21F02">
          <w:rPr>
            <w:rStyle w:val="Hyperlink"/>
            <w:lang w:val="ru-RU"/>
          </w:rPr>
          <w:t>Продукты и услуги</w:t>
        </w:r>
        <w:r w:rsidR="00992EA9" w:rsidRPr="00A21F02">
          <w:rPr>
            <w:webHidden/>
            <w:lang w:val="ru-RU"/>
          </w:rPr>
          <w:tab/>
        </w:r>
        <w:r w:rsidR="00FB6002" w:rsidRPr="00A21F02">
          <w:rPr>
            <w:webHidden/>
            <w:lang w:val="ru-RU"/>
          </w:rPr>
          <w:tab/>
        </w:r>
        <w:r w:rsidR="00992EA9" w:rsidRPr="00A21F02">
          <w:rPr>
            <w:webHidden/>
            <w:lang w:val="ru-RU"/>
          </w:rPr>
          <w:fldChar w:fldCharType="begin"/>
        </w:r>
        <w:r w:rsidR="00992EA9" w:rsidRPr="00A21F02">
          <w:rPr>
            <w:webHidden/>
            <w:lang w:val="ru-RU"/>
          </w:rPr>
          <w:instrText xml:space="preserve"> PAGEREF _Toc114579766 \h </w:instrText>
        </w:r>
        <w:r w:rsidR="00992EA9" w:rsidRPr="00A21F02">
          <w:rPr>
            <w:webHidden/>
            <w:lang w:val="ru-RU"/>
          </w:rPr>
        </w:r>
        <w:r w:rsidR="00992EA9" w:rsidRPr="00A21F02">
          <w:rPr>
            <w:webHidden/>
            <w:lang w:val="ru-RU"/>
          </w:rPr>
          <w:fldChar w:fldCharType="separate"/>
        </w:r>
        <w:r w:rsidR="006C0D28" w:rsidRPr="00A21F02">
          <w:rPr>
            <w:webHidden/>
            <w:lang w:val="ru-RU"/>
          </w:rPr>
          <w:t>9</w:t>
        </w:r>
        <w:r w:rsidR="00992EA9" w:rsidRPr="00A21F02">
          <w:rPr>
            <w:webHidden/>
            <w:lang w:val="ru-RU"/>
          </w:rPr>
          <w:fldChar w:fldCharType="end"/>
        </w:r>
      </w:hyperlink>
    </w:p>
    <w:p w14:paraId="2D0F2D60" w14:textId="1524BB72" w:rsidR="00992EA9" w:rsidRPr="00A21F02" w:rsidRDefault="00A21F02" w:rsidP="00FB6002">
      <w:pPr>
        <w:pStyle w:val="TOC3"/>
        <w:tabs>
          <w:tab w:val="clear" w:pos="964"/>
          <w:tab w:val="clear" w:pos="8789"/>
          <w:tab w:val="left" w:pos="567"/>
          <w:tab w:val="left" w:leader="dot" w:pos="9072"/>
        </w:tabs>
        <w:ind w:left="1134" w:hanging="567"/>
        <w:rPr>
          <w:rFonts w:asciiTheme="minorHAnsi" w:eastAsiaTheme="minorEastAsia" w:hAnsiTheme="minorHAnsi" w:cstheme="minorBidi"/>
          <w:szCs w:val="22"/>
          <w:lang w:val="ru-RU"/>
        </w:rPr>
      </w:pPr>
      <w:hyperlink w:anchor="_Toc114579767" w:history="1">
        <w:r w:rsidR="00992EA9" w:rsidRPr="00A21F02">
          <w:rPr>
            <w:rStyle w:val="Hyperlink"/>
            <w:lang w:val="ru-RU"/>
          </w:rPr>
          <w:t>3.3</w:t>
        </w:r>
        <w:r w:rsidR="00992EA9" w:rsidRPr="00A21F02">
          <w:rPr>
            <w:rFonts w:asciiTheme="minorHAnsi" w:eastAsiaTheme="minorEastAsia" w:hAnsiTheme="minorHAnsi" w:cstheme="minorBidi"/>
            <w:szCs w:val="22"/>
            <w:lang w:val="ru-RU"/>
          </w:rPr>
          <w:tab/>
        </w:r>
        <w:r w:rsidR="00992EA9" w:rsidRPr="00A21F02">
          <w:rPr>
            <w:rStyle w:val="Hyperlink"/>
            <w:lang w:val="ru-RU"/>
          </w:rPr>
          <w:t>Средства достижения целей</w:t>
        </w:r>
        <w:r w:rsidR="00992EA9" w:rsidRPr="00A21F02">
          <w:rPr>
            <w:webHidden/>
            <w:lang w:val="ru-RU"/>
          </w:rPr>
          <w:tab/>
        </w:r>
        <w:r w:rsidR="00FB6002" w:rsidRPr="00A21F02">
          <w:rPr>
            <w:webHidden/>
            <w:lang w:val="ru-RU"/>
          </w:rPr>
          <w:tab/>
        </w:r>
        <w:r w:rsidR="00992EA9" w:rsidRPr="00A21F02">
          <w:rPr>
            <w:webHidden/>
            <w:lang w:val="ru-RU"/>
          </w:rPr>
          <w:fldChar w:fldCharType="begin"/>
        </w:r>
        <w:r w:rsidR="00992EA9" w:rsidRPr="00A21F02">
          <w:rPr>
            <w:webHidden/>
            <w:lang w:val="ru-RU"/>
          </w:rPr>
          <w:instrText xml:space="preserve"> PAGEREF _Toc114579767 \h </w:instrText>
        </w:r>
        <w:r w:rsidR="00992EA9" w:rsidRPr="00A21F02">
          <w:rPr>
            <w:webHidden/>
            <w:lang w:val="ru-RU"/>
          </w:rPr>
        </w:r>
        <w:r w:rsidR="00992EA9" w:rsidRPr="00A21F02">
          <w:rPr>
            <w:webHidden/>
            <w:lang w:val="ru-RU"/>
          </w:rPr>
          <w:fldChar w:fldCharType="separate"/>
        </w:r>
        <w:r w:rsidR="006C0D28" w:rsidRPr="00A21F02">
          <w:rPr>
            <w:webHidden/>
            <w:lang w:val="ru-RU"/>
          </w:rPr>
          <w:t>11</w:t>
        </w:r>
        <w:r w:rsidR="00992EA9" w:rsidRPr="00A21F02">
          <w:rPr>
            <w:webHidden/>
            <w:lang w:val="ru-RU"/>
          </w:rPr>
          <w:fldChar w:fldCharType="end"/>
        </w:r>
      </w:hyperlink>
    </w:p>
    <w:p w14:paraId="3A4C7EC9" w14:textId="619402E0" w:rsidR="00992EA9" w:rsidRPr="00A21F02" w:rsidRDefault="00A21F02" w:rsidP="00FB6002">
      <w:pPr>
        <w:pStyle w:val="TOC3"/>
        <w:tabs>
          <w:tab w:val="clear" w:pos="964"/>
          <w:tab w:val="clear" w:pos="8789"/>
          <w:tab w:val="left" w:pos="567"/>
          <w:tab w:val="left" w:leader="dot" w:pos="9072"/>
        </w:tabs>
        <w:ind w:left="1134" w:hanging="567"/>
        <w:rPr>
          <w:rFonts w:asciiTheme="minorHAnsi" w:eastAsiaTheme="minorEastAsia" w:hAnsiTheme="minorHAnsi" w:cstheme="minorBidi"/>
          <w:szCs w:val="22"/>
          <w:lang w:val="ru-RU"/>
        </w:rPr>
      </w:pPr>
      <w:hyperlink w:anchor="_Toc114579768" w:history="1">
        <w:r w:rsidR="00992EA9" w:rsidRPr="00A21F02">
          <w:rPr>
            <w:rStyle w:val="Hyperlink"/>
            <w:lang w:val="ru-RU"/>
          </w:rPr>
          <w:t>3.4</w:t>
        </w:r>
        <w:r w:rsidR="00992EA9" w:rsidRPr="00A21F02">
          <w:rPr>
            <w:rFonts w:asciiTheme="minorHAnsi" w:eastAsiaTheme="minorEastAsia" w:hAnsiTheme="minorHAnsi" w:cstheme="minorBidi"/>
            <w:szCs w:val="22"/>
            <w:lang w:val="ru-RU"/>
          </w:rPr>
          <w:tab/>
        </w:r>
        <w:r w:rsidR="00992EA9" w:rsidRPr="00A21F02">
          <w:rPr>
            <w:rStyle w:val="Hyperlink"/>
            <w:lang w:val="ru-RU"/>
          </w:rPr>
          <w:t>Увязка</w:t>
        </w:r>
        <w:r w:rsidR="00992EA9" w:rsidRPr="00A21F02">
          <w:rPr>
            <w:webHidden/>
            <w:lang w:val="ru-RU"/>
          </w:rPr>
          <w:tab/>
        </w:r>
        <w:r w:rsidR="00FB6002" w:rsidRPr="00A21F02">
          <w:rPr>
            <w:webHidden/>
            <w:lang w:val="ru-RU"/>
          </w:rPr>
          <w:tab/>
        </w:r>
        <w:r w:rsidR="00992EA9" w:rsidRPr="00A21F02">
          <w:rPr>
            <w:webHidden/>
            <w:lang w:val="ru-RU"/>
          </w:rPr>
          <w:fldChar w:fldCharType="begin"/>
        </w:r>
        <w:r w:rsidR="00992EA9" w:rsidRPr="00A21F02">
          <w:rPr>
            <w:webHidden/>
            <w:lang w:val="ru-RU"/>
          </w:rPr>
          <w:instrText xml:space="preserve"> PAGEREF _Toc114579768 \h </w:instrText>
        </w:r>
        <w:r w:rsidR="00992EA9" w:rsidRPr="00A21F02">
          <w:rPr>
            <w:webHidden/>
            <w:lang w:val="ru-RU"/>
          </w:rPr>
        </w:r>
        <w:r w:rsidR="00992EA9" w:rsidRPr="00A21F02">
          <w:rPr>
            <w:webHidden/>
            <w:lang w:val="ru-RU"/>
          </w:rPr>
          <w:fldChar w:fldCharType="separate"/>
        </w:r>
        <w:r w:rsidR="006C0D28" w:rsidRPr="00A21F02">
          <w:rPr>
            <w:webHidden/>
            <w:lang w:val="ru-RU"/>
          </w:rPr>
          <w:t>12</w:t>
        </w:r>
        <w:r w:rsidR="00992EA9" w:rsidRPr="00A21F02">
          <w:rPr>
            <w:webHidden/>
            <w:lang w:val="ru-RU"/>
          </w:rPr>
          <w:fldChar w:fldCharType="end"/>
        </w:r>
      </w:hyperlink>
    </w:p>
    <w:p w14:paraId="23A8C6BA" w14:textId="63ED02EF" w:rsidR="00992EA9" w:rsidRPr="00A21F02" w:rsidRDefault="00A21F02" w:rsidP="00FB6002">
      <w:pPr>
        <w:pStyle w:val="TOC2"/>
        <w:tabs>
          <w:tab w:val="clear" w:pos="964"/>
          <w:tab w:val="clear" w:pos="8789"/>
          <w:tab w:val="left" w:pos="567"/>
          <w:tab w:val="left" w:leader="dot" w:pos="9072"/>
        </w:tabs>
        <w:ind w:left="567" w:hanging="567"/>
        <w:rPr>
          <w:rFonts w:asciiTheme="minorHAnsi" w:eastAsiaTheme="minorEastAsia" w:hAnsiTheme="minorHAnsi" w:cstheme="minorBidi"/>
          <w:szCs w:val="22"/>
          <w:lang w:val="ru-RU"/>
        </w:rPr>
      </w:pPr>
      <w:hyperlink w:anchor="_Toc114579769" w:history="1">
        <w:r w:rsidR="00992EA9" w:rsidRPr="00A21F02">
          <w:rPr>
            <w:rStyle w:val="Hyperlink"/>
            <w:lang w:val="ru-RU"/>
          </w:rPr>
          <w:t>4</w:t>
        </w:r>
        <w:r w:rsidR="00992EA9" w:rsidRPr="00A21F02">
          <w:rPr>
            <w:rFonts w:asciiTheme="minorHAnsi" w:eastAsiaTheme="minorEastAsia" w:hAnsiTheme="minorHAnsi" w:cstheme="minorBidi"/>
            <w:szCs w:val="22"/>
            <w:lang w:val="ru-RU"/>
          </w:rPr>
          <w:tab/>
        </w:r>
        <w:r w:rsidR="00992EA9" w:rsidRPr="00A21F02">
          <w:rPr>
            <w:rStyle w:val="Hyperlink"/>
            <w:lang w:val="ru-RU"/>
          </w:rPr>
          <w:t>Реализация приоритетов МСЭ-D и их конечные результаты</w:t>
        </w:r>
        <w:r w:rsidR="00992EA9" w:rsidRPr="00A21F02">
          <w:rPr>
            <w:webHidden/>
            <w:lang w:val="ru-RU"/>
          </w:rPr>
          <w:tab/>
        </w:r>
        <w:r w:rsidR="00FB6002" w:rsidRPr="00A21F02">
          <w:rPr>
            <w:webHidden/>
            <w:lang w:val="ru-RU"/>
          </w:rPr>
          <w:tab/>
        </w:r>
        <w:r w:rsidR="00992EA9" w:rsidRPr="00A21F02">
          <w:rPr>
            <w:webHidden/>
            <w:lang w:val="ru-RU"/>
          </w:rPr>
          <w:fldChar w:fldCharType="begin"/>
        </w:r>
        <w:r w:rsidR="00992EA9" w:rsidRPr="00A21F02">
          <w:rPr>
            <w:webHidden/>
            <w:lang w:val="ru-RU"/>
          </w:rPr>
          <w:instrText xml:space="preserve"> PAGEREF _Toc114579769 \h </w:instrText>
        </w:r>
        <w:r w:rsidR="00992EA9" w:rsidRPr="00A21F02">
          <w:rPr>
            <w:webHidden/>
            <w:lang w:val="ru-RU"/>
          </w:rPr>
        </w:r>
        <w:r w:rsidR="00992EA9" w:rsidRPr="00A21F02">
          <w:rPr>
            <w:webHidden/>
            <w:lang w:val="ru-RU"/>
          </w:rPr>
          <w:fldChar w:fldCharType="separate"/>
        </w:r>
        <w:r w:rsidR="006C0D28" w:rsidRPr="00A21F02">
          <w:rPr>
            <w:webHidden/>
            <w:lang w:val="ru-RU"/>
          </w:rPr>
          <w:t>13</w:t>
        </w:r>
        <w:r w:rsidR="00992EA9" w:rsidRPr="00A21F02">
          <w:rPr>
            <w:webHidden/>
            <w:lang w:val="ru-RU"/>
          </w:rPr>
          <w:fldChar w:fldCharType="end"/>
        </w:r>
      </w:hyperlink>
    </w:p>
    <w:p w14:paraId="1CDCA204" w14:textId="377729B2" w:rsidR="00992EA9" w:rsidRPr="00A21F02" w:rsidRDefault="00A21F02" w:rsidP="00FB6002">
      <w:pPr>
        <w:pStyle w:val="TOC3"/>
        <w:tabs>
          <w:tab w:val="clear" w:pos="964"/>
          <w:tab w:val="clear" w:pos="8789"/>
          <w:tab w:val="left" w:pos="567"/>
          <w:tab w:val="left" w:leader="dot" w:pos="9072"/>
        </w:tabs>
        <w:ind w:left="1134" w:hanging="567"/>
        <w:rPr>
          <w:rFonts w:asciiTheme="minorHAnsi" w:eastAsiaTheme="minorEastAsia" w:hAnsiTheme="minorHAnsi" w:cstheme="minorBidi"/>
          <w:szCs w:val="22"/>
          <w:lang w:val="ru-RU"/>
        </w:rPr>
      </w:pPr>
      <w:hyperlink w:anchor="_Toc114579770" w:history="1">
        <w:r w:rsidR="00992EA9" w:rsidRPr="00A21F02">
          <w:rPr>
            <w:rStyle w:val="Hyperlink"/>
            <w:lang w:val="ru-RU"/>
          </w:rPr>
          <w:t>4.1</w:t>
        </w:r>
        <w:r w:rsidR="00992EA9" w:rsidRPr="00A21F02">
          <w:rPr>
            <w:rFonts w:asciiTheme="minorHAnsi" w:eastAsiaTheme="minorEastAsia" w:hAnsiTheme="minorHAnsi" w:cstheme="minorBidi"/>
            <w:szCs w:val="22"/>
            <w:lang w:val="ru-RU"/>
          </w:rPr>
          <w:tab/>
        </w:r>
        <w:r w:rsidR="00992EA9" w:rsidRPr="00A21F02">
          <w:rPr>
            <w:rStyle w:val="Hyperlink"/>
            <w:lang w:val="ru-RU"/>
          </w:rPr>
          <w:t>Возможность установления приемлемых в ценовом отношении соединений</w:t>
        </w:r>
        <w:r w:rsidR="00992EA9" w:rsidRPr="00A21F02">
          <w:rPr>
            <w:webHidden/>
            <w:lang w:val="ru-RU"/>
          </w:rPr>
          <w:tab/>
        </w:r>
        <w:r w:rsidR="00FB6002" w:rsidRPr="00A21F02">
          <w:rPr>
            <w:webHidden/>
            <w:lang w:val="ru-RU"/>
          </w:rPr>
          <w:tab/>
        </w:r>
        <w:r w:rsidR="00992EA9" w:rsidRPr="00A21F02">
          <w:rPr>
            <w:webHidden/>
            <w:lang w:val="ru-RU"/>
          </w:rPr>
          <w:fldChar w:fldCharType="begin"/>
        </w:r>
        <w:r w:rsidR="00992EA9" w:rsidRPr="00A21F02">
          <w:rPr>
            <w:webHidden/>
            <w:lang w:val="ru-RU"/>
          </w:rPr>
          <w:instrText xml:space="preserve"> PAGEREF _Toc114579770 \h </w:instrText>
        </w:r>
        <w:r w:rsidR="00992EA9" w:rsidRPr="00A21F02">
          <w:rPr>
            <w:webHidden/>
            <w:lang w:val="ru-RU"/>
          </w:rPr>
        </w:r>
        <w:r w:rsidR="00992EA9" w:rsidRPr="00A21F02">
          <w:rPr>
            <w:webHidden/>
            <w:lang w:val="ru-RU"/>
          </w:rPr>
          <w:fldChar w:fldCharType="separate"/>
        </w:r>
        <w:r w:rsidR="006C0D28" w:rsidRPr="00A21F02">
          <w:rPr>
            <w:webHidden/>
            <w:lang w:val="ru-RU"/>
          </w:rPr>
          <w:t>13</w:t>
        </w:r>
        <w:r w:rsidR="00992EA9" w:rsidRPr="00A21F02">
          <w:rPr>
            <w:webHidden/>
            <w:lang w:val="ru-RU"/>
          </w:rPr>
          <w:fldChar w:fldCharType="end"/>
        </w:r>
      </w:hyperlink>
    </w:p>
    <w:p w14:paraId="57404220" w14:textId="27D24BC1" w:rsidR="00992EA9" w:rsidRPr="00A21F02" w:rsidRDefault="00A21F02" w:rsidP="00FB6002">
      <w:pPr>
        <w:pStyle w:val="TOC3"/>
        <w:tabs>
          <w:tab w:val="clear" w:pos="964"/>
          <w:tab w:val="clear" w:pos="8789"/>
          <w:tab w:val="left" w:pos="567"/>
          <w:tab w:val="left" w:leader="dot" w:pos="9072"/>
        </w:tabs>
        <w:ind w:left="1134" w:hanging="567"/>
        <w:rPr>
          <w:rFonts w:asciiTheme="minorHAnsi" w:eastAsiaTheme="minorEastAsia" w:hAnsiTheme="minorHAnsi" w:cstheme="minorBidi"/>
          <w:szCs w:val="22"/>
          <w:lang w:val="ru-RU"/>
        </w:rPr>
      </w:pPr>
      <w:hyperlink w:anchor="_Toc114579771" w:history="1">
        <w:r w:rsidR="00992EA9" w:rsidRPr="00A21F02">
          <w:rPr>
            <w:rStyle w:val="Hyperlink"/>
            <w:lang w:val="ru-RU"/>
          </w:rPr>
          <w:t>4.2</w:t>
        </w:r>
        <w:r w:rsidR="00992EA9" w:rsidRPr="00A21F02">
          <w:rPr>
            <w:rFonts w:asciiTheme="minorHAnsi" w:eastAsiaTheme="minorEastAsia" w:hAnsiTheme="minorHAnsi" w:cstheme="minorBidi"/>
            <w:szCs w:val="22"/>
            <w:lang w:val="ru-RU"/>
          </w:rPr>
          <w:tab/>
        </w:r>
        <w:r w:rsidR="00992EA9" w:rsidRPr="00A21F02">
          <w:rPr>
            <w:rStyle w:val="Hyperlink"/>
            <w:lang w:val="ru-RU"/>
          </w:rPr>
          <w:t>Цифровая трансформация</w:t>
        </w:r>
        <w:r w:rsidR="00992EA9" w:rsidRPr="00A21F02">
          <w:rPr>
            <w:webHidden/>
            <w:lang w:val="ru-RU"/>
          </w:rPr>
          <w:tab/>
        </w:r>
        <w:r w:rsidR="00FB6002" w:rsidRPr="00A21F02">
          <w:rPr>
            <w:webHidden/>
            <w:lang w:val="ru-RU"/>
          </w:rPr>
          <w:tab/>
        </w:r>
        <w:r w:rsidR="00992EA9" w:rsidRPr="00A21F02">
          <w:rPr>
            <w:webHidden/>
            <w:lang w:val="ru-RU"/>
          </w:rPr>
          <w:fldChar w:fldCharType="begin"/>
        </w:r>
        <w:r w:rsidR="00992EA9" w:rsidRPr="00A21F02">
          <w:rPr>
            <w:webHidden/>
            <w:lang w:val="ru-RU"/>
          </w:rPr>
          <w:instrText xml:space="preserve"> PAGEREF _Toc114579771 \h </w:instrText>
        </w:r>
        <w:r w:rsidR="00992EA9" w:rsidRPr="00A21F02">
          <w:rPr>
            <w:webHidden/>
            <w:lang w:val="ru-RU"/>
          </w:rPr>
        </w:r>
        <w:r w:rsidR="00992EA9" w:rsidRPr="00A21F02">
          <w:rPr>
            <w:webHidden/>
            <w:lang w:val="ru-RU"/>
          </w:rPr>
          <w:fldChar w:fldCharType="separate"/>
        </w:r>
        <w:r w:rsidR="006C0D28" w:rsidRPr="00A21F02">
          <w:rPr>
            <w:webHidden/>
            <w:lang w:val="ru-RU"/>
          </w:rPr>
          <w:t>14</w:t>
        </w:r>
        <w:r w:rsidR="00992EA9" w:rsidRPr="00A21F02">
          <w:rPr>
            <w:webHidden/>
            <w:lang w:val="ru-RU"/>
          </w:rPr>
          <w:fldChar w:fldCharType="end"/>
        </w:r>
      </w:hyperlink>
    </w:p>
    <w:p w14:paraId="5735BB30" w14:textId="646B6143" w:rsidR="00992EA9" w:rsidRPr="00A21F02" w:rsidRDefault="00A21F02" w:rsidP="00FB6002">
      <w:pPr>
        <w:pStyle w:val="TOC3"/>
        <w:tabs>
          <w:tab w:val="clear" w:pos="964"/>
          <w:tab w:val="clear" w:pos="8789"/>
          <w:tab w:val="left" w:pos="567"/>
          <w:tab w:val="left" w:leader="dot" w:pos="9072"/>
        </w:tabs>
        <w:ind w:left="1134" w:hanging="567"/>
        <w:rPr>
          <w:rFonts w:asciiTheme="minorHAnsi" w:eastAsiaTheme="minorEastAsia" w:hAnsiTheme="minorHAnsi" w:cstheme="minorBidi"/>
          <w:szCs w:val="22"/>
          <w:lang w:val="ru-RU"/>
        </w:rPr>
      </w:pPr>
      <w:hyperlink w:anchor="_Toc114579772" w:history="1">
        <w:r w:rsidR="00992EA9" w:rsidRPr="00A21F02">
          <w:rPr>
            <w:rStyle w:val="Hyperlink"/>
            <w:lang w:val="ru-RU"/>
          </w:rPr>
          <w:t>4.3</w:t>
        </w:r>
        <w:r w:rsidR="00992EA9" w:rsidRPr="00A21F02">
          <w:rPr>
            <w:rFonts w:asciiTheme="minorHAnsi" w:eastAsiaTheme="minorEastAsia" w:hAnsiTheme="minorHAnsi" w:cstheme="minorBidi"/>
            <w:szCs w:val="22"/>
            <w:lang w:val="ru-RU"/>
          </w:rPr>
          <w:tab/>
        </w:r>
        <w:r w:rsidR="00992EA9" w:rsidRPr="00A21F02">
          <w:rPr>
            <w:rStyle w:val="Hyperlink"/>
            <w:lang w:val="ru-RU"/>
          </w:rPr>
          <w:t>Благоприятная политическая и регуляторная среда</w:t>
        </w:r>
        <w:r w:rsidR="00992EA9" w:rsidRPr="00A21F02">
          <w:rPr>
            <w:webHidden/>
            <w:lang w:val="ru-RU"/>
          </w:rPr>
          <w:tab/>
        </w:r>
        <w:r w:rsidR="00FB6002" w:rsidRPr="00A21F02">
          <w:rPr>
            <w:webHidden/>
            <w:lang w:val="ru-RU"/>
          </w:rPr>
          <w:tab/>
        </w:r>
        <w:r w:rsidR="00992EA9" w:rsidRPr="00A21F02">
          <w:rPr>
            <w:webHidden/>
            <w:lang w:val="ru-RU"/>
          </w:rPr>
          <w:fldChar w:fldCharType="begin"/>
        </w:r>
        <w:r w:rsidR="00992EA9" w:rsidRPr="00A21F02">
          <w:rPr>
            <w:webHidden/>
            <w:lang w:val="ru-RU"/>
          </w:rPr>
          <w:instrText xml:space="preserve"> PAGEREF _Toc114579772 \h </w:instrText>
        </w:r>
        <w:r w:rsidR="00992EA9" w:rsidRPr="00A21F02">
          <w:rPr>
            <w:webHidden/>
            <w:lang w:val="ru-RU"/>
          </w:rPr>
        </w:r>
        <w:r w:rsidR="00992EA9" w:rsidRPr="00A21F02">
          <w:rPr>
            <w:webHidden/>
            <w:lang w:val="ru-RU"/>
          </w:rPr>
          <w:fldChar w:fldCharType="separate"/>
        </w:r>
        <w:r w:rsidR="006C0D28" w:rsidRPr="00A21F02">
          <w:rPr>
            <w:webHidden/>
            <w:lang w:val="ru-RU"/>
          </w:rPr>
          <w:t>14</w:t>
        </w:r>
        <w:r w:rsidR="00992EA9" w:rsidRPr="00A21F02">
          <w:rPr>
            <w:webHidden/>
            <w:lang w:val="ru-RU"/>
          </w:rPr>
          <w:fldChar w:fldCharType="end"/>
        </w:r>
      </w:hyperlink>
    </w:p>
    <w:p w14:paraId="435AFA0D" w14:textId="76253B02" w:rsidR="00992EA9" w:rsidRPr="00A21F02" w:rsidRDefault="00A21F02" w:rsidP="00FB6002">
      <w:pPr>
        <w:pStyle w:val="TOC3"/>
        <w:tabs>
          <w:tab w:val="clear" w:pos="964"/>
          <w:tab w:val="clear" w:pos="8789"/>
          <w:tab w:val="left" w:pos="567"/>
          <w:tab w:val="left" w:leader="dot" w:pos="9072"/>
        </w:tabs>
        <w:ind w:left="1134" w:hanging="567"/>
        <w:rPr>
          <w:rFonts w:asciiTheme="minorHAnsi" w:eastAsiaTheme="minorEastAsia" w:hAnsiTheme="minorHAnsi" w:cstheme="minorBidi"/>
          <w:szCs w:val="22"/>
          <w:lang w:val="ru-RU"/>
        </w:rPr>
      </w:pPr>
      <w:hyperlink w:anchor="_Toc114579773" w:history="1">
        <w:r w:rsidR="00992EA9" w:rsidRPr="00A21F02">
          <w:rPr>
            <w:rStyle w:val="Hyperlink"/>
            <w:lang w:val="ru-RU"/>
          </w:rPr>
          <w:t>4.4</w:t>
        </w:r>
        <w:r w:rsidR="00992EA9" w:rsidRPr="00A21F02">
          <w:rPr>
            <w:rFonts w:asciiTheme="minorHAnsi" w:eastAsiaTheme="minorEastAsia" w:hAnsiTheme="minorHAnsi" w:cstheme="minorBidi"/>
            <w:szCs w:val="22"/>
            <w:lang w:val="ru-RU"/>
          </w:rPr>
          <w:tab/>
        </w:r>
        <w:r w:rsidR="00992EA9" w:rsidRPr="00A21F02">
          <w:rPr>
            <w:rStyle w:val="Hyperlink"/>
            <w:lang w:val="ru-RU"/>
          </w:rPr>
          <w:t>Мобилизация ресурсов и международное сотрудничество</w:t>
        </w:r>
        <w:r w:rsidR="00992EA9" w:rsidRPr="00A21F02">
          <w:rPr>
            <w:webHidden/>
            <w:lang w:val="ru-RU"/>
          </w:rPr>
          <w:tab/>
        </w:r>
        <w:r w:rsidR="00FB6002" w:rsidRPr="00A21F02">
          <w:rPr>
            <w:webHidden/>
            <w:lang w:val="ru-RU"/>
          </w:rPr>
          <w:tab/>
        </w:r>
        <w:r w:rsidR="00992EA9" w:rsidRPr="00A21F02">
          <w:rPr>
            <w:webHidden/>
            <w:lang w:val="ru-RU"/>
          </w:rPr>
          <w:fldChar w:fldCharType="begin"/>
        </w:r>
        <w:r w:rsidR="00992EA9" w:rsidRPr="00A21F02">
          <w:rPr>
            <w:webHidden/>
            <w:lang w:val="ru-RU"/>
          </w:rPr>
          <w:instrText xml:space="preserve"> PAGEREF _Toc114579773 \h </w:instrText>
        </w:r>
        <w:r w:rsidR="00992EA9" w:rsidRPr="00A21F02">
          <w:rPr>
            <w:webHidden/>
            <w:lang w:val="ru-RU"/>
          </w:rPr>
        </w:r>
        <w:r w:rsidR="00992EA9" w:rsidRPr="00A21F02">
          <w:rPr>
            <w:webHidden/>
            <w:lang w:val="ru-RU"/>
          </w:rPr>
          <w:fldChar w:fldCharType="separate"/>
        </w:r>
        <w:r w:rsidR="006C0D28" w:rsidRPr="00A21F02">
          <w:rPr>
            <w:webHidden/>
            <w:lang w:val="ru-RU"/>
          </w:rPr>
          <w:t>14</w:t>
        </w:r>
        <w:r w:rsidR="00992EA9" w:rsidRPr="00A21F02">
          <w:rPr>
            <w:webHidden/>
            <w:lang w:val="ru-RU"/>
          </w:rPr>
          <w:fldChar w:fldCharType="end"/>
        </w:r>
      </w:hyperlink>
    </w:p>
    <w:p w14:paraId="1437A7DB" w14:textId="376C22A5" w:rsidR="00992EA9" w:rsidRPr="00A21F02" w:rsidRDefault="00A21F02" w:rsidP="00FB6002">
      <w:pPr>
        <w:pStyle w:val="TOC3"/>
        <w:tabs>
          <w:tab w:val="clear" w:pos="964"/>
          <w:tab w:val="clear" w:pos="8789"/>
          <w:tab w:val="left" w:pos="567"/>
          <w:tab w:val="left" w:leader="dot" w:pos="9072"/>
        </w:tabs>
        <w:ind w:left="1134" w:hanging="567"/>
        <w:rPr>
          <w:rFonts w:asciiTheme="minorHAnsi" w:eastAsiaTheme="minorEastAsia" w:hAnsiTheme="minorHAnsi" w:cstheme="minorBidi"/>
          <w:szCs w:val="22"/>
          <w:lang w:val="ru-RU"/>
        </w:rPr>
      </w:pPr>
      <w:hyperlink w:anchor="_Toc114579774" w:history="1">
        <w:r w:rsidR="00992EA9" w:rsidRPr="00A21F02">
          <w:rPr>
            <w:rStyle w:val="Hyperlink"/>
            <w:lang w:val="ru-RU"/>
          </w:rPr>
          <w:t>4.5</w:t>
        </w:r>
        <w:r w:rsidR="00992EA9" w:rsidRPr="00A21F02">
          <w:rPr>
            <w:rFonts w:asciiTheme="minorHAnsi" w:eastAsiaTheme="minorEastAsia" w:hAnsiTheme="minorHAnsi" w:cstheme="minorBidi"/>
            <w:szCs w:val="22"/>
            <w:lang w:val="ru-RU"/>
          </w:rPr>
          <w:tab/>
        </w:r>
        <w:r w:rsidR="00992EA9" w:rsidRPr="00A21F02">
          <w:rPr>
            <w:rStyle w:val="Hyperlink"/>
            <w:bCs/>
            <w:lang w:val="ru-RU"/>
          </w:rPr>
          <w:t>Инклюзивная и защищенная электросвязь/ИКТ для устойчивого развития</w:t>
        </w:r>
        <w:r w:rsidR="00992EA9" w:rsidRPr="00A21F02">
          <w:rPr>
            <w:webHidden/>
            <w:lang w:val="ru-RU"/>
          </w:rPr>
          <w:tab/>
        </w:r>
        <w:r w:rsidR="00FB6002" w:rsidRPr="00A21F02">
          <w:rPr>
            <w:webHidden/>
            <w:lang w:val="ru-RU"/>
          </w:rPr>
          <w:tab/>
        </w:r>
        <w:r w:rsidR="00992EA9" w:rsidRPr="00A21F02">
          <w:rPr>
            <w:webHidden/>
            <w:lang w:val="ru-RU"/>
          </w:rPr>
          <w:fldChar w:fldCharType="begin"/>
        </w:r>
        <w:r w:rsidR="00992EA9" w:rsidRPr="00A21F02">
          <w:rPr>
            <w:webHidden/>
            <w:lang w:val="ru-RU"/>
          </w:rPr>
          <w:instrText xml:space="preserve"> PAGEREF _Toc114579774 \h </w:instrText>
        </w:r>
        <w:r w:rsidR="00992EA9" w:rsidRPr="00A21F02">
          <w:rPr>
            <w:webHidden/>
            <w:lang w:val="ru-RU"/>
          </w:rPr>
        </w:r>
        <w:r w:rsidR="00992EA9" w:rsidRPr="00A21F02">
          <w:rPr>
            <w:webHidden/>
            <w:lang w:val="ru-RU"/>
          </w:rPr>
          <w:fldChar w:fldCharType="separate"/>
        </w:r>
        <w:r w:rsidR="006C0D28" w:rsidRPr="00A21F02">
          <w:rPr>
            <w:webHidden/>
            <w:lang w:val="ru-RU"/>
          </w:rPr>
          <w:t>14</w:t>
        </w:r>
        <w:r w:rsidR="00992EA9" w:rsidRPr="00A21F02">
          <w:rPr>
            <w:webHidden/>
            <w:lang w:val="ru-RU"/>
          </w:rPr>
          <w:fldChar w:fldCharType="end"/>
        </w:r>
      </w:hyperlink>
    </w:p>
    <w:p w14:paraId="362F3BF3" w14:textId="73534406" w:rsidR="00992EA9" w:rsidRPr="00A21F02" w:rsidRDefault="00A21F02" w:rsidP="00FB6002">
      <w:pPr>
        <w:pStyle w:val="TOC3"/>
        <w:tabs>
          <w:tab w:val="clear" w:pos="964"/>
          <w:tab w:val="clear" w:pos="8789"/>
          <w:tab w:val="left" w:pos="567"/>
          <w:tab w:val="left" w:leader="dot" w:pos="9072"/>
        </w:tabs>
        <w:ind w:left="1134" w:hanging="567"/>
        <w:rPr>
          <w:rFonts w:asciiTheme="minorHAnsi" w:eastAsiaTheme="minorEastAsia" w:hAnsiTheme="minorHAnsi" w:cstheme="minorBidi"/>
          <w:szCs w:val="22"/>
          <w:lang w:val="ru-RU"/>
        </w:rPr>
      </w:pPr>
      <w:hyperlink w:anchor="_Toc114579775" w:history="1">
        <w:r w:rsidR="00992EA9" w:rsidRPr="00A21F02">
          <w:rPr>
            <w:rStyle w:val="Hyperlink"/>
            <w:lang w:val="ru-RU"/>
          </w:rPr>
          <w:t>4.6</w:t>
        </w:r>
        <w:r w:rsidR="00992EA9" w:rsidRPr="00A21F02">
          <w:rPr>
            <w:rFonts w:asciiTheme="minorHAnsi" w:eastAsiaTheme="minorEastAsia" w:hAnsiTheme="minorHAnsi" w:cstheme="minorBidi"/>
            <w:szCs w:val="22"/>
            <w:lang w:val="ru-RU"/>
          </w:rPr>
          <w:tab/>
        </w:r>
        <w:r w:rsidR="00992EA9" w:rsidRPr="00A21F02">
          <w:rPr>
            <w:rStyle w:val="Hyperlink"/>
            <w:lang w:val="ru-RU"/>
          </w:rPr>
          <w:t>Желаемые конечные результаты, относящиеся к средствам достижения целей</w:t>
        </w:r>
        <w:r w:rsidR="00992EA9" w:rsidRPr="00A21F02">
          <w:rPr>
            <w:webHidden/>
            <w:lang w:val="ru-RU"/>
          </w:rPr>
          <w:tab/>
        </w:r>
        <w:r w:rsidR="00FB6002" w:rsidRPr="00A21F02">
          <w:rPr>
            <w:webHidden/>
            <w:lang w:val="ru-RU"/>
          </w:rPr>
          <w:tab/>
        </w:r>
        <w:r w:rsidR="00992EA9" w:rsidRPr="00A21F02">
          <w:rPr>
            <w:webHidden/>
            <w:lang w:val="ru-RU"/>
          </w:rPr>
          <w:fldChar w:fldCharType="begin"/>
        </w:r>
        <w:r w:rsidR="00992EA9" w:rsidRPr="00A21F02">
          <w:rPr>
            <w:webHidden/>
            <w:lang w:val="ru-RU"/>
          </w:rPr>
          <w:instrText xml:space="preserve"> PAGEREF _Toc114579775 \h </w:instrText>
        </w:r>
        <w:r w:rsidR="00992EA9" w:rsidRPr="00A21F02">
          <w:rPr>
            <w:webHidden/>
            <w:lang w:val="ru-RU"/>
          </w:rPr>
        </w:r>
        <w:r w:rsidR="00992EA9" w:rsidRPr="00A21F02">
          <w:rPr>
            <w:webHidden/>
            <w:lang w:val="ru-RU"/>
          </w:rPr>
          <w:fldChar w:fldCharType="separate"/>
        </w:r>
        <w:r w:rsidR="006C0D28" w:rsidRPr="00A21F02">
          <w:rPr>
            <w:webHidden/>
            <w:lang w:val="ru-RU"/>
          </w:rPr>
          <w:t>15</w:t>
        </w:r>
        <w:r w:rsidR="00992EA9" w:rsidRPr="00A21F02">
          <w:rPr>
            <w:webHidden/>
            <w:lang w:val="ru-RU"/>
          </w:rPr>
          <w:fldChar w:fldCharType="end"/>
        </w:r>
      </w:hyperlink>
    </w:p>
    <w:p w14:paraId="6E88CA45" w14:textId="656F8E1E" w:rsidR="00BE6B8F" w:rsidRPr="00A21F02" w:rsidRDefault="00992EA9" w:rsidP="00FB6002">
      <w:pPr>
        <w:rPr>
          <w:lang w:val="ru-RU"/>
        </w:rPr>
      </w:pPr>
      <w:r w:rsidRPr="00A21F02">
        <w:rPr>
          <w:lang w:val="ru-RU"/>
        </w:rPr>
        <w:fldChar w:fldCharType="end"/>
      </w:r>
    </w:p>
    <w:p w14:paraId="10C4B7EC" w14:textId="77777777" w:rsidR="00BE6B8F" w:rsidRPr="00A21F02" w:rsidRDefault="00BE6B8F" w:rsidP="00FB6002">
      <w:pPr>
        <w:rPr>
          <w:lang w:val="ru-RU"/>
        </w:rPr>
      </w:pPr>
      <w:r w:rsidRPr="00A21F02">
        <w:rPr>
          <w:lang w:val="ru-RU"/>
        </w:rPr>
        <w:br w:type="page"/>
      </w:r>
    </w:p>
    <w:p w14:paraId="22E22086" w14:textId="0D6FC826" w:rsidR="00BE6B8F" w:rsidRPr="00A21F02" w:rsidRDefault="00BE6B8F" w:rsidP="00950121">
      <w:pPr>
        <w:pStyle w:val="Heading1"/>
        <w:tabs>
          <w:tab w:val="center" w:pos="4822"/>
        </w:tabs>
        <w:rPr>
          <w:lang w:val="ru-RU"/>
        </w:rPr>
      </w:pPr>
      <w:bookmarkStart w:id="9" w:name="_Toc76415340"/>
      <w:bookmarkStart w:id="10" w:name="_Toc78445940"/>
      <w:bookmarkStart w:id="11" w:name="_Toc89873071"/>
      <w:bookmarkStart w:id="12" w:name="_Toc100580480"/>
      <w:bookmarkStart w:id="13" w:name="_Toc104981371"/>
      <w:bookmarkStart w:id="14" w:name="_Toc106249690"/>
      <w:bookmarkStart w:id="15" w:name="_Toc110333470"/>
      <w:bookmarkStart w:id="16" w:name="_Toc110333935"/>
      <w:bookmarkStart w:id="17" w:name="_Toc114579059"/>
      <w:bookmarkStart w:id="18" w:name="_Toc114579762"/>
      <w:r w:rsidRPr="00A21F02">
        <w:rPr>
          <w:lang w:val="ru-RU"/>
        </w:rPr>
        <w:lastRenderedPageBreak/>
        <w:t>1</w:t>
      </w:r>
      <w:r w:rsidRPr="00A21F02">
        <w:rPr>
          <w:lang w:val="ru-RU"/>
        </w:rPr>
        <w:tab/>
      </w:r>
      <w:bookmarkStart w:id="19" w:name="lt_pId031"/>
      <w:bookmarkEnd w:id="9"/>
      <w:bookmarkEnd w:id="10"/>
      <w:r w:rsidRPr="00A21F02">
        <w:rPr>
          <w:lang w:val="ru-RU"/>
        </w:rPr>
        <w:t>Глоссарий терминов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58066ED3" w14:textId="77777777" w:rsidR="00BE6B8F" w:rsidRPr="00A21F02" w:rsidRDefault="00BE6B8F" w:rsidP="00BE6B8F">
      <w:pPr>
        <w:pStyle w:val="Headingb"/>
        <w:rPr>
          <w:lang w:val="ru-RU"/>
        </w:rPr>
      </w:pPr>
      <w:bookmarkStart w:id="20" w:name="_Toc114579060"/>
      <w:r w:rsidRPr="00A21F02">
        <w:rPr>
          <w:lang w:val="ru-RU"/>
        </w:rPr>
        <w:t>Средство достижения целей</w:t>
      </w:r>
      <w:bookmarkEnd w:id="20"/>
    </w:p>
    <w:p w14:paraId="09D66CB2" w14:textId="77777777" w:rsidR="00BE6B8F" w:rsidRPr="00A21F02" w:rsidRDefault="00BE6B8F" w:rsidP="00BE6B8F">
      <w:pPr>
        <w:rPr>
          <w:lang w:val="ru-RU"/>
        </w:rPr>
      </w:pPr>
      <w:r w:rsidRPr="00A21F02">
        <w:rPr>
          <w:lang w:val="ru-RU"/>
        </w:rPr>
        <w:t>В Стратегическом плане МСЭ на 2024–2027 годы средства достижения целей определяются как способы работы, которые позволяют Союзу более эффективно и результативно достигать своих целей и приоритетов. Они отражают ценности МСЭ – эффективность, прозрачность и подотчетность, открытость, универсальность и нейтральность, они ориентированы на людей, услуги и основаны на результатах, используют основные сильные стороны Союза и учитывают его слабые стороны, позволяя ему поддерживать своих членов.</w:t>
      </w:r>
    </w:p>
    <w:p w14:paraId="0214AC8E" w14:textId="77777777" w:rsidR="00BE6B8F" w:rsidRPr="00A21F02" w:rsidRDefault="00BE6B8F" w:rsidP="00BE6B8F">
      <w:pPr>
        <w:pStyle w:val="Headingb"/>
        <w:rPr>
          <w:lang w:val="ru-RU"/>
        </w:rPr>
      </w:pPr>
      <w:bookmarkStart w:id="21" w:name="_Toc114579061"/>
      <w:r w:rsidRPr="00A21F02">
        <w:rPr>
          <w:lang w:val="ru-RU"/>
        </w:rPr>
        <w:t>Цель</w:t>
      </w:r>
      <w:bookmarkEnd w:id="21"/>
    </w:p>
    <w:p w14:paraId="6E2C666D" w14:textId="77777777" w:rsidR="00BE6B8F" w:rsidRPr="00A21F02" w:rsidRDefault="00BE6B8F" w:rsidP="00BE6B8F">
      <w:pPr>
        <w:rPr>
          <w:rFonts w:cstheme="minorHAnsi"/>
          <w:lang w:val="ru-RU"/>
        </w:rPr>
      </w:pPr>
      <w:r w:rsidRPr="00A21F02">
        <w:rPr>
          <w:rFonts w:cstheme="minorHAnsi"/>
          <w:lang w:val="ru-RU"/>
        </w:rPr>
        <w:t>Конкретный конечный результат, на получение которого надеются или получение которого ожидается в результате, по меньшей мере отчасти, принятых мер или проведенной деятельности</w:t>
      </w:r>
      <w:r w:rsidRPr="00A21F02">
        <w:rPr>
          <w:lang w:val="ru-RU"/>
        </w:rPr>
        <w:t>. В Стратегическом плане МСЭ на 2024–2027 годы стратегические цели определены как ц</w:t>
      </w:r>
      <w:r w:rsidRPr="00A21F02">
        <w:rPr>
          <w:rFonts w:cstheme="minorHAnsi"/>
          <w:lang w:val="ru-RU"/>
        </w:rPr>
        <w:t>ели Союза высокого уровня, которые делают возможным осуществление его миссии.</w:t>
      </w:r>
    </w:p>
    <w:p w14:paraId="38624F33" w14:textId="77777777" w:rsidR="00BE6B8F" w:rsidRPr="00A21F02" w:rsidRDefault="00BE6B8F" w:rsidP="00BE6B8F">
      <w:pPr>
        <w:pStyle w:val="Headingb"/>
        <w:rPr>
          <w:lang w:val="ru-RU"/>
        </w:rPr>
      </w:pPr>
      <w:bookmarkStart w:id="22" w:name="_Toc114579062"/>
      <w:r w:rsidRPr="00A21F02">
        <w:rPr>
          <w:lang w:val="ru-RU"/>
        </w:rPr>
        <w:t>Воздействие</w:t>
      </w:r>
      <w:bookmarkEnd w:id="22"/>
    </w:p>
    <w:p w14:paraId="2E851BCA" w14:textId="77777777" w:rsidR="00BE6B8F" w:rsidRPr="00A21F02" w:rsidRDefault="00BE6B8F" w:rsidP="00BE6B8F">
      <w:pPr>
        <w:rPr>
          <w:lang w:val="ru-RU"/>
        </w:rPr>
      </w:pPr>
      <w:r w:rsidRPr="00A21F02">
        <w:rPr>
          <w:lang w:val="ru-RU"/>
        </w:rPr>
        <w:t>Воздействие подразумевает изменения в жизни людей. Это могут быть изменения в знаниях, квалификации, состоянии здоровья или условиях жизни детей, взрослых, семей или сообществ. Эти изменения оказывают положительное или отрицательное долгосрочное влияние на поддающиеся определению группы населения в результате воздействия изменений, прямого или косвенного, намеренного или ненамеренного. Эти последствия могут быть экономическими, социально-культурными, институциональными, экологическими, технологическими или других видов.</w:t>
      </w:r>
    </w:p>
    <w:p w14:paraId="4387DA11" w14:textId="77777777" w:rsidR="00BE6B8F" w:rsidRPr="00A21F02" w:rsidRDefault="00BE6B8F" w:rsidP="00BE6B8F">
      <w:pPr>
        <w:pStyle w:val="Headingb"/>
        <w:rPr>
          <w:lang w:val="ru-RU"/>
        </w:rPr>
      </w:pPr>
      <w:bookmarkStart w:id="23" w:name="_Toc114579063"/>
      <w:r w:rsidRPr="00A21F02">
        <w:rPr>
          <w:lang w:val="ru-RU"/>
        </w:rPr>
        <w:t>Исходные ресурсы</w:t>
      </w:r>
      <w:bookmarkEnd w:id="23"/>
    </w:p>
    <w:p w14:paraId="4DC5952B" w14:textId="77777777" w:rsidR="00BE6B8F" w:rsidRPr="00A21F02" w:rsidRDefault="00BE6B8F" w:rsidP="00BE6B8F">
      <w:pPr>
        <w:rPr>
          <w:lang w:val="ru-RU"/>
        </w:rPr>
      </w:pPr>
      <w:r w:rsidRPr="00A21F02">
        <w:rPr>
          <w:rFonts w:cstheme="minorHAnsi"/>
          <w:lang w:val="ru-RU"/>
        </w:rPr>
        <w:t>Финансовые, людские, материальные, технологические и информационные ресурсы, используемые для мер в области развития</w:t>
      </w:r>
      <w:r w:rsidRPr="00A21F02">
        <w:rPr>
          <w:lang w:val="ru-RU"/>
        </w:rPr>
        <w:t xml:space="preserve">. </w:t>
      </w:r>
    </w:p>
    <w:p w14:paraId="2FF8680A" w14:textId="77777777" w:rsidR="00BE6B8F" w:rsidRPr="00A21F02" w:rsidRDefault="00BE6B8F" w:rsidP="00BE6B8F">
      <w:pPr>
        <w:pStyle w:val="Headingb"/>
        <w:rPr>
          <w:lang w:val="ru-RU"/>
        </w:rPr>
      </w:pPr>
      <w:bookmarkStart w:id="24" w:name="lt_pId038"/>
      <w:bookmarkStart w:id="25" w:name="_Toc114579064"/>
      <w:r w:rsidRPr="00A21F02">
        <w:rPr>
          <w:lang w:val="ru-RU"/>
        </w:rPr>
        <w:t>Конечные результаты</w:t>
      </w:r>
      <w:bookmarkEnd w:id="24"/>
      <w:bookmarkEnd w:id="25"/>
    </w:p>
    <w:p w14:paraId="67BC242B" w14:textId="77777777" w:rsidR="00BE6B8F" w:rsidRPr="00A21F02" w:rsidRDefault="00BE6B8F" w:rsidP="00BE6B8F">
      <w:pPr>
        <w:rPr>
          <w:lang w:val="ru-RU"/>
        </w:rPr>
      </w:pPr>
      <w:bookmarkStart w:id="26" w:name="lt_pId039"/>
      <w:r w:rsidRPr="00A21F02">
        <w:rPr>
          <w:rFonts w:cstheme="minorHAnsi"/>
          <w:lang w:val="ru-RU"/>
        </w:rPr>
        <w:t>Конечные результаты представляют собой изменения институционального и поведенческого потенциала для условий развития, которые имеют место после завершения намеченных результатов деятельности и до достижения целей.</w:t>
      </w:r>
      <w:bookmarkEnd w:id="26"/>
      <w:r w:rsidRPr="00A21F02">
        <w:rPr>
          <w:rFonts w:cstheme="minorHAnsi"/>
          <w:lang w:val="ru-RU"/>
        </w:rPr>
        <w:t xml:space="preserve"> Результаты, достигаемые на этом уровне, обычно относятся на счет правительства, хотя иногда это может</w:t>
      </w:r>
      <w:r w:rsidRPr="00A21F02">
        <w:rPr>
          <w:rFonts w:cstheme="minorHAnsi"/>
          <w:b/>
          <w:bCs/>
          <w:lang w:val="ru-RU"/>
        </w:rPr>
        <w:t xml:space="preserve"> </w:t>
      </w:r>
      <w:r w:rsidRPr="00A21F02">
        <w:rPr>
          <w:rFonts w:cstheme="minorHAnsi"/>
          <w:lang w:val="ru-RU"/>
        </w:rPr>
        <w:t>происходить иначе, в зависимости от национального контекста</w:t>
      </w:r>
      <w:r w:rsidRPr="00A21F02">
        <w:rPr>
          <w:lang w:val="ru-RU"/>
        </w:rPr>
        <w:t>. В Стратегическом плане МСЭ на 2024–2027 годы конечные результаты определяются как ключевые результаты, которых Союз намеревается достичь в рамках своих тематических приоритетов.</w:t>
      </w:r>
    </w:p>
    <w:p w14:paraId="37C46BF9" w14:textId="77777777" w:rsidR="00BE6B8F" w:rsidRPr="00A21F02" w:rsidRDefault="00BE6B8F" w:rsidP="00BE6B8F">
      <w:pPr>
        <w:pStyle w:val="Headingb"/>
        <w:rPr>
          <w:lang w:val="ru-RU"/>
        </w:rPr>
      </w:pPr>
      <w:bookmarkStart w:id="27" w:name="_Toc114579065"/>
      <w:r w:rsidRPr="00A21F02">
        <w:rPr>
          <w:lang w:val="ru-RU"/>
        </w:rPr>
        <w:t>Оперативный план МСЭ-D</w:t>
      </w:r>
      <w:bookmarkEnd w:id="27"/>
    </w:p>
    <w:p w14:paraId="056F0DF2" w14:textId="77777777" w:rsidR="00BE6B8F" w:rsidRPr="00A21F02" w:rsidRDefault="00BE6B8F" w:rsidP="00BE6B8F">
      <w:pPr>
        <w:rPr>
          <w:rFonts w:cstheme="minorHAnsi"/>
          <w:lang w:val="ru-RU"/>
        </w:rPr>
      </w:pPr>
      <w:r w:rsidRPr="00A21F02">
        <w:rPr>
          <w:rFonts w:cstheme="minorHAnsi"/>
          <w:lang w:val="ru-RU"/>
        </w:rPr>
        <w:t>Оперативный план МСЭ-D составляет на ежегодной основе Бюро развития электросвязи (БРЭ) при консультации с Консультативной группой по развитию электросвязи (КГРЭ) в соответствии с Планом действий Сектора развития электросвязи МСЭ (МСЭ-D), а также Стратегическим и Финансовым планами Союза. Оперативный план МСЭ-D включает подробный план деятельности на следующий год и прогноз на следующий трехгодичный период для МСЭ-D. Совет МСЭ рассматривает и утверждает скользящий четырехгодичный Оперативный план МСЭ-D.</w:t>
      </w:r>
    </w:p>
    <w:p w14:paraId="1076B244" w14:textId="77777777" w:rsidR="00BE6B8F" w:rsidRPr="00A21F02" w:rsidRDefault="00BE6B8F" w:rsidP="00BE6B8F">
      <w:pPr>
        <w:pStyle w:val="Headingb"/>
        <w:rPr>
          <w:lang w:val="ru-RU"/>
        </w:rPr>
      </w:pPr>
      <w:bookmarkStart w:id="28" w:name="_Toc114579066"/>
      <w:r w:rsidRPr="00A21F02">
        <w:rPr>
          <w:lang w:val="ru-RU"/>
        </w:rPr>
        <w:t>Намеченные результаты деятельности</w:t>
      </w:r>
      <w:bookmarkEnd w:id="28"/>
    </w:p>
    <w:p w14:paraId="34A19AC5" w14:textId="77777777" w:rsidR="00BE6B8F" w:rsidRPr="00A21F02" w:rsidRDefault="00BE6B8F" w:rsidP="00BE6B8F">
      <w:pPr>
        <w:rPr>
          <w:lang w:val="ru-RU"/>
        </w:rPr>
      </w:pPr>
      <w:bookmarkStart w:id="29" w:name="lt_pId044"/>
      <w:r w:rsidRPr="00A21F02">
        <w:rPr>
          <w:rFonts w:cstheme="minorHAnsi"/>
          <w:lang w:val="ru-RU"/>
        </w:rPr>
        <w:t xml:space="preserve">Намеченные результаты деятельности представляют собой изменения навыков или способностей и возможностей отдельных лиц или организаций, либо доступность новых продуктов и услуг в результате завершения деятельности в рамках мер в области развития, </w:t>
      </w:r>
      <w:r w:rsidRPr="00A21F02">
        <w:rPr>
          <w:rFonts w:cstheme="minorHAnsi"/>
          <w:i/>
          <w:iCs/>
          <w:lang w:val="ru-RU"/>
        </w:rPr>
        <w:t>подконтрольных организации</w:t>
      </w:r>
      <w:r w:rsidRPr="00A21F02">
        <w:rPr>
          <w:rFonts w:cstheme="minorHAnsi"/>
          <w:lang w:val="ru-RU"/>
        </w:rPr>
        <w:t>.</w:t>
      </w:r>
      <w:bookmarkEnd w:id="29"/>
      <w:r w:rsidRPr="00A21F02">
        <w:rPr>
          <w:rFonts w:cstheme="minorHAnsi"/>
          <w:lang w:val="ru-RU"/>
        </w:rPr>
        <w:t xml:space="preserve"> Они достигаются на основе предоставляемых ресурсов и в период времени, указанный в Оперативном плане МСЭ-D</w:t>
      </w:r>
      <w:r w:rsidRPr="00A21F02">
        <w:rPr>
          <w:lang w:val="ru-RU"/>
        </w:rPr>
        <w:t xml:space="preserve">. </w:t>
      </w:r>
    </w:p>
    <w:p w14:paraId="36BB36A8" w14:textId="77777777" w:rsidR="00BE6B8F" w:rsidRPr="00A21F02" w:rsidRDefault="00BE6B8F" w:rsidP="00BE6B8F">
      <w:pPr>
        <w:rPr>
          <w:lang w:val="ru-RU"/>
        </w:rPr>
      </w:pPr>
      <w:bookmarkStart w:id="30" w:name="lt_pId046"/>
      <w:r w:rsidRPr="00A21F02">
        <w:rPr>
          <w:rFonts w:cstheme="minorHAnsi"/>
          <w:lang w:val="ru-RU"/>
        </w:rPr>
        <w:lastRenderedPageBreak/>
        <w:t xml:space="preserve">В Плане действий МСЭ-D указано, что намеченные результаты деятельности – это специализированные </w:t>
      </w:r>
      <w:r w:rsidRPr="00A21F02">
        <w:rPr>
          <w:lang w:val="ru-RU"/>
        </w:rPr>
        <w:t>"продукты и услуги", предлагаемые в рамках мандата МСЭ-D, установленного в Статье 21 Устава МСЭ, включая, в том числе, создание потенциала и распространение технического опыта и знаний МСЭ</w:t>
      </w:r>
      <w:bookmarkEnd w:id="30"/>
      <w:r w:rsidRPr="00A21F02">
        <w:rPr>
          <w:lang w:val="ru-RU"/>
        </w:rPr>
        <w:t>. Намеченные результаты деятельности МСЭ-D дополнительно уточнены в Оперативном плане МСЭ-D.</w:t>
      </w:r>
    </w:p>
    <w:p w14:paraId="472CA29F" w14:textId="77777777" w:rsidR="00BE6B8F" w:rsidRPr="00A21F02" w:rsidRDefault="00BE6B8F" w:rsidP="00BE6B8F">
      <w:pPr>
        <w:pStyle w:val="Headingb"/>
        <w:rPr>
          <w:lang w:val="ru-RU"/>
        </w:rPr>
      </w:pPr>
      <w:bookmarkStart w:id="31" w:name="_Toc114579067"/>
      <w:r w:rsidRPr="00A21F02">
        <w:rPr>
          <w:lang w:val="ru-RU"/>
        </w:rPr>
        <w:t>Партнерства</w:t>
      </w:r>
      <w:bookmarkEnd w:id="31"/>
    </w:p>
    <w:p w14:paraId="16679491" w14:textId="77777777" w:rsidR="00BE6B8F" w:rsidRPr="00A21F02" w:rsidRDefault="00BE6B8F" w:rsidP="00BE6B8F">
      <w:pPr>
        <w:rPr>
          <w:lang w:val="ru-RU"/>
        </w:rPr>
      </w:pPr>
      <w:r w:rsidRPr="00A21F02">
        <w:rPr>
          <w:lang w:val="ru-RU"/>
        </w:rPr>
        <w:t>БРЭ продолжит развивать партнерские отношения с широким кругом заинтересованных сторон, включая другие учреждения системы Организации Объединенных Наций и региональные организации электросвязи, для мобилизации ресурсов финансирующих организаций, международных финансовых институтов, Государств – Членов МСЭ, Членов Сектора МСЭ-D и других соответствующих партнеров. При осуществлении проектов следует принимать во внимание специальные знания и опыт, имеющиеся на местном и региональном уровнях.</w:t>
      </w:r>
    </w:p>
    <w:p w14:paraId="1EBB3A3F" w14:textId="77777777" w:rsidR="00BE6B8F" w:rsidRPr="00A21F02" w:rsidRDefault="00BE6B8F" w:rsidP="00BE6B8F">
      <w:pPr>
        <w:rPr>
          <w:lang w:val="ru-RU"/>
        </w:rPr>
      </w:pPr>
      <w:r w:rsidRPr="00A21F02">
        <w:rPr>
          <w:lang w:val="ru-RU"/>
        </w:rPr>
        <w:t>Продолжится обновление на веб</w:t>
      </w:r>
      <w:r w:rsidRPr="00A21F02">
        <w:rPr>
          <w:lang w:val="ru-RU"/>
        </w:rPr>
        <w:noBreakHyphen/>
        <w:t>сайте БРЭ информации о деятельности в рамках партнерств, включая резюме проектов БРЭ и данные о полученных и израсходованных ресурсах. Кроме того, БРЭ будет расширять охват потенциальных членов и партнеров из числа академических организаций, предлагая такие виды деятельности, как научные и академические публикации в сотрудничестве с Государствами-Членами, Членами Сектора, Ассоциированными членами, Академическими организациями и другими соответствующими заинтересованными сторонами.</w:t>
      </w:r>
    </w:p>
    <w:p w14:paraId="0FB645E0" w14:textId="77777777" w:rsidR="00BE6B8F" w:rsidRPr="00A21F02" w:rsidRDefault="00BE6B8F" w:rsidP="00BE6B8F">
      <w:pPr>
        <w:pStyle w:val="Headingb"/>
        <w:rPr>
          <w:lang w:val="ru-RU"/>
        </w:rPr>
      </w:pPr>
      <w:bookmarkStart w:id="32" w:name="_Toc114579068"/>
      <w:r w:rsidRPr="00A21F02">
        <w:rPr>
          <w:lang w:val="ru-RU"/>
        </w:rPr>
        <w:t>Предлагаемые продукты и услуги</w:t>
      </w:r>
      <w:bookmarkEnd w:id="32"/>
    </w:p>
    <w:p w14:paraId="5EA364AF" w14:textId="7C0482DC" w:rsidR="00BE6B8F" w:rsidRPr="00A21F02" w:rsidRDefault="00BE6B8F" w:rsidP="00BE6B8F">
      <w:pPr>
        <w:rPr>
          <w:lang w:val="ru-RU"/>
        </w:rPr>
      </w:pPr>
      <w:r w:rsidRPr="00A21F02">
        <w:rPr>
          <w:lang w:val="ru-RU"/>
        </w:rPr>
        <w:t>В Стратегическом плане МСЭ на 2024–2027 годы предлагаемые продукты и услуги определяются как диапазон продуктов и услуг МСЭ, которые применяются для поддержки работы Союза в рамках его тематических приоритетов.</w:t>
      </w:r>
    </w:p>
    <w:p w14:paraId="3D5A8443" w14:textId="77777777" w:rsidR="00BE6B8F" w:rsidRPr="00A21F02" w:rsidRDefault="00BE6B8F" w:rsidP="00BE6B8F">
      <w:pPr>
        <w:pStyle w:val="Headingb"/>
        <w:rPr>
          <w:lang w:val="ru-RU"/>
        </w:rPr>
      </w:pPr>
      <w:bookmarkStart w:id="33" w:name="_Toc114579069"/>
      <w:r w:rsidRPr="00A21F02">
        <w:rPr>
          <w:lang w:val="ru-RU"/>
        </w:rPr>
        <w:t>Региональные инициативы и другие проекты</w:t>
      </w:r>
      <w:bookmarkEnd w:id="33"/>
    </w:p>
    <w:p w14:paraId="5490CD63" w14:textId="77777777" w:rsidR="00BE6B8F" w:rsidRPr="00A21F02" w:rsidRDefault="00BE6B8F" w:rsidP="00BE6B8F">
      <w:pPr>
        <w:rPr>
          <w:szCs w:val="24"/>
          <w:lang w:val="ru-RU"/>
        </w:rPr>
      </w:pPr>
      <w:r w:rsidRPr="00A21F02">
        <w:rPr>
          <w:lang w:val="ru-RU"/>
        </w:rPr>
        <w:t>Региональные инициативы рассчитаны на работу в конкретных приоритетных областях электросвязи/ИКТ на основе партнерских отношений и мобилизации ресурсов для выполнения проектов. В рамках каждой региональной инициативы предлагаются, разрабатываются и осуществляются проекты в целях удовлетворения потребностей данного региона. Продукты и услуги, подлежащие разработке в рамках региональных инициатив в целях выполнения соответствующих задач и достижения конечных результатов, приведенных во вкладе МСЭ-D в Стратегический план МСЭ, будут определены в соответствующих документах по проектам</w:t>
      </w:r>
      <w:r w:rsidRPr="00A21F02">
        <w:rPr>
          <w:szCs w:val="24"/>
          <w:lang w:val="ru-RU"/>
        </w:rPr>
        <w:t xml:space="preserve">. </w:t>
      </w:r>
    </w:p>
    <w:p w14:paraId="52244101" w14:textId="77777777" w:rsidR="00BE6B8F" w:rsidRPr="00A21F02" w:rsidRDefault="00BE6B8F" w:rsidP="00BE6B8F">
      <w:pPr>
        <w:rPr>
          <w:lang w:val="ru-RU"/>
        </w:rPr>
      </w:pPr>
      <w:r w:rsidRPr="00A21F02">
        <w:rPr>
          <w:lang w:val="ru-RU"/>
        </w:rPr>
        <w:t>При исполнении двойственной обязанности Союза как специализированного учреждения Организации Объединенных Наций и как исполнительного учреждения по реализации проектов в рамках системы развития Организации Объединенных Наций или других соглашений по финансированию с целью содействия развитию электросвязи/ИКТ и его ускорения, МСЭ-D предлагает, организует и координирует деятельность по оказанию помощи в виде технического сотрудничества через региональные инициативы и проекты.</w:t>
      </w:r>
    </w:p>
    <w:p w14:paraId="53DEAEBC" w14:textId="77777777" w:rsidR="00BE6B8F" w:rsidRPr="00A21F02" w:rsidRDefault="00BE6B8F" w:rsidP="00BE6B8F">
      <w:pPr>
        <w:pStyle w:val="Headingb"/>
        <w:rPr>
          <w:lang w:val="ru-RU"/>
        </w:rPr>
      </w:pPr>
      <w:bookmarkStart w:id="34" w:name="lt_pId052"/>
      <w:bookmarkStart w:id="35" w:name="_Toc114579070"/>
      <w:r w:rsidRPr="00A21F02">
        <w:rPr>
          <w:lang w:val="ru-RU"/>
        </w:rPr>
        <w:t>Результаты</w:t>
      </w:r>
      <w:bookmarkEnd w:id="34"/>
      <w:bookmarkEnd w:id="35"/>
    </w:p>
    <w:p w14:paraId="20E2474D" w14:textId="77777777" w:rsidR="00BE6B8F" w:rsidRPr="00A21F02" w:rsidRDefault="00BE6B8F" w:rsidP="00BE6B8F">
      <w:pPr>
        <w:rPr>
          <w:lang w:val="ru-RU"/>
        </w:rPr>
      </w:pPr>
      <w:bookmarkStart w:id="36" w:name="lt_pId053"/>
      <w:r w:rsidRPr="00A21F02">
        <w:rPr>
          <w:rFonts w:cstheme="minorHAnsi"/>
          <w:lang w:val="ru-RU"/>
        </w:rPr>
        <w:t>Результаты являются изменениями в состоянии или условиях вследствие причинно-следственного взаимодействия.</w:t>
      </w:r>
      <w:bookmarkEnd w:id="36"/>
      <w:r w:rsidRPr="00A21F02">
        <w:rPr>
          <w:rFonts w:cstheme="minorHAnsi"/>
          <w:lang w:val="ru-RU"/>
        </w:rPr>
        <w:t xml:space="preserve"> Существуют три вида таких изменений – конечные результаты, намеченные результаты деятельности и воздействие – которые могут приводиться в действие мерами в области развития. Изменения могут быть намеренными и непреднамеренными, позитивными и/или негативными</w:t>
      </w:r>
      <w:r w:rsidRPr="00A21F02">
        <w:rPr>
          <w:lang w:val="ru-RU"/>
        </w:rPr>
        <w:t>.</w:t>
      </w:r>
    </w:p>
    <w:p w14:paraId="23D6291F" w14:textId="77777777" w:rsidR="00BE6B8F" w:rsidRPr="00A21F02" w:rsidRDefault="00BE6B8F" w:rsidP="00BE6B8F">
      <w:pPr>
        <w:pStyle w:val="Headingb"/>
        <w:rPr>
          <w:lang w:val="ru-RU"/>
        </w:rPr>
      </w:pPr>
      <w:bookmarkStart w:id="37" w:name="lt_pId056"/>
      <w:bookmarkStart w:id="38" w:name="_Toc114579071"/>
      <w:r w:rsidRPr="00A21F02">
        <w:rPr>
          <w:lang w:val="ru-RU"/>
        </w:rPr>
        <w:t>Управление, ориентированное на результаты</w:t>
      </w:r>
      <w:bookmarkEnd w:id="37"/>
      <w:bookmarkEnd w:id="38"/>
    </w:p>
    <w:p w14:paraId="69F43D10" w14:textId="77777777" w:rsidR="00BE6B8F" w:rsidRPr="00A21F02" w:rsidRDefault="00BE6B8F" w:rsidP="00BE6B8F">
      <w:pPr>
        <w:rPr>
          <w:lang w:val="ru-RU"/>
        </w:rPr>
      </w:pPr>
      <w:bookmarkStart w:id="39" w:name="lt_pId057"/>
      <w:r w:rsidRPr="00A21F02">
        <w:rPr>
          <w:rFonts w:cstheme="minorHAnsi"/>
          <w:lang w:val="ru-RU"/>
        </w:rPr>
        <w:t xml:space="preserve">Управление, ориентированное на результаты (УОР), – это стратегия управления, при которой все участники, прямо или косвенно способствующие достижению ряда результатов, обеспечивают, чтобы их процессы, продукты и услуги содействовали достижению желаемых результатов (конечных </w:t>
      </w:r>
      <w:r w:rsidRPr="00A21F02">
        <w:rPr>
          <w:rFonts w:cstheme="minorHAnsi"/>
          <w:lang w:val="ru-RU"/>
        </w:rPr>
        <w:lastRenderedPageBreak/>
        <w:t>результатов, намеченных результатов деятельности и целей более высокого уровня или воздействия).</w:t>
      </w:r>
      <w:bookmarkEnd w:id="39"/>
      <w:r w:rsidRPr="00A21F02">
        <w:rPr>
          <w:rFonts w:cstheme="minorHAnsi"/>
          <w:lang w:val="ru-RU"/>
        </w:rPr>
        <w:t xml:space="preserve"> Участники, в свою очередь, используют информацию и данные по фактическим результатам для обоснования принятия решений по проектированию, обеспечению ресурсами и реализации программ и видов деятельности, а также для подотчетности и отчетности</w:t>
      </w:r>
      <w:r w:rsidRPr="00A21F02">
        <w:rPr>
          <w:lang w:val="ru-RU"/>
        </w:rPr>
        <w:t>.</w:t>
      </w:r>
    </w:p>
    <w:p w14:paraId="59D76E7F" w14:textId="77777777" w:rsidR="00BE6B8F" w:rsidRPr="00A21F02" w:rsidRDefault="00BE6B8F" w:rsidP="00BE6B8F">
      <w:pPr>
        <w:keepNext/>
        <w:spacing w:before="160"/>
        <w:rPr>
          <w:b/>
          <w:bCs/>
          <w:lang w:val="ru-RU"/>
        </w:rPr>
      </w:pPr>
      <w:r w:rsidRPr="00A21F02">
        <w:rPr>
          <w:rFonts w:cstheme="minorHAnsi"/>
          <w:b/>
          <w:bCs/>
          <w:lang w:val="ru-RU"/>
        </w:rPr>
        <w:t>Согласование с новой Стратегией МСЭ</w:t>
      </w:r>
    </w:p>
    <w:p w14:paraId="38B6D641" w14:textId="77777777" w:rsidR="00BE6B8F" w:rsidRPr="00A21F02" w:rsidRDefault="00BE6B8F" w:rsidP="00BE6B8F">
      <w:pPr>
        <w:rPr>
          <w:lang w:val="ru-RU"/>
        </w:rPr>
      </w:pPr>
      <w:r w:rsidRPr="00A21F02">
        <w:rPr>
          <w:lang w:val="ru-RU"/>
        </w:rPr>
        <w:t xml:space="preserve">Принятая в настоящем Плане действий модель предназначена для обеспечения более четкого согласования общей структуры УОР с основой, предусмотренной в Стратегическом плане МСЭ на 2024–2027 годы. </w:t>
      </w:r>
      <w:r w:rsidRPr="00A21F02">
        <w:rPr>
          <w:color w:val="000000"/>
          <w:lang w:val="ru-RU"/>
        </w:rPr>
        <w:t>В этой модели УОР применяется в большей степени ориентированный на клиента подход к тематическим приоритетам, определенным Членами, с целью повышения эффективности БРЭ в ориентации продуктов, поддержки и результатов по этим стратегическим направлениям к достижению более долгосрочных целей</w:t>
      </w:r>
      <w:r w:rsidRPr="00A21F02">
        <w:rPr>
          <w:lang w:val="ru-RU"/>
        </w:rPr>
        <w:t>.</w:t>
      </w:r>
    </w:p>
    <w:p w14:paraId="59464677" w14:textId="77777777" w:rsidR="00BE6B8F" w:rsidRPr="00A21F02" w:rsidRDefault="00BE6B8F" w:rsidP="00BE6B8F">
      <w:pPr>
        <w:rPr>
          <w:lang w:val="ru-RU"/>
        </w:rPr>
      </w:pPr>
      <w:bookmarkStart w:id="40" w:name="lt_pId063"/>
      <w:r w:rsidRPr="00A21F02">
        <w:rPr>
          <w:color w:val="000000"/>
          <w:lang w:val="ru-RU"/>
        </w:rPr>
        <w:t>Применительно к новым тематическим приоритетам эта модель УОР будет служить основой для будущего планирования и оценки, обеспечивая общую структуру Стратегического и Оперативного планов</w:t>
      </w:r>
      <w:bookmarkEnd w:id="40"/>
      <w:r w:rsidRPr="00A21F02">
        <w:rPr>
          <w:lang w:val="ru-RU"/>
        </w:rPr>
        <w:t xml:space="preserve">. При этом предусматривается более полная интеграции статистических данных и показателей МСЭ и Организации Объединенных Наций для укрепления научно обоснованного подхода к анализу потребностей стран и планированию. Это придаст БРЭ </w:t>
      </w:r>
      <w:proofErr w:type="spellStart"/>
      <w:r w:rsidRPr="00A21F02">
        <w:rPr>
          <w:lang w:val="ru-RU"/>
        </w:rPr>
        <w:t>б</w:t>
      </w:r>
      <w:r w:rsidRPr="00A21F02">
        <w:rPr>
          <w:rFonts w:cs="Calibri"/>
          <w:lang w:val="ru-RU"/>
        </w:rPr>
        <w:t>ó</w:t>
      </w:r>
      <w:r w:rsidRPr="00A21F02">
        <w:rPr>
          <w:lang w:val="ru-RU"/>
        </w:rPr>
        <w:t>льшую</w:t>
      </w:r>
      <w:proofErr w:type="spellEnd"/>
      <w:r w:rsidRPr="00A21F02">
        <w:rPr>
          <w:lang w:val="ru-RU"/>
        </w:rPr>
        <w:t xml:space="preserve"> гибкость в адаптации технической поддержки и предоставления услуг к развивающимся тенденциям и меняющимся потребностям Членов.</w:t>
      </w:r>
    </w:p>
    <w:p w14:paraId="780A2EAD" w14:textId="77777777" w:rsidR="00BE6B8F" w:rsidRPr="00A21F02" w:rsidRDefault="00BE6B8F" w:rsidP="00BE6B8F">
      <w:pPr>
        <w:rPr>
          <w:lang w:val="ru-RU"/>
        </w:rPr>
      </w:pPr>
      <w:bookmarkStart w:id="41" w:name="lt_pId107"/>
      <w:r w:rsidRPr="00A21F02">
        <w:rPr>
          <w:lang w:val="ru-RU"/>
        </w:rPr>
        <w:t xml:space="preserve">В рамках деятельности по согласованию системы УОР БРЭ со Стратегией МСЭ будет также совершенствоваться последовательность и интеграция его продуктов и услуг, определяя наиболее логичный порядок предоставления технической поддержки и условия для успеха в соответствии с направлениями реализации новой теории изменений тематических приоритетов для обеспечения более научно обоснованного соответствия услуг потребностям. </w:t>
      </w:r>
      <w:bookmarkEnd w:id="41"/>
    </w:p>
    <w:p w14:paraId="39AD8ED2" w14:textId="77777777" w:rsidR="00BE6B8F" w:rsidRPr="00A21F02" w:rsidRDefault="00BE6B8F" w:rsidP="00BE6B8F">
      <w:pPr>
        <w:rPr>
          <w:lang w:val="ru-RU"/>
        </w:rPr>
      </w:pPr>
      <w:bookmarkStart w:id="42" w:name="lt_pId111"/>
      <w:r w:rsidRPr="00A21F02">
        <w:rPr>
          <w:lang w:val="ru-RU"/>
        </w:rPr>
        <w:t>Для того чтобы и далее обеспечивать согласованность направленности программ при выполнении мандата на всех уровнях и через региональное присутствие МСЭ, разработана система БРЭ для полной, осуществляемой на региональном уровне синхронизации УОР, тематических приоритетов, оперативного планирования, упорядоченных предложений технической поддержки и оценок выполнения портфеля.</w:t>
      </w:r>
      <w:bookmarkEnd w:id="42"/>
      <w:r w:rsidRPr="00A21F02">
        <w:rPr>
          <w:lang w:val="ru-RU"/>
        </w:rPr>
        <w:t xml:space="preserve"> </w:t>
      </w:r>
      <w:bookmarkStart w:id="43" w:name="lt_pId112"/>
      <w:r w:rsidRPr="00A21F02">
        <w:rPr>
          <w:lang w:val="ru-RU"/>
        </w:rPr>
        <w:t>Это также поможет регионам со стратегической точки зрения согласовать техническую поддержку БРЭ в соответствии с каждой из региональных инициатив и конкретных местных тенденций, поддерживая при этом соответствие глобальной концепции и миссии, определенным в Стратегическом плане МСЭ.</w:t>
      </w:r>
      <w:bookmarkEnd w:id="43"/>
    </w:p>
    <w:p w14:paraId="524CDE63" w14:textId="77777777" w:rsidR="00BE6B8F" w:rsidRPr="00A21F02" w:rsidRDefault="00BE6B8F" w:rsidP="00BE6B8F">
      <w:pPr>
        <w:pStyle w:val="Headingb"/>
        <w:rPr>
          <w:lang w:val="ru-RU"/>
        </w:rPr>
      </w:pPr>
      <w:bookmarkStart w:id="44" w:name="_Toc114579072"/>
      <w:r w:rsidRPr="00A21F02">
        <w:rPr>
          <w:lang w:val="ru-RU"/>
        </w:rPr>
        <w:t>Резолюции ВКРЭ</w:t>
      </w:r>
      <w:bookmarkEnd w:id="44"/>
    </w:p>
    <w:p w14:paraId="69FC5C78" w14:textId="77777777" w:rsidR="00BE6B8F" w:rsidRPr="00A21F02" w:rsidRDefault="00BE6B8F" w:rsidP="00BE6B8F">
      <w:pPr>
        <w:rPr>
          <w:bCs/>
          <w:lang w:val="ru-RU"/>
        </w:rPr>
      </w:pPr>
      <w:r w:rsidRPr="00A21F02">
        <w:rPr>
          <w:bCs/>
          <w:lang w:val="ru-RU"/>
        </w:rPr>
        <w:t xml:space="preserve">Текст ВКРЭ, содержащий положения по организации, методам работы и программам МСЭ-D, а также исследуемым </w:t>
      </w:r>
      <w:r w:rsidRPr="00A21F02">
        <w:rPr>
          <w:bCs/>
          <w:color w:val="000000"/>
          <w:lang w:val="ru-RU"/>
        </w:rPr>
        <w:t>Вопросам и темам, подлежащим изучению</w:t>
      </w:r>
      <w:r w:rsidRPr="00A21F02">
        <w:rPr>
          <w:lang w:val="ru-RU"/>
        </w:rPr>
        <w:t xml:space="preserve">. </w:t>
      </w:r>
    </w:p>
    <w:p w14:paraId="11746600" w14:textId="77777777" w:rsidR="00BE6B8F" w:rsidRPr="00A21F02" w:rsidRDefault="00BE6B8F" w:rsidP="00BE6B8F">
      <w:pPr>
        <w:pStyle w:val="Headingb"/>
        <w:rPr>
          <w:lang w:val="ru-RU"/>
        </w:rPr>
      </w:pPr>
      <w:bookmarkStart w:id="45" w:name="_Toc114579073"/>
      <w:r w:rsidRPr="00A21F02">
        <w:rPr>
          <w:lang w:val="ru-RU"/>
        </w:rPr>
        <w:t>Исследуемые Вопросы МСЭ-D</w:t>
      </w:r>
      <w:bookmarkEnd w:id="45"/>
    </w:p>
    <w:p w14:paraId="3979D1E3" w14:textId="77777777" w:rsidR="00BE6B8F" w:rsidRPr="00A21F02" w:rsidRDefault="00BE6B8F" w:rsidP="00BE6B8F">
      <w:pPr>
        <w:rPr>
          <w:lang w:val="ru-RU"/>
        </w:rPr>
      </w:pPr>
      <w:r w:rsidRPr="00A21F02">
        <w:rPr>
          <w:lang w:val="ru-RU"/>
        </w:rPr>
        <w:t>Описание области работы, которая должна быть изучена, что, как правило, приводит к созданию новых или пересмотренных Рекомендаций, руководящих указаний, справочников или отчетов МСЭ</w:t>
      </w:r>
      <w:r w:rsidRPr="00A21F02">
        <w:rPr>
          <w:lang w:val="ru-RU"/>
        </w:rPr>
        <w:noBreakHyphen/>
        <w:t>D.</w:t>
      </w:r>
    </w:p>
    <w:p w14:paraId="1175BAAC" w14:textId="77777777" w:rsidR="00BE6B8F" w:rsidRPr="00A21F02" w:rsidRDefault="00BE6B8F" w:rsidP="00BE6B8F">
      <w:pPr>
        <w:rPr>
          <w:lang w:val="ru-RU"/>
        </w:rPr>
      </w:pPr>
      <w:r w:rsidRPr="00A21F02">
        <w:rPr>
          <w:lang w:val="ru-RU"/>
        </w:rPr>
        <w:t>Исследовательские комиссии МСЭ-D отвечают за разработку отчетов, руководящих указаний и Рекомендаций на основе вкладов, представленных членами на рассмотрение их участников. Сбор информации осуществляется путем обследований, вкладов и исследований конкретных ситуаций, и она доступна для членов, использующих средства управления контентом и веб-публикации. Исследовательские комиссии рассматривают исследуемые Вопросы, ориентированные на конкретные задачи электросвязи/ИКТ, которые имеют первоочередное значение для Членов МСЭ-D, в целях содействия членам в достижении своих целей в области развития.</w:t>
      </w:r>
    </w:p>
    <w:p w14:paraId="6C871DB7" w14:textId="77777777" w:rsidR="00BE6B8F" w:rsidRPr="00A21F02" w:rsidRDefault="00BE6B8F" w:rsidP="00BE6B8F">
      <w:pPr>
        <w:rPr>
          <w:lang w:val="ru-RU"/>
        </w:rPr>
      </w:pPr>
      <w:r w:rsidRPr="00A21F02">
        <w:rPr>
          <w:lang w:val="ru-RU"/>
        </w:rPr>
        <w:lastRenderedPageBreak/>
        <w:t>Намеченные результаты деятельности, согласованные в исследовательских комиссиях МСЭ-D, и соответствующие справочные материалы используются в качестве исходных ресурсов при реализации политики, стратегий, проектов и специальных инициатив в Государствах-Членах. Эти виды деятельности служат также для укрепления базы общих знаний членов МСЭ. Обмен мнениями по темам, представляющим общий интерес, осуществляется путем участия в очных собраниях и онлайновых электронных форумах, а также путем дистанционного участия, в атмосфере, способствующей открытому обсуждению и обмену информацией, а также получению вкладов от экспертов по исследуемым темам. Продукты, подлежащие разработке в рамках исследуемых Вопросов, будут определены в плане работы по каждому исследуемому Вопросу.</w:t>
      </w:r>
    </w:p>
    <w:p w14:paraId="168BEF64" w14:textId="77777777" w:rsidR="00BE6B8F" w:rsidRPr="00A21F02" w:rsidRDefault="00BE6B8F" w:rsidP="00BE6B8F">
      <w:pPr>
        <w:pStyle w:val="Headingb"/>
        <w:rPr>
          <w:lang w:val="ru-RU"/>
        </w:rPr>
      </w:pPr>
      <w:bookmarkStart w:id="46" w:name="_Toc114579074"/>
      <w:r w:rsidRPr="00A21F02">
        <w:rPr>
          <w:lang w:val="ru-RU"/>
        </w:rPr>
        <w:t>Тематические приоритеты</w:t>
      </w:r>
      <w:bookmarkEnd w:id="46"/>
    </w:p>
    <w:p w14:paraId="116B9730" w14:textId="5463F75D" w:rsidR="00BE6B8F" w:rsidRPr="00A21F02" w:rsidRDefault="00BE6B8F" w:rsidP="00BE6B8F">
      <w:pPr>
        <w:rPr>
          <w:lang w:val="ru-RU"/>
        </w:rPr>
      </w:pPr>
      <w:r w:rsidRPr="00A21F02">
        <w:rPr>
          <w:lang w:val="ru-RU"/>
        </w:rPr>
        <w:t>В Стратегическом плане МСЭ на 2024–2027 годы тематические приоритеты определены как области работы, которым Союз уделяет основное внимание и в которых будут получены конечные результаты для достижения стратегических целей. Сектора и Генеральный секретариат будут совместно работать по тематическим приоритетам для получения конечных результатов, ориентированных на достижение стратегических целей Союза. МСЭ</w:t>
      </w:r>
      <w:r w:rsidR="00A21F02">
        <w:rPr>
          <w:lang w:val="ru-RU"/>
        </w:rPr>
        <w:noBreakHyphen/>
      </w:r>
      <w:r w:rsidRPr="00A21F02">
        <w:rPr>
          <w:lang w:val="ru-RU"/>
        </w:rPr>
        <w:t xml:space="preserve">D вносит вклад в реализацию тематических приоритетов Союза. </w:t>
      </w:r>
    </w:p>
    <w:p w14:paraId="6793C754" w14:textId="77777777" w:rsidR="00BE6B8F" w:rsidRPr="00A21F02" w:rsidRDefault="00BE6B8F" w:rsidP="00BE6B8F">
      <w:pPr>
        <w:pStyle w:val="Headingb"/>
        <w:rPr>
          <w:lang w:val="ru-RU"/>
        </w:rPr>
      </w:pPr>
      <w:bookmarkStart w:id="47" w:name="_Toc114579075"/>
      <w:r w:rsidRPr="00A21F02">
        <w:rPr>
          <w:lang w:val="ru-RU"/>
        </w:rPr>
        <w:t>Приоритеты МСЭ-D</w:t>
      </w:r>
      <w:bookmarkEnd w:id="47"/>
    </w:p>
    <w:p w14:paraId="2B52D8E1" w14:textId="77777777" w:rsidR="00BE6B8F" w:rsidRPr="00A21F02" w:rsidRDefault="00BE6B8F" w:rsidP="00BE6B8F">
      <w:pPr>
        <w:rPr>
          <w:lang w:val="ru-RU"/>
        </w:rPr>
      </w:pPr>
      <w:r w:rsidRPr="00A21F02">
        <w:rPr>
          <w:lang w:val="ru-RU"/>
        </w:rPr>
        <w:t>Приоритеты МСЭ-D перечислены в Кигалийском плане действий, с тем чтобы упростить выполнение мандата МСЭ-D и предоставить БРЭ руководящие указания на следующий цикл планирования о том, чего стремится достичь МСЭ-D, в соответствии с общим принципом УОР, а также стратегическими целями и тематическими приоритетами Союза.</w:t>
      </w:r>
    </w:p>
    <w:p w14:paraId="2456F0C7" w14:textId="77777777" w:rsidR="00BE6B8F" w:rsidRPr="00A21F02" w:rsidRDefault="00BE6B8F" w:rsidP="00BE6B8F">
      <w:pPr>
        <w:pStyle w:val="Headingb"/>
        <w:rPr>
          <w:lang w:val="ru-RU"/>
        </w:rPr>
      </w:pPr>
      <w:bookmarkStart w:id="48" w:name="_Toc114579076"/>
      <w:r w:rsidRPr="00A21F02">
        <w:rPr>
          <w:lang w:val="ru-RU"/>
        </w:rPr>
        <w:t>Ключевые показатели деятельности</w:t>
      </w:r>
      <w:bookmarkEnd w:id="48"/>
    </w:p>
    <w:p w14:paraId="365FCF3F" w14:textId="77777777" w:rsidR="00BE6B8F" w:rsidRPr="00A21F02" w:rsidRDefault="00BE6B8F" w:rsidP="00BE6B8F">
      <w:pPr>
        <w:rPr>
          <w:lang w:val="ru-RU"/>
        </w:rPr>
      </w:pPr>
      <w:r w:rsidRPr="00A21F02">
        <w:rPr>
          <w:lang w:val="ru-RU"/>
        </w:rPr>
        <w:t xml:space="preserve">Ключевые показатели деятельности (KPI), связанные с </w:t>
      </w:r>
      <w:proofErr w:type="spellStart"/>
      <w:r w:rsidRPr="00A21F02">
        <w:rPr>
          <w:lang w:val="ru-RU"/>
        </w:rPr>
        <w:t>Кигалийским</w:t>
      </w:r>
      <w:proofErr w:type="spellEnd"/>
      <w:r w:rsidRPr="00A21F02">
        <w:rPr>
          <w:lang w:val="ru-RU"/>
        </w:rPr>
        <w:t xml:space="preserve"> планом действий и Оперативным планом МСЭ-D, обеспечивают Государствам-Членам возможность отслеживать прогресс и воздействие реализации вышеупомянутых планов, включая приоритеты МСЭ-D.</w:t>
      </w:r>
    </w:p>
    <w:p w14:paraId="149E6C45" w14:textId="77777777" w:rsidR="00BE6B8F" w:rsidRPr="00A21F02" w:rsidRDefault="00BE6B8F" w:rsidP="00BE6B8F">
      <w:pPr>
        <w:pStyle w:val="Heading1"/>
        <w:rPr>
          <w:lang w:val="ru-RU"/>
        </w:rPr>
      </w:pPr>
      <w:bookmarkStart w:id="49" w:name="_Toc100580481"/>
      <w:bookmarkStart w:id="50" w:name="_Toc104981372"/>
      <w:bookmarkStart w:id="51" w:name="_Toc106249691"/>
      <w:bookmarkStart w:id="52" w:name="_Toc110333936"/>
      <w:bookmarkStart w:id="53" w:name="_Toc114579077"/>
      <w:bookmarkStart w:id="54" w:name="_Toc114579763"/>
      <w:r w:rsidRPr="00A21F02">
        <w:rPr>
          <w:lang w:val="ru-RU"/>
        </w:rPr>
        <w:t>2</w:t>
      </w:r>
      <w:r w:rsidRPr="00A21F02">
        <w:rPr>
          <w:lang w:val="ru-RU"/>
        </w:rPr>
        <w:tab/>
        <w:t>Введение</w:t>
      </w:r>
      <w:bookmarkEnd w:id="49"/>
      <w:bookmarkEnd w:id="50"/>
      <w:bookmarkEnd w:id="51"/>
      <w:bookmarkEnd w:id="52"/>
      <w:bookmarkEnd w:id="53"/>
      <w:bookmarkEnd w:id="54"/>
    </w:p>
    <w:p w14:paraId="1CAC5861" w14:textId="77777777" w:rsidR="00BE6B8F" w:rsidRPr="00A21F02" w:rsidRDefault="00BE6B8F" w:rsidP="00BE6B8F">
      <w:pPr>
        <w:rPr>
          <w:rStyle w:val="normaltextrun"/>
          <w:rFonts w:eastAsia="SimSun" w:cstheme="minorBidi"/>
          <w:lang w:val="ru-RU"/>
        </w:rPr>
      </w:pPr>
      <w:r w:rsidRPr="00A21F02">
        <w:rPr>
          <w:lang w:val="ru-RU"/>
        </w:rPr>
        <w:t>Кигалийский план действий используется для разработки оперативного плана МСЭ-D, который предназначен для отслеживания и достижения приоритетов, определенных Членами МСЭ-D на ВКРЭ</w:t>
      </w:r>
      <w:r w:rsidRPr="00A21F02">
        <w:rPr>
          <w:lang w:val="ru-RU"/>
        </w:rPr>
        <w:noBreakHyphen/>
        <w:t>22. Он ориентирован на результаты, определяет направление реализации этих приоритетов и следует структуре Стратегического плана МСЭ на период 2024–2027 годов</w:t>
      </w:r>
      <w:r w:rsidRPr="00A21F02">
        <w:rPr>
          <w:rStyle w:val="normaltextrun"/>
          <w:rFonts w:eastAsia="SimSun" w:cstheme="minorBidi"/>
          <w:lang w:val="ru-RU"/>
        </w:rPr>
        <w:t>.</w:t>
      </w:r>
    </w:p>
    <w:p w14:paraId="1AC73564" w14:textId="77777777" w:rsidR="00BE6B8F" w:rsidRPr="00A21F02" w:rsidRDefault="00BE6B8F" w:rsidP="00BE6B8F">
      <w:pPr>
        <w:rPr>
          <w:lang w:val="ru-RU"/>
        </w:rPr>
      </w:pPr>
      <w:r w:rsidRPr="00A21F02">
        <w:rPr>
          <w:rStyle w:val="normaltextrun"/>
          <w:rFonts w:cstheme="minorBidi"/>
          <w:lang w:val="ru-RU"/>
        </w:rPr>
        <w:t>План действий МСЭ-D, основанный на тематических приоритетах, предлагаемых продуктах и услугах и средствах достижения целей, определенных в Стратегическом плане МСЭ на 2024–2027 годы, согласовывает и определяет работу МСЭ-D в соответствии с Резолюциями и Рекомендациями МСЭ, касающимися мандата МСЭ-D, региональными инициативами и исследуемыми Вопросами. В Плане действий также содержится вклад МСЭ-D в реализацию Направлений деятельности Всемирной встречи на высшем уровне по вопросам информационного общества (ВВУИО) и в достижение общих Целей Организации Объединенных Наций в области устойчивого развития (ЦУР)</w:t>
      </w:r>
      <w:r w:rsidRPr="00A21F02">
        <w:rPr>
          <w:lang w:val="ru-RU"/>
        </w:rPr>
        <w:t xml:space="preserve">. </w:t>
      </w:r>
    </w:p>
    <w:p w14:paraId="675800FC" w14:textId="77777777" w:rsidR="00BE6B8F" w:rsidRPr="00A21F02" w:rsidRDefault="00BE6B8F" w:rsidP="00BE6B8F">
      <w:pPr>
        <w:rPr>
          <w:lang w:val="ru-RU"/>
        </w:rPr>
      </w:pPr>
      <w:r w:rsidRPr="00A21F02">
        <w:rPr>
          <w:lang w:val="ru-RU"/>
        </w:rPr>
        <w:t xml:space="preserve">В Кигалийском плане действий описаны приоритеты и сфера деятельности МСЭ-D, а также соответствующие конечные результаты и намеченные результаты деятельности на период </w:t>
      </w:r>
      <w:proofErr w:type="gramStart"/>
      <w:r w:rsidRPr="00A21F02">
        <w:rPr>
          <w:lang w:val="ru-RU"/>
        </w:rPr>
        <w:t>2023−2027</w:t>
      </w:r>
      <w:proofErr w:type="gramEnd"/>
      <w:r w:rsidRPr="00A21F02">
        <w:rPr>
          <w:lang w:val="ru-RU"/>
        </w:rPr>
        <w:t xml:space="preserve"> годов, и в него включены KPI. КГРЭ может обновлять и изменять План действий МСЭ-D для отражения положений Стратегического плана МСЭ, изменений в среде электросвязи/ИКТ и/или </w:t>
      </w:r>
      <w:r w:rsidRPr="00A21F02">
        <w:rPr>
          <w:color w:val="000000" w:themeColor="text1"/>
          <w:lang w:val="ru-RU"/>
        </w:rPr>
        <w:t>по результатам ежегодной оценки показателей деятельности</w:t>
      </w:r>
      <w:r w:rsidRPr="00A21F02">
        <w:rPr>
          <w:lang w:val="ru-RU"/>
        </w:rPr>
        <w:t>.</w:t>
      </w:r>
    </w:p>
    <w:p w14:paraId="362AC493" w14:textId="77777777" w:rsidR="00BE6B8F" w:rsidRPr="00A21F02" w:rsidRDefault="00BE6B8F" w:rsidP="00BE6B8F">
      <w:pPr>
        <w:rPr>
          <w:lang w:val="ru-RU"/>
        </w:rPr>
      </w:pPr>
      <w:r w:rsidRPr="00A21F02">
        <w:rPr>
          <w:lang w:val="ru-RU"/>
        </w:rPr>
        <w:t xml:space="preserve">Этот План действий также представляет собой основу для ежегодного скользящего Оперативного плана МСЭ-D и служит рамками реализации, поскольку в нем представлено описание способов достижения приоритетов и выполнения задач МСЭ-D, определенных Членами на ВКРЭ. Эти </w:t>
      </w:r>
      <w:r w:rsidRPr="00A21F02">
        <w:rPr>
          <w:lang w:val="ru-RU"/>
        </w:rPr>
        <w:lastRenderedPageBreak/>
        <w:t>приоритеты базируются на основных сферах компетенции и специальных знаний МСЭ-D, тесно связаны и согласованы с приоритетами и задачами, определенными в более масштабных планах/инициативах в области развития в рамках ЦУР Организации Объединенных Наций, Стратегическом плане МСЭ и Плане действий ВВУИО. В частности, во всех них присутствует общая концепция достижения устойчивого развития путем использования возможностей цифровых инструментов и ИКТ.</w:t>
      </w:r>
    </w:p>
    <w:p w14:paraId="21C40D00" w14:textId="77777777" w:rsidR="00BE6B8F" w:rsidRPr="00A21F02" w:rsidRDefault="00BE6B8F" w:rsidP="00BE6B8F">
      <w:pPr>
        <w:rPr>
          <w:lang w:val="ru-RU"/>
        </w:rPr>
      </w:pPr>
      <w:r w:rsidRPr="00A21F02">
        <w:rPr>
          <w:lang w:val="ru-RU"/>
        </w:rPr>
        <w:t>Намеченные результаты деятельности МСЭ-D и соответствующие KPI дополнительно уточнены в Оперативном плане МСЭ-D с учетом опыта, накопленного при осуществлении Плана действий Буэнос-Айреса. Измеряемые KPI для каждого конечного результата Кигалийского плана действий должны быть разработаны КГРЭ в новом цикле.</w:t>
      </w:r>
    </w:p>
    <w:p w14:paraId="79338B6B" w14:textId="77777777" w:rsidR="00BE6B8F" w:rsidRPr="00A21F02" w:rsidRDefault="00BE6B8F" w:rsidP="00BE6B8F">
      <w:pPr>
        <w:pStyle w:val="Figuretitle"/>
        <w:spacing w:before="360" w:after="120"/>
        <w:rPr>
          <w:lang w:val="ru-RU"/>
        </w:rPr>
      </w:pPr>
      <w:r w:rsidRPr="00A21F02">
        <w:rPr>
          <w:lang w:val="ru-RU"/>
        </w:rPr>
        <w:t>Рисунок 1: Структура Кигалийского плана действий и его вклад в Стратегический план МСЭ</w:t>
      </w:r>
    </w:p>
    <w:p w14:paraId="49788095" w14:textId="77777777" w:rsidR="00BE6B8F" w:rsidRPr="00A21F02" w:rsidRDefault="00BE6B8F" w:rsidP="00BE6B8F">
      <w:pPr>
        <w:jc w:val="center"/>
        <w:rPr>
          <w:lang w:val="ru-RU"/>
        </w:rPr>
      </w:pPr>
      <w:r w:rsidRPr="00A21F02">
        <w:rPr>
          <w:lang w:val="ru-RU"/>
        </w:rPr>
        <w:object w:dxaOrig="7157" w:dyaOrig="4013" w14:anchorId="587F33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270.6pt" o:ole="">
            <v:imagedata r:id="rId14" o:title="" croptop="16748f" cropbottom="6245f" cropleft="16041f" cropright="12202f"/>
          </v:shape>
          <o:OLEObject Type="Embed" ProgID="PowerPoint.Slide.12" ShapeID="_x0000_i1025" DrawAspect="Content" ObjectID="_1725371068" r:id="rId15"/>
        </w:object>
      </w:r>
    </w:p>
    <w:p w14:paraId="2EE99F95" w14:textId="77777777" w:rsidR="00BE6B8F" w:rsidRPr="00A21F02" w:rsidRDefault="00BE6B8F" w:rsidP="00BE6B8F">
      <w:pPr>
        <w:pStyle w:val="Heading1"/>
        <w:rPr>
          <w:lang w:val="ru-RU"/>
        </w:rPr>
      </w:pPr>
      <w:bookmarkStart w:id="55" w:name="_Toc104981373"/>
      <w:bookmarkStart w:id="56" w:name="_Toc106249692"/>
      <w:bookmarkStart w:id="57" w:name="_Toc110333472"/>
      <w:bookmarkStart w:id="58" w:name="_Toc110333937"/>
      <w:bookmarkStart w:id="59" w:name="_Toc114579078"/>
      <w:bookmarkStart w:id="60" w:name="_Toc114579764"/>
      <w:r w:rsidRPr="00A21F02">
        <w:rPr>
          <w:lang w:val="ru-RU"/>
        </w:rPr>
        <w:t>3</w:t>
      </w:r>
      <w:r w:rsidRPr="00A21F02">
        <w:rPr>
          <w:lang w:val="ru-RU"/>
        </w:rPr>
        <w:tab/>
        <w:t>Структура Кигалийского плана действий</w:t>
      </w:r>
      <w:bookmarkEnd w:id="55"/>
      <w:bookmarkEnd w:id="56"/>
      <w:bookmarkEnd w:id="57"/>
      <w:bookmarkEnd w:id="58"/>
      <w:bookmarkEnd w:id="59"/>
      <w:bookmarkEnd w:id="60"/>
    </w:p>
    <w:p w14:paraId="539BED98" w14:textId="77777777" w:rsidR="00BE6B8F" w:rsidRPr="00A21F02" w:rsidRDefault="00BE6B8F" w:rsidP="00BE6B8F">
      <w:pPr>
        <w:rPr>
          <w:lang w:val="ru-RU"/>
        </w:rPr>
      </w:pPr>
      <w:r w:rsidRPr="00A21F02">
        <w:rPr>
          <w:lang w:val="ru-RU"/>
        </w:rPr>
        <w:t>Кигалийский план действий основывается на системе УОР, которая базируется на приоритетах МСЭ</w:t>
      </w:r>
      <w:r w:rsidRPr="00A21F02">
        <w:rPr>
          <w:lang w:val="ru-RU"/>
        </w:rPr>
        <w:noBreakHyphen/>
        <w:t>D, определенных как ключевые области работы, которые будут поддерживать выполнение Стратегического плана МСЭ на 2024–2027 годы. На Рисунке 1 представлена структура Кигалийского плана действий и его вклад в Стратегический план МСЭ.</w:t>
      </w:r>
    </w:p>
    <w:p w14:paraId="1FF6D196" w14:textId="77777777" w:rsidR="00BE6B8F" w:rsidRPr="00A21F02" w:rsidRDefault="00BE6B8F" w:rsidP="00BE6B8F">
      <w:pPr>
        <w:pStyle w:val="Heading2"/>
        <w:rPr>
          <w:lang w:val="ru-RU"/>
        </w:rPr>
      </w:pPr>
      <w:bookmarkStart w:id="61" w:name="_Toc100580483"/>
      <w:bookmarkStart w:id="62" w:name="_Toc104981374"/>
      <w:bookmarkStart w:id="63" w:name="_Toc106249693"/>
      <w:bookmarkStart w:id="64" w:name="_Toc114579765"/>
      <w:r w:rsidRPr="00A21F02">
        <w:rPr>
          <w:lang w:val="ru-RU"/>
        </w:rPr>
        <w:t>3.1</w:t>
      </w:r>
      <w:r w:rsidRPr="00A21F02">
        <w:rPr>
          <w:lang w:val="ru-RU"/>
        </w:rPr>
        <w:tab/>
      </w:r>
      <w:bookmarkEnd w:id="61"/>
      <w:r w:rsidRPr="00A21F02">
        <w:rPr>
          <w:lang w:val="ru-RU"/>
        </w:rPr>
        <w:t>Приоритеты МСЭ-D</w:t>
      </w:r>
      <w:bookmarkEnd w:id="62"/>
      <w:bookmarkEnd w:id="63"/>
      <w:bookmarkEnd w:id="64"/>
    </w:p>
    <w:p w14:paraId="5AD33A83" w14:textId="77777777" w:rsidR="00BE6B8F" w:rsidRPr="00A21F02" w:rsidRDefault="00BE6B8F" w:rsidP="00BE6B8F">
      <w:pPr>
        <w:pStyle w:val="Headingi"/>
        <w:rPr>
          <w:i w:val="0"/>
          <w:iCs/>
          <w:lang w:val="ru-RU"/>
        </w:rPr>
      </w:pPr>
      <w:bookmarkStart w:id="65" w:name="_Toc114579079"/>
      <w:r w:rsidRPr="00A21F02">
        <w:rPr>
          <w:lang w:val="ru-RU"/>
        </w:rPr>
        <w:t>Возможность</w:t>
      </w:r>
      <w:r w:rsidRPr="00A21F02">
        <w:rPr>
          <w:iCs/>
          <w:lang w:val="ru-RU"/>
        </w:rPr>
        <w:t xml:space="preserve"> установления </w:t>
      </w:r>
      <w:r w:rsidRPr="00A21F02">
        <w:rPr>
          <w:lang w:val="ru-RU"/>
        </w:rPr>
        <w:t xml:space="preserve">приемлемых в ценовом отношении </w:t>
      </w:r>
      <w:r w:rsidRPr="00A21F02">
        <w:rPr>
          <w:iCs/>
          <w:lang w:val="ru-RU"/>
        </w:rPr>
        <w:t>соединений</w:t>
      </w:r>
      <w:bookmarkEnd w:id="65"/>
    </w:p>
    <w:p w14:paraId="74789751" w14:textId="77777777" w:rsidR="00BE6B8F" w:rsidRPr="00A21F02" w:rsidRDefault="00BE6B8F" w:rsidP="00BE6B8F">
      <w:pPr>
        <w:rPr>
          <w:lang w:val="ru-RU"/>
        </w:rPr>
      </w:pPr>
      <w:r w:rsidRPr="00A21F02">
        <w:rPr>
          <w:lang w:val="ru-RU"/>
        </w:rPr>
        <w:t xml:space="preserve">Цель настоящего приоритета заключается в использовании современных, имеющихся в наличии, защищенных, доступных и приемлемых в ценовом отношении соединений благодаря развертыванию инфраструктуры и услуг электросвязи/ИКТ для преодоления цифровых разрывов. Задача этого приоритета – содействовать развитию инфраструктуры и услуг, используя существующие, а также новые и появляющиеся услуги и технологии электросвязи/ИКТ и новые бизнес-модели. В ходе данного процесса Государствам-Членам предоставляется помощь для </w:t>
      </w:r>
      <w:r w:rsidRPr="00A21F02">
        <w:rPr>
          <w:lang w:val="ru-RU"/>
        </w:rPr>
        <w:lastRenderedPageBreak/>
        <w:t>повышения и укрепления доверия и безопасности при использовании электросвязи/ИКТ, и это имеет решающее значение.</w:t>
      </w:r>
    </w:p>
    <w:p w14:paraId="5151F590" w14:textId="77777777" w:rsidR="00BE6B8F" w:rsidRPr="00A21F02" w:rsidRDefault="00BE6B8F" w:rsidP="00BE6B8F">
      <w:pPr>
        <w:pStyle w:val="Headingi"/>
        <w:rPr>
          <w:i w:val="0"/>
          <w:iCs/>
          <w:lang w:val="ru-RU"/>
        </w:rPr>
      </w:pPr>
      <w:bookmarkStart w:id="66" w:name="_Toc114579080"/>
      <w:r w:rsidRPr="00A21F02">
        <w:rPr>
          <w:lang w:val="ru-RU"/>
        </w:rPr>
        <w:t>Цифровая</w:t>
      </w:r>
      <w:r w:rsidRPr="00A21F02">
        <w:rPr>
          <w:iCs/>
          <w:lang w:val="ru-RU"/>
        </w:rPr>
        <w:t xml:space="preserve"> </w:t>
      </w:r>
      <w:r w:rsidRPr="00A21F02">
        <w:rPr>
          <w:lang w:val="ru-RU"/>
        </w:rPr>
        <w:t>трансформация</w:t>
      </w:r>
      <w:bookmarkEnd w:id="66"/>
    </w:p>
    <w:p w14:paraId="504667F5" w14:textId="77777777" w:rsidR="00BE6B8F" w:rsidRPr="00A21F02" w:rsidRDefault="00BE6B8F" w:rsidP="00BE6B8F">
      <w:pPr>
        <w:rPr>
          <w:lang w:val="ru-RU"/>
        </w:rPr>
      </w:pPr>
      <w:r w:rsidRPr="00A21F02">
        <w:rPr>
          <w:lang w:val="ru-RU"/>
        </w:rPr>
        <w:t>Цель настоящего приоритета: 1) развитие и использование электросвязи/ИКТ, а также приложений и услуг для устранения цифрового разрыва и расширения прав и возможностей отдельных людей и обществ в интересах устойчивого развития; 2) поддержка Членов МСЭ-D для содействия цифровой трансформации благодаря предпринимательству на базе ИКТ и увеличению объема инноваций на базе ИКТ в экосистеме ИКТ, поощряя расширение прав и возможностей низовых заинтересованных сторон и создавая для них новые возможности в секторе электросвязи/ИКТ. Это имеет решающее значение в то время, когда общества адаптируются к изменениям, в том числе после пандемии коронавирусной болезни (COVID-19) и с учетом будущей вероятности других глобальных бедствий. В ходе данного процесса необходимо признавать потребности женщин, молодежи, лиц с ограниченными возможностями и лиц с особыми потребностями. В рамках этого приоритета будут определены новые подходы, вовлекающие Государства-Члены и другие заинтересованные стороны, в том числе стартапы, МСП, предпринимателей, государственно-частные партнерства (ГЧП), а также государственные и частные компании, в процесс цифровой трансформации для поддержки интеграции инноваций в области ИКТ и национальных программ развития при одновременном выявлении потребностей и реализации инициатив на национальном уровне.</w:t>
      </w:r>
    </w:p>
    <w:p w14:paraId="380F0942" w14:textId="77777777" w:rsidR="00BE6B8F" w:rsidRPr="00A21F02" w:rsidRDefault="00BE6B8F" w:rsidP="00BE6B8F">
      <w:pPr>
        <w:pStyle w:val="Headingi"/>
        <w:rPr>
          <w:i w:val="0"/>
          <w:iCs/>
          <w:lang w:val="ru-RU"/>
        </w:rPr>
      </w:pPr>
      <w:bookmarkStart w:id="67" w:name="_Toc114579081"/>
      <w:r w:rsidRPr="00A21F02">
        <w:rPr>
          <w:lang w:val="ru-RU"/>
        </w:rPr>
        <w:t>Благоприятная</w:t>
      </w:r>
      <w:r w:rsidRPr="00A21F02">
        <w:rPr>
          <w:iCs/>
          <w:lang w:val="ru-RU"/>
        </w:rPr>
        <w:t xml:space="preserve"> политическая и регуляторная среда</w:t>
      </w:r>
      <w:bookmarkEnd w:id="67"/>
    </w:p>
    <w:p w14:paraId="33E2E7FE" w14:textId="77777777" w:rsidR="00BE6B8F" w:rsidRPr="00A21F02" w:rsidRDefault="00BE6B8F" w:rsidP="00BE6B8F">
      <w:pPr>
        <w:rPr>
          <w:iCs/>
          <w:lang w:val="ru-RU"/>
        </w:rPr>
      </w:pPr>
      <w:r w:rsidRPr="00A21F02">
        <w:rPr>
          <w:iCs/>
          <w:lang w:val="ru-RU"/>
        </w:rPr>
        <w:t>Цель настоящего приоритета заключается в содействии созданию политической и регуляторной среды, благоприятной для устойчивого развития электросвязи/ИКТ, которая стимулирует инвестиции в инфраструктуру и ИКТ и более широкое внедрение электросвязи/ИКТ. Данный приоритет включает основные средства достижения целей, лежащие в основе работы МСЭ по реализации приоритетов, связанных с возможностью установления соединений и цифровой трансформацией.</w:t>
      </w:r>
    </w:p>
    <w:p w14:paraId="22EACBE6" w14:textId="77777777" w:rsidR="00BE6B8F" w:rsidRPr="00A21F02" w:rsidRDefault="00BE6B8F" w:rsidP="00BE6B8F">
      <w:pPr>
        <w:pStyle w:val="Headingi"/>
        <w:rPr>
          <w:lang w:val="ru-RU"/>
        </w:rPr>
      </w:pPr>
      <w:bookmarkStart w:id="68" w:name="_Toc114579082"/>
      <w:bookmarkStart w:id="69" w:name="_Toc103179624"/>
      <w:r w:rsidRPr="00A21F02">
        <w:rPr>
          <w:lang w:val="ru-RU"/>
        </w:rPr>
        <w:t>Мобилизация ресурсов и международное сотрудничество</w:t>
      </w:r>
      <w:bookmarkEnd w:id="68"/>
    </w:p>
    <w:p w14:paraId="249CFB1E" w14:textId="77777777" w:rsidR="00BE6B8F" w:rsidRPr="00A21F02" w:rsidRDefault="00BE6B8F" w:rsidP="00BE6B8F">
      <w:pPr>
        <w:rPr>
          <w:iCs/>
          <w:lang w:val="ru-RU"/>
        </w:rPr>
      </w:pPr>
      <w:r w:rsidRPr="00A21F02">
        <w:rPr>
          <w:iCs/>
          <w:lang w:val="ru-RU"/>
        </w:rPr>
        <w:t>Цель настоящего приоритета заключается в мобилизации и привлечении ресурсов, а также в содействии международному сотрудничеству по вопросам развития электросвязи/ИКТ. Данный приоритет также носит сквозной характер, привлекая ресурсы и содействуя международному сотрудничеству для обеспечения соответствующих глобальных конечных результатов. В ходе данного процесса потребности развивающихся стран, в том числе наименее развитых стран (НРС), малых островных развивающихся государств (СИДС), развивающихся стран, не имеющих выхода к морю (ЛЛДС), и стран с переходной экономикой, а также недостаточно обслуживаемых и уязвимых групп населения следует отнести к числу приоритетных и уделять им должное внимание.</w:t>
      </w:r>
    </w:p>
    <w:p w14:paraId="355A6918" w14:textId="77777777" w:rsidR="00BE6B8F" w:rsidRPr="00A21F02" w:rsidRDefault="00BE6B8F" w:rsidP="00BE6B8F">
      <w:pPr>
        <w:pStyle w:val="Headingi"/>
        <w:rPr>
          <w:lang w:val="ru-RU"/>
        </w:rPr>
      </w:pPr>
      <w:bookmarkStart w:id="70" w:name="_Toc114579083"/>
      <w:bookmarkEnd w:id="69"/>
      <w:r w:rsidRPr="00A21F02">
        <w:rPr>
          <w:lang w:val="ru-RU"/>
        </w:rPr>
        <w:t>Инклюзивная и защищенная электросвязь/ИКТ для устойчивого развития</w:t>
      </w:r>
      <w:bookmarkEnd w:id="70"/>
    </w:p>
    <w:p w14:paraId="687E8439" w14:textId="77777777" w:rsidR="00BE6B8F" w:rsidRPr="00A21F02" w:rsidRDefault="00BE6B8F" w:rsidP="00BE6B8F">
      <w:pPr>
        <w:rPr>
          <w:lang w:val="ru-RU"/>
        </w:rPr>
      </w:pPr>
      <w:r w:rsidRPr="00A21F02">
        <w:rPr>
          <w:lang w:val="ru-RU"/>
        </w:rPr>
        <w:t>Цель настоящего приоритета заключается в оказании поддержки Государствам-Членом в обеспечении защищенной электросвязи/ИКТ для устойчивого развития в интересах всех. В качестве вспомогательных компонентов этого приоритета могут рассматриваться следующие темы: содействие обеспечению цифровой грамотности и повышение осведомленности по вопросам кибербезопасности и примерам передового опыта; укрепление безопасности пользователей в онлайновой среде и поощрение защиты потребителя; содействие Государствам-Членам в разработке национальных стратегий кибербезопасности и групп реагирования на компьютерные инциденты (CIRT); поощрение развития цифровых навыков и программ обучения цифровым навыкам, в том числе для государственных органов; инвестиции в безопасную инфраструктуру, в частности в недостаточно обслуживаемых районах.</w:t>
      </w:r>
    </w:p>
    <w:p w14:paraId="58A37BFC" w14:textId="77777777" w:rsidR="00BE6B8F" w:rsidRPr="00A21F02" w:rsidRDefault="00BE6B8F" w:rsidP="00BE6B8F">
      <w:pPr>
        <w:pStyle w:val="Heading2"/>
        <w:rPr>
          <w:lang w:val="ru-RU"/>
        </w:rPr>
      </w:pPr>
      <w:bookmarkStart w:id="71" w:name="_Toc100580484"/>
      <w:bookmarkStart w:id="72" w:name="_Toc104981375"/>
      <w:bookmarkStart w:id="73" w:name="_Toc106249694"/>
      <w:bookmarkStart w:id="74" w:name="_Toc114579766"/>
      <w:r w:rsidRPr="00A21F02">
        <w:rPr>
          <w:lang w:val="ru-RU"/>
        </w:rPr>
        <w:lastRenderedPageBreak/>
        <w:t>3.2</w:t>
      </w:r>
      <w:r w:rsidRPr="00A21F02">
        <w:rPr>
          <w:lang w:val="ru-RU"/>
        </w:rPr>
        <w:tab/>
        <w:t>Продукты и услуги</w:t>
      </w:r>
      <w:bookmarkEnd w:id="71"/>
      <w:bookmarkEnd w:id="72"/>
      <w:bookmarkEnd w:id="73"/>
      <w:bookmarkEnd w:id="74"/>
    </w:p>
    <w:p w14:paraId="12D8675D" w14:textId="77777777" w:rsidR="00BE6B8F" w:rsidRPr="00A21F02" w:rsidRDefault="00BE6B8F" w:rsidP="00BE6B8F">
      <w:pPr>
        <w:rPr>
          <w:lang w:val="ru-RU"/>
        </w:rPr>
      </w:pPr>
      <w:r w:rsidRPr="00A21F02">
        <w:rPr>
          <w:lang w:val="ru-RU"/>
        </w:rPr>
        <w:t>Для получения конечных результатов в рамках тематических приоритетов МСЭ применяет ряд продуктов и услуг для своих Членов, учреждений системы Организации Объединенных Наций и других заинтересованных сторон. Диапазон предлагаемых продуктов и услуг не ограничивается перечисленными ниже. Продукты и услуги могут быть дополнительно разработаны для каждого конечного результата и KPI, для того чтобы обеспечить наличие соответствующей программы действий для приоритета. План действий вместе с соответствующими KPI позволит осуществлять надлежащий мониторинг и оценку приоритетов. Согласно Стратегическому плану МСЭ на 2024–2027 годы, каждый Сектор и Генеральный секретариат представят более подробную информацию по использованию ими этих продуктов и услуг в своих соответствующих оперативных планах</w:t>
      </w:r>
      <w:r w:rsidRPr="00A21F02">
        <w:rPr>
          <w:rFonts w:eastAsia="Batang"/>
          <w:lang w:val="ru-RU"/>
        </w:rPr>
        <w:t xml:space="preserve">. </w:t>
      </w:r>
      <w:r w:rsidRPr="00A21F02">
        <w:rPr>
          <w:lang w:val="ru-RU"/>
        </w:rPr>
        <w:t>Относящиеся к МСЭ-D продукты и услуги указаны ниже.</w:t>
      </w:r>
    </w:p>
    <w:p w14:paraId="13021515" w14:textId="77777777" w:rsidR="00BE6B8F" w:rsidRPr="00A21F02" w:rsidRDefault="00BE6B8F" w:rsidP="00BE6B8F">
      <w:pPr>
        <w:pStyle w:val="Headingi"/>
        <w:rPr>
          <w:rFonts w:asciiTheme="minorHAnsi" w:hAnsiTheme="minorHAnsi"/>
          <w:szCs w:val="18"/>
          <w:lang w:val="ru-RU"/>
        </w:rPr>
      </w:pPr>
      <w:bookmarkStart w:id="75" w:name="_Toc114579084"/>
      <w:r w:rsidRPr="00A21F02">
        <w:rPr>
          <w:lang w:val="ru-RU"/>
        </w:rPr>
        <w:t>Разработка</w:t>
      </w:r>
      <w:r w:rsidRPr="00A21F02">
        <w:rPr>
          <w:rFonts w:asciiTheme="minorHAnsi" w:hAnsiTheme="minorHAnsi"/>
          <w:szCs w:val="18"/>
          <w:lang w:val="ru-RU"/>
        </w:rPr>
        <w:t xml:space="preserve"> политических основ и продуктов знаний</w:t>
      </w:r>
      <w:bookmarkEnd w:id="75"/>
    </w:p>
    <w:p w14:paraId="51EF863E" w14:textId="77777777" w:rsidR="00BE6B8F" w:rsidRPr="00A21F02" w:rsidRDefault="00BE6B8F" w:rsidP="00BE6B8F">
      <w:pPr>
        <w:keepNext/>
        <w:rPr>
          <w:rFonts w:eastAsia="Batang"/>
          <w:lang w:val="ru-RU"/>
        </w:rPr>
      </w:pPr>
      <w:r w:rsidRPr="00A21F02">
        <w:rPr>
          <w:rFonts w:eastAsia="Batang"/>
          <w:lang w:val="ru-RU"/>
        </w:rPr>
        <w:t>К продуктам и услугам МСЭ-D относятся:</w:t>
      </w:r>
    </w:p>
    <w:p w14:paraId="6CFDDA87" w14:textId="77777777" w:rsidR="00BE6B8F" w:rsidRPr="00A21F02" w:rsidRDefault="00BE6B8F" w:rsidP="00BE6B8F">
      <w:pPr>
        <w:pStyle w:val="enumlev1"/>
        <w:rPr>
          <w:lang w:val="ru-RU"/>
        </w:rPr>
      </w:pPr>
      <w:r w:rsidRPr="00A21F02">
        <w:rPr>
          <w:lang w:val="ru-RU"/>
        </w:rPr>
        <w:t>•</w:t>
      </w:r>
      <w:r w:rsidRPr="00A21F02">
        <w:rPr>
          <w:lang w:val="ru-RU"/>
        </w:rPr>
        <w:tab/>
        <w:t>разработка справочников, технических отчетов и документов по вопросам электросвязи/ИКТ для помощи Членам МСЭ в рамках процесса работы исследовательских комиссий;</w:t>
      </w:r>
    </w:p>
    <w:p w14:paraId="61B55D5C" w14:textId="77777777" w:rsidR="00BE6B8F" w:rsidRPr="00A21F02" w:rsidRDefault="00BE6B8F" w:rsidP="00BE6B8F">
      <w:pPr>
        <w:pStyle w:val="enumlev1"/>
        <w:rPr>
          <w:lang w:val="ru-RU"/>
        </w:rPr>
      </w:pPr>
      <w:r w:rsidRPr="00A21F02">
        <w:rPr>
          <w:lang w:val="ru-RU"/>
        </w:rPr>
        <w:t>•</w:t>
      </w:r>
      <w:r w:rsidRPr="00A21F02">
        <w:rPr>
          <w:lang w:val="ru-RU"/>
        </w:rPr>
        <w:tab/>
        <w:t>помощь Государствам-Членам в содействии расширению возможности установления соединений, сокращении цифровых разрывов, осуществлении цифровой трансформации и построении "умных" цифровых обществ, при разработке и предоставлении политических основ и руководящих указаний на основе примеров передового опыта;</w:t>
      </w:r>
    </w:p>
    <w:p w14:paraId="05CB770E" w14:textId="77777777" w:rsidR="00BE6B8F" w:rsidRPr="00A21F02" w:rsidRDefault="00BE6B8F" w:rsidP="00BE6B8F">
      <w:pPr>
        <w:pStyle w:val="enumlev1"/>
        <w:rPr>
          <w:lang w:val="ru-RU"/>
        </w:rPr>
      </w:pPr>
      <w:r w:rsidRPr="00A21F02">
        <w:rPr>
          <w:lang w:val="ru-RU"/>
        </w:rPr>
        <w:t>•</w:t>
      </w:r>
      <w:r w:rsidRPr="00A21F02">
        <w:rPr>
          <w:lang w:val="ru-RU"/>
        </w:rPr>
        <w:tab/>
        <w:t xml:space="preserve">примеры передового опыта Государств-Членов, частного сектора, академических организаций и научных кругов, информация о которых затем распространяется между Государствами-Членами; </w:t>
      </w:r>
    </w:p>
    <w:p w14:paraId="69A30563" w14:textId="77777777" w:rsidR="00BE6B8F" w:rsidRPr="00A21F02" w:rsidDel="00A67BDE" w:rsidRDefault="00BE6B8F" w:rsidP="00BE6B8F">
      <w:pPr>
        <w:pStyle w:val="enumlev1"/>
        <w:rPr>
          <w:lang w:val="ru-RU"/>
        </w:rPr>
      </w:pPr>
      <w:r w:rsidRPr="00A21F02">
        <w:rPr>
          <w:lang w:val="ru-RU"/>
        </w:rPr>
        <w:t>•</w:t>
      </w:r>
      <w:r w:rsidRPr="00A21F02">
        <w:rPr>
          <w:lang w:val="ru-RU"/>
        </w:rPr>
        <w:tab/>
        <w:t>продукты и инструменты для обмена знаниями с целью содействия всеобъемлющему диалогу и расширенному сотрудничеству для оказания странам помощи в создании более открытого цифрового общества, а также поддержка Членов в понимании проблем и возможностей, создаваемых повышением возможности установления соединений и цифровой трансформацией, и принятия мер в связи с ними.</w:t>
      </w:r>
    </w:p>
    <w:p w14:paraId="2E1294BC" w14:textId="77777777" w:rsidR="00BE6B8F" w:rsidRPr="00A21F02" w:rsidRDefault="00BE6B8F" w:rsidP="00BE6B8F">
      <w:pPr>
        <w:pStyle w:val="Headingi"/>
        <w:rPr>
          <w:rFonts w:asciiTheme="minorHAnsi" w:hAnsiTheme="minorHAnsi"/>
          <w:szCs w:val="18"/>
          <w:lang w:val="ru-RU"/>
        </w:rPr>
      </w:pPr>
      <w:bookmarkStart w:id="76" w:name="_Toc114579085"/>
      <w:r w:rsidRPr="00A21F02">
        <w:rPr>
          <w:lang w:val="ru-RU"/>
        </w:rPr>
        <w:t>Предоставление</w:t>
      </w:r>
      <w:r w:rsidRPr="00A21F02">
        <w:rPr>
          <w:rFonts w:asciiTheme="minorHAnsi" w:hAnsiTheme="minorHAnsi"/>
          <w:szCs w:val="18"/>
          <w:lang w:val="ru-RU"/>
        </w:rPr>
        <w:t xml:space="preserve"> данных и статистических показателей</w:t>
      </w:r>
      <w:bookmarkEnd w:id="76"/>
    </w:p>
    <w:p w14:paraId="19E0CE1C" w14:textId="77777777" w:rsidR="00BE6B8F" w:rsidRPr="00A21F02" w:rsidRDefault="00BE6B8F" w:rsidP="00BE6B8F">
      <w:pPr>
        <w:keepNext/>
        <w:rPr>
          <w:rFonts w:eastAsia="Batang"/>
          <w:lang w:val="ru-RU"/>
        </w:rPr>
      </w:pPr>
      <w:r w:rsidRPr="00A21F02">
        <w:rPr>
          <w:rFonts w:eastAsia="Batang"/>
          <w:lang w:val="ru-RU"/>
        </w:rPr>
        <w:t>К продуктам и услугам МСЭ-D относятся:</w:t>
      </w:r>
    </w:p>
    <w:p w14:paraId="604FCB88" w14:textId="77777777" w:rsidR="00BE6B8F" w:rsidRPr="00A21F02" w:rsidRDefault="00BE6B8F" w:rsidP="00BE6B8F">
      <w:pPr>
        <w:pStyle w:val="enumlev1"/>
        <w:rPr>
          <w:lang w:val="ru-RU"/>
        </w:rPr>
      </w:pPr>
      <w:r w:rsidRPr="00A21F02">
        <w:rPr>
          <w:lang w:val="ru-RU"/>
        </w:rPr>
        <w:t>•</w:t>
      </w:r>
      <w:r w:rsidRPr="00A21F02">
        <w:rPr>
          <w:lang w:val="ru-RU"/>
        </w:rPr>
        <w:tab/>
        <w:t>сбор и распространение важнейших данных и исследования мирового уровня для отслеживания и осмысления возможности установления соединения и цифровой трансформации в глобальном масштабе, а также поддержка Государств-Членов и других заинтересованных сторон на протяжении жизненного цикла данных, от установления стандартов и методов сбора данных до содействия использованию данных при принятии решений;</w:t>
      </w:r>
    </w:p>
    <w:p w14:paraId="7040058F" w14:textId="77777777" w:rsidR="00BE6B8F" w:rsidRPr="00A21F02" w:rsidRDefault="00BE6B8F" w:rsidP="00BE6B8F">
      <w:pPr>
        <w:pStyle w:val="enumlev1"/>
        <w:rPr>
          <w:lang w:val="ru-RU"/>
        </w:rPr>
      </w:pPr>
      <w:r w:rsidRPr="00A21F02">
        <w:rPr>
          <w:lang w:val="ru-RU"/>
        </w:rPr>
        <w:t>•</w:t>
      </w:r>
      <w:r w:rsidRPr="00A21F02">
        <w:rPr>
          <w:lang w:val="ru-RU"/>
        </w:rPr>
        <w:tab/>
        <w:t xml:space="preserve">ответственность за международные статистические стандарты по показателям электросвязи/ИКТ и публикация стандартов, определений и методов сбора более чем по 200 показателям, которые представляют собой один из основных эталонов для статистиков и экономистов, занимающихся измерением цифрового развития; </w:t>
      </w:r>
    </w:p>
    <w:p w14:paraId="63222107" w14:textId="77777777" w:rsidR="00BE6B8F" w:rsidRPr="00A21F02" w:rsidRDefault="00BE6B8F" w:rsidP="00BE6B8F">
      <w:pPr>
        <w:pStyle w:val="enumlev1"/>
        <w:rPr>
          <w:lang w:val="ru-RU"/>
        </w:rPr>
      </w:pPr>
      <w:r w:rsidRPr="00A21F02">
        <w:rPr>
          <w:lang w:val="ru-RU"/>
        </w:rPr>
        <w:t>•</w:t>
      </w:r>
      <w:r w:rsidRPr="00A21F02">
        <w:rPr>
          <w:lang w:val="ru-RU"/>
        </w:rPr>
        <w:tab/>
        <w:t xml:space="preserve">активное </w:t>
      </w:r>
      <w:r w:rsidRPr="00A21F02">
        <w:rPr>
          <w:color w:val="000000"/>
          <w:lang w:val="ru-RU"/>
        </w:rPr>
        <w:t>содействие выполнению программы в области статистики в системе Организации Объединенных Наций к</w:t>
      </w:r>
      <w:r w:rsidRPr="00A21F02">
        <w:rPr>
          <w:lang w:val="ru-RU"/>
        </w:rPr>
        <w:t xml:space="preserve">ак организации, ответственной по нескольким показателям ЦУР в отношении возможности установления соединений и цифровых навыков (показатели ЦУР 4.4.1, </w:t>
      </w:r>
      <w:proofErr w:type="spellStart"/>
      <w:r w:rsidRPr="00A21F02">
        <w:rPr>
          <w:lang w:val="ru-RU"/>
        </w:rPr>
        <w:t>5.b.1</w:t>
      </w:r>
      <w:proofErr w:type="spellEnd"/>
      <w:r w:rsidRPr="00A21F02">
        <w:rPr>
          <w:lang w:val="ru-RU"/>
        </w:rPr>
        <w:t xml:space="preserve">, </w:t>
      </w:r>
      <w:proofErr w:type="spellStart"/>
      <w:r w:rsidRPr="00A21F02">
        <w:rPr>
          <w:lang w:val="ru-RU"/>
        </w:rPr>
        <w:t>9.c.1</w:t>
      </w:r>
      <w:proofErr w:type="spellEnd"/>
      <w:r w:rsidRPr="00A21F02">
        <w:rPr>
          <w:lang w:val="ru-RU"/>
        </w:rPr>
        <w:t>, 17.6.1 и 17.8.1).</w:t>
      </w:r>
    </w:p>
    <w:p w14:paraId="2F5A00E8" w14:textId="77777777" w:rsidR="00BE6B8F" w:rsidRPr="00A21F02" w:rsidRDefault="00BE6B8F" w:rsidP="00BE6B8F">
      <w:pPr>
        <w:pStyle w:val="Headingi"/>
        <w:rPr>
          <w:rFonts w:asciiTheme="minorHAnsi" w:hAnsiTheme="minorHAnsi"/>
          <w:szCs w:val="18"/>
          <w:lang w:val="ru-RU"/>
        </w:rPr>
      </w:pPr>
      <w:bookmarkStart w:id="77" w:name="_Toc114579086"/>
      <w:r w:rsidRPr="00A21F02">
        <w:rPr>
          <w:lang w:val="ru-RU"/>
        </w:rPr>
        <w:lastRenderedPageBreak/>
        <w:t>Развитие</w:t>
      </w:r>
      <w:r w:rsidRPr="00A21F02">
        <w:rPr>
          <w:rFonts w:asciiTheme="minorHAnsi" w:hAnsiTheme="minorHAnsi"/>
          <w:szCs w:val="18"/>
          <w:lang w:val="ru-RU"/>
        </w:rPr>
        <w:t xml:space="preserve"> потенциала</w:t>
      </w:r>
      <w:bookmarkEnd w:id="77"/>
    </w:p>
    <w:p w14:paraId="2AE18552" w14:textId="77777777" w:rsidR="00BE6B8F" w:rsidRPr="00A21F02" w:rsidRDefault="00BE6B8F" w:rsidP="00BE6B8F">
      <w:pPr>
        <w:keepNext/>
        <w:rPr>
          <w:rFonts w:eastAsia="Batang"/>
          <w:lang w:val="ru-RU"/>
        </w:rPr>
      </w:pPr>
      <w:r w:rsidRPr="00A21F02">
        <w:rPr>
          <w:rFonts w:eastAsia="Batang"/>
          <w:lang w:val="ru-RU"/>
        </w:rPr>
        <w:t>К продуктам и услугам МСЭ-D относятся:</w:t>
      </w:r>
    </w:p>
    <w:p w14:paraId="28C467BE" w14:textId="77777777" w:rsidR="00BE6B8F" w:rsidRPr="00A21F02" w:rsidRDefault="00BE6B8F" w:rsidP="00BE6B8F">
      <w:pPr>
        <w:pStyle w:val="enumlev1"/>
        <w:rPr>
          <w:lang w:val="ru-RU"/>
        </w:rPr>
      </w:pPr>
      <w:r w:rsidRPr="00A21F02">
        <w:rPr>
          <w:lang w:val="ru-RU"/>
        </w:rPr>
        <w:t>•</w:t>
      </w:r>
      <w:r w:rsidRPr="00A21F02">
        <w:rPr>
          <w:lang w:val="ru-RU"/>
        </w:rPr>
        <w:tab/>
        <w:t xml:space="preserve">развитие потенциала специалистов в области электросвязи/ИКТ и работа над повышением цифровой грамотности и цифровых навыков граждан, с тем чтобы создать общество, где все люди используют знания и навыки в области цифровых технологий для улучшения своей жизни; </w:t>
      </w:r>
    </w:p>
    <w:p w14:paraId="11CCAC68" w14:textId="77777777" w:rsidR="00BE6B8F" w:rsidRPr="00A21F02" w:rsidRDefault="00BE6B8F" w:rsidP="00BE6B8F">
      <w:pPr>
        <w:pStyle w:val="enumlev1"/>
        <w:rPr>
          <w:lang w:val="ru-RU"/>
        </w:rPr>
      </w:pPr>
      <w:r w:rsidRPr="00A21F02">
        <w:rPr>
          <w:lang w:val="ru-RU"/>
        </w:rPr>
        <w:t>•</w:t>
      </w:r>
      <w:r w:rsidRPr="00A21F02">
        <w:rPr>
          <w:lang w:val="ru-RU"/>
        </w:rPr>
        <w:tab/>
        <w:t>содействие, в особенности в рамках партнерств, развитию, расширению и использованию сетей, услуг и приложений электросвязи/ИКТ, в первую очередь в развивающихся странах, учитывая деятельность других соответствующих органов, путем укрепления развития потенциала.</w:t>
      </w:r>
    </w:p>
    <w:p w14:paraId="73FED716" w14:textId="77777777" w:rsidR="00BE6B8F" w:rsidRPr="00A21F02" w:rsidRDefault="00BE6B8F" w:rsidP="00BE6B8F">
      <w:pPr>
        <w:pStyle w:val="enumlev1"/>
        <w:rPr>
          <w:lang w:val="ru-RU"/>
        </w:rPr>
      </w:pPr>
      <w:r w:rsidRPr="00A21F02">
        <w:rPr>
          <w:lang w:val="ru-RU"/>
        </w:rPr>
        <w:t>•</w:t>
      </w:r>
      <w:r w:rsidRPr="00A21F02">
        <w:rPr>
          <w:lang w:val="ru-RU"/>
        </w:rPr>
        <w:tab/>
        <w:t>укрепление доверия и безопасности при использовании электросвязи/ИКТ:</w:t>
      </w:r>
    </w:p>
    <w:p w14:paraId="128E67DF" w14:textId="77777777" w:rsidR="00BE6B8F" w:rsidRPr="00A21F02" w:rsidRDefault="00BE6B8F" w:rsidP="00BE6B8F">
      <w:pPr>
        <w:pStyle w:val="enumlev2"/>
        <w:rPr>
          <w:lang w:val="ru-RU"/>
        </w:rPr>
      </w:pPr>
      <w:r w:rsidRPr="00A21F02">
        <w:rPr>
          <w:lang w:val="ru-RU"/>
        </w:rPr>
        <w:t>−</w:t>
      </w:r>
      <w:r w:rsidRPr="00A21F02">
        <w:rPr>
          <w:lang w:val="ru-RU"/>
        </w:rPr>
        <w:tab/>
        <w:t>укрепление потенциала Государств-Членов для эффективного обмена информацией, поиска решений и реагирования на угрозы кибербезопасности, а также для разработки и реализации национальных стратегий и мер, включая создание потенциала, поощрение национального, регионального и международного сотрудничества в области кибербезопасности;</w:t>
      </w:r>
    </w:p>
    <w:p w14:paraId="7C3399AB" w14:textId="77777777" w:rsidR="00BE6B8F" w:rsidRPr="00A21F02" w:rsidRDefault="00BE6B8F" w:rsidP="00BE6B8F">
      <w:pPr>
        <w:pStyle w:val="enumlev2"/>
        <w:rPr>
          <w:lang w:val="ru-RU"/>
        </w:rPr>
      </w:pPr>
      <w:r w:rsidRPr="00A21F02">
        <w:rPr>
          <w:lang w:val="ru-RU"/>
        </w:rPr>
        <w:t>−</w:t>
      </w:r>
      <w:r w:rsidRPr="00A21F02">
        <w:rPr>
          <w:lang w:val="ru-RU"/>
        </w:rPr>
        <w:tab/>
        <w:t>укрепление потенциала членов МСЭ по предоставлению защищенных и устойчивых инфраструктуры и услуг электросвязи/ИКТ.</w:t>
      </w:r>
    </w:p>
    <w:p w14:paraId="629B3625" w14:textId="77777777" w:rsidR="00BE6B8F" w:rsidRPr="00A21F02" w:rsidRDefault="00BE6B8F" w:rsidP="00BE6B8F">
      <w:pPr>
        <w:pStyle w:val="Headingi"/>
        <w:rPr>
          <w:lang w:val="ru-RU"/>
        </w:rPr>
      </w:pPr>
      <w:bookmarkStart w:id="78" w:name="_Toc114579087"/>
      <w:r w:rsidRPr="00A21F02">
        <w:rPr>
          <w:lang w:val="ru-RU"/>
        </w:rPr>
        <w:t>Предоставление технической помощи</w:t>
      </w:r>
      <w:bookmarkEnd w:id="78"/>
    </w:p>
    <w:p w14:paraId="7779218C" w14:textId="77777777" w:rsidR="00BE6B8F" w:rsidRPr="00A21F02" w:rsidRDefault="00BE6B8F" w:rsidP="00BE6B8F">
      <w:pPr>
        <w:keepNext/>
        <w:rPr>
          <w:rFonts w:eastAsia="Batang"/>
          <w:lang w:val="ru-RU"/>
        </w:rPr>
      </w:pPr>
      <w:r w:rsidRPr="00A21F02">
        <w:rPr>
          <w:rFonts w:eastAsia="Batang"/>
          <w:lang w:val="ru-RU"/>
        </w:rPr>
        <w:t>К продуктам и услугам МСЭ-D относятся:</w:t>
      </w:r>
    </w:p>
    <w:p w14:paraId="7D08FE94" w14:textId="77777777" w:rsidR="00BE6B8F" w:rsidRPr="00A21F02" w:rsidRDefault="00BE6B8F" w:rsidP="00BE6B8F">
      <w:pPr>
        <w:pStyle w:val="enumlev1"/>
        <w:rPr>
          <w:lang w:val="ru-RU"/>
        </w:rPr>
      </w:pPr>
      <w:r w:rsidRPr="00A21F02">
        <w:rPr>
          <w:lang w:val="ru-RU"/>
        </w:rPr>
        <w:t>•</w:t>
      </w:r>
      <w:r w:rsidRPr="00A21F02">
        <w:rPr>
          <w:lang w:val="ru-RU"/>
        </w:rPr>
        <w:tab/>
        <w:t>техническая помощь в области электросвязи Государствам-Членам, в первую очередь развивающимся странам, включая НРС, СИДС, ЛЛДС и страны с переходной экономикой, а также региональным организациям электросвязи, в области электросвязи;</w:t>
      </w:r>
    </w:p>
    <w:p w14:paraId="5D1B6462" w14:textId="77777777" w:rsidR="00BE6B8F" w:rsidRPr="00A21F02" w:rsidRDefault="00BE6B8F" w:rsidP="00BE6B8F">
      <w:pPr>
        <w:pStyle w:val="enumlev1"/>
        <w:rPr>
          <w:lang w:val="ru-RU"/>
        </w:rPr>
      </w:pPr>
      <w:r w:rsidRPr="00A21F02">
        <w:rPr>
          <w:lang w:val="ru-RU"/>
        </w:rPr>
        <w:t>•</w:t>
      </w:r>
      <w:r w:rsidRPr="00A21F02">
        <w:rPr>
          <w:lang w:val="ru-RU"/>
        </w:rPr>
        <w:tab/>
        <w:t xml:space="preserve">благодаря признанным многолетним специальным техническим знаниям в области электросвязи/ИКТ и комплексному опыту в разработке, реализации, мониторинге и оценке проектов и управлении ими, специально разработанные проекты и решения для потребностей многих заинтересованных сторон, причем первостепенное внимание уделяется УОР, а также возможностям формирования ГЧП и надежной платформе для удовлетворения потребностей в области развития благодаря использованию электросвязи/ИКТ; </w:t>
      </w:r>
    </w:p>
    <w:p w14:paraId="7EE6DDBD" w14:textId="77777777" w:rsidR="00BE6B8F" w:rsidRPr="00A21F02" w:rsidRDefault="00BE6B8F" w:rsidP="00BE6B8F">
      <w:pPr>
        <w:pStyle w:val="enumlev1"/>
        <w:rPr>
          <w:lang w:val="ru-RU"/>
        </w:rPr>
      </w:pPr>
      <w:r w:rsidRPr="00A21F02">
        <w:rPr>
          <w:lang w:val="ru-RU"/>
        </w:rPr>
        <w:t>•</w:t>
      </w:r>
      <w:r w:rsidRPr="00A21F02">
        <w:rPr>
          <w:lang w:val="ru-RU"/>
        </w:rPr>
        <w:tab/>
        <w:t>помощь в осуществлении решений всемирных и региональных конференций, а также поддержка в деятельности по координации использования спектра Членами МСЭ и предоставление программных инструментов для содействия администрациям развивающихся стран в более эффективном выполнении их обязанностей по управлению использованием спектра.</w:t>
      </w:r>
    </w:p>
    <w:p w14:paraId="79D58934" w14:textId="77777777" w:rsidR="00BE6B8F" w:rsidRPr="00A21F02" w:rsidRDefault="00BE6B8F" w:rsidP="00BE6B8F">
      <w:pPr>
        <w:pStyle w:val="Headingi"/>
        <w:rPr>
          <w:rFonts w:asciiTheme="minorHAnsi" w:hAnsiTheme="minorHAnsi"/>
          <w:szCs w:val="18"/>
          <w:lang w:val="ru-RU"/>
        </w:rPr>
      </w:pPr>
      <w:bookmarkStart w:id="79" w:name="_Toc114579088"/>
      <w:r w:rsidRPr="00A21F02">
        <w:rPr>
          <w:lang w:val="ru-RU"/>
        </w:rPr>
        <w:t>Платформы</w:t>
      </w:r>
      <w:r w:rsidRPr="00A21F02">
        <w:rPr>
          <w:rFonts w:asciiTheme="minorHAnsi" w:hAnsiTheme="minorHAnsi"/>
          <w:szCs w:val="18"/>
          <w:lang w:val="ru-RU"/>
        </w:rPr>
        <w:t xml:space="preserve"> </w:t>
      </w:r>
      <w:r w:rsidRPr="00A21F02">
        <w:rPr>
          <w:lang w:val="ru-RU"/>
        </w:rPr>
        <w:t>для</w:t>
      </w:r>
      <w:r w:rsidRPr="00A21F02">
        <w:rPr>
          <w:rFonts w:asciiTheme="minorHAnsi" w:hAnsiTheme="minorHAnsi"/>
          <w:szCs w:val="18"/>
          <w:lang w:val="ru-RU"/>
        </w:rPr>
        <w:t xml:space="preserve"> созыва мероприятий</w:t>
      </w:r>
      <w:bookmarkEnd w:id="79"/>
    </w:p>
    <w:p w14:paraId="0FFD7F50" w14:textId="77777777" w:rsidR="00BE6B8F" w:rsidRPr="00A21F02" w:rsidRDefault="00BE6B8F" w:rsidP="00BE6B8F">
      <w:pPr>
        <w:keepNext/>
        <w:rPr>
          <w:rFonts w:eastAsia="Batang"/>
          <w:lang w:val="ru-RU"/>
        </w:rPr>
      </w:pPr>
      <w:r w:rsidRPr="00A21F02">
        <w:rPr>
          <w:rFonts w:eastAsia="Batang"/>
          <w:lang w:val="ru-RU"/>
        </w:rPr>
        <w:t>К продуктам и услугам МСЭ-D относятся:</w:t>
      </w:r>
    </w:p>
    <w:p w14:paraId="0B09D770" w14:textId="77777777" w:rsidR="00BE6B8F" w:rsidRPr="00A21F02" w:rsidRDefault="00BE6B8F" w:rsidP="00BE6B8F">
      <w:pPr>
        <w:pStyle w:val="enumlev1"/>
        <w:rPr>
          <w:lang w:val="ru-RU"/>
        </w:rPr>
      </w:pPr>
      <w:r w:rsidRPr="00A21F02">
        <w:rPr>
          <w:lang w:val="ru-RU"/>
        </w:rPr>
        <w:t>•</w:t>
      </w:r>
      <w:r w:rsidRPr="00A21F02">
        <w:rPr>
          <w:lang w:val="ru-RU"/>
        </w:rPr>
        <w:tab/>
        <w:t xml:space="preserve">привлечение широкого круга заинтересованных сторон на мероприятия в области электросвязи/ИКТ, совместное использование опыта и знаний, сотрудничество и определение способов, которые позволят предоставить людям повсюду в мире приемлемые в ценовом отношении, безопасные, защищенные и надежные соединения и возможности их использования; </w:t>
      </w:r>
    </w:p>
    <w:p w14:paraId="139AA015" w14:textId="77777777" w:rsidR="00BE6B8F" w:rsidRPr="00A21F02" w:rsidRDefault="00BE6B8F" w:rsidP="00BE6B8F">
      <w:pPr>
        <w:pStyle w:val="enumlev1"/>
        <w:rPr>
          <w:lang w:val="ru-RU"/>
        </w:rPr>
      </w:pPr>
      <w:r w:rsidRPr="00A21F02">
        <w:rPr>
          <w:lang w:val="ru-RU"/>
        </w:rPr>
        <w:t>•</w:t>
      </w:r>
      <w:r w:rsidRPr="00A21F02">
        <w:rPr>
          <w:lang w:val="ru-RU"/>
        </w:rPr>
        <w:tab/>
        <w:t>стимулирование международного сотрудничества и партнерств для развития электросвязи/ИКТ, в особенности совместно с региональными организациями электросвязи и глобальными и региональными финансовыми учреждениями в области развития.</w:t>
      </w:r>
    </w:p>
    <w:p w14:paraId="2DFC088B" w14:textId="77777777" w:rsidR="00BE6B8F" w:rsidRPr="00A21F02" w:rsidRDefault="00BE6B8F" w:rsidP="00BE6B8F">
      <w:pPr>
        <w:pStyle w:val="Heading2"/>
        <w:rPr>
          <w:lang w:val="ru-RU"/>
        </w:rPr>
      </w:pPr>
      <w:bookmarkStart w:id="80" w:name="_Toc100580485"/>
      <w:bookmarkStart w:id="81" w:name="_Toc104981376"/>
      <w:bookmarkStart w:id="82" w:name="_Toc106249695"/>
      <w:bookmarkStart w:id="83" w:name="_Toc114579767"/>
      <w:bookmarkStart w:id="84" w:name="_Hlk98356459"/>
      <w:r w:rsidRPr="00A21F02">
        <w:rPr>
          <w:lang w:val="ru-RU"/>
        </w:rPr>
        <w:lastRenderedPageBreak/>
        <w:t>3.3</w:t>
      </w:r>
      <w:r w:rsidRPr="00A21F02">
        <w:rPr>
          <w:lang w:val="ru-RU"/>
        </w:rPr>
        <w:tab/>
        <w:t>Средства достижения целей</w:t>
      </w:r>
      <w:bookmarkEnd w:id="80"/>
      <w:bookmarkEnd w:id="81"/>
      <w:bookmarkEnd w:id="82"/>
      <w:bookmarkEnd w:id="83"/>
    </w:p>
    <w:p w14:paraId="38E077D7" w14:textId="77777777" w:rsidR="00BE6B8F" w:rsidRPr="00A21F02" w:rsidRDefault="00BE6B8F" w:rsidP="00BE6B8F">
      <w:pPr>
        <w:rPr>
          <w:lang w:val="ru-RU"/>
        </w:rPr>
      </w:pPr>
      <w:r w:rsidRPr="00A21F02">
        <w:rPr>
          <w:rFonts w:eastAsia="Batang"/>
          <w:lang w:val="ru-RU"/>
        </w:rPr>
        <w:t>МСЭ</w:t>
      </w:r>
      <w:r w:rsidRPr="00A21F02">
        <w:rPr>
          <w:rFonts w:eastAsia="Batang"/>
          <w:lang w:val="ru-RU"/>
        </w:rPr>
        <w:noBreakHyphen/>
        <w:t xml:space="preserve">D реализует План действий с помощью средств достижения целей, определенных в Кигалийском плане действий, определения которых для сведения включены в настоящий раздел. </w:t>
      </w:r>
      <w:r w:rsidRPr="00A21F02">
        <w:rPr>
          <w:lang w:val="ru-RU"/>
        </w:rPr>
        <w:t>Средства достижения целей представляют собой способы работы МСЭ, дающие ему возможность более эффективно и результативно достигать своих целей и приоритетов. Они отражают ценности Союза – эффективность, прозрачность и подотчетность, открытость, универсальность и нейтральность, они ориентированы на людей, услуги и основаны на результатах, используют основные сильные стороны Союза и учитывают его слабые стороны, позволяя ему поддерживать своих членов.</w:t>
      </w:r>
    </w:p>
    <w:p w14:paraId="1662478D" w14:textId="77777777" w:rsidR="00BE6B8F" w:rsidRPr="00A21F02" w:rsidRDefault="00BE6B8F" w:rsidP="00BE6B8F">
      <w:pPr>
        <w:pStyle w:val="Headingi"/>
        <w:rPr>
          <w:rFonts w:asciiTheme="minorHAnsi" w:hAnsiTheme="minorHAnsi"/>
          <w:szCs w:val="18"/>
          <w:lang w:val="ru-RU"/>
        </w:rPr>
      </w:pPr>
      <w:bookmarkStart w:id="85" w:name="_Toc114579089"/>
      <w:bookmarkEnd w:id="84"/>
      <w:r w:rsidRPr="00A21F02">
        <w:rPr>
          <w:lang w:val="ru-RU"/>
        </w:rPr>
        <w:t>Ориентация</w:t>
      </w:r>
      <w:r w:rsidRPr="00A21F02">
        <w:rPr>
          <w:rFonts w:asciiTheme="minorHAnsi" w:hAnsiTheme="minorHAnsi"/>
          <w:szCs w:val="18"/>
          <w:lang w:val="ru-RU"/>
        </w:rPr>
        <w:t xml:space="preserve"> на интересы членов</w:t>
      </w:r>
      <w:bookmarkEnd w:id="85"/>
    </w:p>
    <w:p w14:paraId="535FBAE6" w14:textId="77777777" w:rsidR="00BE6B8F" w:rsidRPr="00A21F02" w:rsidRDefault="00BE6B8F" w:rsidP="00BE6B8F">
      <w:pPr>
        <w:rPr>
          <w:lang w:val="ru-RU"/>
        </w:rPr>
      </w:pPr>
      <w:r w:rsidRPr="00A21F02">
        <w:rPr>
          <w:lang w:val="ru-RU"/>
        </w:rPr>
        <w:t>МСЭ будет и далее работать в качестве организации, ориентированной на интересы членов, для эффективной поддержки и учета потребностей своих различных членов. МСЭ признает потребности всех стран, в первую очередь развивающихся стран, в том числе НРС, СИДС, ЛЛДС и стран с переходной экономикой, а также обслуживаемых в недостаточной степени и уязвимых групп населения, которым следует придавать первостепенное значение и уделять должное внимание. МСЭ будет также работать над укреплением своего взаимодействия с представителями отрасли электросвязи/ИКТ и других отраслевых секторов с целью демонстрации предлагаемых МСЭ преимуществ в контексте стратегических целей.</w:t>
      </w:r>
    </w:p>
    <w:p w14:paraId="1A91D8C2" w14:textId="77777777" w:rsidR="00BE6B8F" w:rsidRPr="00A21F02" w:rsidRDefault="00BE6B8F" w:rsidP="00BE6B8F">
      <w:pPr>
        <w:pStyle w:val="Headingi"/>
        <w:rPr>
          <w:rFonts w:asciiTheme="minorHAnsi" w:hAnsiTheme="minorHAnsi"/>
          <w:szCs w:val="18"/>
          <w:lang w:val="ru-RU"/>
        </w:rPr>
      </w:pPr>
      <w:bookmarkStart w:id="86" w:name="_Toc114579090"/>
      <w:r w:rsidRPr="00A21F02">
        <w:rPr>
          <w:lang w:val="ru-RU"/>
        </w:rPr>
        <w:t>Региональное</w:t>
      </w:r>
      <w:r w:rsidRPr="00A21F02">
        <w:rPr>
          <w:rFonts w:asciiTheme="minorHAnsi" w:hAnsiTheme="minorHAnsi"/>
          <w:szCs w:val="18"/>
          <w:lang w:val="ru-RU"/>
        </w:rPr>
        <w:t xml:space="preserve"> присутствие</w:t>
      </w:r>
      <w:bookmarkEnd w:id="86"/>
    </w:p>
    <w:p w14:paraId="68353DBA" w14:textId="77777777" w:rsidR="00BE6B8F" w:rsidRPr="00A21F02" w:rsidRDefault="00BE6B8F" w:rsidP="00BE6B8F">
      <w:pPr>
        <w:rPr>
          <w:lang w:val="ru-RU"/>
        </w:rPr>
      </w:pPr>
      <w:r w:rsidRPr="00A21F02">
        <w:rPr>
          <w:lang w:val="ru-RU"/>
        </w:rPr>
        <w:t>Региональное присутствие, как расширение МСЭ в целом, играет решающую роль в осуществлении миссии МСЭ, углублении понимания МСЭ местного контекста и его способности эффективно реагировать на потребности стран. Региональное присутствие консолидирует стратегическое планирование на уровне каждого регионального/зонального отделения, давая возможность осуществлять программы и инициативы, соответствующие стратегическим целям и тематическим приоритетам и базирующиеся на них. Применяя глобальные целевые показатели и уточняя приоритеты программ на региональном уровне, МСЭ будет также повышать свою общую глобальную эффективность и воздействие. Региональное присутствие укрепит позицию МСЭ как учреждения, которое задает формат или действует, и сотрудничество в рамках системы Организации Объединенных Наций, для формирования расширенных региональных перспектив и тем самым охвата большего числа стран и более четкого определения более результативных приоритетов для участия на уровне стран. Будут также предприниматься усилия для укрепления потенциала на региональном уровне с целью обеспечения способности региональных и зональных отделений выполнять программы и обязательства, определенные на основе стратегических целей и тематических приоритетов Союза.</w:t>
      </w:r>
    </w:p>
    <w:p w14:paraId="5D8DEBB3" w14:textId="77777777" w:rsidR="00BE6B8F" w:rsidRPr="00A21F02" w:rsidRDefault="00BE6B8F" w:rsidP="00BE6B8F">
      <w:pPr>
        <w:pStyle w:val="Headingi"/>
        <w:rPr>
          <w:rFonts w:asciiTheme="minorHAnsi" w:hAnsiTheme="minorHAnsi"/>
          <w:szCs w:val="18"/>
          <w:lang w:val="ru-RU"/>
        </w:rPr>
      </w:pPr>
      <w:bookmarkStart w:id="87" w:name="_Toc114579091"/>
      <w:r w:rsidRPr="00A21F02">
        <w:rPr>
          <w:lang w:val="ru-RU"/>
        </w:rPr>
        <w:t>Разнообразие</w:t>
      </w:r>
      <w:r w:rsidRPr="00A21F02">
        <w:rPr>
          <w:rFonts w:asciiTheme="minorHAnsi" w:hAnsiTheme="minorHAnsi"/>
          <w:szCs w:val="18"/>
          <w:lang w:val="ru-RU"/>
        </w:rPr>
        <w:t xml:space="preserve"> и интеграция</w:t>
      </w:r>
      <w:bookmarkEnd w:id="87"/>
    </w:p>
    <w:p w14:paraId="289817C8" w14:textId="77777777" w:rsidR="00BE6B8F" w:rsidRPr="00A21F02" w:rsidRDefault="00BE6B8F" w:rsidP="00BE6B8F">
      <w:pPr>
        <w:rPr>
          <w:lang w:val="ru-RU"/>
        </w:rPr>
      </w:pPr>
      <w:r w:rsidRPr="00A21F02">
        <w:rPr>
          <w:lang w:val="ru-RU"/>
        </w:rPr>
        <w:t>МСЭ намерен и далее включать практические методы обеспечения разнообразия и интеграции в основные направления своей работы, гарантируя равенство. Для достижения своих целей МСЭ будет работать над сокращением цифрового разрыва и построением открытого для всех цифрового общества, способствуя доступу к электросвязи/ИКТ, их приемлемости в ценовом отношении и использованию во всех странах и для всех людей, в том числе женщин и девушек, молодежи, коренных народностей, пожилых людей, лиц с ограниченными возможностями и лиц особыми потребностями.</w:t>
      </w:r>
    </w:p>
    <w:p w14:paraId="6DD520C1" w14:textId="77777777" w:rsidR="00BE6B8F" w:rsidRPr="00A21F02" w:rsidRDefault="00BE6B8F" w:rsidP="00BE6B8F">
      <w:pPr>
        <w:pStyle w:val="Headingi"/>
        <w:rPr>
          <w:lang w:val="ru-RU"/>
        </w:rPr>
      </w:pPr>
      <w:bookmarkStart w:id="88" w:name="_Toc114579092"/>
      <w:r w:rsidRPr="00A21F02">
        <w:rPr>
          <w:lang w:val="ru-RU"/>
        </w:rPr>
        <w:t>Приверженность экологической устойчивости</w:t>
      </w:r>
      <w:bookmarkEnd w:id="88"/>
    </w:p>
    <w:p w14:paraId="245688CC" w14:textId="77777777" w:rsidR="00BE6B8F" w:rsidRPr="00A21F02" w:rsidRDefault="00BE6B8F" w:rsidP="00BE6B8F">
      <w:pPr>
        <w:rPr>
          <w:lang w:val="ru-RU"/>
        </w:rPr>
      </w:pPr>
      <w:r w:rsidRPr="00A21F02">
        <w:rPr>
          <w:lang w:val="ru-RU"/>
        </w:rPr>
        <w:t xml:space="preserve">МСЭ признает, что с электросвязью/ИКТ сопряжены риски, проблемы и перспективы для окружающей среды. МСЭ твердо намерен помогать в использовании электросвязи/ИКТ для мониторинга изменения климата, смягчения его последствий и адаптации к нему, содействуя цифровым решениям, которые повышают энергоэффективность и сокращают выбросы углерода, </w:t>
      </w:r>
      <w:r w:rsidRPr="00A21F02">
        <w:rPr>
          <w:lang w:val="ru-RU"/>
        </w:rPr>
        <w:lastRenderedPageBreak/>
        <w:t xml:space="preserve">и защищая здоровье людей и окружающую среду от электронных отходов. В своей работе МСЭ будет учитывать экологические аспекты для содействия устойчивой цифровой трансформации, в то же время продолжая изнутри решать проблему изменения климата и систематически включая в свою деятельность соображения экологической устойчивости в соответствии </w:t>
      </w:r>
      <w:r w:rsidRPr="00A21F02">
        <w:rPr>
          <w:color w:val="000000"/>
          <w:lang w:val="ru-RU"/>
        </w:rPr>
        <w:t>со Стратегией обеспечения устойчивости в системе Организации Объединенных Наций на 2020–2030 годы</w:t>
      </w:r>
      <w:r w:rsidRPr="00A21F02">
        <w:rPr>
          <w:lang w:val="ru-RU"/>
        </w:rPr>
        <w:t>.</w:t>
      </w:r>
    </w:p>
    <w:p w14:paraId="26CAB72E" w14:textId="77777777" w:rsidR="00BE6B8F" w:rsidRPr="00A21F02" w:rsidRDefault="00BE6B8F" w:rsidP="00BE6B8F">
      <w:pPr>
        <w:pStyle w:val="Headingi"/>
        <w:rPr>
          <w:rFonts w:asciiTheme="minorHAnsi" w:hAnsiTheme="minorHAnsi"/>
          <w:szCs w:val="18"/>
          <w:lang w:val="ru-RU"/>
        </w:rPr>
      </w:pPr>
      <w:bookmarkStart w:id="89" w:name="_Toc114579093"/>
      <w:r w:rsidRPr="00A21F02">
        <w:rPr>
          <w:lang w:val="ru-RU"/>
        </w:rPr>
        <w:t>Партнерства</w:t>
      </w:r>
      <w:r w:rsidRPr="00A21F02">
        <w:rPr>
          <w:rFonts w:asciiTheme="minorHAnsi" w:hAnsiTheme="minorHAnsi"/>
          <w:szCs w:val="18"/>
          <w:lang w:val="ru-RU"/>
        </w:rPr>
        <w:t xml:space="preserve"> и международное сотрудничество</w:t>
      </w:r>
      <w:bookmarkEnd w:id="89"/>
    </w:p>
    <w:p w14:paraId="49E2149C" w14:textId="77777777" w:rsidR="00BE6B8F" w:rsidRPr="00A21F02" w:rsidRDefault="00BE6B8F" w:rsidP="00BE6B8F">
      <w:pPr>
        <w:rPr>
          <w:lang w:val="ru-RU"/>
        </w:rPr>
      </w:pPr>
      <w:r w:rsidRPr="00A21F02">
        <w:rPr>
          <w:lang w:val="ru-RU"/>
        </w:rPr>
        <w:t>Для расширения глобального сотрудничества с целью выполнения своей миссии МСЭ продолжает укреплять партнерства со своими членами и другими заинтересованными сторонами. При этом МСЭ может использовать свой разнообразный членский состав и способность созыва мероприятий с участием различных сторон для содействия сотрудничеству между правительствами и регуляторными органами, частным сектором и академическим сообществом.</w:t>
      </w:r>
      <w:r w:rsidRPr="00A21F02" w:rsidDel="005C3262">
        <w:rPr>
          <w:lang w:val="ru-RU"/>
        </w:rPr>
        <w:t xml:space="preserve"> </w:t>
      </w:r>
      <w:r w:rsidRPr="00A21F02">
        <w:rPr>
          <w:lang w:val="ru-RU"/>
        </w:rPr>
        <w:t xml:space="preserve">МСЭ также признает значение развития стратегических партнерств с учреждениями системы </w:t>
      </w:r>
      <w:r w:rsidRPr="00A21F02">
        <w:rPr>
          <w:color w:val="000000"/>
          <w:lang w:val="ru-RU"/>
        </w:rPr>
        <w:t xml:space="preserve">Организации Объединенных Наций </w:t>
      </w:r>
      <w:r w:rsidRPr="00A21F02">
        <w:rPr>
          <w:lang w:val="ru-RU"/>
        </w:rPr>
        <w:t>и другими организациями, в том числе органами, занимающимися стандартизацией, для укрепления сотрудничества в целях решения проблем в секторе электросвязи/ИКТ для выполнения Направлений деятельности ВВУИО и достижения ЦУР на период до 2030 года.</w:t>
      </w:r>
    </w:p>
    <w:p w14:paraId="013D87A8" w14:textId="77777777" w:rsidR="00BE6B8F" w:rsidRPr="00A21F02" w:rsidRDefault="00BE6B8F" w:rsidP="00BE6B8F">
      <w:pPr>
        <w:pStyle w:val="Headingi"/>
        <w:rPr>
          <w:rFonts w:asciiTheme="minorHAnsi" w:hAnsiTheme="minorHAnsi"/>
          <w:szCs w:val="18"/>
          <w:lang w:val="ru-RU"/>
        </w:rPr>
      </w:pPr>
      <w:bookmarkStart w:id="90" w:name="_Toc114579094"/>
      <w:r w:rsidRPr="00A21F02">
        <w:rPr>
          <w:rFonts w:asciiTheme="minorHAnsi" w:hAnsiTheme="minorHAnsi"/>
          <w:szCs w:val="18"/>
          <w:lang w:val="ru-RU"/>
        </w:rPr>
        <w:t>Мобилизация ресурсов</w:t>
      </w:r>
      <w:bookmarkEnd w:id="90"/>
    </w:p>
    <w:p w14:paraId="3089E97C" w14:textId="77777777" w:rsidR="00BE6B8F" w:rsidRPr="00A21F02" w:rsidRDefault="00BE6B8F" w:rsidP="00BE6B8F">
      <w:pPr>
        <w:rPr>
          <w:lang w:val="ru-RU"/>
        </w:rPr>
      </w:pPr>
      <w:r w:rsidRPr="00A21F02">
        <w:rPr>
          <w:lang w:val="ru-RU"/>
        </w:rPr>
        <w:t>Ускорение усилий по мобилизации ресурсов и увеличение финансирования имеют решающее значение для достижения целей Союза и укрепления поддержки МСЭ своих членов. Вследствие этого МСЭ признает необходимость определения наиболее эффективных способов мобилизации внебюджетных ресурсов, наращивания потенциала мобилизации ресурсов и совершенствования существующей стратегии сбора средств при применении исходных ресурсов партнеров для дополнения этих усилий.</w:t>
      </w:r>
    </w:p>
    <w:p w14:paraId="35CF0F64" w14:textId="77777777" w:rsidR="00BE6B8F" w:rsidRPr="00A21F02" w:rsidRDefault="00BE6B8F" w:rsidP="00BE6B8F">
      <w:pPr>
        <w:pStyle w:val="Headingi"/>
        <w:rPr>
          <w:rFonts w:asciiTheme="minorHAnsi" w:hAnsiTheme="minorHAnsi"/>
          <w:szCs w:val="18"/>
          <w:lang w:val="ru-RU"/>
        </w:rPr>
      </w:pPr>
      <w:bookmarkStart w:id="91" w:name="_Toc114579095"/>
      <w:r w:rsidRPr="00A21F02">
        <w:rPr>
          <w:rFonts w:asciiTheme="minorHAnsi" w:hAnsiTheme="minorHAnsi"/>
          <w:szCs w:val="18"/>
          <w:lang w:val="ru-RU"/>
        </w:rPr>
        <w:t>Развитие людских ресурсов и организационные инновации</w:t>
      </w:r>
      <w:bookmarkEnd w:id="91"/>
    </w:p>
    <w:p w14:paraId="638E5065" w14:textId="77777777" w:rsidR="00BE6B8F" w:rsidRPr="00A21F02" w:rsidRDefault="00BE6B8F" w:rsidP="00BE6B8F">
      <w:pPr>
        <w:rPr>
          <w:lang w:val="ru-RU"/>
        </w:rPr>
      </w:pPr>
      <w:r w:rsidRPr="00A21F02">
        <w:rPr>
          <w:lang w:val="ru-RU"/>
        </w:rPr>
        <w:t xml:space="preserve">Повышение оперативной эффективности и действенности дает МСЭ возможность реагировать на изменения в среде электросвязи/ИКТ и динамику потребностей членов. Ввиду этого МСЭ намерен совершенствовать внутренние процессы и ускорять принятие решений, устраняя оперативную неэффективность и дублирование, отражая ценности прозрачности и подотчетности. МСЭ также признает необходимость наращивания оперативной эффективности, увеличивая </w:t>
      </w:r>
      <w:proofErr w:type="spellStart"/>
      <w:r w:rsidRPr="00A21F02">
        <w:rPr>
          <w:lang w:val="ru-RU"/>
        </w:rPr>
        <w:t>межфункциональную</w:t>
      </w:r>
      <w:proofErr w:type="spellEnd"/>
      <w:r w:rsidRPr="00A21F02">
        <w:rPr>
          <w:lang w:val="ru-RU"/>
        </w:rPr>
        <w:t xml:space="preserve"> синергию, стимулируя внутренние инновации, обеспечивая последовательное руководство сферой деятельности организации и разрабатывая более четкий подход к управлению показателями деятельности и кадровыми резервами. Для этого организация будет осуществлять план трансформации культуры и навыков по четырем основным направлениям: стратегическое планирование, цифровая трансформация, инновации и управление людскими ресурсами.</w:t>
      </w:r>
    </w:p>
    <w:p w14:paraId="65AF2BC6" w14:textId="77777777" w:rsidR="00BE6B8F" w:rsidRPr="00A21F02" w:rsidRDefault="00BE6B8F" w:rsidP="00BE6B8F">
      <w:pPr>
        <w:pStyle w:val="Heading2"/>
        <w:rPr>
          <w:lang w:val="ru-RU"/>
        </w:rPr>
      </w:pPr>
      <w:bookmarkStart w:id="92" w:name="_Toc76415344"/>
      <w:bookmarkStart w:id="93" w:name="_Toc78445944"/>
      <w:bookmarkStart w:id="94" w:name="_Toc89873075"/>
      <w:bookmarkStart w:id="95" w:name="_Toc100580486"/>
      <w:bookmarkStart w:id="96" w:name="_Toc104981377"/>
      <w:bookmarkStart w:id="97" w:name="_Toc106249696"/>
      <w:bookmarkStart w:id="98" w:name="_Toc114579768"/>
      <w:r w:rsidRPr="00A21F02">
        <w:rPr>
          <w:lang w:val="ru-RU"/>
        </w:rPr>
        <w:t>3.4</w:t>
      </w:r>
      <w:r w:rsidRPr="00A21F02">
        <w:rPr>
          <w:lang w:val="ru-RU"/>
        </w:rPr>
        <w:tab/>
      </w:r>
      <w:bookmarkEnd w:id="92"/>
      <w:bookmarkEnd w:id="93"/>
      <w:bookmarkEnd w:id="94"/>
      <w:bookmarkEnd w:id="95"/>
      <w:bookmarkEnd w:id="96"/>
      <w:bookmarkEnd w:id="97"/>
      <w:r w:rsidRPr="00A21F02">
        <w:rPr>
          <w:lang w:val="ru-RU"/>
        </w:rPr>
        <w:t>Увязка</w:t>
      </w:r>
      <w:bookmarkEnd w:id="98"/>
    </w:p>
    <w:p w14:paraId="0C2F3927" w14:textId="77777777" w:rsidR="00BE6B8F" w:rsidRPr="00A21F02" w:rsidRDefault="00BE6B8F" w:rsidP="00BE6B8F">
      <w:pPr>
        <w:rPr>
          <w:lang w:val="ru-RU"/>
        </w:rPr>
      </w:pPr>
      <w:r w:rsidRPr="00A21F02">
        <w:rPr>
          <w:lang w:val="ru-RU"/>
        </w:rPr>
        <w:t xml:space="preserve">План действий построен в соответствии с приоритетами МСЭ-D, и в нем представлена информация и увязка между соответствующими предлагаемыми продуктами и услугами, средствами достижения целей, ключевыми намеченными результатами деятельности, ожидаемыми результатами и ключевыми показателями деятельности: </w:t>
      </w:r>
    </w:p>
    <w:p w14:paraId="0AB04811" w14:textId="77777777" w:rsidR="00BE6B8F" w:rsidRPr="00A21F02" w:rsidRDefault="00BE6B8F" w:rsidP="00BE6B8F">
      <w:pPr>
        <w:rPr>
          <w:lang w:val="ru-RU"/>
        </w:rPr>
      </w:pPr>
      <w:r w:rsidRPr="00A21F02">
        <w:rPr>
          <w:lang w:val="ru-RU"/>
        </w:rPr>
        <w:t>на Рисунке 2 графически показаны вспомогательные компоненты для:</w:t>
      </w:r>
    </w:p>
    <w:p w14:paraId="27C95ED0" w14:textId="77777777" w:rsidR="00BE6B8F" w:rsidRPr="00A21F02" w:rsidRDefault="00BE6B8F" w:rsidP="00BE6B8F">
      <w:pPr>
        <w:pStyle w:val="enumlev1"/>
        <w:rPr>
          <w:lang w:val="ru-RU"/>
        </w:rPr>
      </w:pPr>
      <w:r w:rsidRPr="00A21F02">
        <w:rPr>
          <w:lang w:val="ru-RU"/>
        </w:rPr>
        <w:t>−</w:t>
      </w:r>
      <w:r w:rsidRPr="00A21F02">
        <w:rPr>
          <w:lang w:val="ru-RU"/>
        </w:rPr>
        <w:tab/>
        <w:t>ЦУР;</w:t>
      </w:r>
    </w:p>
    <w:p w14:paraId="73471299" w14:textId="77777777" w:rsidR="00BE6B8F" w:rsidRPr="00A21F02" w:rsidRDefault="00BE6B8F" w:rsidP="00BE6B8F">
      <w:pPr>
        <w:pStyle w:val="enumlev1"/>
        <w:rPr>
          <w:lang w:val="ru-RU"/>
        </w:rPr>
      </w:pPr>
      <w:r w:rsidRPr="00A21F02">
        <w:rPr>
          <w:lang w:val="ru-RU"/>
        </w:rPr>
        <w:t>−</w:t>
      </w:r>
      <w:r w:rsidRPr="00A21F02">
        <w:rPr>
          <w:lang w:val="ru-RU"/>
        </w:rPr>
        <w:tab/>
        <w:t>Стратегического плана МСЭ и целей/целевых показателей;</w:t>
      </w:r>
    </w:p>
    <w:p w14:paraId="08A16AE6" w14:textId="77777777" w:rsidR="00BE6B8F" w:rsidRPr="00A21F02" w:rsidRDefault="00BE6B8F" w:rsidP="00BE6B8F">
      <w:pPr>
        <w:pStyle w:val="enumlev1"/>
        <w:rPr>
          <w:lang w:val="ru-RU"/>
        </w:rPr>
      </w:pPr>
      <w:r w:rsidRPr="00A21F02">
        <w:rPr>
          <w:lang w:val="ru-RU"/>
        </w:rPr>
        <w:t>−</w:t>
      </w:r>
      <w:r w:rsidRPr="00A21F02">
        <w:rPr>
          <w:lang w:val="ru-RU"/>
        </w:rPr>
        <w:tab/>
        <w:t>Направлений деятельности ВВУИО;</w:t>
      </w:r>
    </w:p>
    <w:p w14:paraId="338EC203" w14:textId="77777777" w:rsidR="00BE6B8F" w:rsidRPr="00A21F02" w:rsidRDefault="00BE6B8F" w:rsidP="00BE6B8F">
      <w:pPr>
        <w:pStyle w:val="enumlev1"/>
        <w:rPr>
          <w:lang w:val="ru-RU"/>
        </w:rPr>
      </w:pPr>
      <w:r w:rsidRPr="00A21F02">
        <w:rPr>
          <w:lang w:val="ru-RU"/>
        </w:rPr>
        <w:t>−</w:t>
      </w:r>
      <w:r w:rsidRPr="00A21F02">
        <w:rPr>
          <w:lang w:val="ru-RU"/>
        </w:rPr>
        <w:tab/>
        <w:t>Резолюций и Рекомендаций ВКРЭ и Резолюций Полномочной конференции;</w:t>
      </w:r>
    </w:p>
    <w:p w14:paraId="06B5B95F" w14:textId="77777777" w:rsidR="00BE6B8F" w:rsidRPr="00A21F02" w:rsidRDefault="00BE6B8F" w:rsidP="00BE6B8F">
      <w:pPr>
        <w:pStyle w:val="enumlev1"/>
        <w:rPr>
          <w:lang w:val="ru-RU"/>
        </w:rPr>
      </w:pPr>
      <w:r w:rsidRPr="00A21F02">
        <w:rPr>
          <w:lang w:val="ru-RU"/>
        </w:rPr>
        <w:t>−</w:t>
      </w:r>
      <w:r w:rsidRPr="00A21F02">
        <w:rPr>
          <w:lang w:val="ru-RU"/>
        </w:rPr>
        <w:tab/>
        <w:t>региональных инициатив;</w:t>
      </w:r>
    </w:p>
    <w:p w14:paraId="0495218B" w14:textId="77777777" w:rsidR="00BE6B8F" w:rsidRPr="00A21F02" w:rsidRDefault="00BE6B8F" w:rsidP="00BE6B8F">
      <w:pPr>
        <w:pStyle w:val="enumlev1"/>
        <w:rPr>
          <w:lang w:val="ru-RU"/>
        </w:rPr>
      </w:pPr>
      <w:r w:rsidRPr="00A21F02">
        <w:rPr>
          <w:lang w:val="ru-RU"/>
        </w:rPr>
        <w:lastRenderedPageBreak/>
        <w:t>−</w:t>
      </w:r>
      <w:r w:rsidRPr="00A21F02">
        <w:rPr>
          <w:lang w:val="ru-RU"/>
        </w:rPr>
        <w:tab/>
        <w:t>исследуемых Вопросов.</w:t>
      </w:r>
    </w:p>
    <w:p w14:paraId="68349587" w14:textId="77777777" w:rsidR="00BE6B8F" w:rsidRPr="00A21F02" w:rsidRDefault="00BE6B8F" w:rsidP="00950121">
      <w:pPr>
        <w:pStyle w:val="Figuretitle"/>
        <w:spacing w:before="360" w:after="120"/>
        <w:rPr>
          <w:lang w:val="ru-RU"/>
        </w:rPr>
      </w:pPr>
      <w:r w:rsidRPr="00A21F02">
        <w:rPr>
          <w:lang w:val="ru-RU"/>
        </w:rPr>
        <w:t>Рисунок 2: Увязка приоритетов МСЭ-D, ключевых предлагаемых продуктов и услуг и средств достижения целей с Резолюциями МСЭ, Направлениями деятельности ВВУИО и ЦУР</w:t>
      </w:r>
    </w:p>
    <w:p w14:paraId="4459598C" w14:textId="77777777" w:rsidR="00BE6B8F" w:rsidRPr="00A21F02" w:rsidRDefault="00BE6B8F" w:rsidP="00BE6B8F">
      <w:pPr>
        <w:jc w:val="center"/>
        <w:rPr>
          <w:lang w:val="ru-RU"/>
        </w:rPr>
      </w:pPr>
      <w:bookmarkStart w:id="99" w:name="_Toc100580487"/>
      <w:bookmarkStart w:id="100" w:name="_Toc104981378"/>
      <w:r w:rsidRPr="00A21F02">
        <w:rPr>
          <w:lang w:val="ru-RU"/>
        </w:rPr>
        <w:drawing>
          <wp:inline distT="0" distB="0" distL="0" distR="0" wp14:anchorId="59EE92F9" wp14:editId="30893BCA">
            <wp:extent cx="6118902" cy="3703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583" cy="3718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CD3337" w14:textId="77777777" w:rsidR="00BE6B8F" w:rsidRPr="00A21F02" w:rsidRDefault="00BE6B8F" w:rsidP="00BE6B8F">
      <w:pPr>
        <w:pStyle w:val="Heading1"/>
        <w:rPr>
          <w:lang w:val="ru-RU"/>
        </w:rPr>
      </w:pPr>
      <w:bookmarkStart w:id="101" w:name="_Toc106249697"/>
      <w:bookmarkStart w:id="102" w:name="_Toc110333938"/>
      <w:bookmarkStart w:id="103" w:name="_Toc114579096"/>
      <w:bookmarkStart w:id="104" w:name="_Toc114579769"/>
      <w:r w:rsidRPr="00A21F02">
        <w:rPr>
          <w:lang w:val="ru-RU"/>
        </w:rPr>
        <w:t>4</w:t>
      </w:r>
      <w:r w:rsidRPr="00A21F02">
        <w:rPr>
          <w:lang w:val="ru-RU"/>
        </w:rPr>
        <w:tab/>
      </w:r>
      <w:bookmarkStart w:id="105" w:name="lt_pId192"/>
      <w:r w:rsidRPr="00A21F02">
        <w:rPr>
          <w:lang w:val="ru-RU"/>
        </w:rPr>
        <w:t>Реализация</w:t>
      </w:r>
      <w:bookmarkEnd w:id="105"/>
      <w:r w:rsidRPr="00A21F02">
        <w:rPr>
          <w:lang w:val="ru-RU"/>
        </w:rPr>
        <w:t xml:space="preserve"> приоритетов</w:t>
      </w:r>
      <w:bookmarkEnd w:id="99"/>
      <w:r w:rsidRPr="00A21F02">
        <w:rPr>
          <w:lang w:val="ru-RU"/>
        </w:rPr>
        <w:t xml:space="preserve"> МСЭ-D</w:t>
      </w:r>
      <w:bookmarkEnd w:id="100"/>
      <w:bookmarkEnd w:id="101"/>
      <w:r w:rsidRPr="00A21F02">
        <w:rPr>
          <w:lang w:val="ru-RU"/>
        </w:rPr>
        <w:t xml:space="preserve"> и их конечные результаты</w:t>
      </w:r>
      <w:bookmarkEnd w:id="102"/>
      <w:bookmarkEnd w:id="103"/>
      <w:bookmarkEnd w:id="104"/>
    </w:p>
    <w:p w14:paraId="05329947" w14:textId="77777777" w:rsidR="00BE6B8F" w:rsidRPr="00A21F02" w:rsidRDefault="00BE6B8F" w:rsidP="00BE6B8F">
      <w:pPr>
        <w:rPr>
          <w:lang w:val="ru-RU"/>
        </w:rPr>
      </w:pPr>
      <w:bookmarkStart w:id="106" w:name="_Toc97906350"/>
      <w:bookmarkStart w:id="107" w:name="_Toc100580488"/>
      <w:bookmarkStart w:id="108" w:name="_Toc104981379"/>
      <w:r w:rsidRPr="00A21F02">
        <w:rPr>
          <w:lang w:val="ru-RU"/>
        </w:rPr>
        <w:t>Для достижения желаемых конечных результатов реализация каждого приоритета будет связана с соответствующими KPI.</w:t>
      </w:r>
    </w:p>
    <w:p w14:paraId="012EF989" w14:textId="77777777" w:rsidR="00BE6B8F" w:rsidRPr="00A21F02" w:rsidRDefault="00BE6B8F" w:rsidP="00BE6B8F">
      <w:pPr>
        <w:pStyle w:val="Heading2"/>
        <w:rPr>
          <w:lang w:val="ru-RU"/>
        </w:rPr>
      </w:pPr>
      <w:bookmarkStart w:id="109" w:name="_Toc114579770"/>
      <w:bookmarkStart w:id="110" w:name="_Toc106249698"/>
      <w:r w:rsidRPr="00A21F02">
        <w:rPr>
          <w:lang w:val="ru-RU"/>
        </w:rPr>
        <w:t>4.1</w:t>
      </w:r>
      <w:r w:rsidRPr="00A21F02">
        <w:rPr>
          <w:lang w:val="ru-RU"/>
        </w:rPr>
        <w:tab/>
      </w:r>
      <w:bookmarkEnd w:id="106"/>
      <w:bookmarkEnd w:id="107"/>
      <w:r w:rsidRPr="00A21F02">
        <w:rPr>
          <w:lang w:val="ru-RU"/>
        </w:rPr>
        <w:t>Возможность установления приемлемых в ценовом отношении соединений</w:t>
      </w:r>
      <w:bookmarkEnd w:id="109"/>
      <w:r w:rsidRPr="00A21F02">
        <w:rPr>
          <w:lang w:val="ru-RU"/>
        </w:rPr>
        <w:t xml:space="preserve"> </w:t>
      </w:r>
      <w:bookmarkEnd w:id="108"/>
      <w:bookmarkEnd w:id="110"/>
    </w:p>
    <w:p w14:paraId="0227ADDA" w14:textId="77777777" w:rsidR="00BE6B8F" w:rsidRPr="00A21F02" w:rsidRDefault="00BE6B8F" w:rsidP="00BE6B8F">
      <w:pPr>
        <w:pStyle w:val="enumlev1"/>
        <w:rPr>
          <w:highlight w:val="yellow"/>
          <w:lang w:val="ru-RU"/>
        </w:rPr>
      </w:pPr>
      <w:r w:rsidRPr="00A21F02">
        <w:rPr>
          <w:lang w:val="ru-RU"/>
        </w:rPr>
        <w:t>1</w:t>
      </w:r>
      <w:r w:rsidRPr="00A21F02">
        <w:rPr>
          <w:lang w:val="ru-RU"/>
        </w:rPr>
        <w:tab/>
        <w:t>Расширение возможности установления широкополосных соединений в развивающихся странах, в том числе НРС, СИДС и ЛЛДС, странах с переходной экономикой и странах, находящихся в особо трудном положении.</w:t>
      </w:r>
    </w:p>
    <w:p w14:paraId="474536B3" w14:textId="77777777" w:rsidR="00BE6B8F" w:rsidRPr="00A21F02" w:rsidRDefault="00BE6B8F" w:rsidP="00BE6B8F">
      <w:pPr>
        <w:pStyle w:val="enumlev1"/>
        <w:rPr>
          <w:lang w:val="ru-RU"/>
        </w:rPr>
      </w:pPr>
      <w:r w:rsidRPr="00A21F02">
        <w:rPr>
          <w:lang w:val="ru-RU"/>
        </w:rPr>
        <w:t>2</w:t>
      </w:r>
      <w:r w:rsidRPr="00A21F02">
        <w:rPr>
          <w:lang w:val="ru-RU"/>
        </w:rPr>
        <w:tab/>
        <w:t>Совершенствование инфраструктуры и услуг электросвязи/ИКТ, в частности охвата широкополосной связью.</w:t>
      </w:r>
    </w:p>
    <w:p w14:paraId="45504056" w14:textId="77777777" w:rsidR="00BE6B8F" w:rsidRPr="00A21F02" w:rsidRDefault="00BE6B8F" w:rsidP="00BE6B8F">
      <w:pPr>
        <w:pStyle w:val="enumlev1"/>
        <w:rPr>
          <w:lang w:val="ru-RU"/>
        </w:rPr>
      </w:pPr>
      <w:r w:rsidRPr="00A21F02">
        <w:rPr>
          <w:lang w:val="ru-RU"/>
        </w:rPr>
        <w:t>3</w:t>
      </w:r>
      <w:r w:rsidRPr="00A21F02">
        <w:rPr>
          <w:lang w:val="ru-RU"/>
        </w:rPr>
        <w:tab/>
        <w:t>Улучшение доступа к цифровым услугам для жителей городских, сельских и отдаленных районов, а также сообществ, обслуживаемых в недостаточной степени.</w:t>
      </w:r>
    </w:p>
    <w:p w14:paraId="32C10387" w14:textId="77777777" w:rsidR="00BE6B8F" w:rsidRPr="00A21F02" w:rsidRDefault="00BE6B8F" w:rsidP="00BE6B8F">
      <w:pPr>
        <w:pStyle w:val="enumlev1"/>
        <w:rPr>
          <w:lang w:val="ru-RU"/>
        </w:rPr>
      </w:pPr>
      <w:r w:rsidRPr="00A21F02">
        <w:rPr>
          <w:lang w:val="ru-RU"/>
        </w:rPr>
        <w:t>4</w:t>
      </w:r>
      <w:r w:rsidRPr="00A21F02">
        <w:rPr>
          <w:lang w:val="ru-RU"/>
        </w:rPr>
        <w:tab/>
      </w:r>
      <w:r w:rsidRPr="00A21F02">
        <w:rPr>
          <w:rFonts w:cstheme="minorHAnsi"/>
          <w:lang w:val="ru-RU"/>
        </w:rPr>
        <w:t>Расширение электронной коммерции для членов МСЭ в интересах достижения ЦУР</w:t>
      </w:r>
      <w:r w:rsidRPr="00A21F02">
        <w:rPr>
          <w:lang w:val="ru-RU"/>
        </w:rPr>
        <w:t>.</w:t>
      </w:r>
    </w:p>
    <w:p w14:paraId="31B1152E" w14:textId="77777777" w:rsidR="00BE6B8F" w:rsidRPr="00A21F02" w:rsidRDefault="00BE6B8F" w:rsidP="00BE6B8F">
      <w:pPr>
        <w:pStyle w:val="enumlev1"/>
        <w:rPr>
          <w:lang w:val="ru-RU"/>
        </w:rPr>
      </w:pPr>
      <w:r w:rsidRPr="00A21F02">
        <w:rPr>
          <w:lang w:val="ru-RU"/>
        </w:rPr>
        <w:t>5</w:t>
      </w:r>
      <w:r w:rsidRPr="00A21F02">
        <w:rPr>
          <w:lang w:val="ru-RU"/>
        </w:rPr>
        <w:tab/>
        <w:t>Укрепление совместной работы и взаимодействия на региональном уровне, а также с Организацией Объединенных Наций и ее учреждениями и региональными организациями электросвязи, а также институтами, занимающимися вопросами финансирования и развития, для выполнения повестки дня "Соединим к 2030 году" в отношении глобальных технологий электросвязи/информационно-коммуникационных технологий, включая широкополосную связь, в интересах устойчивого развития.</w:t>
      </w:r>
    </w:p>
    <w:p w14:paraId="718655F5" w14:textId="77777777" w:rsidR="00BE6B8F" w:rsidRPr="00A21F02" w:rsidRDefault="00BE6B8F" w:rsidP="00BE6B8F">
      <w:pPr>
        <w:pStyle w:val="enumlev1"/>
        <w:rPr>
          <w:lang w:val="ru-RU"/>
        </w:rPr>
      </w:pPr>
      <w:r w:rsidRPr="00A21F02">
        <w:rPr>
          <w:lang w:val="ru-RU"/>
        </w:rPr>
        <w:t>6</w:t>
      </w:r>
      <w:r w:rsidRPr="00A21F02">
        <w:rPr>
          <w:lang w:val="ru-RU"/>
        </w:rPr>
        <w:tab/>
        <w:t xml:space="preserve">Расширение возможности установления широкополосных соединений в развивающихся странах, в том числе НРС, СИДС и ЛЛДС, странах с переходной экономикой и странах, </w:t>
      </w:r>
      <w:r w:rsidRPr="00A21F02">
        <w:rPr>
          <w:lang w:val="ru-RU"/>
        </w:rPr>
        <w:lastRenderedPageBreak/>
        <w:t>находящихся в особо трудном положении, как для создания, так и для удовлетворения растущего спроса на широкополосную связь и цифровые навыки.</w:t>
      </w:r>
    </w:p>
    <w:p w14:paraId="499C8673" w14:textId="77777777" w:rsidR="00BE6B8F" w:rsidRPr="00A21F02" w:rsidRDefault="00BE6B8F" w:rsidP="00BE6B8F">
      <w:pPr>
        <w:pStyle w:val="enumlev1"/>
        <w:rPr>
          <w:lang w:val="ru-RU"/>
        </w:rPr>
      </w:pPr>
      <w:r w:rsidRPr="00A21F02">
        <w:rPr>
          <w:lang w:val="ru-RU"/>
        </w:rPr>
        <w:t>7</w:t>
      </w:r>
      <w:r w:rsidRPr="00A21F02">
        <w:rPr>
          <w:lang w:val="ru-RU"/>
        </w:rPr>
        <w:tab/>
        <w:t>Укрепление потенциала Государств-Членов для использования электросвязи/ИКТ с целью снижения рисков бедствий и управления операциями при бедствиях, для обеспечения доступности электросвязи в чрезвычайных ситуациях и поддержки сотрудничества в этой области.</w:t>
      </w:r>
    </w:p>
    <w:p w14:paraId="14DEB9BB" w14:textId="77777777" w:rsidR="00BE6B8F" w:rsidRPr="00A21F02" w:rsidRDefault="00BE6B8F" w:rsidP="00BE6B8F">
      <w:pPr>
        <w:pStyle w:val="Heading2"/>
        <w:rPr>
          <w:lang w:val="ru-RU"/>
        </w:rPr>
      </w:pPr>
      <w:bookmarkStart w:id="111" w:name="_Toc97906351"/>
      <w:bookmarkStart w:id="112" w:name="_Toc100580489"/>
      <w:bookmarkStart w:id="113" w:name="_Toc104981380"/>
      <w:bookmarkStart w:id="114" w:name="_Toc106249699"/>
      <w:bookmarkStart w:id="115" w:name="_Toc114579771"/>
      <w:r w:rsidRPr="00A21F02">
        <w:rPr>
          <w:lang w:val="ru-RU"/>
        </w:rPr>
        <w:t>4.2</w:t>
      </w:r>
      <w:r w:rsidRPr="00A21F02">
        <w:rPr>
          <w:lang w:val="ru-RU"/>
        </w:rPr>
        <w:tab/>
      </w:r>
      <w:bookmarkEnd w:id="111"/>
      <w:bookmarkEnd w:id="112"/>
      <w:r w:rsidRPr="00A21F02">
        <w:rPr>
          <w:lang w:val="ru-RU"/>
        </w:rPr>
        <w:t>Цифровая трансформация</w:t>
      </w:r>
      <w:bookmarkEnd w:id="113"/>
      <w:bookmarkEnd w:id="114"/>
      <w:bookmarkEnd w:id="115"/>
    </w:p>
    <w:p w14:paraId="3F87E724" w14:textId="77777777" w:rsidR="00BE6B8F" w:rsidRPr="00A21F02" w:rsidRDefault="00BE6B8F" w:rsidP="00BE6B8F">
      <w:pPr>
        <w:pStyle w:val="enumlev1"/>
        <w:rPr>
          <w:lang w:val="ru-RU"/>
        </w:rPr>
      </w:pPr>
      <w:r w:rsidRPr="00A21F02">
        <w:rPr>
          <w:lang w:val="ru-RU"/>
        </w:rPr>
        <w:t>1</w:t>
      </w:r>
      <w:r w:rsidRPr="00A21F02">
        <w:rPr>
          <w:lang w:val="ru-RU"/>
        </w:rPr>
        <w:tab/>
        <w:t>Повышение способности Членов МСЭ ускорять цифровую трансформацию и устойчивое социально-экономическое развитие путем использования и применения новых и появляющихся технологий электросвязи/ИКТ и услуг.</w:t>
      </w:r>
    </w:p>
    <w:p w14:paraId="5BBB305C" w14:textId="77777777" w:rsidR="00BE6B8F" w:rsidRPr="00A21F02" w:rsidRDefault="00BE6B8F" w:rsidP="00BE6B8F">
      <w:pPr>
        <w:pStyle w:val="enumlev1"/>
        <w:rPr>
          <w:lang w:val="ru-RU"/>
        </w:rPr>
      </w:pPr>
      <w:r w:rsidRPr="00A21F02">
        <w:rPr>
          <w:lang w:val="ru-RU"/>
        </w:rPr>
        <w:t>2</w:t>
      </w:r>
      <w:r w:rsidRPr="00A21F02">
        <w:rPr>
          <w:lang w:val="ru-RU"/>
        </w:rPr>
        <w:tab/>
        <w:t>Укрепление потенциала членов МСЭ для включения инноваций и цифровизации в области электросвязи/ИКТ в национальные повестки дня в сфере развития и для разработки стратегий содействия осуществлению инициатив в области инноваций, в том числе путем формирования государственных, частных и государственно-частных партнерств.</w:t>
      </w:r>
    </w:p>
    <w:p w14:paraId="373B22EC" w14:textId="77777777" w:rsidR="00BE6B8F" w:rsidRPr="00A21F02" w:rsidRDefault="00BE6B8F" w:rsidP="00BE6B8F">
      <w:pPr>
        <w:pStyle w:val="enumlev1"/>
        <w:rPr>
          <w:lang w:val="ru-RU"/>
        </w:rPr>
      </w:pPr>
      <w:r w:rsidRPr="00A21F02">
        <w:rPr>
          <w:lang w:val="ru-RU"/>
        </w:rPr>
        <w:t>3</w:t>
      </w:r>
      <w:r w:rsidRPr="00A21F02">
        <w:rPr>
          <w:lang w:val="ru-RU"/>
        </w:rPr>
        <w:tab/>
        <w:t>Укрепление человеческого и институционального потенциала человеческого и институционального потенциала членов МСЭ в области электросвязи/ИКТ для содействия цифровой трансформации.</w:t>
      </w:r>
    </w:p>
    <w:p w14:paraId="72B787FB" w14:textId="77777777" w:rsidR="00BE6B8F" w:rsidRPr="00A21F02" w:rsidRDefault="00BE6B8F" w:rsidP="00BE6B8F">
      <w:pPr>
        <w:pStyle w:val="Heading2"/>
        <w:rPr>
          <w:lang w:val="ru-RU"/>
        </w:rPr>
      </w:pPr>
      <w:bookmarkStart w:id="116" w:name="_Toc97906352"/>
      <w:bookmarkStart w:id="117" w:name="_Toc100580490"/>
      <w:bookmarkStart w:id="118" w:name="_Toc104981381"/>
      <w:bookmarkStart w:id="119" w:name="_Toc106249700"/>
      <w:bookmarkStart w:id="120" w:name="_Toc114579772"/>
      <w:r w:rsidRPr="00A21F02">
        <w:rPr>
          <w:lang w:val="ru-RU"/>
        </w:rPr>
        <w:t>4.3</w:t>
      </w:r>
      <w:r w:rsidRPr="00A21F02">
        <w:rPr>
          <w:lang w:val="ru-RU"/>
        </w:rPr>
        <w:tab/>
        <w:t>Благоприятная политическая и регуляторная среда</w:t>
      </w:r>
      <w:bookmarkEnd w:id="116"/>
      <w:bookmarkEnd w:id="117"/>
      <w:bookmarkEnd w:id="118"/>
      <w:bookmarkEnd w:id="119"/>
      <w:bookmarkEnd w:id="120"/>
    </w:p>
    <w:p w14:paraId="05E896A2" w14:textId="77777777" w:rsidR="00BE6B8F" w:rsidRPr="00A21F02" w:rsidRDefault="00BE6B8F" w:rsidP="00BE6B8F">
      <w:pPr>
        <w:pStyle w:val="enumlev1"/>
        <w:rPr>
          <w:szCs w:val="16"/>
          <w:lang w:val="ru-RU"/>
        </w:rPr>
      </w:pPr>
      <w:r w:rsidRPr="00A21F02">
        <w:rPr>
          <w:lang w:val="ru-RU"/>
        </w:rPr>
        <w:t>1</w:t>
      </w:r>
      <w:r w:rsidRPr="00A21F02">
        <w:rPr>
          <w:lang w:val="ru-RU"/>
        </w:rPr>
        <w:tab/>
        <w:t>Укрепление потенциала Государств-Членов для совершенствования своей политики и нормативно-правовой базы в области электросвязи/ИКТ, способствующих устойчивому развитию и цифровой трансформации</w:t>
      </w:r>
      <w:r w:rsidRPr="00A21F02">
        <w:rPr>
          <w:szCs w:val="16"/>
          <w:lang w:val="ru-RU"/>
        </w:rPr>
        <w:t>.</w:t>
      </w:r>
    </w:p>
    <w:p w14:paraId="46E76E70" w14:textId="77777777" w:rsidR="00BE6B8F" w:rsidRPr="00A21F02" w:rsidRDefault="00BE6B8F" w:rsidP="00BE6B8F">
      <w:pPr>
        <w:pStyle w:val="enumlev1"/>
        <w:rPr>
          <w:szCs w:val="16"/>
          <w:lang w:val="ru-RU"/>
        </w:rPr>
      </w:pPr>
      <w:r w:rsidRPr="00A21F02">
        <w:rPr>
          <w:szCs w:val="16"/>
          <w:lang w:val="ru-RU"/>
        </w:rPr>
        <w:t>2</w:t>
      </w:r>
      <w:r w:rsidRPr="00A21F02">
        <w:rPr>
          <w:szCs w:val="16"/>
          <w:lang w:val="ru-RU"/>
        </w:rPr>
        <w:tab/>
      </w:r>
      <w:r w:rsidRPr="00A21F02">
        <w:rPr>
          <w:lang w:val="ru-RU"/>
        </w:rPr>
        <w:t>Укрепление потенциала Государств Членов для создания и сбора высококачественных и сопоставимых на международном уровне статистических данных, в которых отражены достижения и тенденции в области электросвязи/ИКТ, возможные благодаря новым и появляющимся технологиям и услугам, на основе согласованных стандартов и методик</w:t>
      </w:r>
      <w:r w:rsidRPr="00A21F02">
        <w:rPr>
          <w:szCs w:val="16"/>
          <w:lang w:val="ru-RU"/>
        </w:rPr>
        <w:t>.</w:t>
      </w:r>
    </w:p>
    <w:p w14:paraId="37849142" w14:textId="77777777" w:rsidR="00BE6B8F" w:rsidRPr="00A21F02" w:rsidRDefault="00BE6B8F" w:rsidP="00BE6B8F">
      <w:pPr>
        <w:pStyle w:val="enumlev1"/>
        <w:rPr>
          <w:szCs w:val="16"/>
          <w:lang w:val="ru-RU"/>
        </w:rPr>
      </w:pPr>
      <w:r w:rsidRPr="00A21F02">
        <w:rPr>
          <w:lang w:val="ru-RU"/>
        </w:rPr>
        <w:t>3</w:t>
      </w:r>
      <w:r w:rsidRPr="00A21F02">
        <w:rPr>
          <w:lang w:val="ru-RU"/>
        </w:rPr>
        <w:tab/>
        <w:t>Укрепление человеческого и институционального потенциала членов МСЭ в области электросвязи/ИКТ для использования всех возможностей цифровой экономики и цифрового общества.</w:t>
      </w:r>
    </w:p>
    <w:p w14:paraId="73C57142" w14:textId="77777777" w:rsidR="00BE6B8F" w:rsidRPr="00A21F02" w:rsidRDefault="00BE6B8F" w:rsidP="00BE6B8F">
      <w:pPr>
        <w:pStyle w:val="Heading2"/>
        <w:rPr>
          <w:lang w:val="ru-RU"/>
        </w:rPr>
      </w:pPr>
      <w:bookmarkStart w:id="121" w:name="_Toc103179632"/>
      <w:bookmarkStart w:id="122" w:name="_Toc104981382"/>
      <w:bookmarkStart w:id="123" w:name="_Toc106249701"/>
      <w:bookmarkStart w:id="124" w:name="_Toc114579773"/>
      <w:r w:rsidRPr="00A21F02">
        <w:rPr>
          <w:lang w:val="ru-RU"/>
        </w:rPr>
        <w:t>4.4</w:t>
      </w:r>
      <w:r w:rsidRPr="00A21F02">
        <w:rPr>
          <w:lang w:val="ru-RU"/>
        </w:rPr>
        <w:tab/>
      </w:r>
      <w:bookmarkEnd w:id="121"/>
      <w:r w:rsidRPr="00A21F02">
        <w:rPr>
          <w:lang w:val="ru-RU"/>
        </w:rPr>
        <w:t>Мобилизация ресурсов и международное сотрудничеств</w:t>
      </w:r>
      <w:bookmarkEnd w:id="122"/>
      <w:bookmarkEnd w:id="123"/>
      <w:r w:rsidRPr="00A21F02">
        <w:rPr>
          <w:lang w:val="ru-RU"/>
        </w:rPr>
        <w:t>о</w:t>
      </w:r>
      <w:bookmarkEnd w:id="124"/>
    </w:p>
    <w:p w14:paraId="7896DA79" w14:textId="77777777" w:rsidR="00BE6B8F" w:rsidRPr="00A21F02" w:rsidRDefault="00BE6B8F" w:rsidP="00BE6B8F">
      <w:pPr>
        <w:pStyle w:val="enumlev1"/>
        <w:rPr>
          <w:szCs w:val="16"/>
          <w:lang w:val="ru-RU"/>
        </w:rPr>
      </w:pPr>
      <w:bookmarkStart w:id="125" w:name="_Toc97906353"/>
      <w:bookmarkStart w:id="126" w:name="_Toc100580491"/>
      <w:r w:rsidRPr="00A21F02">
        <w:rPr>
          <w:szCs w:val="16"/>
          <w:lang w:val="ru-RU"/>
        </w:rPr>
        <w:t>1</w:t>
      </w:r>
      <w:r w:rsidRPr="00A21F02">
        <w:rPr>
          <w:szCs w:val="16"/>
          <w:lang w:val="ru-RU"/>
        </w:rPr>
        <w:tab/>
        <w:t>Укрепление сотрудничества и координации с Организацией Объединенных Наций, ее учреждениями и другими международными организациями, региональными организациями электросвязи, региональными и глобальными институтами развития при реализации приоритетов МСЭ-D.</w:t>
      </w:r>
    </w:p>
    <w:p w14:paraId="4E484A91" w14:textId="77777777" w:rsidR="00BE6B8F" w:rsidRPr="00A21F02" w:rsidRDefault="00BE6B8F" w:rsidP="00BE6B8F">
      <w:pPr>
        <w:pStyle w:val="enumlev1"/>
        <w:rPr>
          <w:szCs w:val="18"/>
          <w:lang w:val="ru-RU"/>
        </w:rPr>
      </w:pPr>
      <w:r w:rsidRPr="00A21F02">
        <w:rPr>
          <w:szCs w:val="18"/>
          <w:lang w:val="ru-RU"/>
        </w:rPr>
        <w:t>2</w:t>
      </w:r>
      <w:r w:rsidRPr="00A21F02">
        <w:rPr>
          <w:szCs w:val="18"/>
          <w:lang w:val="ru-RU"/>
        </w:rPr>
        <w:tab/>
        <w:t xml:space="preserve">Укрепление стратегии мобилизации ресурсов и операционной структуры для создания партнерств с </w:t>
      </w:r>
      <w:r w:rsidRPr="00A21F02">
        <w:rPr>
          <w:szCs w:val="16"/>
          <w:lang w:val="ru-RU"/>
        </w:rPr>
        <w:t>Организацией Объединенных Наций, ее учреждениями</w:t>
      </w:r>
      <w:r w:rsidRPr="00A21F02">
        <w:rPr>
          <w:szCs w:val="18"/>
          <w:lang w:val="ru-RU"/>
        </w:rPr>
        <w:t xml:space="preserve">, другими международными организациями, региональными организациями электросвязи, региональными и глобальными институтами, занимающимися вопросами финансирования и развития для реализации Кигалийского плана действий, включая приоритеты МСЭ-D по достижению ЦУР </w:t>
      </w:r>
      <w:r w:rsidRPr="00A21F02">
        <w:rPr>
          <w:lang w:val="ru-RU"/>
        </w:rPr>
        <w:t>на период до 2030 года</w:t>
      </w:r>
      <w:r w:rsidRPr="00A21F02">
        <w:rPr>
          <w:szCs w:val="18"/>
          <w:lang w:val="ru-RU"/>
        </w:rPr>
        <w:t>, связанных с вопросами развития электросвязи/ИКТ, а также решений ВВУИО</w:t>
      </w:r>
      <w:r w:rsidRPr="00A21F02">
        <w:rPr>
          <w:lang w:val="ru-RU"/>
        </w:rPr>
        <w:t>.</w:t>
      </w:r>
    </w:p>
    <w:p w14:paraId="46618B32" w14:textId="77777777" w:rsidR="00BE6B8F" w:rsidRPr="00A21F02" w:rsidRDefault="00BE6B8F" w:rsidP="00BE6B8F">
      <w:pPr>
        <w:pStyle w:val="Heading2"/>
        <w:rPr>
          <w:lang w:val="ru-RU"/>
        </w:rPr>
      </w:pPr>
      <w:bookmarkStart w:id="127" w:name="_Toc106249702"/>
      <w:bookmarkStart w:id="128" w:name="_Toc114579774"/>
      <w:r w:rsidRPr="00A21F02">
        <w:rPr>
          <w:lang w:val="ru-RU"/>
        </w:rPr>
        <w:t>4.5</w:t>
      </w:r>
      <w:r w:rsidRPr="00A21F02">
        <w:rPr>
          <w:lang w:val="ru-RU"/>
        </w:rPr>
        <w:tab/>
      </w:r>
      <w:r w:rsidRPr="00A21F02">
        <w:rPr>
          <w:bCs/>
          <w:lang w:val="ru-RU"/>
        </w:rPr>
        <w:t>Инклюзивная и защищенная электросвязь/ИКТ для устойчивого развития</w:t>
      </w:r>
      <w:bookmarkEnd w:id="127"/>
      <w:bookmarkEnd w:id="128"/>
    </w:p>
    <w:p w14:paraId="2725D3EF" w14:textId="77777777" w:rsidR="00BE6B8F" w:rsidRPr="00A21F02" w:rsidRDefault="00BE6B8F" w:rsidP="00BE6B8F">
      <w:pPr>
        <w:pStyle w:val="enumlev1"/>
        <w:rPr>
          <w:szCs w:val="16"/>
          <w:lang w:val="ru-RU"/>
        </w:rPr>
      </w:pPr>
      <w:r w:rsidRPr="00A21F02">
        <w:rPr>
          <w:szCs w:val="16"/>
          <w:lang w:val="ru-RU"/>
        </w:rPr>
        <w:t>1</w:t>
      </w:r>
      <w:r w:rsidRPr="00A21F02">
        <w:rPr>
          <w:szCs w:val="16"/>
          <w:lang w:val="ru-RU"/>
        </w:rPr>
        <w:tab/>
        <w:t>Повышение цифровой грамотности и уровня осведомленности населения по вопросам кибербезопасности.</w:t>
      </w:r>
    </w:p>
    <w:p w14:paraId="71403856" w14:textId="77777777" w:rsidR="00BE6B8F" w:rsidRPr="00A21F02" w:rsidRDefault="00BE6B8F" w:rsidP="00BE6B8F">
      <w:pPr>
        <w:pStyle w:val="enumlev1"/>
        <w:rPr>
          <w:szCs w:val="16"/>
          <w:lang w:val="ru-RU"/>
        </w:rPr>
      </w:pPr>
      <w:r w:rsidRPr="00A21F02">
        <w:rPr>
          <w:szCs w:val="16"/>
          <w:lang w:val="ru-RU"/>
        </w:rPr>
        <w:lastRenderedPageBreak/>
        <w:t>2</w:t>
      </w:r>
      <w:r w:rsidRPr="00A21F02">
        <w:rPr>
          <w:szCs w:val="16"/>
          <w:lang w:val="ru-RU"/>
        </w:rPr>
        <w:tab/>
        <w:t>Усиление защиты прав потребителей в Государствах-Членах.</w:t>
      </w:r>
    </w:p>
    <w:p w14:paraId="47BE2424" w14:textId="77777777" w:rsidR="00BE6B8F" w:rsidRPr="00A21F02" w:rsidRDefault="00BE6B8F" w:rsidP="00BE6B8F">
      <w:pPr>
        <w:pStyle w:val="enumlev1"/>
        <w:rPr>
          <w:lang w:val="ru-RU"/>
        </w:rPr>
      </w:pPr>
      <w:r w:rsidRPr="00A21F02">
        <w:rPr>
          <w:szCs w:val="16"/>
          <w:lang w:val="ru-RU"/>
        </w:rPr>
        <w:t>3</w:t>
      </w:r>
      <w:r w:rsidRPr="00A21F02">
        <w:rPr>
          <w:szCs w:val="16"/>
          <w:lang w:val="ru-RU"/>
        </w:rPr>
        <w:tab/>
        <w:t>Расширение доступа для всех к программам обучения цифровым навыкам.</w:t>
      </w:r>
    </w:p>
    <w:p w14:paraId="647D5E4E" w14:textId="77777777" w:rsidR="00BE6B8F" w:rsidRPr="00A21F02" w:rsidRDefault="00BE6B8F" w:rsidP="00BE6B8F">
      <w:pPr>
        <w:pStyle w:val="enumlev1"/>
        <w:rPr>
          <w:szCs w:val="16"/>
          <w:lang w:val="ru-RU"/>
        </w:rPr>
      </w:pPr>
      <w:r w:rsidRPr="00A21F02">
        <w:rPr>
          <w:szCs w:val="16"/>
          <w:lang w:val="ru-RU"/>
        </w:rPr>
        <w:t>4</w:t>
      </w:r>
      <w:r w:rsidRPr="00A21F02">
        <w:rPr>
          <w:szCs w:val="16"/>
          <w:lang w:val="ru-RU"/>
        </w:rPr>
        <w:tab/>
        <w:t>Поддержка Государств-Членов в разработке национальных стратегий кибербезопасности и создании CIRT.</w:t>
      </w:r>
    </w:p>
    <w:p w14:paraId="3897BF63" w14:textId="77777777" w:rsidR="00BE6B8F" w:rsidRPr="00A21F02" w:rsidRDefault="00BE6B8F" w:rsidP="00BE6B8F">
      <w:pPr>
        <w:pStyle w:val="enumlev1"/>
        <w:rPr>
          <w:lang w:val="ru-RU"/>
        </w:rPr>
      </w:pPr>
      <w:r w:rsidRPr="00A21F02">
        <w:rPr>
          <w:lang w:val="ru-RU"/>
        </w:rPr>
        <w:t>5</w:t>
      </w:r>
      <w:r w:rsidRPr="00A21F02">
        <w:rPr>
          <w:lang w:val="ru-RU"/>
        </w:rPr>
        <w:tab/>
        <w:t>Укрепление потенциала специалистов в области электросвязи/ИКТ для оказания содействия цифровой экономике и развитию цифровых навыков.</w:t>
      </w:r>
    </w:p>
    <w:p w14:paraId="309605C5" w14:textId="77777777" w:rsidR="00BE6B8F" w:rsidRPr="00A21F02" w:rsidRDefault="00BE6B8F" w:rsidP="00BE6B8F">
      <w:pPr>
        <w:pStyle w:val="enumlev1"/>
        <w:rPr>
          <w:lang w:val="ru-RU"/>
        </w:rPr>
      </w:pPr>
      <w:r w:rsidRPr="00A21F02">
        <w:rPr>
          <w:lang w:val="ru-RU"/>
        </w:rPr>
        <w:t>6</w:t>
      </w:r>
      <w:r w:rsidRPr="00A21F02">
        <w:rPr>
          <w:lang w:val="ru-RU"/>
        </w:rPr>
        <w:tab/>
        <w:t>Повышение уровня защищенности онлайновых услуг, включая защиту ребенка в онлайновой среде, и мобилизация ресурсов для маргинализированных групп и лиц с особыми потребностями.</w:t>
      </w:r>
    </w:p>
    <w:p w14:paraId="06681104" w14:textId="77777777" w:rsidR="00BE6B8F" w:rsidRPr="00A21F02" w:rsidRDefault="00BE6B8F" w:rsidP="00BE6B8F">
      <w:pPr>
        <w:pStyle w:val="enumlev1"/>
        <w:rPr>
          <w:lang w:val="ru-RU"/>
        </w:rPr>
      </w:pPr>
      <w:r w:rsidRPr="00A21F02">
        <w:rPr>
          <w:lang w:val="ru-RU"/>
        </w:rPr>
        <w:t>7</w:t>
      </w:r>
      <w:r w:rsidRPr="00A21F02">
        <w:rPr>
          <w:lang w:val="ru-RU"/>
        </w:rPr>
        <w:tab/>
        <w:t>Мобилизация инвестиций в защищенную и устойчивую инфраструктуру электросвязи/ИКТ, особенно в недостаточно обслуживаемых районах.</w:t>
      </w:r>
    </w:p>
    <w:p w14:paraId="61616DA4" w14:textId="77777777" w:rsidR="00BE6B8F" w:rsidRPr="00A21F02" w:rsidRDefault="00BE6B8F" w:rsidP="00BE6B8F">
      <w:pPr>
        <w:pStyle w:val="enumlev1"/>
        <w:rPr>
          <w:rFonts w:eastAsia="Batang"/>
          <w:lang w:val="ru-RU"/>
        </w:rPr>
      </w:pPr>
      <w:r w:rsidRPr="00A21F02">
        <w:rPr>
          <w:lang w:val="ru-RU"/>
        </w:rPr>
        <w:t>8</w:t>
      </w:r>
      <w:r w:rsidRPr="00A21F02">
        <w:rPr>
          <w:lang w:val="ru-RU"/>
        </w:rPr>
        <w:tab/>
        <w:t>Использование уникальных партнерств МСЭ для выделения необходимых ресурсов и оказания надлежащей поддержки мероприятиям по созданию потенциала и по кибербезопасности.</w:t>
      </w:r>
    </w:p>
    <w:p w14:paraId="71B80657" w14:textId="77777777" w:rsidR="00BE6B8F" w:rsidRPr="00A21F02" w:rsidRDefault="00BE6B8F" w:rsidP="00BE6B8F">
      <w:pPr>
        <w:pStyle w:val="Heading2"/>
        <w:rPr>
          <w:lang w:val="ru-RU"/>
        </w:rPr>
      </w:pPr>
      <w:bookmarkStart w:id="129" w:name="_Toc97906354"/>
      <w:bookmarkStart w:id="130" w:name="_Toc100580492"/>
      <w:bookmarkStart w:id="131" w:name="_Toc104981383"/>
      <w:bookmarkStart w:id="132" w:name="_Toc106249703"/>
      <w:bookmarkStart w:id="133" w:name="_Toc114579775"/>
      <w:bookmarkEnd w:id="125"/>
      <w:bookmarkEnd w:id="126"/>
      <w:r w:rsidRPr="00A21F02">
        <w:rPr>
          <w:lang w:val="ru-RU"/>
        </w:rPr>
        <w:t>4.6</w:t>
      </w:r>
      <w:r w:rsidRPr="00A21F02">
        <w:rPr>
          <w:lang w:val="ru-RU"/>
        </w:rPr>
        <w:tab/>
      </w:r>
      <w:bookmarkEnd w:id="129"/>
      <w:r w:rsidRPr="00A21F02">
        <w:rPr>
          <w:lang w:val="ru-RU"/>
        </w:rPr>
        <w:t>Желаемые конечные результаты, относящиеся к средствам достижения целей</w:t>
      </w:r>
      <w:bookmarkEnd w:id="130"/>
      <w:bookmarkEnd w:id="131"/>
      <w:bookmarkEnd w:id="132"/>
      <w:bookmarkEnd w:id="133"/>
    </w:p>
    <w:p w14:paraId="3BD828AC" w14:textId="77777777" w:rsidR="00BE6B8F" w:rsidRPr="00A21F02" w:rsidRDefault="00BE6B8F" w:rsidP="00BE6B8F">
      <w:pPr>
        <w:pStyle w:val="Heading3"/>
        <w:rPr>
          <w:lang w:val="ru-RU"/>
        </w:rPr>
      </w:pPr>
      <w:r w:rsidRPr="00A21F02">
        <w:rPr>
          <w:lang w:val="ru-RU"/>
        </w:rPr>
        <w:t>4.6.1</w:t>
      </w:r>
      <w:r w:rsidRPr="00A21F02">
        <w:rPr>
          <w:lang w:val="ru-RU"/>
        </w:rPr>
        <w:tab/>
        <w:t>Конечные результаты, ориентированные на членов</w:t>
      </w:r>
    </w:p>
    <w:p w14:paraId="6E9D2C11" w14:textId="77777777" w:rsidR="00BE6B8F" w:rsidRPr="00A21F02" w:rsidRDefault="00BE6B8F" w:rsidP="00BE6B8F">
      <w:pPr>
        <w:pStyle w:val="enumlev1"/>
        <w:rPr>
          <w:szCs w:val="18"/>
          <w:lang w:val="ru-RU"/>
        </w:rPr>
      </w:pPr>
      <w:r w:rsidRPr="00A21F02">
        <w:rPr>
          <w:lang w:val="ru-RU"/>
        </w:rPr>
        <w:t>1</w:t>
      </w:r>
      <w:r w:rsidRPr="00A21F02">
        <w:rPr>
          <w:lang w:val="ru-RU"/>
        </w:rPr>
        <w:tab/>
        <w:t>Более эффективное выполнение Резолюций ВКРЭ</w:t>
      </w:r>
      <w:r w:rsidRPr="00A21F02">
        <w:rPr>
          <w:szCs w:val="18"/>
          <w:lang w:val="ru-RU"/>
        </w:rPr>
        <w:t>.</w:t>
      </w:r>
    </w:p>
    <w:p w14:paraId="1EB0835C" w14:textId="77777777" w:rsidR="00BE6B8F" w:rsidRPr="00A21F02" w:rsidRDefault="00BE6B8F" w:rsidP="00BE6B8F">
      <w:pPr>
        <w:pStyle w:val="enumlev1"/>
        <w:rPr>
          <w:szCs w:val="18"/>
          <w:lang w:val="ru-RU"/>
        </w:rPr>
      </w:pPr>
      <w:r w:rsidRPr="00A21F02">
        <w:rPr>
          <w:lang w:val="ru-RU"/>
        </w:rPr>
        <w:t>2</w:t>
      </w:r>
      <w:r w:rsidRPr="00A21F02">
        <w:rPr>
          <w:lang w:val="ru-RU"/>
        </w:rPr>
        <w:tab/>
        <w:t>Совершенствование совместного использования знаний, научно-исследовательских и опытно-конструкторских работ, диалога и партнерств между членами МСЭ по вопросам электросвязи/ИКТ.</w:t>
      </w:r>
    </w:p>
    <w:p w14:paraId="74AC2B92" w14:textId="77777777" w:rsidR="00BE6B8F" w:rsidRPr="00A21F02" w:rsidRDefault="00BE6B8F" w:rsidP="00BE6B8F">
      <w:pPr>
        <w:pStyle w:val="Heading3"/>
        <w:rPr>
          <w:lang w:val="ru-RU"/>
        </w:rPr>
      </w:pPr>
      <w:r w:rsidRPr="00A21F02">
        <w:rPr>
          <w:lang w:val="ru-RU"/>
        </w:rPr>
        <w:t>4.6.2</w:t>
      </w:r>
      <w:r w:rsidRPr="00A21F02">
        <w:rPr>
          <w:lang w:val="ru-RU"/>
        </w:rPr>
        <w:tab/>
        <w:t>Конечные результаты в отношении регионального присутствия</w:t>
      </w:r>
    </w:p>
    <w:p w14:paraId="0C10875D" w14:textId="77777777" w:rsidR="00BE6B8F" w:rsidRPr="00A21F02" w:rsidRDefault="00BE6B8F" w:rsidP="00BE6B8F">
      <w:pPr>
        <w:pStyle w:val="enumlev1"/>
        <w:rPr>
          <w:szCs w:val="18"/>
          <w:lang w:val="ru-RU"/>
        </w:rPr>
      </w:pPr>
      <w:r w:rsidRPr="00A21F02">
        <w:rPr>
          <w:lang w:val="ru-RU"/>
        </w:rPr>
        <w:t>1</w:t>
      </w:r>
      <w:r w:rsidRPr="00A21F02">
        <w:rPr>
          <w:lang w:val="ru-RU"/>
        </w:rPr>
        <w:tab/>
        <w:t>Укрепление и расширение прав и возможностей персонала регионального присутствия (региональные и зональные отделения) и их специальных знаний на всех уровнях</w:t>
      </w:r>
      <w:r w:rsidRPr="00A21F02">
        <w:rPr>
          <w:szCs w:val="18"/>
          <w:lang w:val="ru-RU"/>
        </w:rPr>
        <w:t>.</w:t>
      </w:r>
    </w:p>
    <w:p w14:paraId="7125B00E" w14:textId="77777777" w:rsidR="00BE6B8F" w:rsidRPr="00A21F02" w:rsidRDefault="00BE6B8F" w:rsidP="00BE6B8F">
      <w:pPr>
        <w:pStyle w:val="enumlev1"/>
        <w:rPr>
          <w:szCs w:val="18"/>
          <w:lang w:val="ru-RU"/>
        </w:rPr>
      </w:pPr>
      <w:r w:rsidRPr="00A21F02">
        <w:rPr>
          <w:lang w:val="ru-RU"/>
        </w:rPr>
        <w:t>2</w:t>
      </w:r>
      <w:r w:rsidRPr="00A21F02">
        <w:rPr>
          <w:lang w:val="ru-RU"/>
        </w:rPr>
        <w:tab/>
        <w:t>Укрепление двойственной обязанности МСЭ как специализированного учреждения Организации Объединенных Наций и как учреждения-исполнителя по реализации проектов</w:t>
      </w:r>
      <w:r w:rsidRPr="00A21F02">
        <w:rPr>
          <w:szCs w:val="18"/>
          <w:lang w:val="ru-RU"/>
        </w:rPr>
        <w:t>.</w:t>
      </w:r>
    </w:p>
    <w:p w14:paraId="4DE00EE8" w14:textId="77777777" w:rsidR="00BE6B8F" w:rsidRPr="00A21F02" w:rsidRDefault="00BE6B8F" w:rsidP="00BE6B8F">
      <w:pPr>
        <w:pStyle w:val="enumlev1"/>
        <w:rPr>
          <w:szCs w:val="18"/>
          <w:lang w:val="ru-RU"/>
        </w:rPr>
      </w:pPr>
      <w:r w:rsidRPr="00A21F02">
        <w:rPr>
          <w:lang w:val="ru-RU"/>
        </w:rPr>
        <w:t>3</w:t>
      </w:r>
      <w:r w:rsidRPr="00A21F02">
        <w:rPr>
          <w:lang w:val="ru-RU"/>
        </w:rPr>
        <w:tab/>
        <w:t>Совершенствование совместного использования знаний, научно-исследовательских и опытно-конструкторских работ, диалога и партнерств между членами МСЭ по вопросам использования электросвязи/ИКТ для поддержки устойчивого развития и цифровой трансформации общества</w:t>
      </w:r>
      <w:r w:rsidRPr="00A21F02">
        <w:rPr>
          <w:szCs w:val="18"/>
          <w:lang w:val="ru-RU"/>
        </w:rPr>
        <w:t>.</w:t>
      </w:r>
    </w:p>
    <w:p w14:paraId="27A8C402" w14:textId="77777777" w:rsidR="00BE6B8F" w:rsidRPr="00A21F02" w:rsidRDefault="00BE6B8F" w:rsidP="00BE6B8F">
      <w:pPr>
        <w:pStyle w:val="enumlev1"/>
        <w:rPr>
          <w:lang w:val="ru-RU"/>
        </w:rPr>
      </w:pPr>
      <w:r w:rsidRPr="00A21F02">
        <w:rPr>
          <w:lang w:val="ru-RU"/>
        </w:rPr>
        <w:t>4</w:t>
      </w:r>
      <w:r w:rsidRPr="00A21F02">
        <w:rPr>
          <w:lang w:val="ru-RU"/>
        </w:rPr>
        <w:tab/>
        <w:t>Укрепление регионального присутствия с целью реализации задач, конечных результатов и намеченных результатов деятельности МСЭ-D благодаря участию и сотрудничеству Сектора радиосвязи МСЭ (МСЭ-R) и Сектора стандартизации электросвязи МСЭ (МСЭ-Т), а также путем внедрения подхода "Единый МСЭ" и УОР.</w:t>
      </w:r>
    </w:p>
    <w:p w14:paraId="10743F85" w14:textId="77777777" w:rsidR="00BE6B8F" w:rsidRPr="00A21F02" w:rsidRDefault="00BE6B8F" w:rsidP="00BE6B8F">
      <w:pPr>
        <w:pStyle w:val="enumlev1"/>
        <w:rPr>
          <w:szCs w:val="18"/>
          <w:lang w:val="ru-RU"/>
        </w:rPr>
      </w:pPr>
      <w:r w:rsidRPr="00A21F02">
        <w:rPr>
          <w:lang w:val="ru-RU"/>
        </w:rPr>
        <w:t>5</w:t>
      </w:r>
      <w:r w:rsidRPr="00A21F02">
        <w:rPr>
          <w:lang w:val="ru-RU"/>
        </w:rPr>
        <w:tab/>
        <w:t>Укрепление совместной работы и взаимодействия на региональном уровне, а также с Организацией Объединенных Наций и ее учреждениями, региональными организациями электросвязи, а также институтами, занимающимися вопросами финансирования и развития для достижения ЦУР на период до 2030 года, связанных с вопросами развития цифровой экономики.</w:t>
      </w:r>
    </w:p>
    <w:p w14:paraId="56B58D08" w14:textId="77777777" w:rsidR="00BE6B8F" w:rsidRPr="00A21F02" w:rsidRDefault="00BE6B8F" w:rsidP="00BE6B8F">
      <w:pPr>
        <w:pStyle w:val="Heading3"/>
        <w:rPr>
          <w:lang w:val="ru-RU"/>
        </w:rPr>
      </w:pPr>
      <w:r w:rsidRPr="00A21F02">
        <w:rPr>
          <w:lang w:val="ru-RU"/>
        </w:rPr>
        <w:t>4.6.3</w:t>
      </w:r>
      <w:r w:rsidRPr="00A21F02">
        <w:rPr>
          <w:lang w:val="ru-RU"/>
        </w:rPr>
        <w:tab/>
        <w:t>Конечные результаты в отношении разнообразия и интеграции</w:t>
      </w:r>
    </w:p>
    <w:p w14:paraId="0DF06332" w14:textId="77777777" w:rsidR="00BE6B8F" w:rsidRPr="00A21F02" w:rsidRDefault="00BE6B8F" w:rsidP="00BE6B8F">
      <w:pPr>
        <w:pStyle w:val="enumlev1"/>
        <w:rPr>
          <w:szCs w:val="18"/>
          <w:lang w:val="ru-RU"/>
        </w:rPr>
      </w:pPr>
      <w:r w:rsidRPr="00A21F02">
        <w:rPr>
          <w:lang w:val="ru-RU"/>
        </w:rPr>
        <w:t>1</w:t>
      </w:r>
      <w:r w:rsidRPr="00A21F02">
        <w:rPr>
          <w:lang w:val="ru-RU"/>
        </w:rPr>
        <w:tab/>
        <w:t>Укрепление потенциала членов МСЭ для разработки стратегий, политики и практики охвата цифровыми технологиями и равенства, в частности с целью расширения прав и возможностей женщин и девушек, лиц с ограниченными возможностями и лиц с особыми потребностями, а также домашних хозяйств с низким уровнем доходов.</w:t>
      </w:r>
    </w:p>
    <w:p w14:paraId="5A1A2F3B" w14:textId="77777777" w:rsidR="00BE6B8F" w:rsidRPr="00A21F02" w:rsidRDefault="00BE6B8F" w:rsidP="00BE6B8F">
      <w:pPr>
        <w:pStyle w:val="Heading3"/>
        <w:rPr>
          <w:b w:val="0"/>
          <w:lang w:val="ru-RU"/>
        </w:rPr>
      </w:pPr>
      <w:r w:rsidRPr="00A21F02">
        <w:rPr>
          <w:lang w:val="ru-RU"/>
        </w:rPr>
        <w:lastRenderedPageBreak/>
        <w:t>4.6.4</w:t>
      </w:r>
      <w:r w:rsidRPr="00A21F02">
        <w:rPr>
          <w:lang w:val="ru-RU"/>
        </w:rPr>
        <w:tab/>
        <w:t xml:space="preserve">Конечные результаты в отношении приверженности экологической устойчивости </w:t>
      </w:r>
    </w:p>
    <w:p w14:paraId="3992E1DF" w14:textId="77777777" w:rsidR="00BE6B8F" w:rsidRPr="00A21F02" w:rsidRDefault="00BE6B8F" w:rsidP="00BE6B8F">
      <w:pPr>
        <w:pStyle w:val="enumlev1"/>
        <w:rPr>
          <w:lang w:val="ru-RU"/>
        </w:rPr>
      </w:pPr>
      <w:r w:rsidRPr="00A21F02">
        <w:rPr>
          <w:lang w:val="ru-RU"/>
        </w:rPr>
        <w:t>1</w:t>
      </w:r>
      <w:r w:rsidRPr="00A21F02">
        <w:rPr>
          <w:lang w:val="ru-RU"/>
        </w:rPr>
        <w:tab/>
        <w:t>Укрепление потенциала членов МСЭ для разработки стратегий и решений в области электросвязи/ИКТ по адаптации к изменению климата и смягчению его последствий, а также использования "зеленой"/возобновляемой энергии.</w:t>
      </w:r>
    </w:p>
    <w:p w14:paraId="52EFF004" w14:textId="77777777" w:rsidR="00BE6B8F" w:rsidRPr="00A21F02" w:rsidRDefault="00BE6B8F" w:rsidP="00BE6B8F">
      <w:pPr>
        <w:pStyle w:val="Heading3"/>
        <w:rPr>
          <w:rFonts w:cs="Times New Roman Bold"/>
          <w:b w:val="0"/>
          <w:lang w:val="ru-RU"/>
        </w:rPr>
      </w:pPr>
      <w:r w:rsidRPr="00A21F02">
        <w:rPr>
          <w:lang w:val="ru-RU"/>
        </w:rPr>
        <w:t>4.6.5</w:t>
      </w:r>
      <w:r w:rsidRPr="00A21F02">
        <w:rPr>
          <w:lang w:val="ru-RU"/>
        </w:rPr>
        <w:tab/>
        <w:t>Конечные</w:t>
      </w:r>
      <w:r w:rsidRPr="00A21F02">
        <w:rPr>
          <w:rFonts w:cs="Times New Roman Bold"/>
          <w:lang w:val="ru-RU"/>
        </w:rPr>
        <w:t xml:space="preserve"> результаты в отношении партнерств и международного сотрудничества</w:t>
      </w:r>
    </w:p>
    <w:p w14:paraId="59D7B8A5" w14:textId="77777777" w:rsidR="00BE6B8F" w:rsidRPr="00A21F02" w:rsidRDefault="00BE6B8F" w:rsidP="00BE6B8F">
      <w:pPr>
        <w:pStyle w:val="enumlev1"/>
        <w:rPr>
          <w:szCs w:val="18"/>
          <w:lang w:val="ru-RU"/>
        </w:rPr>
      </w:pPr>
      <w:r w:rsidRPr="00A21F02">
        <w:rPr>
          <w:lang w:val="ru-RU"/>
        </w:rPr>
        <w:t>1</w:t>
      </w:r>
      <w:r w:rsidRPr="00A21F02">
        <w:rPr>
          <w:lang w:val="ru-RU"/>
        </w:rPr>
        <w:tab/>
        <w:t>Укрепление совместного планирования, сотрудничества и взаимодействия на уровне системы Организации Объединенных Наций и с институтами, занимающимися вопросами финансирования и развития, на международном и региональном уровнях, для достижения ЦУР на период до 2030 года, связанных с вопросами развития электросвязи/ИКТ.</w:t>
      </w:r>
    </w:p>
    <w:p w14:paraId="43D3810F" w14:textId="77777777" w:rsidR="00BE6B8F" w:rsidRPr="00A21F02" w:rsidRDefault="00BE6B8F" w:rsidP="00BE6B8F">
      <w:pPr>
        <w:pStyle w:val="Heading3"/>
        <w:rPr>
          <w:rFonts w:cs="Times New Roman Bold"/>
          <w:b w:val="0"/>
          <w:lang w:val="ru-RU"/>
        </w:rPr>
      </w:pPr>
      <w:bookmarkStart w:id="134" w:name="_Toc100580493"/>
      <w:r w:rsidRPr="00A21F02">
        <w:rPr>
          <w:lang w:val="ru-RU"/>
        </w:rPr>
        <w:t>4.6.6</w:t>
      </w:r>
      <w:r w:rsidRPr="00A21F02">
        <w:rPr>
          <w:lang w:val="ru-RU"/>
        </w:rPr>
        <w:tab/>
        <w:t>Конечные</w:t>
      </w:r>
      <w:r w:rsidRPr="00A21F02">
        <w:rPr>
          <w:rFonts w:cs="Times New Roman Bold"/>
          <w:lang w:val="ru-RU"/>
        </w:rPr>
        <w:t xml:space="preserve"> результаты в отношении мобилизации ресурсов</w:t>
      </w:r>
      <w:bookmarkEnd w:id="134"/>
    </w:p>
    <w:p w14:paraId="240B049A" w14:textId="77777777" w:rsidR="00BE6B8F" w:rsidRPr="00A21F02" w:rsidRDefault="00BE6B8F" w:rsidP="00BE6B8F">
      <w:pPr>
        <w:pStyle w:val="enumlev1"/>
        <w:rPr>
          <w:szCs w:val="18"/>
          <w:lang w:val="ru-RU"/>
        </w:rPr>
      </w:pPr>
      <w:r w:rsidRPr="00A21F02">
        <w:rPr>
          <w:lang w:val="ru-RU"/>
        </w:rPr>
        <w:t>1</w:t>
      </w:r>
      <w:r w:rsidRPr="00A21F02">
        <w:rPr>
          <w:lang w:val="ru-RU"/>
        </w:rPr>
        <w:tab/>
        <w:t>Укрепление стратегии мобилизации ресурсов благодаря сотрудничеству с международными и региональными институтами, занимающимися вопросами финансирования и развития.</w:t>
      </w:r>
    </w:p>
    <w:p w14:paraId="55BC4DDA" w14:textId="77777777" w:rsidR="00BE6B8F" w:rsidRPr="00A21F02" w:rsidRDefault="00BE6B8F" w:rsidP="00BE6B8F">
      <w:pPr>
        <w:pStyle w:val="Heading3"/>
        <w:rPr>
          <w:b w:val="0"/>
          <w:lang w:val="ru-RU"/>
        </w:rPr>
      </w:pPr>
      <w:r w:rsidRPr="00A21F02">
        <w:rPr>
          <w:lang w:val="ru-RU"/>
        </w:rPr>
        <w:t>4.6.7</w:t>
      </w:r>
      <w:r w:rsidRPr="00A21F02">
        <w:rPr>
          <w:lang w:val="ru-RU"/>
        </w:rPr>
        <w:tab/>
        <w:t>Конечные</w:t>
      </w:r>
      <w:r w:rsidRPr="00A21F02">
        <w:rPr>
          <w:rFonts w:cs="Times New Roman Bold"/>
          <w:lang w:val="ru-RU"/>
        </w:rPr>
        <w:t xml:space="preserve"> результаты в отношении р</w:t>
      </w:r>
      <w:r w:rsidRPr="00A21F02">
        <w:rPr>
          <w:lang w:val="ru-RU"/>
        </w:rPr>
        <w:t xml:space="preserve">азвития людских ресурсов и организационных инноваций </w:t>
      </w:r>
    </w:p>
    <w:p w14:paraId="34039018" w14:textId="77777777" w:rsidR="00BE6B8F" w:rsidRPr="00A21F02" w:rsidRDefault="00BE6B8F" w:rsidP="00BE6B8F">
      <w:pPr>
        <w:pStyle w:val="enumlev1"/>
        <w:rPr>
          <w:szCs w:val="18"/>
          <w:lang w:val="ru-RU"/>
        </w:rPr>
      </w:pPr>
      <w:r w:rsidRPr="00A21F02">
        <w:rPr>
          <w:lang w:val="ru-RU"/>
        </w:rPr>
        <w:t>1</w:t>
      </w:r>
      <w:r w:rsidRPr="00A21F02">
        <w:rPr>
          <w:lang w:val="ru-RU"/>
        </w:rPr>
        <w:tab/>
        <w:t>Укрепление двойственной обязанности МСЭ как специализированного учреждения Организации Объединенных Наций и как учреждения-исполнителя по реализации проектов</w:t>
      </w:r>
      <w:r w:rsidRPr="00A21F02">
        <w:rPr>
          <w:szCs w:val="18"/>
          <w:lang w:val="ru-RU"/>
        </w:rPr>
        <w:t>.</w:t>
      </w:r>
    </w:p>
    <w:p w14:paraId="07BBB1C7" w14:textId="77777777" w:rsidR="00BE6B8F" w:rsidRPr="00A21F02" w:rsidRDefault="00BE6B8F" w:rsidP="00BE6B8F">
      <w:pPr>
        <w:pStyle w:val="enumlev1"/>
        <w:rPr>
          <w:lang w:val="ru-RU"/>
        </w:rPr>
      </w:pPr>
      <w:r w:rsidRPr="00A21F02">
        <w:rPr>
          <w:szCs w:val="18"/>
          <w:lang w:val="ru-RU"/>
        </w:rPr>
        <w:t>2</w:t>
      </w:r>
      <w:r w:rsidRPr="00A21F02">
        <w:rPr>
          <w:szCs w:val="18"/>
          <w:lang w:val="ru-RU"/>
        </w:rPr>
        <w:tab/>
      </w:r>
      <w:r w:rsidRPr="00A21F02">
        <w:rPr>
          <w:lang w:val="ru-RU"/>
        </w:rPr>
        <w:t>Укрепление сотрудничества и координации между тремя Секторами с уделением особого внимания региональному присутствию в целях актуализации концепции "Единого МСЭ".</w:t>
      </w:r>
    </w:p>
    <w:p w14:paraId="469FD697" w14:textId="77777777" w:rsidR="00BE6B8F" w:rsidRPr="00A21F02" w:rsidRDefault="00BE6B8F" w:rsidP="001166C9">
      <w:pPr>
        <w:pStyle w:val="enumlev1"/>
        <w:rPr>
          <w:szCs w:val="14"/>
          <w:lang w:val="ru-RU"/>
        </w:rPr>
      </w:pPr>
      <w:r w:rsidRPr="00A21F02">
        <w:rPr>
          <w:lang w:val="ru-RU"/>
        </w:rPr>
        <w:t>3</w:t>
      </w:r>
      <w:r w:rsidRPr="00A21F02">
        <w:rPr>
          <w:lang w:val="ru-RU"/>
        </w:rPr>
        <w:tab/>
      </w:r>
      <w:r w:rsidRPr="00A21F02">
        <w:rPr>
          <w:szCs w:val="24"/>
          <w:lang w:val="ru-RU"/>
        </w:rPr>
        <w:t>Укрепление функции реализации проектов МСЭ</w:t>
      </w:r>
      <w:r w:rsidRPr="00A21F02">
        <w:rPr>
          <w:szCs w:val="14"/>
          <w:lang w:val="ru-RU"/>
        </w:rPr>
        <w:t>.</w:t>
      </w:r>
    </w:p>
    <w:p w14:paraId="386E41EB" w14:textId="17CB1BBC" w:rsidR="00664F37" w:rsidRPr="00A21F02" w:rsidRDefault="00664F37" w:rsidP="007652DA">
      <w:pPr>
        <w:spacing w:before="720"/>
        <w:jc w:val="center"/>
        <w:rPr>
          <w:lang w:val="ru-RU"/>
        </w:rPr>
      </w:pPr>
      <w:r w:rsidRPr="00A21F02">
        <w:rPr>
          <w:lang w:val="ru-RU"/>
        </w:rPr>
        <w:t>______________</w:t>
      </w:r>
    </w:p>
    <w:sectPr w:rsidR="00664F37" w:rsidRPr="00A21F02" w:rsidSect="00A21F02">
      <w:headerReference w:type="default" r:id="rId17"/>
      <w:footerReference w:type="default" r:id="rId18"/>
      <w:footerReference w:type="first" r:id="rId19"/>
      <w:pgSz w:w="11913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49436" w14:textId="77777777" w:rsidR="006A4A88" w:rsidRDefault="006A4A88" w:rsidP="0079159C">
      <w:r>
        <w:separator/>
      </w:r>
    </w:p>
    <w:p w14:paraId="7A16A605" w14:textId="77777777" w:rsidR="006A4A88" w:rsidRDefault="006A4A88" w:rsidP="0079159C"/>
    <w:p w14:paraId="51EBF5D1" w14:textId="77777777" w:rsidR="006A4A88" w:rsidRDefault="006A4A88" w:rsidP="0079159C"/>
    <w:p w14:paraId="64423142" w14:textId="77777777" w:rsidR="006A4A88" w:rsidRDefault="006A4A88" w:rsidP="0079159C"/>
    <w:p w14:paraId="5A68A51D" w14:textId="77777777" w:rsidR="006A4A88" w:rsidRDefault="006A4A88" w:rsidP="0079159C"/>
    <w:p w14:paraId="7B933833" w14:textId="77777777" w:rsidR="006A4A88" w:rsidRDefault="006A4A88" w:rsidP="0079159C"/>
    <w:p w14:paraId="59E00798" w14:textId="77777777" w:rsidR="006A4A88" w:rsidRDefault="006A4A88" w:rsidP="0079159C"/>
    <w:p w14:paraId="029030DB" w14:textId="77777777" w:rsidR="006A4A88" w:rsidRDefault="006A4A88" w:rsidP="0079159C"/>
    <w:p w14:paraId="70AF04D7" w14:textId="77777777" w:rsidR="006A4A88" w:rsidRDefault="006A4A88" w:rsidP="0079159C"/>
    <w:p w14:paraId="0559B0A9" w14:textId="77777777" w:rsidR="006A4A88" w:rsidRDefault="006A4A88" w:rsidP="0079159C"/>
    <w:p w14:paraId="5CDAF3DF" w14:textId="77777777" w:rsidR="006A4A88" w:rsidRDefault="006A4A88" w:rsidP="0079159C"/>
    <w:p w14:paraId="56CA9FDB" w14:textId="77777777" w:rsidR="006A4A88" w:rsidRDefault="006A4A88" w:rsidP="0079159C"/>
    <w:p w14:paraId="36637957" w14:textId="77777777" w:rsidR="006A4A88" w:rsidRDefault="006A4A88" w:rsidP="0079159C"/>
    <w:p w14:paraId="2132BDD9" w14:textId="77777777" w:rsidR="006A4A88" w:rsidRDefault="006A4A88" w:rsidP="0079159C"/>
    <w:p w14:paraId="32A9ECFF" w14:textId="77777777" w:rsidR="006A4A88" w:rsidRDefault="006A4A88" w:rsidP="004B3A6C"/>
    <w:p w14:paraId="3BF5D132" w14:textId="77777777" w:rsidR="006A4A88" w:rsidRDefault="006A4A88" w:rsidP="004B3A6C"/>
  </w:endnote>
  <w:endnote w:type="continuationSeparator" w:id="0">
    <w:p w14:paraId="762239C6" w14:textId="77777777" w:rsidR="006A4A88" w:rsidRDefault="006A4A88" w:rsidP="0079159C">
      <w:r>
        <w:continuationSeparator/>
      </w:r>
    </w:p>
    <w:p w14:paraId="1A0F46C3" w14:textId="77777777" w:rsidR="006A4A88" w:rsidRDefault="006A4A88" w:rsidP="0079159C"/>
    <w:p w14:paraId="571A549F" w14:textId="77777777" w:rsidR="006A4A88" w:rsidRDefault="006A4A88" w:rsidP="0079159C"/>
    <w:p w14:paraId="282D30EE" w14:textId="77777777" w:rsidR="006A4A88" w:rsidRDefault="006A4A88" w:rsidP="0079159C"/>
    <w:p w14:paraId="68BAD3C7" w14:textId="77777777" w:rsidR="006A4A88" w:rsidRDefault="006A4A88" w:rsidP="0079159C"/>
    <w:p w14:paraId="625B77C5" w14:textId="77777777" w:rsidR="006A4A88" w:rsidRDefault="006A4A88" w:rsidP="0079159C"/>
    <w:p w14:paraId="6A0EB1C8" w14:textId="77777777" w:rsidR="006A4A88" w:rsidRDefault="006A4A88" w:rsidP="0079159C"/>
    <w:p w14:paraId="50C7311A" w14:textId="77777777" w:rsidR="006A4A88" w:rsidRDefault="006A4A88" w:rsidP="0079159C"/>
    <w:p w14:paraId="04B39E6C" w14:textId="77777777" w:rsidR="006A4A88" w:rsidRDefault="006A4A88" w:rsidP="0079159C"/>
    <w:p w14:paraId="79D13EE4" w14:textId="77777777" w:rsidR="006A4A88" w:rsidRDefault="006A4A88" w:rsidP="0079159C"/>
    <w:p w14:paraId="6B66B0BA" w14:textId="77777777" w:rsidR="006A4A88" w:rsidRDefault="006A4A88" w:rsidP="0079159C"/>
    <w:p w14:paraId="5D96D22B" w14:textId="77777777" w:rsidR="006A4A88" w:rsidRDefault="006A4A88" w:rsidP="0079159C"/>
    <w:p w14:paraId="7E09AC89" w14:textId="77777777" w:rsidR="006A4A88" w:rsidRDefault="006A4A88" w:rsidP="0079159C"/>
    <w:p w14:paraId="542CF9B5" w14:textId="77777777" w:rsidR="006A4A88" w:rsidRDefault="006A4A88" w:rsidP="0079159C"/>
    <w:p w14:paraId="5C746AFF" w14:textId="77777777" w:rsidR="006A4A88" w:rsidRDefault="006A4A88" w:rsidP="004B3A6C"/>
    <w:p w14:paraId="79399518" w14:textId="77777777" w:rsidR="006A4A88" w:rsidRDefault="006A4A88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E93B3" w14:textId="5D8F6319" w:rsidR="008F5F4D" w:rsidRDefault="00295C12" w:rsidP="008F5F4D">
    <w:pPr>
      <w:pStyle w:val="Footer"/>
    </w:pPr>
    <w:fldSimple w:instr=" FILENAME \p  \* MERGEFORMAT ">
      <w:r w:rsidR="00FB6002">
        <w:t>P:\RUS\SG\CONF-SG\PP22\000\094R.docx</w:t>
      </w:r>
    </w:fldSimple>
    <w:r w:rsidR="008F5F4D">
      <w:t xml:space="preserve"> (</w:t>
    </w:r>
    <w:r w:rsidR="00950121" w:rsidRPr="00950121">
      <w:t>512004</w:t>
    </w:r>
    <w:r w:rsidR="008F5F4D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4FB5" w14:textId="36A4438C" w:rsidR="005C3DE4" w:rsidRPr="0016259F" w:rsidRDefault="00D37469" w:rsidP="0016259F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hyperlink r:id="rId1" w:history="1">
      <w:r w:rsidR="00555396" w:rsidRPr="00D75620">
        <w:rPr>
          <w:rStyle w:val="Hyperlink"/>
          <w:sz w:val="22"/>
          <w:szCs w:val="22"/>
          <w:lang w:val="en-GB"/>
        </w:rPr>
        <w:t>www.itu.int/plenipotentiary/</w:t>
      </w:r>
    </w:hyperlink>
    <w:r w:rsidR="00172DFB"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C81FE" w14:textId="77777777" w:rsidR="006A4A88" w:rsidRDefault="006A4A88" w:rsidP="0079159C">
      <w:r>
        <w:t>____________________</w:t>
      </w:r>
    </w:p>
  </w:footnote>
  <w:footnote w:type="continuationSeparator" w:id="0">
    <w:p w14:paraId="5CC43F3D" w14:textId="77777777" w:rsidR="006A4A88" w:rsidRDefault="006A4A88" w:rsidP="0079159C">
      <w:r>
        <w:continuationSeparator/>
      </w:r>
    </w:p>
    <w:p w14:paraId="6FBADD2D" w14:textId="77777777" w:rsidR="006A4A88" w:rsidRDefault="006A4A88" w:rsidP="0079159C"/>
    <w:p w14:paraId="6EC3F544" w14:textId="77777777" w:rsidR="006A4A88" w:rsidRDefault="006A4A88" w:rsidP="0079159C"/>
    <w:p w14:paraId="6EA51D86" w14:textId="77777777" w:rsidR="006A4A88" w:rsidRDefault="006A4A88" w:rsidP="0079159C"/>
    <w:p w14:paraId="4F6A8634" w14:textId="77777777" w:rsidR="006A4A88" w:rsidRDefault="006A4A88" w:rsidP="0079159C"/>
    <w:p w14:paraId="44AB61B7" w14:textId="77777777" w:rsidR="006A4A88" w:rsidRDefault="006A4A88" w:rsidP="0079159C"/>
    <w:p w14:paraId="7DD087BD" w14:textId="77777777" w:rsidR="006A4A88" w:rsidRDefault="006A4A88" w:rsidP="0079159C"/>
    <w:p w14:paraId="43F44AD5" w14:textId="77777777" w:rsidR="006A4A88" w:rsidRDefault="006A4A88" w:rsidP="0079159C"/>
    <w:p w14:paraId="0DE799E2" w14:textId="77777777" w:rsidR="006A4A88" w:rsidRDefault="006A4A88" w:rsidP="0079159C"/>
    <w:p w14:paraId="0907380A" w14:textId="77777777" w:rsidR="006A4A88" w:rsidRDefault="006A4A88" w:rsidP="0079159C"/>
    <w:p w14:paraId="74FD8F4D" w14:textId="77777777" w:rsidR="006A4A88" w:rsidRDefault="006A4A88" w:rsidP="0079159C"/>
    <w:p w14:paraId="3E6F7B9A" w14:textId="77777777" w:rsidR="006A4A88" w:rsidRDefault="006A4A88" w:rsidP="0079159C"/>
    <w:p w14:paraId="55E59BE2" w14:textId="77777777" w:rsidR="006A4A88" w:rsidRDefault="006A4A88" w:rsidP="0079159C"/>
    <w:p w14:paraId="649A1E3E" w14:textId="77777777" w:rsidR="006A4A88" w:rsidRDefault="006A4A88" w:rsidP="0079159C"/>
    <w:p w14:paraId="07871502" w14:textId="77777777" w:rsidR="006A4A88" w:rsidRDefault="006A4A88" w:rsidP="004B3A6C"/>
    <w:p w14:paraId="643D9117" w14:textId="77777777" w:rsidR="006A4A88" w:rsidRDefault="006A4A88" w:rsidP="004B3A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77D0" w14:textId="1728112F"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691696">
      <w:rPr>
        <w:noProof/>
      </w:rPr>
      <w:t>2</w:t>
    </w:r>
    <w:r>
      <w:fldChar w:fldCharType="end"/>
    </w:r>
  </w:p>
  <w:p w14:paraId="67605F45" w14:textId="04A050A7" w:rsidR="00F96AB4" w:rsidRPr="00F96AB4" w:rsidRDefault="00F96AB4" w:rsidP="002D024B">
    <w:pPr>
      <w:pStyle w:val="Header"/>
    </w:pPr>
    <w:r>
      <w:t>PP</w:t>
    </w:r>
    <w:r w:rsidR="00513BE3">
      <w:t>22</w:t>
    </w:r>
    <w:r w:rsidR="00950121">
      <w:t>/94</w:t>
    </w:r>
    <w:r>
      <w:t>-</w:t>
    </w:r>
    <w:r w:rsidRPr="00010B43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0BB130A1"/>
    <w:multiLevelType w:val="hybridMultilevel"/>
    <w:tmpl w:val="A456110E"/>
    <w:lvl w:ilvl="0" w:tplc="AA003B6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7E12F0A"/>
    <w:multiLevelType w:val="hybridMultilevel"/>
    <w:tmpl w:val="C0449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42D9B"/>
    <w:multiLevelType w:val="hybridMultilevel"/>
    <w:tmpl w:val="B09C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340F1"/>
    <w:multiLevelType w:val="hybridMultilevel"/>
    <w:tmpl w:val="4EFA2602"/>
    <w:lvl w:ilvl="0" w:tplc="2326C61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1156">
    <w:abstractNumId w:val="0"/>
  </w:num>
  <w:num w:numId="2" w16cid:durableId="167811603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442115889">
    <w:abstractNumId w:val="7"/>
  </w:num>
  <w:num w:numId="4" w16cid:durableId="1539776861">
    <w:abstractNumId w:val="2"/>
  </w:num>
  <w:num w:numId="5" w16cid:durableId="1033580528">
    <w:abstractNumId w:val="6"/>
  </w:num>
  <w:num w:numId="6" w16cid:durableId="1128817152">
    <w:abstractNumId w:val="5"/>
  </w:num>
  <w:num w:numId="7" w16cid:durableId="784621932">
    <w:abstractNumId w:val="3"/>
  </w:num>
  <w:num w:numId="8" w16cid:durableId="4644657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968F5"/>
    <w:rsid w:val="000A270B"/>
    <w:rsid w:val="000A68C5"/>
    <w:rsid w:val="000B062A"/>
    <w:rsid w:val="000B3566"/>
    <w:rsid w:val="000B751C"/>
    <w:rsid w:val="000C4701"/>
    <w:rsid w:val="000C5120"/>
    <w:rsid w:val="000C64BC"/>
    <w:rsid w:val="000C68CB"/>
    <w:rsid w:val="000D5946"/>
    <w:rsid w:val="000E3AAE"/>
    <w:rsid w:val="000E4C7A"/>
    <w:rsid w:val="000E63E8"/>
    <w:rsid w:val="00100DF6"/>
    <w:rsid w:val="001166C9"/>
    <w:rsid w:val="00120697"/>
    <w:rsid w:val="00130C1F"/>
    <w:rsid w:val="00137594"/>
    <w:rsid w:val="00142ED7"/>
    <w:rsid w:val="0014768F"/>
    <w:rsid w:val="0016259F"/>
    <w:rsid w:val="001636BD"/>
    <w:rsid w:val="00170AC3"/>
    <w:rsid w:val="00171990"/>
    <w:rsid w:val="00171E2E"/>
    <w:rsid w:val="00172DFB"/>
    <w:rsid w:val="001965BD"/>
    <w:rsid w:val="001A0EEB"/>
    <w:rsid w:val="001B2BFF"/>
    <w:rsid w:val="001B5341"/>
    <w:rsid w:val="001B5FBF"/>
    <w:rsid w:val="001D0211"/>
    <w:rsid w:val="001E1B38"/>
    <w:rsid w:val="00200992"/>
    <w:rsid w:val="00202880"/>
    <w:rsid w:val="0020313F"/>
    <w:rsid w:val="002173B8"/>
    <w:rsid w:val="00232D57"/>
    <w:rsid w:val="002356E7"/>
    <w:rsid w:val="00241B9A"/>
    <w:rsid w:val="002578B4"/>
    <w:rsid w:val="00273A0B"/>
    <w:rsid w:val="00277F85"/>
    <w:rsid w:val="00295C12"/>
    <w:rsid w:val="00297915"/>
    <w:rsid w:val="002A409A"/>
    <w:rsid w:val="002A5402"/>
    <w:rsid w:val="002B033B"/>
    <w:rsid w:val="002B1782"/>
    <w:rsid w:val="002B3829"/>
    <w:rsid w:val="002C5477"/>
    <w:rsid w:val="002C78FF"/>
    <w:rsid w:val="002D0055"/>
    <w:rsid w:val="002D024B"/>
    <w:rsid w:val="00310627"/>
    <w:rsid w:val="003429D1"/>
    <w:rsid w:val="00375BBA"/>
    <w:rsid w:val="00384CFC"/>
    <w:rsid w:val="00395CE4"/>
    <w:rsid w:val="003E7EAA"/>
    <w:rsid w:val="004014B0"/>
    <w:rsid w:val="00426AC1"/>
    <w:rsid w:val="00440907"/>
    <w:rsid w:val="00455F82"/>
    <w:rsid w:val="004676C0"/>
    <w:rsid w:val="00471ABB"/>
    <w:rsid w:val="004805DE"/>
    <w:rsid w:val="004826A5"/>
    <w:rsid w:val="004B03E9"/>
    <w:rsid w:val="004B3A6C"/>
    <w:rsid w:val="004B70DA"/>
    <w:rsid w:val="004C029D"/>
    <w:rsid w:val="004C79E4"/>
    <w:rsid w:val="00513BE3"/>
    <w:rsid w:val="0052010F"/>
    <w:rsid w:val="005356FD"/>
    <w:rsid w:val="00535EDC"/>
    <w:rsid w:val="00541762"/>
    <w:rsid w:val="00554E24"/>
    <w:rsid w:val="00555396"/>
    <w:rsid w:val="00563711"/>
    <w:rsid w:val="005653D6"/>
    <w:rsid w:val="00567130"/>
    <w:rsid w:val="00584918"/>
    <w:rsid w:val="00596596"/>
    <w:rsid w:val="005C3DE4"/>
    <w:rsid w:val="005C67E8"/>
    <w:rsid w:val="005D0C15"/>
    <w:rsid w:val="005F526C"/>
    <w:rsid w:val="00600272"/>
    <w:rsid w:val="006104EA"/>
    <w:rsid w:val="0061434A"/>
    <w:rsid w:val="00616C79"/>
    <w:rsid w:val="00617BE4"/>
    <w:rsid w:val="0062155D"/>
    <w:rsid w:val="00627A76"/>
    <w:rsid w:val="006418E6"/>
    <w:rsid w:val="00664F37"/>
    <w:rsid w:val="006734E8"/>
    <w:rsid w:val="0067722F"/>
    <w:rsid w:val="00691696"/>
    <w:rsid w:val="006A4A88"/>
    <w:rsid w:val="006B7F84"/>
    <w:rsid w:val="006C0D28"/>
    <w:rsid w:val="006C1A71"/>
    <w:rsid w:val="006E57C8"/>
    <w:rsid w:val="00706CC2"/>
    <w:rsid w:val="00710760"/>
    <w:rsid w:val="00713E6B"/>
    <w:rsid w:val="0073319E"/>
    <w:rsid w:val="00733439"/>
    <w:rsid w:val="007340B5"/>
    <w:rsid w:val="00750829"/>
    <w:rsid w:val="00760830"/>
    <w:rsid w:val="007652DA"/>
    <w:rsid w:val="0079159C"/>
    <w:rsid w:val="007919C2"/>
    <w:rsid w:val="007A07E2"/>
    <w:rsid w:val="007A1522"/>
    <w:rsid w:val="007C50AF"/>
    <w:rsid w:val="007C6A32"/>
    <w:rsid w:val="007E4D0F"/>
    <w:rsid w:val="008034F1"/>
    <w:rsid w:val="008102A6"/>
    <w:rsid w:val="00822C54"/>
    <w:rsid w:val="00826A7C"/>
    <w:rsid w:val="00842BD1"/>
    <w:rsid w:val="00850AEF"/>
    <w:rsid w:val="00870059"/>
    <w:rsid w:val="008A2FB3"/>
    <w:rsid w:val="008D2EB4"/>
    <w:rsid w:val="008D3134"/>
    <w:rsid w:val="008D3BE2"/>
    <w:rsid w:val="008D622D"/>
    <w:rsid w:val="008E2D99"/>
    <w:rsid w:val="008F56A1"/>
    <w:rsid w:val="008F5F4D"/>
    <w:rsid w:val="009125CE"/>
    <w:rsid w:val="00926BBF"/>
    <w:rsid w:val="0093377B"/>
    <w:rsid w:val="00934241"/>
    <w:rsid w:val="00950121"/>
    <w:rsid w:val="00950E0F"/>
    <w:rsid w:val="00962CCF"/>
    <w:rsid w:val="0097690C"/>
    <w:rsid w:val="00992EA9"/>
    <w:rsid w:val="00996435"/>
    <w:rsid w:val="009A47A2"/>
    <w:rsid w:val="009A6D9A"/>
    <w:rsid w:val="009E4F4B"/>
    <w:rsid w:val="009F0BA9"/>
    <w:rsid w:val="009F3A10"/>
    <w:rsid w:val="00A21F02"/>
    <w:rsid w:val="00A3200E"/>
    <w:rsid w:val="00A52A6F"/>
    <w:rsid w:val="00A54109"/>
    <w:rsid w:val="00A54F56"/>
    <w:rsid w:val="00A63853"/>
    <w:rsid w:val="00A75EAA"/>
    <w:rsid w:val="00AC20C0"/>
    <w:rsid w:val="00AD6841"/>
    <w:rsid w:val="00B13FC2"/>
    <w:rsid w:val="00B14377"/>
    <w:rsid w:val="00B1733E"/>
    <w:rsid w:val="00B45785"/>
    <w:rsid w:val="00B516EC"/>
    <w:rsid w:val="00B52354"/>
    <w:rsid w:val="00B61FE2"/>
    <w:rsid w:val="00B62568"/>
    <w:rsid w:val="00BA154E"/>
    <w:rsid w:val="00BB0065"/>
    <w:rsid w:val="00BE6B8F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A38C9"/>
    <w:rsid w:val="00CC6362"/>
    <w:rsid w:val="00CD163A"/>
    <w:rsid w:val="00CE40BB"/>
    <w:rsid w:val="00D37275"/>
    <w:rsid w:val="00D37469"/>
    <w:rsid w:val="00D40FEA"/>
    <w:rsid w:val="00D50E12"/>
    <w:rsid w:val="00D55DD9"/>
    <w:rsid w:val="00D57F41"/>
    <w:rsid w:val="00D955EF"/>
    <w:rsid w:val="00D97CC5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2538B"/>
    <w:rsid w:val="00E33188"/>
    <w:rsid w:val="00E54E66"/>
    <w:rsid w:val="00E56E57"/>
    <w:rsid w:val="00E779F7"/>
    <w:rsid w:val="00E86DC6"/>
    <w:rsid w:val="00E91D24"/>
    <w:rsid w:val="00EC064C"/>
    <w:rsid w:val="00ED279F"/>
    <w:rsid w:val="00ED4CB2"/>
    <w:rsid w:val="00EF2642"/>
    <w:rsid w:val="00EF3681"/>
    <w:rsid w:val="00F06FDE"/>
    <w:rsid w:val="00F076D9"/>
    <w:rsid w:val="00F20BC2"/>
    <w:rsid w:val="00F27805"/>
    <w:rsid w:val="00F342E4"/>
    <w:rsid w:val="00F44625"/>
    <w:rsid w:val="00F44B70"/>
    <w:rsid w:val="00F649D6"/>
    <w:rsid w:val="00F654DD"/>
    <w:rsid w:val="00F7172E"/>
    <w:rsid w:val="00F71EEE"/>
    <w:rsid w:val="00F77C5A"/>
    <w:rsid w:val="00F95DBB"/>
    <w:rsid w:val="00F96AB4"/>
    <w:rsid w:val="00F97481"/>
    <w:rsid w:val="00FA551C"/>
    <w:rsid w:val="00FA7E63"/>
    <w:rsid w:val="00FB0D05"/>
    <w:rsid w:val="00FB6002"/>
    <w:rsid w:val="00FD7B1D"/>
    <w:rsid w:val="00FE3CC7"/>
    <w:rsid w:val="00FE6822"/>
    <w:rsid w:val="00FF0198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FD9C2FD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172DFB"/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link w:val="enumlev1Char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link w:val="Foot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aliases w:val="Appel note de bas de p,Footnote Reference/,Footnote symbol,Ref,de nota al pie,Style 12,(NECG) Footnote Reference,Style 124,Appel note de bas de p + 11 pt,Italic,Appel note de bas de p1,Appel note de bas de p2,Appel note de bas de p3,o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,Char1,DNV,fn"/>
    <w:basedOn w:val="Normal"/>
    <w:link w:val="FootnoteTextChar"/>
    <w:rsid w:val="00172DFB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link w:val="HeadingbChar"/>
    <w:qFormat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qFormat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aliases w:val="CEO_Hyperlink,超级链接,Style 58,超?级链,超????,하이퍼링크2,超链接1,超?级链?,Style?,S,하이퍼링크21,ECC Hyperlink"/>
    <w:basedOn w:val="DefaultParagraphFont"/>
    <w:uiPriority w:val="99"/>
    <w:qFormat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link w:val="NormalaftertitleChar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link w:val="TabletextChar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uiPriority w:val="39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uiPriority w:val="39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uiPriority w:val="39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uiPriority w:val="39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uiPriority w:val="39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uiPriority w:val="39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uiPriority w:val="39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eadingbChar">
    <w:name w:val="Heading_b Char"/>
    <w:basedOn w:val="DefaultParagraphFont"/>
    <w:link w:val="Headingb"/>
    <w:locked/>
    <w:rsid w:val="00BE6B8F"/>
    <w:rPr>
      <w:rFonts w:ascii="Calibri" w:hAnsi="Calibri"/>
      <w:b/>
      <w:sz w:val="22"/>
      <w:lang w:val="en-GB" w:eastAsia="en-US"/>
    </w:rPr>
  </w:style>
  <w:style w:type="paragraph" w:customStyle="1" w:styleId="Table">
    <w:name w:val="Table_#"/>
    <w:basedOn w:val="Normal"/>
    <w:next w:val="Normal"/>
    <w:rsid w:val="00BE6B8F"/>
    <w:pPr>
      <w:keepNext/>
      <w:widowControl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Theme="minorHAnsi" w:eastAsia="Batang" w:hAnsiTheme="minorHAnsi"/>
      <w:caps/>
      <w:sz w:val="30"/>
    </w:rPr>
  </w:style>
  <w:style w:type="paragraph" w:customStyle="1" w:styleId="AppArttitle">
    <w:name w:val="App_Art_title"/>
    <w:basedOn w:val="Arttitle"/>
    <w:qFormat/>
    <w:rsid w:val="00BE6B8F"/>
    <w:pPr>
      <w:keepNext/>
      <w:keepLines/>
      <w:tabs>
        <w:tab w:val="left" w:pos="1134"/>
        <w:tab w:val="left" w:pos="1871"/>
        <w:tab w:val="left" w:pos="2268"/>
      </w:tabs>
      <w:spacing w:after="0"/>
    </w:pPr>
    <w:rPr>
      <w:rFonts w:asciiTheme="minorHAnsi" w:hAnsiTheme="minorHAnsi"/>
      <w:sz w:val="28"/>
    </w:rPr>
  </w:style>
  <w:style w:type="character" w:customStyle="1" w:styleId="Appdef">
    <w:name w:val="App_def"/>
    <w:basedOn w:val="DefaultParagraphFont"/>
    <w:rsid w:val="00BE6B8F"/>
    <w:rPr>
      <w:rFonts w:ascii="Calibri" w:hAnsi="Calibri"/>
      <w:b/>
    </w:rPr>
  </w:style>
  <w:style w:type="character" w:customStyle="1" w:styleId="Appref">
    <w:name w:val="App_ref"/>
    <w:basedOn w:val="DefaultParagraphFont"/>
    <w:rsid w:val="00BE6B8F"/>
    <w:rPr>
      <w:rFonts w:ascii="Calibri" w:hAnsi="Calibri"/>
    </w:rPr>
  </w:style>
  <w:style w:type="paragraph" w:customStyle="1" w:styleId="ApptoAnnex">
    <w:name w:val="App_to_Annex"/>
    <w:basedOn w:val="AppendixNo"/>
    <w:next w:val="Normal"/>
    <w:qFormat/>
    <w:rsid w:val="00BE6B8F"/>
    <w:pPr>
      <w:keepNext/>
      <w:keepLines/>
      <w:tabs>
        <w:tab w:val="clear" w:pos="567"/>
        <w:tab w:val="clear" w:pos="1701"/>
        <w:tab w:val="clear" w:pos="2835"/>
        <w:tab w:val="left" w:pos="1871"/>
      </w:tabs>
      <w:spacing w:before="480" w:after="80"/>
    </w:pPr>
  </w:style>
  <w:style w:type="character" w:customStyle="1" w:styleId="Artdef">
    <w:name w:val="Art_def"/>
    <w:basedOn w:val="DefaultParagraphFont"/>
    <w:rsid w:val="00BE6B8F"/>
    <w:rPr>
      <w:rFonts w:ascii="Calibri" w:hAnsi="Calibri"/>
      <w:b/>
    </w:rPr>
  </w:style>
  <w:style w:type="character" w:customStyle="1" w:styleId="Artref">
    <w:name w:val="Art_ref"/>
    <w:basedOn w:val="DefaultParagraphFont"/>
    <w:rsid w:val="00BE6B8F"/>
    <w:rPr>
      <w:rFonts w:ascii="Calibri" w:hAnsi="Calibri"/>
    </w:rPr>
  </w:style>
  <w:style w:type="character" w:customStyle="1" w:styleId="enumlev1Char">
    <w:name w:val="enumlev1 Char"/>
    <w:basedOn w:val="DefaultParagraphFont"/>
    <w:link w:val="enumlev1"/>
    <w:rsid w:val="00BE6B8F"/>
    <w:rPr>
      <w:rFonts w:ascii="Calibri" w:hAnsi="Calibri"/>
      <w:sz w:val="22"/>
      <w:lang w:val="en-GB" w:eastAsia="en-US"/>
    </w:rPr>
  </w:style>
  <w:style w:type="paragraph" w:customStyle="1" w:styleId="Equation">
    <w:name w:val="Equation"/>
    <w:basedOn w:val="Normal"/>
    <w:rsid w:val="00BE6B8F"/>
    <w:pPr>
      <w:tabs>
        <w:tab w:val="clear" w:pos="567"/>
        <w:tab w:val="clear" w:pos="1701"/>
        <w:tab w:val="clear" w:pos="2268"/>
        <w:tab w:val="clear" w:pos="2835"/>
        <w:tab w:val="left" w:pos="1871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E6B8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BE6B8F"/>
    <w:pPr>
      <w:keepNext/>
      <w:keepLines/>
      <w:tabs>
        <w:tab w:val="clear" w:pos="567"/>
        <w:tab w:val="clear" w:pos="1701"/>
        <w:tab w:val="clear" w:pos="2835"/>
        <w:tab w:val="left" w:pos="1871"/>
      </w:tabs>
      <w:jc w:val="center"/>
    </w:pPr>
  </w:style>
  <w:style w:type="paragraph" w:customStyle="1" w:styleId="Figurelegend">
    <w:name w:val="Figure_legend"/>
    <w:basedOn w:val="Normal"/>
    <w:rsid w:val="00BE6B8F"/>
    <w:pPr>
      <w:keepNext/>
      <w:keepLines/>
      <w:tabs>
        <w:tab w:val="clear" w:pos="567"/>
        <w:tab w:val="clear" w:pos="1701"/>
        <w:tab w:val="clear" w:pos="2835"/>
        <w:tab w:val="left" w:pos="1871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BE6B8F"/>
    <w:pPr>
      <w:keepNext/>
      <w:keepLines/>
      <w:tabs>
        <w:tab w:val="clear" w:pos="567"/>
        <w:tab w:val="clear" w:pos="1701"/>
        <w:tab w:val="clear" w:pos="2835"/>
        <w:tab w:val="left" w:pos="1871"/>
      </w:tabs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E6B8F"/>
    <w:pPr>
      <w:keepNext/>
      <w:keepLines/>
      <w:tabs>
        <w:tab w:val="clear" w:pos="567"/>
        <w:tab w:val="clear" w:pos="1701"/>
        <w:tab w:val="clear" w:pos="2835"/>
        <w:tab w:val="left" w:pos="1871"/>
      </w:tabs>
      <w:spacing w:before="0"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BE6B8F"/>
    <w:pPr>
      <w:keepNext w:val="0"/>
    </w:pPr>
  </w:style>
  <w:style w:type="character" w:customStyle="1" w:styleId="FooterChar">
    <w:name w:val="Footer Char"/>
    <w:basedOn w:val="DefaultParagraphFont"/>
    <w:link w:val="Footer"/>
    <w:rsid w:val="00BE6B8F"/>
    <w:rPr>
      <w:rFonts w:ascii="Calibri" w:hAnsi="Calibri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DN Char,Char1 Char"/>
    <w:basedOn w:val="DefaultParagraphFont"/>
    <w:link w:val="FootnoteText"/>
    <w:rsid w:val="00BE6B8F"/>
    <w:rPr>
      <w:rFonts w:ascii="Calibri" w:hAnsi="Calibri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BE6B8F"/>
    <w:rPr>
      <w:rFonts w:ascii="Calibri" w:hAnsi="Calibri"/>
      <w:sz w:val="22"/>
      <w:lang w:val="en-GB" w:eastAsia="en-US"/>
    </w:rPr>
  </w:style>
  <w:style w:type="paragraph" w:customStyle="1" w:styleId="Section10">
    <w:name w:val="Section_1"/>
    <w:basedOn w:val="Normal"/>
    <w:rsid w:val="00BE6B8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1871"/>
        <w:tab w:val="center" w:pos="4820"/>
      </w:tabs>
      <w:spacing w:before="360"/>
      <w:jc w:val="center"/>
    </w:pPr>
    <w:rPr>
      <w:b/>
    </w:rPr>
  </w:style>
  <w:style w:type="paragraph" w:customStyle="1" w:styleId="Section20">
    <w:name w:val="Section_2"/>
    <w:basedOn w:val="Section10"/>
    <w:rsid w:val="00BE6B8F"/>
    <w:rPr>
      <w:b w:val="0"/>
      <w:i/>
    </w:rPr>
  </w:style>
  <w:style w:type="paragraph" w:customStyle="1" w:styleId="Section3">
    <w:name w:val="Section_3"/>
    <w:basedOn w:val="Section10"/>
    <w:rsid w:val="00BE6B8F"/>
    <w:rPr>
      <w:b w:val="0"/>
    </w:rPr>
  </w:style>
  <w:style w:type="paragraph" w:customStyle="1" w:styleId="SpecialFooter">
    <w:name w:val="Special Footer"/>
    <w:basedOn w:val="Footer"/>
    <w:rsid w:val="00BE6B8F"/>
    <w:pPr>
      <w:tabs>
        <w:tab w:val="left" w:pos="1134"/>
        <w:tab w:val="left" w:pos="1871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0"/>
    <w:next w:val="Normalaftertitle"/>
    <w:qFormat/>
    <w:rsid w:val="00BE6B8F"/>
  </w:style>
  <w:style w:type="character" w:customStyle="1" w:styleId="Tablefreq">
    <w:name w:val="Table_freq"/>
    <w:basedOn w:val="DefaultParagraphFont"/>
    <w:rsid w:val="00BE6B8F"/>
    <w:rPr>
      <w:rFonts w:asciiTheme="minorHAnsi" w:hAnsiTheme="minorHAnsi"/>
      <w:b/>
      <w:color w:val="auto"/>
      <w:sz w:val="20"/>
    </w:rPr>
  </w:style>
  <w:style w:type="paragraph" w:customStyle="1" w:styleId="Tableref">
    <w:name w:val="Table_ref"/>
    <w:basedOn w:val="Normal"/>
    <w:next w:val="Normal"/>
    <w:rsid w:val="00BE6B8F"/>
    <w:pPr>
      <w:keepNext/>
      <w:tabs>
        <w:tab w:val="clear" w:pos="567"/>
        <w:tab w:val="clear" w:pos="1701"/>
        <w:tab w:val="clear" w:pos="2835"/>
        <w:tab w:val="left" w:pos="1871"/>
      </w:tabs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BE6B8F"/>
    <w:pPr>
      <w:tabs>
        <w:tab w:val="clear" w:pos="567"/>
        <w:tab w:val="clear" w:pos="1701"/>
        <w:tab w:val="clear" w:pos="2835"/>
        <w:tab w:val="left" w:pos="1871"/>
      </w:tabs>
    </w:pPr>
    <w:rPr>
      <w:lang w:val="en-US"/>
    </w:rPr>
  </w:style>
  <w:style w:type="paragraph" w:customStyle="1" w:styleId="Questiondate">
    <w:name w:val="Question_date"/>
    <w:basedOn w:val="Normal"/>
    <w:next w:val="Normalaftertitle"/>
    <w:rsid w:val="00BE6B8F"/>
    <w:pPr>
      <w:keepNext/>
      <w:keepLines/>
      <w:tabs>
        <w:tab w:val="clear" w:pos="567"/>
        <w:tab w:val="clear" w:pos="1701"/>
        <w:tab w:val="clear" w:pos="2835"/>
        <w:tab w:val="left" w:pos="1871"/>
      </w:tabs>
      <w:jc w:val="right"/>
    </w:pPr>
  </w:style>
  <w:style w:type="paragraph" w:customStyle="1" w:styleId="QuestionNo">
    <w:name w:val="Question_No"/>
    <w:basedOn w:val="Normal"/>
    <w:next w:val="Normal"/>
    <w:rsid w:val="00BE6B8F"/>
    <w:pPr>
      <w:keepNext/>
      <w:keepLines/>
      <w:tabs>
        <w:tab w:val="clear" w:pos="567"/>
        <w:tab w:val="clear" w:pos="1701"/>
        <w:tab w:val="clear" w:pos="2835"/>
        <w:tab w:val="left" w:pos="1871"/>
      </w:tabs>
      <w:spacing w:before="480"/>
      <w:jc w:val="center"/>
    </w:pPr>
    <w:rPr>
      <w:caps/>
      <w:sz w:val="26"/>
    </w:rPr>
  </w:style>
  <w:style w:type="paragraph" w:customStyle="1" w:styleId="Questiontitle">
    <w:name w:val="Question_title"/>
    <w:basedOn w:val="Normal"/>
    <w:next w:val="Normal"/>
    <w:rsid w:val="00BE6B8F"/>
    <w:pPr>
      <w:keepNext/>
      <w:keepLines/>
      <w:tabs>
        <w:tab w:val="clear" w:pos="567"/>
        <w:tab w:val="clear" w:pos="1701"/>
        <w:tab w:val="clear" w:pos="2835"/>
        <w:tab w:val="left" w:pos="1871"/>
      </w:tabs>
      <w:spacing w:before="240"/>
      <w:jc w:val="center"/>
    </w:pPr>
    <w:rPr>
      <w:b/>
      <w:sz w:val="26"/>
    </w:rPr>
  </w:style>
  <w:style w:type="paragraph" w:customStyle="1" w:styleId="Title4">
    <w:name w:val="Title 4"/>
    <w:basedOn w:val="Title3"/>
    <w:next w:val="Heading1"/>
    <w:rsid w:val="00BE6B8F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b/>
    </w:rPr>
  </w:style>
  <w:style w:type="paragraph" w:customStyle="1" w:styleId="Part1">
    <w:name w:val="Part_1"/>
    <w:basedOn w:val="Section10"/>
    <w:next w:val="Section10"/>
    <w:qFormat/>
    <w:rsid w:val="00BE6B8F"/>
  </w:style>
  <w:style w:type="paragraph" w:customStyle="1" w:styleId="PartNo">
    <w:name w:val="Part_No"/>
    <w:basedOn w:val="AnnexNo"/>
    <w:next w:val="Normal"/>
    <w:rsid w:val="00BE6B8F"/>
    <w:pPr>
      <w:keepNext/>
      <w:keepLines/>
      <w:tabs>
        <w:tab w:val="clear" w:pos="567"/>
        <w:tab w:val="clear" w:pos="1701"/>
        <w:tab w:val="clear" w:pos="2835"/>
        <w:tab w:val="left" w:pos="1871"/>
      </w:tabs>
      <w:spacing w:before="480" w:after="80"/>
    </w:pPr>
  </w:style>
  <w:style w:type="paragraph" w:customStyle="1" w:styleId="Partref">
    <w:name w:val="Part_ref"/>
    <w:basedOn w:val="Annexref"/>
    <w:next w:val="Normal"/>
    <w:rsid w:val="00BE6B8F"/>
    <w:pPr>
      <w:keepNext/>
      <w:keepLines/>
      <w:tabs>
        <w:tab w:val="clear" w:pos="567"/>
        <w:tab w:val="clear" w:pos="1701"/>
        <w:tab w:val="clear" w:pos="2835"/>
        <w:tab w:val="left" w:pos="1871"/>
      </w:tabs>
      <w:spacing w:after="280"/>
    </w:pPr>
    <w:rPr>
      <w:sz w:val="22"/>
    </w:rPr>
  </w:style>
  <w:style w:type="paragraph" w:customStyle="1" w:styleId="Parttitle">
    <w:name w:val="Part_title"/>
    <w:basedOn w:val="Annextitle"/>
    <w:next w:val="Normalaftertitle"/>
    <w:rsid w:val="00BE6B8F"/>
    <w:pPr>
      <w:keepNext/>
      <w:keepLines/>
      <w:tabs>
        <w:tab w:val="clear" w:pos="567"/>
        <w:tab w:val="clear" w:pos="1701"/>
        <w:tab w:val="clear" w:pos="2835"/>
        <w:tab w:val="left" w:pos="1871"/>
      </w:tabs>
      <w:spacing w:after="280"/>
    </w:pPr>
  </w:style>
  <w:style w:type="paragraph" w:customStyle="1" w:styleId="Recdate">
    <w:name w:val="Rec_date"/>
    <w:basedOn w:val="Normal"/>
    <w:next w:val="Normalaftertitle"/>
    <w:rsid w:val="00BE6B8F"/>
    <w:pPr>
      <w:keepNext/>
      <w:keepLines/>
      <w:tabs>
        <w:tab w:val="clear" w:pos="567"/>
        <w:tab w:val="clear" w:pos="1701"/>
        <w:tab w:val="clear" w:pos="2835"/>
        <w:tab w:val="left" w:pos="1871"/>
      </w:tabs>
      <w:jc w:val="right"/>
    </w:pPr>
  </w:style>
  <w:style w:type="paragraph" w:customStyle="1" w:styleId="AppArtNo">
    <w:name w:val="App_Art_No"/>
    <w:basedOn w:val="ArtNo"/>
    <w:qFormat/>
    <w:rsid w:val="00BE6B8F"/>
    <w:pPr>
      <w:keepNext/>
      <w:keepLines/>
      <w:tabs>
        <w:tab w:val="left" w:pos="1134"/>
        <w:tab w:val="left" w:pos="1871"/>
        <w:tab w:val="left" w:pos="2268"/>
      </w:tabs>
      <w:spacing w:before="480"/>
    </w:pPr>
  </w:style>
  <w:style w:type="paragraph" w:styleId="ListParagraph">
    <w:name w:val="List Paragraph"/>
    <w:basedOn w:val="Normal"/>
    <w:uiPriority w:val="34"/>
    <w:qFormat/>
    <w:rsid w:val="00BE6B8F"/>
    <w:pPr>
      <w:tabs>
        <w:tab w:val="clear" w:pos="567"/>
        <w:tab w:val="clear" w:pos="1701"/>
        <w:tab w:val="clear" w:pos="2835"/>
        <w:tab w:val="left" w:pos="1871"/>
      </w:tabs>
      <w:ind w:left="720"/>
      <w:contextualSpacing/>
    </w:pPr>
  </w:style>
  <w:style w:type="paragraph" w:customStyle="1" w:styleId="Opiniontitle">
    <w:name w:val="Opinion_title"/>
    <w:basedOn w:val="Rectitle"/>
    <w:next w:val="Normalaftertitle"/>
    <w:qFormat/>
    <w:rsid w:val="00BE6B8F"/>
    <w:pPr>
      <w:keepNext/>
      <w:keepLines/>
      <w:tabs>
        <w:tab w:val="clear" w:pos="567"/>
        <w:tab w:val="clear" w:pos="1701"/>
        <w:tab w:val="clear" w:pos="2835"/>
        <w:tab w:val="left" w:pos="1871"/>
      </w:tabs>
    </w:pPr>
  </w:style>
  <w:style w:type="paragraph" w:customStyle="1" w:styleId="OpinionNo">
    <w:name w:val="Opinion_No"/>
    <w:basedOn w:val="RecNo"/>
    <w:next w:val="Opiniontitle"/>
    <w:qFormat/>
    <w:rsid w:val="00BE6B8F"/>
    <w:pPr>
      <w:keepNext/>
      <w:keepLines/>
      <w:tabs>
        <w:tab w:val="clear" w:pos="567"/>
        <w:tab w:val="clear" w:pos="1701"/>
        <w:tab w:val="clear" w:pos="2835"/>
        <w:tab w:val="left" w:pos="1871"/>
      </w:tabs>
      <w:spacing w:before="480"/>
    </w:pPr>
  </w:style>
  <w:style w:type="paragraph" w:customStyle="1" w:styleId="Volumetitle0">
    <w:name w:val="Volume_title"/>
    <w:basedOn w:val="Normal"/>
    <w:qFormat/>
    <w:rsid w:val="00BE6B8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table" w:styleId="GridTable1Light-Accent1">
    <w:name w:val="Grid Table 1 Light Accent 1"/>
    <w:basedOn w:val="TableNormal"/>
    <w:uiPriority w:val="46"/>
    <w:rsid w:val="00BE6B8F"/>
    <w:rPr>
      <w:rFonts w:ascii="Times" w:hAnsi="Time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6B8F"/>
    <w:rPr>
      <w:color w:val="605E5C"/>
      <w:shd w:val="clear" w:color="auto" w:fill="E1DFDD"/>
    </w:rPr>
  </w:style>
  <w:style w:type="paragraph" w:customStyle="1" w:styleId="DeclNo">
    <w:name w:val="Decl_No"/>
    <w:basedOn w:val="AnnexNo"/>
    <w:qFormat/>
    <w:rsid w:val="00BE6B8F"/>
    <w:pPr>
      <w:keepNext/>
      <w:keepLines/>
      <w:tabs>
        <w:tab w:val="clear" w:pos="567"/>
        <w:tab w:val="clear" w:pos="1701"/>
        <w:tab w:val="clear" w:pos="2835"/>
        <w:tab w:val="left" w:pos="1871"/>
      </w:tabs>
      <w:spacing w:before="480" w:after="80"/>
    </w:pPr>
  </w:style>
  <w:style w:type="character" w:customStyle="1" w:styleId="normaltextrun">
    <w:name w:val="normaltextrun"/>
    <w:basedOn w:val="DefaultParagraphFont"/>
    <w:rsid w:val="00BE6B8F"/>
  </w:style>
  <w:style w:type="character" w:customStyle="1" w:styleId="href">
    <w:name w:val="href"/>
    <w:basedOn w:val="DefaultParagraphFont"/>
    <w:uiPriority w:val="99"/>
    <w:rsid w:val="00BE6B8F"/>
    <w:rPr>
      <w:color w:val="auto"/>
    </w:rPr>
  </w:style>
  <w:style w:type="character" w:customStyle="1" w:styleId="eop">
    <w:name w:val="eop"/>
    <w:basedOn w:val="DefaultParagraphFont"/>
    <w:rsid w:val="00BE6B8F"/>
  </w:style>
  <w:style w:type="paragraph" w:customStyle="1" w:styleId="StyleTabletext12pt">
    <w:name w:val="Style Table_text + 12 pt"/>
    <w:basedOn w:val="Tabletext"/>
    <w:rsid w:val="00BE6B8F"/>
    <w:pPr>
      <w:tabs>
        <w:tab w:val="left" w:pos="284"/>
        <w:tab w:val="left" w:pos="851"/>
        <w:tab w:val="left" w:pos="1134"/>
        <w:tab w:val="left" w:pos="1418"/>
        <w:tab w:val="left" w:pos="1871"/>
        <w:tab w:val="left" w:pos="1985"/>
        <w:tab w:val="left" w:pos="2268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4"/>
    </w:rPr>
  </w:style>
  <w:style w:type="paragraph" w:customStyle="1" w:styleId="StyleTabletext12ptCentered">
    <w:name w:val="Style Table_text + 12 pt Centered"/>
    <w:basedOn w:val="Tabletext"/>
    <w:rsid w:val="00BE6B8F"/>
    <w:pPr>
      <w:tabs>
        <w:tab w:val="left" w:pos="284"/>
        <w:tab w:val="left" w:pos="851"/>
        <w:tab w:val="left" w:pos="1134"/>
        <w:tab w:val="left" w:pos="1418"/>
        <w:tab w:val="left" w:pos="1871"/>
        <w:tab w:val="left" w:pos="1985"/>
        <w:tab w:val="left" w:pos="2268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  <w:jc w:val="center"/>
    </w:pPr>
    <w:rPr>
      <w:szCs w:val="24"/>
    </w:rPr>
  </w:style>
  <w:style w:type="character" w:customStyle="1" w:styleId="CEONormalChar">
    <w:name w:val="CEO_Normal Char"/>
    <w:locked/>
    <w:rsid w:val="00BE6B8F"/>
    <w:rPr>
      <w:rFonts w:ascii="Verdana" w:eastAsia="SimSun" w:hAnsi="Verdana"/>
      <w:sz w:val="19"/>
      <w:szCs w:val="19"/>
      <w:lang w:val="en-GB" w:eastAsia="en-US"/>
    </w:rPr>
  </w:style>
  <w:style w:type="paragraph" w:styleId="Revision">
    <w:name w:val="Revision"/>
    <w:hidden/>
    <w:uiPriority w:val="99"/>
    <w:semiHidden/>
    <w:rsid w:val="00BE6B8F"/>
    <w:rPr>
      <w:rFonts w:ascii="Calibri" w:hAnsi="Calibri"/>
      <w:sz w:val="22"/>
      <w:lang w:val="en-GB" w:eastAsia="en-US"/>
    </w:rPr>
  </w:style>
  <w:style w:type="paragraph" w:customStyle="1" w:styleId="carina-rte-public-draftstyledefault-block">
    <w:name w:val="carina-rte-public-draftstyledefault-block"/>
    <w:basedOn w:val="Normal"/>
    <w:rsid w:val="00BE6B8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BE6B8F"/>
    <w:rPr>
      <w:rFonts w:ascii="Calibri" w:hAnsi="Calibri" w:cs="Segoe UI" w:hint="default"/>
      <w:sz w:val="22"/>
      <w:szCs w:val="18"/>
    </w:rPr>
  </w:style>
  <w:style w:type="character" w:styleId="Strong">
    <w:name w:val="Strong"/>
    <w:basedOn w:val="DefaultParagraphFont"/>
    <w:uiPriority w:val="22"/>
    <w:qFormat/>
    <w:rsid w:val="00BE6B8F"/>
    <w:rPr>
      <w:b/>
      <w:bCs/>
    </w:rPr>
  </w:style>
  <w:style w:type="character" w:styleId="Emphasis">
    <w:name w:val="Emphasis"/>
    <w:basedOn w:val="DefaultParagraphFont"/>
    <w:qFormat/>
    <w:rsid w:val="00BE6B8F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E6B8F"/>
    <w:pPr>
      <w:pBdr>
        <w:top w:val="single" w:sz="6" w:space="1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E6B8F"/>
    <w:rPr>
      <w:rFonts w:ascii="Arial" w:hAnsi="Arial" w:cs="Arial"/>
      <w:vanish/>
      <w:sz w:val="16"/>
      <w:szCs w:val="16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BE6B8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</w:tabs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customStyle="1" w:styleId="TitleChar">
    <w:name w:val="Title Char"/>
    <w:basedOn w:val="DefaultParagraphFont"/>
    <w:link w:val="Title"/>
    <w:uiPriority w:val="10"/>
    <w:rsid w:val="00BE6B8F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en-US"/>
    </w:rPr>
  </w:style>
  <w:style w:type="table" w:styleId="TableGrid">
    <w:name w:val="Table Grid"/>
    <w:basedOn w:val="TableNormal"/>
    <w:rsid w:val="00BE6B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semiHidden/>
    <w:unhideWhenUsed/>
    <w:rsid w:val="00BE6B8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E6B8F"/>
    <w:pPr>
      <w:tabs>
        <w:tab w:val="clear" w:pos="567"/>
        <w:tab w:val="clear" w:pos="1701"/>
        <w:tab w:val="clear" w:pos="2835"/>
        <w:tab w:val="left" w:pos="1871"/>
      </w:tabs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6B8F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6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6B8F"/>
    <w:rPr>
      <w:rFonts w:ascii="Calibri" w:hAnsi="Calibri"/>
      <w:b/>
      <w:bCs/>
      <w:lang w:val="en-GB" w:eastAsia="en-US"/>
    </w:rPr>
  </w:style>
  <w:style w:type="character" w:customStyle="1" w:styleId="hps">
    <w:name w:val="hps"/>
    <w:basedOn w:val="DefaultParagraphFont"/>
    <w:rsid w:val="00BE6B8F"/>
  </w:style>
  <w:style w:type="paragraph" w:customStyle="1" w:styleId="StyleRecdateCentered">
    <w:name w:val="Style Rec_date + Centered"/>
    <w:basedOn w:val="Recdate"/>
    <w:rsid w:val="00BE6B8F"/>
    <w:pPr>
      <w:jc w:val="center"/>
    </w:pPr>
  </w:style>
  <w:style w:type="paragraph" w:styleId="BodyText">
    <w:name w:val="Body Text"/>
    <w:basedOn w:val="Normal"/>
    <w:link w:val="BodyTextChar"/>
    <w:uiPriority w:val="99"/>
    <w:unhideWhenUsed/>
    <w:rsid w:val="00BE6B8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afterLines="120" w:after="288"/>
      <w:textAlignment w:val="auto"/>
    </w:pPr>
    <w:rPr>
      <w:rFonts w:ascii="Segoe UI" w:hAnsi="Segoe UI" w:cs="Segoe UI"/>
      <w:color w:val="000000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BE6B8F"/>
    <w:rPr>
      <w:rFonts w:ascii="Segoe UI" w:hAnsi="Segoe UI" w:cs="Segoe UI"/>
      <w:color w:val="000000"/>
      <w:sz w:val="24"/>
      <w:szCs w:val="24"/>
      <w:lang w:val="ru-RU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BE6B8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1760"/>
      <w:textAlignment w:val="auto"/>
    </w:pPr>
    <w:rPr>
      <w:rFonts w:asciiTheme="minorHAnsi" w:eastAsiaTheme="minorEastAsia" w:hAnsiTheme="minorHAnsi" w:cstheme="minorBidi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BE6B8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 w:cs="Calibri"/>
      <w:szCs w:val="22"/>
      <w:lang w:eastAsia="en-GB"/>
    </w:rPr>
  </w:style>
  <w:style w:type="paragraph" w:customStyle="1" w:styleId="Default">
    <w:name w:val="Default"/>
    <w:basedOn w:val="Normal"/>
    <w:uiPriority w:val="99"/>
    <w:rsid w:val="00BE6B8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djustRightInd/>
      <w:spacing w:before="0"/>
      <w:textAlignment w:val="auto"/>
    </w:pPr>
    <w:rPr>
      <w:rFonts w:eastAsiaTheme="minorHAnsi" w:cs="Calibri"/>
      <w:color w:val="000000"/>
      <w:sz w:val="24"/>
      <w:szCs w:val="24"/>
    </w:rPr>
  </w:style>
  <w:style w:type="character" w:customStyle="1" w:styleId="TabletextChar">
    <w:name w:val="Table_text Char"/>
    <w:basedOn w:val="DefaultParagraphFont"/>
    <w:link w:val="Tabletext"/>
    <w:locked/>
    <w:rsid w:val="00BE6B8F"/>
    <w:rPr>
      <w:rFonts w:ascii="Calibri" w:hAnsi="Calibri"/>
      <w:lang w:val="en-GB" w:eastAsia="en-US"/>
    </w:rPr>
  </w:style>
  <w:style w:type="paragraph" w:customStyle="1" w:styleId="tableheadcolor">
    <w:name w:val="table_head_color"/>
    <w:basedOn w:val="Tablehead"/>
    <w:qFormat/>
    <w:rsid w:val="00BE6B8F"/>
    <w:pPr>
      <w:keepNext/>
      <w:tabs>
        <w:tab w:val="left" w:pos="284"/>
        <w:tab w:val="left" w:pos="567"/>
        <w:tab w:val="left" w:pos="79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</w:pPr>
    <w:rPr>
      <w:color w:val="FFFFFF" w:themeColor="background1"/>
      <w:sz w:val="24"/>
      <w:lang w:val="ru-RU"/>
    </w:rPr>
  </w:style>
  <w:style w:type="paragraph" w:customStyle="1" w:styleId="headingbcolor">
    <w:name w:val="heading_bcolor"/>
    <w:basedOn w:val="Headingb"/>
    <w:qFormat/>
    <w:rsid w:val="00BE6B8F"/>
    <w:pPr>
      <w:keepLines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  <w:ind w:left="0" w:firstLine="0"/>
      <w:jc w:val="both"/>
      <w:outlineLvl w:val="9"/>
    </w:pPr>
    <w:rPr>
      <w:rFonts w:asciiTheme="minorHAnsi" w:eastAsia="Batang" w:hAnsiTheme="minorHAnsi" w:cs="Times New Roman Bold"/>
      <w:color w:val="314999"/>
      <w:sz w:val="28"/>
    </w:rPr>
  </w:style>
  <w:style w:type="paragraph" w:customStyle="1" w:styleId="heading1color">
    <w:name w:val="heading 1_color"/>
    <w:basedOn w:val="Heading1"/>
    <w:qFormat/>
    <w:rsid w:val="00BE6B8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</w:tabs>
      <w:overflowPunct/>
      <w:autoSpaceDE/>
      <w:autoSpaceDN/>
      <w:adjustRightInd/>
      <w:spacing w:before="360"/>
      <w:ind w:left="794" w:hanging="794"/>
      <w:jc w:val="both"/>
      <w:textAlignment w:val="auto"/>
    </w:pPr>
    <w:rPr>
      <w:rFonts w:cstheme="minorBidi"/>
      <w:bCs/>
      <w:color w:val="4A442A"/>
      <w:sz w:val="33"/>
      <w:szCs w:val="32"/>
      <w:lang w:val="ru-RU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BE6B8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line="259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96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d/D18-WTDC21-C-0103/e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itu.int/md/D18-WTDC21-C-0103/e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package" Target="embeddings/Microsoft_PowerPoint_Slide.sldx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p22.itu.int/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8ad37f10-0e76-4114-965c-d2dc0faceb1a" targetNamespace="http://schemas.microsoft.com/office/2006/metadata/properties" ma:root="true" ma:fieldsID="d41af5c836d734370eb92e7ee5f83852" ns2:_="" ns3:_="">
    <xsd:import namespace="996b2e75-67fd-4955-a3b0-5ab9934cb50b"/>
    <xsd:import namespace="8ad37f10-0e76-4114-965c-d2dc0faceb1a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37f10-0e76-4114-965c-d2dc0faceb1a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8ad37f10-0e76-4114-965c-d2dc0faceb1a">DPM</DPM_x0020_Author>
    <DPM_x0020_File_x0020_name xmlns="8ad37f10-0e76-4114-965c-d2dc0faceb1a">S22-PP-C-0093!!MSW-R</DPM_x0020_File_x0020_name>
    <DPM_x0020_Version xmlns="8ad37f10-0e76-4114-965c-d2dc0faceb1a">DPM_2022.05.12.01</DPM_x0020_Version>
  </documentManagement>
</p:properties>
</file>

<file path=customXml/itemProps1.xml><?xml version="1.0" encoding="utf-8"?>
<ds:datastoreItem xmlns:ds="http://schemas.openxmlformats.org/officeDocument/2006/customXml" ds:itemID="{DF70B7EF-FE4F-480C-B3A1-A7158211E5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8ad37f10-0e76-4114-965c-d2dc0face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8ad37f10-0e76-4114-965c-d2dc0faceb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16</Pages>
  <Words>5166</Words>
  <Characters>38737</Characters>
  <Application>Microsoft Office Word</Application>
  <DocSecurity>0</DocSecurity>
  <Lines>322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S22-PP-C-0093!!MSW-R</vt:lpstr>
    </vt:vector>
  </TitlesOfParts>
  <Manager/>
  <Company/>
  <LinksUpToDate>false</LinksUpToDate>
  <CharactersWithSpaces>43816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S22-PP-C-0093!!MSW-R</dc:title>
  <dc:subject>Plenipotentiary Conference (PP-18)</dc:subject>
  <dc:creator>Documents Proposals Manager (DPM)</dc:creator>
  <cp:keywords>DPM_v2022.8.31.2_prod</cp:keywords>
  <dc:description/>
  <cp:lastModifiedBy>Antipina, Nadezda</cp:lastModifiedBy>
  <cp:revision>20</cp:revision>
  <dcterms:created xsi:type="dcterms:W3CDTF">2022-09-20T12:49:00Z</dcterms:created>
  <dcterms:modified xsi:type="dcterms:W3CDTF">2022-09-22T14:56:00Z</dcterms:modified>
  <cp:category>Conference document</cp:category>
</cp:coreProperties>
</file>