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7216A1" w:rsidRPr="002721BC" w14:paraId="54097D56" w14:textId="77777777" w:rsidTr="00597B9B">
        <w:trPr>
          <w:cantSplit/>
        </w:trPr>
        <w:tc>
          <w:tcPr>
            <w:tcW w:w="6629" w:type="dxa"/>
          </w:tcPr>
          <w:p w14:paraId="2E0360BD" w14:textId="3D91A709" w:rsidR="007216A1" w:rsidRPr="002721BC" w:rsidRDefault="00E505E6" w:rsidP="00E505E6">
            <w:pPr>
              <w:spacing w:before="240" w:after="48" w:line="240" w:lineRule="atLeast"/>
              <w:rPr>
                <w:rFonts w:cstheme="minorHAnsi"/>
                <w:b/>
                <w:bCs/>
                <w:position w:val="6"/>
                <w:sz w:val="28"/>
                <w:szCs w:val="28"/>
                <w:lang w:val="es-ES"/>
              </w:rPr>
            </w:pPr>
            <w:bookmarkStart w:id="0" w:name="_Hlk92898286"/>
            <w:r w:rsidRPr="002721BC">
              <w:rPr>
                <w:rFonts w:cs="Times"/>
                <w:b/>
                <w:position w:val="6"/>
                <w:sz w:val="30"/>
                <w:szCs w:val="30"/>
                <w:lang w:val="es-ES"/>
              </w:rPr>
              <w:t>Conferencia de Plenipotenciarios</w:t>
            </w:r>
            <w:r w:rsidR="007216A1" w:rsidRPr="002721BC">
              <w:rPr>
                <w:rFonts w:cs="Times"/>
                <w:b/>
                <w:position w:val="6"/>
                <w:sz w:val="30"/>
                <w:szCs w:val="30"/>
                <w:lang w:val="es-ES"/>
              </w:rPr>
              <w:t xml:space="preserve"> (PP-22)</w:t>
            </w:r>
            <w:r w:rsidR="007216A1" w:rsidRPr="002721BC">
              <w:rPr>
                <w:rFonts w:cs="Times"/>
                <w:b/>
                <w:position w:val="6"/>
                <w:sz w:val="26"/>
                <w:szCs w:val="26"/>
                <w:lang w:val="es-ES"/>
              </w:rPr>
              <w:br/>
            </w:r>
            <w:r w:rsidRPr="002721BC">
              <w:rPr>
                <w:b/>
                <w:bCs/>
                <w:position w:val="6"/>
                <w:szCs w:val="24"/>
                <w:lang w:val="es-ES"/>
              </w:rPr>
              <w:t>Buc</w:t>
            </w:r>
            <w:r w:rsidR="007216A1" w:rsidRPr="002721BC">
              <w:rPr>
                <w:b/>
                <w:bCs/>
                <w:position w:val="6"/>
                <w:szCs w:val="24"/>
                <w:lang w:val="es-ES"/>
              </w:rPr>
              <w:t xml:space="preserve">arest, 26 </w:t>
            </w:r>
            <w:r w:rsidRPr="002721BC">
              <w:rPr>
                <w:b/>
                <w:bCs/>
                <w:position w:val="6"/>
                <w:szCs w:val="24"/>
                <w:lang w:val="es-ES"/>
              </w:rPr>
              <w:t>de septiembre</w:t>
            </w:r>
            <w:r w:rsidR="007216A1" w:rsidRPr="002721BC">
              <w:rPr>
                <w:b/>
                <w:bCs/>
                <w:position w:val="6"/>
                <w:szCs w:val="24"/>
                <w:lang w:val="es-ES"/>
              </w:rPr>
              <w:t xml:space="preserve">– 14 </w:t>
            </w:r>
            <w:r w:rsidRPr="002721BC">
              <w:rPr>
                <w:b/>
                <w:bCs/>
                <w:position w:val="6"/>
                <w:szCs w:val="24"/>
                <w:lang w:val="es-ES"/>
              </w:rPr>
              <w:t xml:space="preserve">de octubre de </w:t>
            </w:r>
            <w:r w:rsidR="007216A1" w:rsidRPr="002721BC">
              <w:rPr>
                <w:b/>
                <w:bCs/>
                <w:position w:val="6"/>
                <w:szCs w:val="24"/>
                <w:lang w:val="es-ES"/>
              </w:rPr>
              <w:t>2022</w:t>
            </w:r>
          </w:p>
        </w:tc>
        <w:tc>
          <w:tcPr>
            <w:tcW w:w="3402" w:type="dxa"/>
          </w:tcPr>
          <w:p w14:paraId="52A30BD3" w14:textId="77777777" w:rsidR="007216A1" w:rsidRPr="002721BC" w:rsidRDefault="007216A1" w:rsidP="00597B9B">
            <w:pPr>
              <w:spacing w:line="240" w:lineRule="atLeast"/>
              <w:rPr>
                <w:rFonts w:cstheme="minorHAnsi"/>
                <w:lang w:val="es-ES"/>
              </w:rPr>
            </w:pPr>
            <w:bookmarkStart w:id="1" w:name="ditulogo"/>
            <w:bookmarkEnd w:id="1"/>
            <w:r w:rsidRPr="002721BC">
              <w:rPr>
                <w:noProof/>
                <w:lang w:val="es-ES_tradnl" w:eastAsia="es-ES_tradnl"/>
              </w:rPr>
              <w:drawing>
                <wp:inline distT="0" distB="0" distL="0" distR="0" wp14:anchorId="651CDBA1" wp14:editId="1F2298D7">
                  <wp:extent cx="681990" cy="719455"/>
                  <wp:effectExtent l="0" t="0" r="3810" b="4445"/>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7216A1" w:rsidRPr="002721BC" w14:paraId="45D170E0" w14:textId="77777777" w:rsidTr="00597B9B">
        <w:trPr>
          <w:cantSplit/>
        </w:trPr>
        <w:tc>
          <w:tcPr>
            <w:tcW w:w="6629" w:type="dxa"/>
            <w:tcBorders>
              <w:bottom w:val="single" w:sz="12" w:space="0" w:color="auto"/>
            </w:tcBorders>
          </w:tcPr>
          <w:p w14:paraId="0B1A245D" w14:textId="77777777" w:rsidR="007216A1" w:rsidRPr="002721BC" w:rsidRDefault="007216A1" w:rsidP="00597B9B">
            <w:pPr>
              <w:spacing w:before="0"/>
              <w:rPr>
                <w:rFonts w:cstheme="minorHAnsi"/>
                <w:b/>
                <w:smallCaps/>
                <w:szCs w:val="24"/>
                <w:lang w:val="es-ES"/>
              </w:rPr>
            </w:pPr>
            <w:bookmarkStart w:id="2" w:name="dhead"/>
          </w:p>
        </w:tc>
        <w:tc>
          <w:tcPr>
            <w:tcW w:w="3402" w:type="dxa"/>
            <w:tcBorders>
              <w:bottom w:val="single" w:sz="12" w:space="0" w:color="auto"/>
            </w:tcBorders>
          </w:tcPr>
          <w:p w14:paraId="04F1A847" w14:textId="77777777" w:rsidR="007216A1" w:rsidRPr="002721BC" w:rsidRDefault="007216A1" w:rsidP="00597B9B">
            <w:pPr>
              <w:spacing w:before="0"/>
              <w:rPr>
                <w:rFonts w:cstheme="minorHAnsi"/>
                <w:szCs w:val="24"/>
                <w:lang w:val="es-ES"/>
              </w:rPr>
            </w:pPr>
          </w:p>
        </w:tc>
      </w:tr>
      <w:tr w:rsidR="007216A1" w:rsidRPr="002721BC" w14:paraId="0E9E9F9A" w14:textId="77777777" w:rsidTr="00597B9B">
        <w:trPr>
          <w:cantSplit/>
        </w:trPr>
        <w:tc>
          <w:tcPr>
            <w:tcW w:w="6629" w:type="dxa"/>
            <w:tcBorders>
              <w:top w:val="single" w:sz="12" w:space="0" w:color="auto"/>
            </w:tcBorders>
          </w:tcPr>
          <w:p w14:paraId="0EE42D5A" w14:textId="77777777" w:rsidR="007216A1" w:rsidRPr="002721BC" w:rsidRDefault="007216A1" w:rsidP="00597B9B">
            <w:pPr>
              <w:spacing w:before="0"/>
              <w:rPr>
                <w:rFonts w:cstheme="minorHAnsi"/>
                <w:b/>
                <w:smallCaps/>
                <w:sz w:val="20"/>
                <w:lang w:val="es-ES"/>
              </w:rPr>
            </w:pPr>
          </w:p>
        </w:tc>
        <w:tc>
          <w:tcPr>
            <w:tcW w:w="3402" w:type="dxa"/>
            <w:tcBorders>
              <w:top w:val="single" w:sz="12" w:space="0" w:color="auto"/>
            </w:tcBorders>
          </w:tcPr>
          <w:p w14:paraId="62AC7F5B" w14:textId="77777777" w:rsidR="007216A1" w:rsidRPr="002721BC" w:rsidRDefault="007216A1" w:rsidP="00597B9B">
            <w:pPr>
              <w:spacing w:before="0"/>
              <w:rPr>
                <w:rFonts w:cstheme="minorHAnsi"/>
                <w:sz w:val="20"/>
                <w:lang w:val="es-ES"/>
              </w:rPr>
            </w:pPr>
          </w:p>
        </w:tc>
      </w:tr>
      <w:tr w:rsidR="007216A1" w:rsidRPr="002721BC" w14:paraId="1192CA5C" w14:textId="77777777" w:rsidTr="00597B9B">
        <w:trPr>
          <w:cantSplit/>
          <w:trHeight w:val="23"/>
        </w:trPr>
        <w:tc>
          <w:tcPr>
            <w:tcW w:w="6629" w:type="dxa"/>
            <w:shd w:val="clear" w:color="auto" w:fill="auto"/>
          </w:tcPr>
          <w:p w14:paraId="765D8CBE" w14:textId="440261A6" w:rsidR="007216A1" w:rsidRPr="002721BC" w:rsidRDefault="00E505E6" w:rsidP="00E505E6">
            <w:pPr>
              <w:pStyle w:val="Committee"/>
              <w:framePr w:hSpace="0" w:wrap="auto" w:hAnchor="text" w:yAlign="inline"/>
              <w:rPr>
                <w:lang w:val="es-ES"/>
              </w:rPr>
            </w:pPr>
            <w:bookmarkStart w:id="3" w:name="dnum" w:colFirst="1" w:colLast="1"/>
            <w:bookmarkStart w:id="4" w:name="dmeeting" w:colFirst="0" w:colLast="0"/>
            <w:bookmarkEnd w:id="2"/>
            <w:r w:rsidRPr="002721BC">
              <w:rPr>
                <w:lang w:val="es-ES"/>
              </w:rPr>
              <w:t>SESIÓN PLENARIA</w:t>
            </w:r>
          </w:p>
        </w:tc>
        <w:tc>
          <w:tcPr>
            <w:tcW w:w="3402" w:type="dxa"/>
          </w:tcPr>
          <w:p w14:paraId="7DED3EE5" w14:textId="2519E0AB" w:rsidR="007216A1" w:rsidRPr="002721BC" w:rsidRDefault="007216A1" w:rsidP="00E505E6">
            <w:pPr>
              <w:tabs>
                <w:tab w:val="left" w:pos="851"/>
              </w:tabs>
              <w:spacing w:before="0"/>
              <w:rPr>
                <w:rFonts w:cstheme="minorHAnsi"/>
                <w:b/>
                <w:szCs w:val="24"/>
                <w:lang w:val="es-ES"/>
              </w:rPr>
            </w:pPr>
            <w:r w:rsidRPr="002721BC">
              <w:rPr>
                <w:rFonts w:cstheme="minorHAnsi"/>
                <w:b/>
                <w:szCs w:val="24"/>
                <w:lang w:val="es-ES"/>
              </w:rPr>
              <w:t>Document</w:t>
            </w:r>
            <w:r w:rsidR="00E505E6" w:rsidRPr="002721BC">
              <w:rPr>
                <w:rFonts w:cstheme="minorHAnsi"/>
                <w:b/>
                <w:szCs w:val="24"/>
                <w:lang w:val="es-ES"/>
              </w:rPr>
              <w:t>o</w:t>
            </w:r>
            <w:r w:rsidRPr="002721BC">
              <w:rPr>
                <w:rFonts w:cstheme="minorHAnsi"/>
                <w:b/>
                <w:szCs w:val="24"/>
                <w:lang w:val="es-ES"/>
              </w:rPr>
              <w:t xml:space="preserve"> </w:t>
            </w:r>
            <w:r w:rsidR="00270DD0" w:rsidRPr="002721BC">
              <w:rPr>
                <w:rFonts w:cstheme="minorHAnsi"/>
                <w:b/>
                <w:szCs w:val="24"/>
                <w:lang w:val="es-ES"/>
              </w:rPr>
              <w:t>94</w:t>
            </w:r>
            <w:r w:rsidRPr="002721BC">
              <w:rPr>
                <w:rFonts w:cstheme="minorHAnsi"/>
                <w:b/>
                <w:szCs w:val="24"/>
                <w:lang w:val="es-ES"/>
              </w:rPr>
              <w:t>-</w:t>
            </w:r>
            <w:r w:rsidR="00E505E6" w:rsidRPr="002721BC">
              <w:rPr>
                <w:rFonts w:cstheme="minorHAnsi"/>
                <w:b/>
                <w:szCs w:val="24"/>
                <w:lang w:val="es-ES"/>
              </w:rPr>
              <w:t>S</w:t>
            </w:r>
          </w:p>
        </w:tc>
      </w:tr>
      <w:tr w:rsidR="007216A1" w:rsidRPr="002721BC" w14:paraId="5AF93F2E" w14:textId="77777777" w:rsidTr="00597B9B">
        <w:trPr>
          <w:cantSplit/>
          <w:trHeight w:val="23"/>
        </w:trPr>
        <w:tc>
          <w:tcPr>
            <w:tcW w:w="6629" w:type="dxa"/>
            <w:shd w:val="clear" w:color="auto" w:fill="auto"/>
          </w:tcPr>
          <w:p w14:paraId="4769E5F1" w14:textId="77777777" w:rsidR="007216A1" w:rsidRPr="002721BC" w:rsidRDefault="007216A1" w:rsidP="00597B9B">
            <w:pPr>
              <w:tabs>
                <w:tab w:val="left" w:pos="851"/>
              </w:tabs>
              <w:spacing w:before="0"/>
              <w:rPr>
                <w:rFonts w:cstheme="minorHAnsi"/>
                <w:b/>
                <w:szCs w:val="24"/>
                <w:lang w:val="es-ES"/>
              </w:rPr>
            </w:pPr>
            <w:bookmarkStart w:id="5" w:name="ddate" w:colFirst="1" w:colLast="1"/>
            <w:bookmarkStart w:id="6" w:name="dblank" w:colFirst="0" w:colLast="0"/>
            <w:bookmarkEnd w:id="3"/>
            <w:bookmarkEnd w:id="4"/>
          </w:p>
        </w:tc>
        <w:tc>
          <w:tcPr>
            <w:tcW w:w="3402" w:type="dxa"/>
          </w:tcPr>
          <w:p w14:paraId="44A72312" w14:textId="79360728" w:rsidR="007216A1" w:rsidRPr="002721BC" w:rsidRDefault="00B568C6" w:rsidP="00E505E6">
            <w:pPr>
              <w:spacing w:before="0"/>
              <w:rPr>
                <w:rFonts w:cstheme="minorHAnsi"/>
                <w:szCs w:val="24"/>
                <w:lang w:val="es-ES"/>
              </w:rPr>
            </w:pPr>
            <w:r w:rsidRPr="002721BC">
              <w:rPr>
                <w:rFonts w:cstheme="minorHAnsi"/>
                <w:b/>
                <w:szCs w:val="24"/>
                <w:lang w:val="es-ES"/>
              </w:rPr>
              <w:t>9</w:t>
            </w:r>
            <w:r w:rsidR="007216A1" w:rsidRPr="002721BC">
              <w:rPr>
                <w:rFonts w:cstheme="minorHAnsi"/>
                <w:b/>
                <w:szCs w:val="24"/>
                <w:lang w:val="es-ES"/>
              </w:rPr>
              <w:t xml:space="preserve"> </w:t>
            </w:r>
            <w:r w:rsidR="00E505E6" w:rsidRPr="002721BC">
              <w:rPr>
                <w:rFonts w:cstheme="minorHAnsi"/>
                <w:b/>
                <w:szCs w:val="24"/>
                <w:lang w:val="es-ES"/>
              </w:rPr>
              <w:t xml:space="preserve">de septiembre de </w:t>
            </w:r>
            <w:r w:rsidR="007216A1" w:rsidRPr="002721BC">
              <w:rPr>
                <w:rFonts w:cstheme="minorHAnsi"/>
                <w:b/>
                <w:szCs w:val="24"/>
                <w:lang w:val="es-ES"/>
              </w:rPr>
              <w:t>2022</w:t>
            </w:r>
          </w:p>
        </w:tc>
      </w:tr>
      <w:tr w:rsidR="007216A1" w:rsidRPr="002721BC" w14:paraId="35F0C924" w14:textId="77777777" w:rsidTr="00597B9B">
        <w:trPr>
          <w:cantSplit/>
          <w:trHeight w:val="23"/>
        </w:trPr>
        <w:tc>
          <w:tcPr>
            <w:tcW w:w="6629" w:type="dxa"/>
            <w:shd w:val="clear" w:color="auto" w:fill="auto"/>
          </w:tcPr>
          <w:p w14:paraId="26F9B927" w14:textId="77777777" w:rsidR="007216A1" w:rsidRPr="002721BC" w:rsidRDefault="007216A1" w:rsidP="00597B9B">
            <w:pPr>
              <w:tabs>
                <w:tab w:val="left" w:pos="851"/>
              </w:tabs>
              <w:spacing w:before="0"/>
              <w:rPr>
                <w:rFonts w:cstheme="minorHAnsi"/>
                <w:szCs w:val="24"/>
                <w:lang w:val="es-ES"/>
              </w:rPr>
            </w:pPr>
            <w:bookmarkStart w:id="7" w:name="dbluepink" w:colFirst="0" w:colLast="0"/>
            <w:bookmarkStart w:id="8" w:name="dorlang" w:colFirst="1" w:colLast="1"/>
            <w:bookmarkEnd w:id="5"/>
            <w:bookmarkEnd w:id="6"/>
          </w:p>
        </w:tc>
        <w:tc>
          <w:tcPr>
            <w:tcW w:w="3402" w:type="dxa"/>
          </w:tcPr>
          <w:p w14:paraId="5540E728" w14:textId="6F9D0601" w:rsidR="007216A1" w:rsidRPr="002721BC" w:rsidRDefault="007216A1" w:rsidP="00E505E6">
            <w:pPr>
              <w:tabs>
                <w:tab w:val="left" w:pos="993"/>
              </w:tabs>
              <w:spacing w:before="0"/>
              <w:rPr>
                <w:rFonts w:cstheme="minorHAnsi"/>
                <w:b/>
                <w:szCs w:val="24"/>
                <w:lang w:val="es-ES"/>
              </w:rPr>
            </w:pPr>
            <w:r w:rsidRPr="002721BC">
              <w:rPr>
                <w:rFonts w:cstheme="minorHAnsi"/>
                <w:b/>
                <w:szCs w:val="24"/>
                <w:lang w:val="es-ES"/>
              </w:rPr>
              <w:t xml:space="preserve">Original: </w:t>
            </w:r>
            <w:r w:rsidR="00E505E6" w:rsidRPr="002721BC">
              <w:rPr>
                <w:rFonts w:cstheme="minorHAnsi"/>
                <w:b/>
                <w:szCs w:val="24"/>
                <w:lang w:val="es-ES"/>
              </w:rPr>
              <w:t>inglés</w:t>
            </w:r>
          </w:p>
        </w:tc>
      </w:tr>
      <w:tr w:rsidR="007216A1" w:rsidRPr="002721BC" w14:paraId="3A29EF0C" w14:textId="77777777" w:rsidTr="00597B9B">
        <w:trPr>
          <w:cantSplit/>
          <w:trHeight w:val="23"/>
        </w:trPr>
        <w:tc>
          <w:tcPr>
            <w:tcW w:w="10031" w:type="dxa"/>
            <w:gridSpan w:val="2"/>
            <w:shd w:val="clear" w:color="auto" w:fill="auto"/>
          </w:tcPr>
          <w:p w14:paraId="71613B39" w14:textId="77777777" w:rsidR="007216A1" w:rsidRPr="002721BC" w:rsidRDefault="007216A1" w:rsidP="00B568C6">
            <w:pPr>
              <w:tabs>
                <w:tab w:val="left" w:pos="993"/>
              </w:tabs>
              <w:spacing w:before="0"/>
              <w:rPr>
                <w:rFonts w:ascii="Verdana" w:hAnsi="Verdana"/>
                <w:b/>
                <w:szCs w:val="24"/>
                <w:lang w:val="es-ES"/>
              </w:rPr>
            </w:pPr>
          </w:p>
        </w:tc>
      </w:tr>
      <w:tr w:rsidR="007216A1" w:rsidRPr="002721BC" w14:paraId="0A458F6A" w14:textId="77777777" w:rsidTr="002F5B86">
        <w:trPr>
          <w:cantSplit/>
          <w:trHeight w:val="964"/>
        </w:trPr>
        <w:tc>
          <w:tcPr>
            <w:tcW w:w="10031" w:type="dxa"/>
            <w:gridSpan w:val="2"/>
            <w:shd w:val="clear" w:color="auto" w:fill="auto"/>
          </w:tcPr>
          <w:p w14:paraId="75C46437" w14:textId="5F78221A" w:rsidR="007216A1" w:rsidRPr="002721BC" w:rsidRDefault="0097653A" w:rsidP="000F1A38">
            <w:pPr>
              <w:pStyle w:val="Source"/>
              <w:rPr>
                <w:lang w:val="es-ES"/>
              </w:rPr>
            </w:pPr>
            <w:r w:rsidRPr="002721BC">
              <w:rPr>
                <w:lang w:val="es-ES"/>
              </w:rPr>
              <w:t>Not</w:t>
            </w:r>
            <w:r w:rsidR="00E505E6" w:rsidRPr="002721BC">
              <w:rPr>
                <w:lang w:val="es-ES"/>
              </w:rPr>
              <w:t>a del Secretario General</w:t>
            </w:r>
          </w:p>
        </w:tc>
      </w:tr>
      <w:tr w:rsidR="007216A1" w:rsidRPr="003D4482" w14:paraId="4F4A7890" w14:textId="77777777" w:rsidTr="00597B9B">
        <w:trPr>
          <w:cantSplit/>
          <w:trHeight w:val="23"/>
        </w:trPr>
        <w:tc>
          <w:tcPr>
            <w:tcW w:w="10031" w:type="dxa"/>
            <w:gridSpan w:val="2"/>
            <w:shd w:val="clear" w:color="auto" w:fill="auto"/>
          </w:tcPr>
          <w:p w14:paraId="299B8BAF" w14:textId="129CC9A0" w:rsidR="007216A1" w:rsidRPr="002721BC" w:rsidRDefault="00E505E6" w:rsidP="000F1A38">
            <w:pPr>
              <w:pStyle w:val="Title1"/>
              <w:rPr>
                <w:lang w:val="es-ES"/>
              </w:rPr>
            </w:pPr>
            <w:bookmarkStart w:id="9" w:name="_Hlk108712705"/>
            <w:bookmarkStart w:id="10" w:name="_Hlk113963909"/>
            <w:r w:rsidRPr="002721BC">
              <w:rPr>
                <w:lang w:val="es-ES"/>
              </w:rPr>
              <w:t>CONTRIBUCIÓN DEL UIT</w:t>
            </w:r>
            <w:r w:rsidR="00B568C6" w:rsidRPr="002721BC">
              <w:rPr>
                <w:lang w:val="es-ES"/>
              </w:rPr>
              <w:t xml:space="preserve">-D </w:t>
            </w:r>
            <w:r w:rsidRPr="002721BC">
              <w:rPr>
                <w:lang w:val="es-ES"/>
              </w:rPr>
              <w:t xml:space="preserve">AL PLAN ESTRATÉGICO DE LA UIT PARA </w:t>
            </w:r>
            <w:r w:rsidR="00B568C6" w:rsidRPr="002721BC">
              <w:rPr>
                <w:lang w:val="es-ES"/>
              </w:rPr>
              <w:t>2024-2027</w:t>
            </w:r>
            <w:bookmarkEnd w:id="9"/>
          </w:p>
        </w:tc>
      </w:tr>
      <w:tr w:rsidR="007216A1" w:rsidRPr="003D4482" w14:paraId="57AB0FD2" w14:textId="77777777" w:rsidTr="00597B9B">
        <w:trPr>
          <w:cantSplit/>
          <w:trHeight w:val="23"/>
        </w:trPr>
        <w:tc>
          <w:tcPr>
            <w:tcW w:w="10031" w:type="dxa"/>
            <w:gridSpan w:val="2"/>
            <w:shd w:val="clear" w:color="auto" w:fill="auto"/>
          </w:tcPr>
          <w:p w14:paraId="77000ACB" w14:textId="0371E6E9" w:rsidR="007216A1" w:rsidRPr="002721BC" w:rsidRDefault="00E505E6" w:rsidP="000F1A38">
            <w:pPr>
              <w:pStyle w:val="Title2"/>
              <w:rPr>
                <w:lang w:val="es-ES"/>
              </w:rPr>
            </w:pPr>
            <w:r w:rsidRPr="002721BC">
              <w:rPr>
                <w:lang w:val="es-ES"/>
              </w:rPr>
              <w:t>PLAN DE ACCIÓN DE Kigali</w:t>
            </w:r>
          </w:p>
        </w:tc>
      </w:tr>
      <w:bookmarkEnd w:id="7"/>
      <w:bookmarkEnd w:id="8"/>
    </w:tbl>
    <w:p w14:paraId="65272E6A" w14:textId="77777777" w:rsidR="007216A1" w:rsidRPr="002721BC" w:rsidRDefault="007216A1" w:rsidP="00B568C6">
      <w:pPr>
        <w:spacing w:before="0"/>
        <w:rPr>
          <w:sz w:val="20"/>
          <w:szCs w:val="16"/>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568C6" w:rsidRPr="003D4482" w14:paraId="6B9EF3D0" w14:textId="77777777" w:rsidTr="007B2413">
        <w:trPr>
          <w:trHeight w:val="3372"/>
        </w:trPr>
        <w:tc>
          <w:tcPr>
            <w:tcW w:w="8080" w:type="dxa"/>
            <w:tcBorders>
              <w:top w:val="single" w:sz="12" w:space="0" w:color="auto"/>
              <w:left w:val="single" w:sz="12" w:space="0" w:color="auto"/>
              <w:bottom w:val="single" w:sz="12" w:space="0" w:color="auto"/>
              <w:right w:val="single" w:sz="12" w:space="0" w:color="auto"/>
            </w:tcBorders>
          </w:tcPr>
          <w:p w14:paraId="1ECE1AA4" w14:textId="2E0DC452" w:rsidR="00B568C6" w:rsidRPr="002721BC" w:rsidRDefault="00E505E6" w:rsidP="002F5B86">
            <w:pPr>
              <w:pStyle w:val="Headingb"/>
              <w:spacing w:before="80"/>
              <w:rPr>
                <w:lang w:val="es-ES"/>
              </w:rPr>
            </w:pPr>
            <w:r w:rsidRPr="002721BC">
              <w:rPr>
                <w:lang w:val="es-ES"/>
              </w:rPr>
              <w:t>Resumen</w:t>
            </w:r>
          </w:p>
          <w:p w14:paraId="63E0D467" w14:textId="3C9FBEE3" w:rsidR="00B568C6" w:rsidRPr="002721BC" w:rsidRDefault="00E505E6" w:rsidP="005E3B76">
            <w:pPr>
              <w:rPr>
                <w:rFonts w:eastAsia="MS Mincho"/>
                <w:lang w:val="es-ES" w:eastAsia="zh-CN"/>
              </w:rPr>
            </w:pPr>
            <w:r w:rsidRPr="002721BC">
              <w:rPr>
                <w:rFonts w:eastAsia="MS Mincho"/>
                <w:lang w:val="es-ES" w:eastAsia="zh-CN"/>
              </w:rPr>
              <w:t>El Plan de Acción de Kigali se adoptó durante la octava Conferencia Mundial de Desar</w:t>
            </w:r>
            <w:r w:rsidR="00803AB3" w:rsidRPr="002721BC">
              <w:rPr>
                <w:rFonts w:eastAsia="MS Mincho"/>
                <w:lang w:val="es-ES" w:eastAsia="zh-CN"/>
              </w:rPr>
              <w:t xml:space="preserve">rollo de las Telecomunicaciones </w:t>
            </w:r>
            <w:r w:rsidR="00B568C6" w:rsidRPr="002721BC">
              <w:rPr>
                <w:rFonts w:eastAsia="MS Mincho"/>
                <w:lang w:val="es-ES" w:eastAsia="zh-CN"/>
              </w:rPr>
              <w:t>(</w:t>
            </w:r>
            <w:r w:rsidRPr="002721BC">
              <w:rPr>
                <w:rFonts w:eastAsia="MS Mincho"/>
                <w:lang w:val="es-ES" w:eastAsia="zh-CN"/>
              </w:rPr>
              <w:t>CMDT</w:t>
            </w:r>
            <w:r w:rsidR="00B568C6" w:rsidRPr="002721BC">
              <w:rPr>
                <w:rFonts w:eastAsia="MS Mincho"/>
                <w:lang w:val="es-ES" w:eastAsia="zh-CN"/>
              </w:rPr>
              <w:t xml:space="preserve">-22), </w:t>
            </w:r>
            <w:r w:rsidRPr="002721BC">
              <w:rPr>
                <w:rFonts w:eastAsia="MS Mincho"/>
                <w:lang w:val="es-ES" w:eastAsia="zh-CN"/>
              </w:rPr>
              <w:t xml:space="preserve">celebrada en </w:t>
            </w:r>
            <w:r w:rsidR="00B568C6" w:rsidRPr="002721BC">
              <w:rPr>
                <w:rFonts w:eastAsia="MS Mincho"/>
                <w:lang w:val="es-ES" w:eastAsia="zh-CN"/>
              </w:rPr>
              <w:t>Kigali</w:t>
            </w:r>
            <w:r w:rsidRPr="002721BC">
              <w:rPr>
                <w:rFonts w:eastAsia="MS Mincho"/>
                <w:lang w:val="es-ES" w:eastAsia="zh-CN"/>
              </w:rPr>
              <w:t xml:space="preserve"> (</w:t>
            </w:r>
            <w:r w:rsidR="00B568C6" w:rsidRPr="002721BC">
              <w:rPr>
                <w:rFonts w:eastAsia="MS Mincho"/>
                <w:lang w:val="es-ES" w:eastAsia="zh-CN"/>
              </w:rPr>
              <w:t>Rwanda</w:t>
            </w:r>
            <w:r w:rsidRPr="002721BC">
              <w:rPr>
                <w:rFonts w:eastAsia="MS Mincho"/>
                <w:lang w:val="es-ES" w:eastAsia="zh-CN"/>
              </w:rPr>
              <w:t xml:space="preserve">) del </w:t>
            </w:r>
            <w:r w:rsidR="00B568C6" w:rsidRPr="002721BC">
              <w:rPr>
                <w:rFonts w:eastAsia="MS Mincho"/>
                <w:lang w:val="es-ES" w:eastAsia="zh-CN"/>
              </w:rPr>
              <w:t>6</w:t>
            </w:r>
            <w:r w:rsidR="00486AEB" w:rsidRPr="002721BC">
              <w:rPr>
                <w:rFonts w:eastAsia="MS Mincho"/>
                <w:lang w:val="es-ES" w:eastAsia="zh-CN"/>
              </w:rPr>
              <w:t xml:space="preserve"> </w:t>
            </w:r>
            <w:r w:rsidRPr="002721BC">
              <w:rPr>
                <w:rFonts w:eastAsia="MS Mincho"/>
                <w:lang w:val="es-ES" w:eastAsia="zh-CN"/>
              </w:rPr>
              <w:t xml:space="preserve">al </w:t>
            </w:r>
            <w:r w:rsidR="00B568C6" w:rsidRPr="002721BC">
              <w:rPr>
                <w:rFonts w:eastAsia="MS Mincho"/>
                <w:lang w:val="es-ES" w:eastAsia="zh-CN"/>
              </w:rPr>
              <w:t xml:space="preserve">16 </w:t>
            </w:r>
            <w:r w:rsidRPr="002721BC">
              <w:rPr>
                <w:rFonts w:eastAsia="MS Mincho"/>
                <w:lang w:val="es-ES" w:eastAsia="zh-CN"/>
              </w:rPr>
              <w:t xml:space="preserve">de junio de </w:t>
            </w:r>
            <w:r w:rsidR="00B568C6" w:rsidRPr="002721BC">
              <w:rPr>
                <w:rFonts w:eastAsia="MS Mincho"/>
                <w:lang w:val="es-ES" w:eastAsia="zh-CN"/>
              </w:rPr>
              <w:t xml:space="preserve">2022. </w:t>
            </w:r>
            <w:r w:rsidRPr="002721BC">
              <w:rPr>
                <w:rFonts w:eastAsia="MS Mincho"/>
                <w:lang w:val="es-ES" w:eastAsia="zh-CN"/>
              </w:rPr>
              <w:t xml:space="preserve">El Plan de Acción de </w:t>
            </w:r>
            <w:r w:rsidR="00B568C6" w:rsidRPr="002721BC">
              <w:rPr>
                <w:rFonts w:eastAsia="MS Mincho"/>
                <w:lang w:val="es-ES" w:eastAsia="zh-CN"/>
              </w:rPr>
              <w:t xml:space="preserve">Kigali </w:t>
            </w:r>
            <w:r w:rsidRPr="002721BC">
              <w:rPr>
                <w:rFonts w:eastAsia="MS Mincho"/>
                <w:lang w:val="es-ES" w:eastAsia="zh-CN"/>
              </w:rPr>
              <w:t xml:space="preserve">define </w:t>
            </w:r>
            <w:r w:rsidRPr="002721BC">
              <w:rPr>
                <w:lang w:val="es-ES"/>
              </w:rPr>
              <w:t>las prioridades de manera que el Sector de Desarrollo de las Telecomunicaciones de la UIT (UIT-D) y su Oficina de Desarrollo de las Telecomunicaciones (BDT) puedan fomentar una conectividad universal efectiva y una transformación digital sostenible en todo el mundo en el periodo 2022-2025.</w:t>
            </w:r>
          </w:p>
          <w:p w14:paraId="4341508E" w14:textId="41EE6A38" w:rsidR="00B568C6" w:rsidRPr="002721BC" w:rsidRDefault="00E505E6" w:rsidP="002F5B86">
            <w:pPr>
              <w:pStyle w:val="Headingb"/>
              <w:spacing w:before="80"/>
              <w:rPr>
                <w:lang w:val="es-ES"/>
              </w:rPr>
            </w:pPr>
            <w:r w:rsidRPr="002721BC">
              <w:rPr>
                <w:lang w:val="es-ES"/>
              </w:rPr>
              <w:t>Acción solicitada</w:t>
            </w:r>
          </w:p>
          <w:p w14:paraId="3BBC28F5" w14:textId="74C958C9" w:rsidR="00B568C6" w:rsidRPr="002721BC" w:rsidRDefault="00E505E6" w:rsidP="002F5B86">
            <w:pPr>
              <w:spacing w:before="80"/>
              <w:rPr>
                <w:caps/>
                <w:lang w:val="es-ES"/>
              </w:rPr>
            </w:pPr>
            <w:r w:rsidRPr="002721BC">
              <w:rPr>
                <w:rFonts w:eastAsia="MS Mincho"/>
                <w:lang w:val="es-ES" w:eastAsia="zh-CN"/>
              </w:rPr>
              <w:t>Este documento se presen</w:t>
            </w:r>
            <w:bookmarkStart w:id="11" w:name="_GoBack"/>
            <w:bookmarkEnd w:id="11"/>
            <w:r w:rsidRPr="002721BC">
              <w:rPr>
                <w:rFonts w:eastAsia="MS Mincho"/>
                <w:lang w:val="es-ES" w:eastAsia="zh-CN"/>
              </w:rPr>
              <w:t xml:space="preserve">ta a la Conferencia de Plenipotenciarios </w:t>
            </w:r>
            <w:r w:rsidR="00156D8C" w:rsidRPr="002721BC">
              <w:rPr>
                <w:rFonts w:eastAsia="SimSun"/>
                <w:lang w:val="es-ES"/>
              </w:rPr>
              <w:t>(Bucarest, 2022)</w:t>
            </w:r>
            <w:r w:rsidR="00B568C6" w:rsidRPr="002721BC">
              <w:rPr>
                <w:rFonts w:eastAsia="MS Mincho"/>
                <w:lang w:val="es-ES" w:eastAsia="zh-CN"/>
              </w:rPr>
              <w:t xml:space="preserve"> </w:t>
            </w:r>
            <w:r w:rsidRPr="002721BC">
              <w:rPr>
                <w:rFonts w:eastAsia="MS Mincho"/>
                <w:lang w:val="es-ES" w:eastAsia="zh-CN"/>
              </w:rPr>
              <w:t>para que sea</w:t>
            </w:r>
            <w:r w:rsidR="00B568C6" w:rsidRPr="002721BC">
              <w:rPr>
                <w:rFonts w:eastAsia="MS Mincho"/>
                <w:lang w:val="es-ES" w:eastAsia="zh-CN"/>
              </w:rPr>
              <w:t xml:space="preserve"> </w:t>
            </w:r>
            <w:r w:rsidRPr="002721BC">
              <w:rPr>
                <w:rFonts w:eastAsia="MS Mincho"/>
                <w:b/>
                <w:bCs/>
                <w:lang w:val="es-ES" w:eastAsia="zh-CN"/>
              </w:rPr>
              <w:t>examinado</w:t>
            </w:r>
            <w:r w:rsidR="00B568C6" w:rsidRPr="002721BC">
              <w:rPr>
                <w:rFonts w:eastAsia="MS Mincho"/>
                <w:lang w:val="es-ES" w:eastAsia="zh-CN"/>
              </w:rPr>
              <w:t xml:space="preserve"> </w:t>
            </w:r>
            <w:r w:rsidRPr="002721BC">
              <w:rPr>
                <w:rFonts w:eastAsia="MS Mincho"/>
                <w:lang w:val="es-ES" w:eastAsia="zh-CN"/>
              </w:rPr>
              <w:t xml:space="preserve">cuando se ultime el Plan Estratégico de la UIT para </w:t>
            </w:r>
            <w:r w:rsidR="00B568C6" w:rsidRPr="002721BC">
              <w:rPr>
                <w:rFonts w:eastAsia="MS Mincho"/>
                <w:lang w:val="es-ES" w:eastAsia="zh-CN"/>
              </w:rPr>
              <w:t>2024-2027.</w:t>
            </w:r>
          </w:p>
          <w:p w14:paraId="3C7C22E2" w14:textId="1E3F7B65" w:rsidR="00B568C6" w:rsidRPr="002721BC" w:rsidRDefault="009B4BF6" w:rsidP="002F5B86">
            <w:pPr>
              <w:pStyle w:val="Headingb"/>
              <w:spacing w:before="80"/>
              <w:rPr>
                <w:szCs w:val="24"/>
                <w:lang w:val="es-ES"/>
              </w:rPr>
            </w:pPr>
            <w:r w:rsidRPr="002721BC">
              <w:rPr>
                <w:lang w:val="es-ES"/>
              </w:rPr>
              <w:t>Referencias</w:t>
            </w:r>
          </w:p>
          <w:p w14:paraId="015316D1" w14:textId="6AFAE5FA" w:rsidR="00B568C6" w:rsidRPr="002721BC" w:rsidRDefault="00980DF6" w:rsidP="002F5B86">
            <w:pPr>
              <w:spacing w:before="80" w:after="120"/>
              <w:rPr>
                <w:rFonts w:eastAsia="Calibri" w:cs="Arial"/>
                <w:i/>
                <w:iCs/>
                <w:sz w:val="22"/>
                <w:szCs w:val="22"/>
                <w:lang w:val="es-ES" w:eastAsia="zh-CN"/>
              </w:rPr>
            </w:pPr>
            <w:hyperlink r:id="rId13" w:history="1">
              <w:r w:rsidR="00A00F76" w:rsidRPr="002721BC">
                <w:rPr>
                  <w:rStyle w:val="Hyperlink"/>
                  <w:szCs w:val="24"/>
                  <w:lang w:val="es-ES"/>
                </w:rPr>
                <w:t>Informe Final de l</w:t>
              </w:r>
              <w:r w:rsidR="00A00F76" w:rsidRPr="002721BC">
                <w:rPr>
                  <w:rStyle w:val="Hyperlink"/>
                  <w:szCs w:val="24"/>
                  <w:lang w:val="es-ES"/>
                </w:rPr>
                <w:t>a</w:t>
              </w:r>
              <w:r w:rsidR="00A00F76" w:rsidRPr="002721BC">
                <w:rPr>
                  <w:rStyle w:val="Hyperlink"/>
                  <w:szCs w:val="24"/>
                  <w:lang w:val="es-ES"/>
                </w:rPr>
                <w:t xml:space="preserve"> CMDT</w:t>
              </w:r>
              <w:r w:rsidR="00B568C6" w:rsidRPr="002721BC">
                <w:rPr>
                  <w:rStyle w:val="Hyperlink"/>
                  <w:szCs w:val="24"/>
                  <w:lang w:val="es-ES"/>
                </w:rPr>
                <w:t>-22</w:t>
              </w:r>
              <w:r w:rsidR="00A74470" w:rsidRPr="002721BC">
                <w:rPr>
                  <w:rStyle w:val="Hyperlink"/>
                  <w:lang w:val="es-ES"/>
                </w:rPr>
                <w:t xml:space="preserve"> </w:t>
              </w:r>
              <w:r w:rsidR="00B568C6" w:rsidRPr="002721BC">
                <w:rPr>
                  <w:rStyle w:val="Hyperlink"/>
                  <w:szCs w:val="24"/>
                  <w:lang w:val="es-ES"/>
                </w:rPr>
                <w:t>(Part</w:t>
              </w:r>
              <w:r w:rsidR="00A00F76" w:rsidRPr="002721BC">
                <w:rPr>
                  <w:rStyle w:val="Hyperlink"/>
                  <w:szCs w:val="24"/>
                  <w:lang w:val="es-ES"/>
                </w:rPr>
                <w:t>e</w:t>
              </w:r>
              <w:r w:rsidR="00B568C6" w:rsidRPr="002721BC">
                <w:rPr>
                  <w:rStyle w:val="Hyperlink"/>
                  <w:szCs w:val="24"/>
                  <w:lang w:val="es-ES"/>
                </w:rPr>
                <w:t xml:space="preserve"> </w:t>
              </w:r>
              <w:r w:rsidR="00486AEB" w:rsidRPr="002721BC">
                <w:rPr>
                  <w:rStyle w:val="Hyperlink"/>
                  <w:szCs w:val="24"/>
                  <w:lang w:val="es-ES"/>
                </w:rPr>
                <w:t>II</w:t>
              </w:r>
              <w:r w:rsidR="00B568C6" w:rsidRPr="002721BC">
                <w:rPr>
                  <w:rStyle w:val="Hyperlink"/>
                  <w:szCs w:val="24"/>
                  <w:lang w:val="es-ES"/>
                </w:rPr>
                <w:t>)</w:t>
              </w:r>
            </w:hyperlink>
            <w:r w:rsidR="002F2DBA" w:rsidRPr="002721BC">
              <w:rPr>
                <w:rStyle w:val="Hyperlink"/>
                <w:szCs w:val="24"/>
                <w:lang w:val="es-ES"/>
              </w:rPr>
              <w:t xml:space="preserve"> </w:t>
            </w:r>
          </w:p>
        </w:tc>
      </w:tr>
    </w:tbl>
    <w:p w14:paraId="4970AE2F" w14:textId="688509AE" w:rsidR="00B568C6" w:rsidRPr="002721BC" w:rsidRDefault="009B4BF6" w:rsidP="005E3B76">
      <w:pPr>
        <w:pStyle w:val="Headingb"/>
        <w:rPr>
          <w:rFonts w:eastAsia="SimSun"/>
          <w:lang w:val="es-ES"/>
        </w:rPr>
      </w:pPr>
      <w:r w:rsidRPr="002721BC">
        <w:rPr>
          <w:rFonts w:eastAsia="SimSun"/>
          <w:lang w:val="es-ES"/>
        </w:rPr>
        <w:t>Visión general</w:t>
      </w:r>
    </w:p>
    <w:p w14:paraId="02D714EC" w14:textId="7A0010E8" w:rsidR="00B568C6" w:rsidRPr="002721BC" w:rsidRDefault="009B4BF6" w:rsidP="002F5B86">
      <w:pPr>
        <w:spacing w:before="80"/>
        <w:rPr>
          <w:rFonts w:eastAsia="SimSun"/>
          <w:lang w:val="es-ES"/>
        </w:rPr>
      </w:pPr>
      <w:r w:rsidRPr="002721BC">
        <w:rPr>
          <w:rFonts w:eastAsia="SimSun"/>
          <w:lang w:val="es-ES"/>
        </w:rPr>
        <w:t>En el presente document</w:t>
      </w:r>
      <w:r w:rsidR="00D17EDA" w:rsidRPr="002721BC">
        <w:rPr>
          <w:rFonts w:eastAsia="SimSun"/>
          <w:lang w:val="es-ES"/>
        </w:rPr>
        <w:t>o</w:t>
      </w:r>
      <w:r w:rsidRPr="002721BC">
        <w:rPr>
          <w:rFonts w:eastAsia="SimSun"/>
          <w:lang w:val="es-ES"/>
        </w:rPr>
        <w:t xml:space="preserve"> se recoge el Plan de Acción de Kigali adoptado por la CMDT-22 como plan de acción para el UIT-D, y como contribución d</w:t>
      </w:r>
      <w:r w:rsidR="00D17EDA" w:rsidRPr="002721BC">
        <w:rPr>
          <w:rFonts w:eastAsia="SimSun"/>
          <w:lang w:val="es-ES"/>
        </w:rPr>
        <w:t>el UIT-D a la Conferencia de Ple</w:t>
      </w:r>
      <w:r w:rsidRPr="002721BC">
        <w:rPr>
          <w:rFonts w:eastAsia="SimSun"/>
          <w:lang w:val="es-ES"/>
        </w:rPr>
        <w:t>nipotenciarios (Bucarest, 2022</w:t>
      </w:r>
      <w:r w:rsidR="00634845" w:rsidRPr="002721BC">
        <w:rPr>
          <w:rFonts w:eastAsia="SimSun"/>
          <w:lang w:val="es-ES"/>
        </w:rPr>
        <w:t>,</w:t>
      </w:r>
      <w:r w:rsidRPr="002721BC">
        <w:rPr>
          <w:rFonts w:eastAsia="SimSun"/>
          <w:lang w:val="es-ES"/>
        </w:rPr>
        <w:t xml:space="preserve">) para que sea examinado cuando se ultime el Plan Estratégico de la UIT para </w:t>
      </w:r>
      <w:r w:rsidR="00B568C6" w:rsidRPr="002721BC">
        <w:rPr>
          <w:rFonts w:eastAsia="SimSun"/>
          <w:lang w:val="es-ES"/>
        </w:rPr>
        <w:t>2024-2027.</w:t>
      </w:r>
    </w:p>
    <w:p w14:paraId="6B90A2E1" w14:textId="51CDA245" w:rsidR="00DD2B31" w:rsidRPr="002721BC" w:rsidRDefault="00360F6C" w:rsidP="002F5B86">
      <w:pPr>
        <w:spacing w:before="80"/>
        <w:rPr>
          <w:lang w:val="es-ES"/>
        </w:rPr>
      </w:pPr>
      <w:r w:rsidRPr="002721BC">
        <w:rPr>
          <w:rFonts w:eastAsia="SimSun"/>
          <w:lang w:val="es-ES"/>
        </w:rPr>
        <w:t>E</w:t>
      </w:r>
      <w:r w:rsidR="00AC745D" w:rsidRPr="002721BC">
        <w:rPr>
          <w:rFonts w:eastAsia="SimSun"/>
          <w:lang w:val="es-ES"/>
        </w:rPr>
        <w:t>l Plan de Acción de</w:t>
      </w:r>
      <w:r w:rsidR="00B568C6" w:rsidRPr="002721BC">
        <w:rPr>
          <w:rFonts w:eastAsia="SimSun"/>
          <w:lang w:val="es-ES"/>
        </w:rPr>
        <w:t xml:space="preserve"> Kigali</w:t>
      </w:r>
      <w:r w:rsidRPr="002721BC">
        <w:rPr>
          <w:rFonts w:eastAsia="SimSun"/>
          <w:lang w:val="es-ES"/>
        </w:rPr>
        <w:t xml:space="preserve"> </w:t>
      </w:r>
      <w:r w:rsidR="00AC745D" w:rsidRPr="002721BC">
        <w:rPr>
          <w:rFonts w:eastAsia="SimSun"/>
          <w:lang w:val="es-ES"/>
        </w:rPr>
        <w:t xml:space="preserve">está recogido en la Parte </w:t>
      </w:r>
      <w:r w:rsidR="00867574" w:rsidRPr="002721BC">
        <w:rPr>
          <w:rFonts w:eastAsia="SimSun"/>
          <w:lang w:val="es-ES"/>
        </w:rPr>
        <w:t>II</w:t>
      </w:r>
      <w:r w:rsidR="00B568C6" w:rsidRPr="002721BC">
        <w:rPr>
          <w:rFonts w:eastAsia="SimSun"/>
          <w:lang w:val="es-ES"/>
        </w:rPr>
        <w:t xml:space="preserve"> </w:t>
      </w:r>
      <w:r w:rsidR="00AC745D" w:rsidRPr="002721BC">
        <w:rPr>
          <w:rFonts w:eastAsia="SimSun"/>
          <w:lang w:val="es-ES"/>
        </w:rPr>
        <w:t>del Informe Final de la</w:t>
      </w:r>
      <w:r w:rsidR="00B568C6" w:rsidRPr="002721BC">
        <w:rPr>
          <w:rFonts w:eastAsia="SimSun"/>
          <w:lang w:val="es-ES"/>
        </w:rPr>
        <w:t xml:space="preserve"> </w:t>
      </w:r>
      <w:hyperlink r:id="rId14" w:history="1">
        <w:r w:rsidR="00AC745D" w:rsidRPr="002721BC">
          <w:rPr>
            <w:rStyle w:val="Hyperlink"/>
            <w:rFonts w:eastAsia="SimSun"/>
            <w:lang w:val="es-ES"/>
          </w:rPr>
          <w:t>CMDT</w:t>
        </w:r>
        <w:r w:rsidR="00B568C6" w:rsidRPr="002721BC">
          <w:rPr>
            <w:rStyle w:val="Hyperlink"/>
            <w:rFonts w:eastAsia="SimSun"/>
            <w:lang w:val="es-ES"/>
          </w:rPr>
          <w:t>-22</w:t>
        </w:r>
      </w:hyperlink>
      <w:r w:rsidRPr="002721BC">
        <w:rPr>
          <w:rFonts w:eastAsia="SimSun"/>
          <w:lang w:val="es-ES"/>
        </w:rPr>
        <w:t xml:space="preserve"> y resume</w:t>
      </w:r>
      <w:r w:rsidR="00AC745D" w:rsidRPr="002721BC">
        <w:rPr>
          <w:rFonts w:eastAsia="SimSun"/>
          <w:lang w:val="es-ES"/>
        </w:rPr>
        <w:t xml:space="preserve"> las prioridades, productos, servicios y factores habilitadores acordados por la CMDT-22 para el UIT-D</w:t>
      </w:r>
      <w:r w:rsidR="00B568C6" w:rsidRPr="002721BC">
        <w:rPr>
          <w:rFonts w:eastAsia="SimSun"/>
          <w:lang w:val="es-ES"/>
        </w:rPr>
        <w:t xml:space="preserve">. </w:t>
      </w:r>
      <w:r w:rsidR="00AC745D" w:rsidRPr="002721BC">
        <w:rPr>
          <w:rFonts w:eastAsia="SimSun"/>
          <w:lang w:val="es-ES"/>
        </w:rPr>
        <w:t>El Plan de Acción de Kigali, remitido a la PP-22 por el Presidente de la CMDT-22, está disponible en los seis idiomas de la UIT</w:t>
      </w:r>
      <w:r w:rsidR="00B568C6" w:rsidRPr="002721BC">
        <w:rPr>
          <w:rFonts w:eastAsia="SimSun"/>
          <w:lang w:val="es-ES"/>
        </w:rPr>
        <w:t>.</w:t>
      </w:r>
    </w:p>
    <w:p w14:paraId="595EB050" w14:textId="173168FB" w:rsidR="001F29BA" w:rsidRPr="002721BC" w:rsidRDefault="001F29BA" w:rsidP="002F5B86">
      <w:pPr>
        <w:spacing w:before="80"/>
        <w:ind w:left="6096"/>
        <w:rPr>
          <w:lang w:val="es-ES"/>
        </w:rPr>
      </w:pPr>
      <w:r w:rsidRPr="002721BC">
        <w:rPr>
          <w:lang w:val="es-ES"/>
        </w:rPr>
        <w:t>Houlin Zhao</w:t>
      </w:r>
      <w:r w:rsidRPr="002721BC">
        <w:rPr>
          <w:lang w:val="es-ES"/>
        </w:rPr>
        <w:br/>
        <w:t>Secretar</w:t>
      </w:r>
      <w:r w:rsidR="008D68CA" w:rsidRPr="002721BC">
        <w:rPr>
          <w:lang w:val="es-ES"/>
        </w:rPr>
        <w:t>io G</w:t>
      </w:r>
      <w:r w:rsidRPr="002721BC">
        <w:rPr>
          <w:lang w:val="es-ES"/>
        </w:rPr>
        <w:t>eneral</w:t>
      </w:r>
    </w:p>
    <w:bookmarkEnd w:id="10"/>
    <w:p w14:paraId="56EBC578" w14:textId="03E595AF" w:rsidR="007216A1" w:rsidRPr="002721BC" w:rsidRDefault="00B568C6" w:rsidP="002F5B86">
      <w:pPr>
        <w:rPr>
          <w:rFonts w:eastAsia="SimSun"/>
          <w:b/>
          <w:bCs/>
          <w:i/>
          <w:iCs/>
          <w:sz w:val="28"/>
          <w:lang w:val="es-ES"/>
        </w:rPr>
      </w:pPr>
      <w:r w:rsidRPr="002721BC">
        <w:rPr>
          <w:b/>
          <w:bCs/>
          <w:i/>
          <w:iCs/>
          <w:lang w:val="es-ES"/>
        </w:rPr>
        <w:t>Anex</w:t>
      </w:r>
      <w:r w:rsidR="00CD4B57" w:rsidRPr="002721BC">
        <w:rPr>
          <w:b/>
          <w:bCs/>
          <w:i/>
          <w:iCs/>
          <w:lang w:val="es-ES"/>
        </w:rPr>
        <w:t>o</w:t>
      </w:r>
      <w:r w:rsidRPr="002721BC">
        <w:rPr>
          <w:b/>
          <w:bCs/>
          <w:i/>
          <w:iCs/>
          <w:lang w:val="es-ES"/>
        </w:rPr>
        <w:t xml:space="preserve">: </w:t>
      </w:r>
      <w:r w:rsidR="00CD4B57" w:rsidRPr="002721BC">
        <w:rPr>
          <w:bCs/>
          <w:i/>
          <w:iCs/>
          <w:lang w:val="es-ES"/>
        </w:rPr>
        <w:t>Plan de Acción de</w:t>
      </w:r>
      <w:r w:rsidR="00CD4B57" w:rsidRPr="002721BC">
        <w:rPr>
          <w:b/>
          <w:bCs/>
          <w:i/>
          <w:iCs/>
          <w:lang w:val="es-ES"/>
        </w:rPr>
        <w:t xml:space="preserve"> </w:t>
      </w:r>
      <w:r w:rsidRPr="002721BC">
        <w:rPr>
          <w:i/>
          <w:iCs/>
          <w:lang w:val="es-ES"/>
        </w:rPr>
        <w:t>Kigali</w:t>
      </w:r>
      <w:r w:rsidR="007216A1" w:rsidRPr="002721BC">
        <w:rPr>
          <w:rFonts w:eastAsia="SimSun"/>
          <w:b/>
          <w:bCs/>
          <w:i/>
          <w:iCs/>
          <w:lang w:val="es-ES"/>
        </w:rPr>
        <w:br w:type="page"/>
      </w:r>
    </w:p>
    <w:p w14:paraId="38D315FF" w14:textId="18397823" w:rsidR="003F222C" w:rsidRPr="002721BC" w:rsidRDefault="007D04FE" w:rsidP="00707903">
      <w:pPr>
        <w:pStyle w:val="AppArttitle"/>
        <w:rPr>
          <w:rFonts w:eastAsia="SimSun"/>
          <w:sz w:val="32"/>
          <w:szCs w:val="22"/>
          <w:lang w:val="es-ES"/>
        </w:rPr>
      </w:pPr>
      <w:r w:rsidRPr="002721BC">
        <w:rPr>
          <w:rFonts w:eastAsia="SimSun"/>
          <w:sz w:val="32"/>
          <w:szCs w:val="22"/>
          <w:lang w:val="es-ES"/>
        </w:rPr>
        <w:lastRenderedPageBreak/>
        <w:t>Plan de Acción de Kigali</w:t>
      </w:r>
    </w:p>
    <w:p w14:paraId="37DA91AC" w14:textId="5FE7B4AD" w:rsidR="005D51C3" w:rsidRPr="002721BC" w:rsidRDefault="005E3B76" w:rsidP="00707903">
      <w:pPr>
        <w:pStyle w:val="AppArttitle"/>
        <w:rPr>
          <w:rFonts w:eastAsia="SimSun"/>
          <w:sz w:val="24"/>
          <w:szCs w:val="18"/>
          <w:lang w:val="es-ES"/>
        </w:rPr>
      </w:pPr>
      <w:r w:rsidRPr="002721BC">
        <w:rPr>
          <w:rFonts w:eastAsia="SimSun"/>
          <w:sz w:val="24"/>
          <w:szCs w:val="18"/>
          <w:lang w:val="es-ES"/>
        </w:rPr>
        <w:t>Índice</w:t>
      </w:r>
    </w:p>
    <w:p w14:paraId="570B27FD" w14:textId="5D1E2E05" w:rsidR="0073703F" w:rsidRPr="002721BC" w:rsidRDefault="0073703F" w:rsidP="0073703F">
      <w:pPr>
        <w:pStyle w:val="AppArttitle"/>
        <w:jc w:val="right"/>
        <w:rPr>
          <w:rFonts w:eastAsia="SimSun"/>
          <w:sz w:val="24"/>
          <w:szCs w:val="18"/>
          <w:lang w:val="es-ES"/>
        </w:rPr>
      </w:pPr>
      <w:r w:rsidRPr="002721BC">
        <w:rPr>
          <w:rFonts w:eastAsia="SimSun"/>
          <w:sz w:val="24"/>
          <w:szCs w:val="18"/>
          <w:lang w:val="es-ES"/>
        </w:rPr>
        <w:t>Página</w:t>
      </w:r>
    </w:p>
    <w:p w14:paraId="3EC9F380" w14:textId="5DDEF699" w:rsidR="0073703F" w:rsidRPr="002721BC" w:rsidRDefault="0073703F">
      <w:pPr>
        <w:pStyle w:val="TOC1"/>
        <w:rPr>
          <w:rFonts w:eastAsiaTheme="minorEastAsia" w:cstheme="minorBidi"/>
          <w:noProof/>
          <w:sz w:val="22"/>
          <w:szCs w:val="22"/>
          <w:lang w:val="es-ES" w:eastAsia="en-GB"/>
        </w:rPr>
      </w:pPr>
      <w:r w:rsidRPr="002721BC">
        <w:rPr>
          <w:lang w:val="es-ES"/>
        </w:rPr>
        <w:fldChar w:fldCharType="begin"/>
      </w:r>
      <w:r w:rsidRPr="002721BC">
        <w:rPr>
          <w:lang w:val="es-ES"/>
        </w:rPr>
        <w:instrText xml:space="preserve"> TOC \o "1-2" \h \z \u </w:instrText>
      </w:r>
      <w:r w:rsidRPr="002721BC">
        <w:rPr>
          <w:lang w:val="es-ES"/>
        </w:rPr>
        <w:fldChar w:fldCharType="separate"/>
      </w:r>
      <w:hyperlink w:anchor="_Toc114492791" w:history="1">
        <w:r w:rsidRPr="002721BC">
          <w:rPr>
            <w:rStyle w:val="Hyperlink"/>
            <w:noProof/>
            <w:lang w:val="es-ES"/>
          </w:rPr>
          <w:t>1</w:t>
        </w:r>
        <w:r w:rsidRPr="002721BC">
          <w:rPr>
            <w:rFonts w:eastAsiaTheme="minorEastAsia" w:cstheme="minorBidi"/>
            <w:noProof/>
            <w:sz w:val="22"/>
            <w:szCs w:val="22"/>
            <w:lang w:val="es-ES" w:eastAsia="en-GB"/>
          </w:rPr>
          <w:tab/>
        </w:r>
        <w:r w:rsidRPr="002721BC">
          <w:rPr>
            <w:rStyle w:val="Hyperlink"/>
            <w:noProof/>
            <w:lang w:val="es-ES"/>
          </w:rPr>
          <w:t>Glosario</w:t>
        </w:r>
        <w:r w:rsidRPr="002721BC">
          <w:rPr>
            <w:noProof/>
            <w:webHidden/>
            <w:lang w:val="es-ES"/>
          </w:rPr>
          <w:tab/>
        </w:r>
        <w:r w:rsidRPr="002721BC">
          <w:rPr>
            <w:noProof/>
            <w:webHidden/>
            <w:lang w:val="es-ES"/>
          </w:rPr>
          <w:tab/>
        </w:r>
        <w:r w:rsidRPr="002721BC">
          <w:rPr>
            <w:noProof/>
            <w:webHidden/>
            <w:lang w:val="es-ES"/>
          </w:rPr>
          <w:tab/>
        </w:r>
        <w:r w:rsidRPr="002721BC">
          <w:rPr>
            <w:noProof/>
            <w:webHidden/>
            <w:lang w:val="es-ES"/>
          </w:rPr>
          <w:fldChar w:fldCharType="begin"/>
        </w:r>
        <w:r w:rsidRPr="002721BC">
          <w:rPr>
            <w:noProof/>
            <w:webHidden/>
            <w:lang w:val="es-ES"/>
          </w:rPr>
          <w:instrText xml:space="preserve"> PAGEREF _Toc114492791 \h </w:instrText>
        </w:r>
        <w:r w:rsidRPr="002721BC">
          <w:rPr>
            <w:noProof/>
            <w:webHidden/>
            <w:lang w:val="es-ES"/>
          </w:rPr>
        </w:r>
        <w:r w:rsidRPr="002721BC">
          <w:rPr>
            <w:noProof/>
            <w:webHidden/>
            <w:lang w:val="es-ES"/>
          </w:rPr>
          <w:fldChar w:fldCharType="separate"/>
        </w:r>
        <w:r w:rsidR="008278D3">
          <w:rPr>
            <w:noProof/>
            <w:webHidden/>
            <w:lang w:val="es-ES"/>
          </w:rPr>
          <w:t>3</w:t>
        </w:r>
        <w:r w:rsidRPr="002721BC">
          <w:rPr>
            <w:noProof/>
            <w:webHidden/>
            <w:lang w:val="es-ES"/>
          </w:rPr>
          <w:fldChar w:fldCharType="end"/>
        </w:r>
      </w:hyperlink>
    </w:p>
    <w:p w14:paraId="648F5BC6" w14:textId="49F33E70" w:rsidR="0073703F" w:rsidRPr="002721BC" w:rsidRDefault="00980DF6">
      <w:pPr>
        <w:pStyle w:val="TOC1"/>
        <w:rPr>
          <w:rFonts w:eastAsiaTheme="minorEastAsia" w:cstheme="minorBidi"/>
          <w:noProof/>
          <w:sz w:val="22"/>
          <w:szCs w:val="22"/>
          <w:lang w:val="es-ES" w:eastAsia="en-GB"/>
        </w:rPr>
      </w:pPr>
      <w:hyperlink w:anchor="_Toc114492792" w:history="1">
        <w:r w:rsidR="0073703F" w:rsidRPr="002721BC">
          <w:rPr>
            <w:rStyle w:val="Hyperlink"/>
            <w:noProof/>
            <w:lang w:val="es-ES"/>
          </w:rPr>
          <w:t>2</w:t>
        </w:r>
        <w:r w:rsidR="0073703F" w:rsidRPr="002721BC">
          <w:rPr>
            <w:rFonts w:eastAsiaTheme="minorEastAsia" w:cstheme="minorBidi"/>
            <w:noProof/>
            <w:sz w:val="22"/>
            <w:szCs w:val="22"/>
            <w:lang w:val="es-ES" w:eastAsia="en-GB"/>
          </w:rPr>
          <w:tab/>
        </w:r>
        <w:r w:rsidR="0073703F" w:rsidRPr="002721BC">
          <w:rPr>
            <w:rStyle w:val="Hyperlink"/>
            <w:noProof/>
            <w:lang w:val="es-ES"/>
          </w:rPr>
          <w:t>Introducción</w:t>
        </w:r>
        <w:r w:rsidR="0073703F" w:rsidRPr="002721BC">
          <w:rPr>
            <w:noProof/>
            <w:webHidden/>
            <w:lang w:val="es-ES"/>
          </w:rPr>
          <w:tab/>
        </w:r>
        <w:r w:rsidR="0073703F" w:rsidRPr="002721BC">
          <w:rPr>
            <w:noProof/>
            <w:webHidden/>
            <w:lang w:val="es-ES"/>
          </w:rPr>
          <w:tab/>
        </w:r>
        <w:r w:rsidR="0073703F"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_Toc114492792 \h </w:instrText>
        </w:r>
        <w:r w:rsidR="0073703F" w:rsidRPr="002721BC">
          <w:rPr>
            <w:noProof/>
            <w:webHidden/>
            <w:lang w:val="es-ES"/>
          </w:rPr>
        </w:r>
        <w:r w:rsidR="0073703F" w:rsidRPr="002721BC">
          <w:rPr>
            <w:noProof/>
            <w:webHidden/>
            <w:lang w:val="es-ES"/>
          </w:rPr>
          <w:fldChar w:fldCharType="separate"/>
        </w:r>
        <w:r w:rsidR="008278D3">
          <w:rPr>
            <w:noProof/>
            <w:webHidden/>
            <w:lang w:val="es-ES"/>
          </w:rPr>
          <w:t>7</w:t>
        </w:r>
        <w:r w:rsidR="0073703F" w:rsidRPr="002721BC">
          <w:rPr>
            <w:noProof/>
            <w:webHidden/>
            <w:lang w:val="es-ES"/>
          </w:rPr>
          <w:fldChar w:fldCharType="end"/>
        </w:r>
      </w:hyperlink>
    </w:p>
    <w:p w14:paraId="6AC0B8CF" w14:textId="7AC1CFA7" w:rsidR="0073703F" w:rsidRPr="002721BC" w:rsidRDefault="00980DF6">
      <w:pPr>
        <w:pStyle w:val="TOC1"/>
        <w:rPr>
          <w:rFonts w:eastAsiaTheme="minorEastAsia" w:cstheme="minorBidi"/>
          <w:noProof/>
          <w:sz w:val="22"/>
          <w:szCs w:val="22"/>
          <w:lang w:val="es-ES" w:eastAsia="en-GB"/>
        </w:rPr>
      </w:pPr>
      <w:hyperlink w:anchor="_Toc114492793" w:history="1">
        <w:r w:rsidR="0073703F" w:rsidRPr="002721BC">
          <w:rPr>
            <w:rStyle w:val="Hyperlink"/>
            <w:noProof/>
            <w:lang w:val="es-ES"/>
          </w:rPr>
          <w:t>3</w:t>
        </w:r>
        <w:r w:rsidR="0073703F" w:rsidRPr="002721BC">
          <w:rPr>
            <w:rFonts w:eastAsiaTheme="minorEastAsia" w:cstheme="minorBidi"/>
            <w:noProof/>
            <w:sz w:val="22"/>
            <w:szCs w:val="22"/>
            <w:lang w:val="es-ES" w:eastAsia="en-GB"/>
          </w:rPr>
          <w:tab/>
        </w:r>
        <w:r w:rsidR="0073703F" w:rsidRPr="002721BC">
          <w:rPr>
            <w:rStyle w:val="Hyperlink"/>
            <w:noProof/>
            <w:lang w:val="es-ES"/>
          </w:rPr>
          <w:t>Estructura del Plan de Acción de Kigali</w:t>
        </w:r>
        <w:r w:rsidR="0073703F" w:rsidRPr="002721BC">
          <w:rPr>
            <w:noProof/>
            <w:webHidden/>
            <w:lang w:val="es-ES"/>
          </w:rPr>
          <w:tab/>
        </w:r>
        <w:r w:rsidR="0073703F"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_Toc114492793 \h </w:instrText>
        </w:r>
        <w:r w:rsidR="0073703F" w:rsidRPr="002721BC">
          <w:rPr>
            <w:noProof/>
            <w:webHidden/>
            <w:lang w:val="es-ES"/>
          </w:rPr>
        </w:r>
        <w:r w:rsidR="0073703F" w:rsidRPr="002721BC">
          <w:rPr>
            <w:noProof/>
            <w:webHidden/>
            <w:lang w:val="es-ES"/>
          </w:rPr>
          <w:fldChar w:fldCharType="separate"/>
        </w:r>
        <w:r w:rsidR="008278D3">
          <w:rPr>
            <w:noProof/>
            <w:webHidden/>
            <w:lang w:val="es-ES"/>
          </w:rPr>
          <w:t>8</w:t>
        </w:r>
        <w:r w:rsidR="0073703F" w:rsidRPr="002721BC">
          <w:rPr>
            <w:noProof/>
            <w:webHidden/>
            <w:lang w:val="es-ES"/>
          </w:rPr>
          <w:fldChar w:fldCharType="end"/>
        </w:r>
      </w:hyperlink>
    </w:p>
    <w:p w14:paraId="7E7EBD07" w14:textId="4EFD57A3" w:rsidR="0073703F" w:rsidRPr="002721BC" w:rsidRDefault="00980DF6">
      <w:pPr>
        <w:pStyle w:val="TOC2"/>
        <w:rPr>
          <w:rFonts w:eastAsiaTheme="minorEastAsia" w:cstheme="minorBidi"/>
          <w:noProof/>
          <w:sz w:val="22"/>
          <w:szCs w:val="22"/>
          <w:lang w:val="es-ES" w:eastAsia="en-GB"/>
        </w:rPr>
      </w:pPr>
      <w:hyperlink w:anchor="_Toc114492794" w:history="1">
        <w:r w:rsidR="0073703F" w:rsidRPr="002721BC">
          <w:rPr>
            <w:rStyle w:val="Hyperlink"/>
            <w:noProof/>
            <w:lang w:val="es-ES"/>
          </w:rPr>
          <w:t>3.1</w:t>
        </w:r>
        <w:r w:rsidR="0073703F" w:rsidRPr="002721BC">
          <w:rPr>
            <w:rFonts w:eastAsiaTheme="minorEastAsia" w:cstheme="minorBidi"/>
            <w:noProof/>
            <w:sz w:val="22"/>
            <w:szCs w:val="22"/>
            <w:lang w:val="es-ES" w:eastAsia="en-GB"/>
          </w:rPr>
          <w:tab/>
        </w:r>
        <w:r w:rsidR="0073703F" w:rsidRPr="002721BC">
          <w:rPr>
            <w:rStyle w:val="Hyperlink"/>
            <w:noProof/>
            <w:lang w:val="es-ES"/>
          </w:rPr>
          <w:t>Prioridades del UIT-D</w:t>
        </w:r>
        <w:r w:rsidR="0073703F" w:rsidRPr="002721BC">
          <w:rPr>
            <w:noProof/>
            <w:webHidden/>
            <w:lang w:val="es-ES"/>
          </w:rPr>
          <w:tab/>
        </w:r>
        <w:r w:rsidR="0073703F"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_Toc114492794 \h </w:instrText>
        </w:r>
        <w:r w:rsidR="0073703F" w:rsidRPr="002721BC">
          <w:rPr>
            <w:noProof/>
            <w:webHidden/>
            <w:lang w:val="es-ES"/>
          </w:rPr>
        </w:r>
        <w:r w:rsidR="0073703F" w:rsidRPr="002721BC">
          <w:rPr>
            <w:noProof/>
            <w:webHidden/>
            <w:lang w:val="es-ES"/>
          </w:rPr>
          <w:fldChar w:fldCharType="separate"/>
        </w:r>
        <w:r w:rsidR="008278D3">
          <w:rPr>
            <w:noProof/>
            <w:webHidden/>
            <w:lang w:val="es-ES"/>
          </w:rPr>
          <w:t>8</w:t>
        </w:r>
        <w:r w:rsidR="0073703F" w:rsidRPr="002721BC">
          <w:rPr>
            <w:noProof/>
            <w:webHidden/>
            <w:lang w:val="es-ES"/>
          </w:rPr>
          <w:fldChar w:fldCharType="end"/>
        </w:r>
      </w:hyperlink>
    </w:p>
    <w:p w14:paraId="5F26C1F5" w14:textId="790ED9FB" w:rsidR="0073703F" w:rsidRPr="002721BC" w:rsidRDefault="00980DF6">
      <w:pPr>
        <w:pStyle w:val="TOC2"/>
        <w:rPr>
          <w:rFonts w:eastAsiaTheme="minorEastAsia" w:cstheme="minorBidi"/>
          <w:noProof/>
          <w:sz w:val="22"/>
          <w:szCs w:val="22"/>
          <w:lang w:val="es-ES" w:eastAsia="en-GB"/>
        </w:rPr>
      </w:pPr>
      <w:hyperlink w:anchor="_Toc114492795" w:history="1">
        <w:r w:rsidR="0073703F" w:rsidRPr="002721BC">
          <w:rPr>
            <w:rStyle w:val="Hyperlink"/>
            <w:noProof/>
            <w:lang w:val="es-ES"/>
          </w:rPr>
          <w:t>3.2</w:t>
        </w:r>
        <w:r w:rsidR="0073703F" w:rsidRPr="002721BC">
          <w:rPr>
            <w:rFonts w:eastAsiaTheme="minorEastAsia" w:cstheme="minorBidi"/>
            <w:noProof/>
            <w:sz w:val="22"/>
            <w:szCs w:val="22"/>
            <w:lang w:val="es-ES" w:eastAsia="en-GB"/>
          </w:rPr>
          <w:tab/>
        </w:r>
        <w:r w:rsidR="0073703F" w:rsidRPr="002721BC">
          <w:rPr>
            <w:rStyle w:val="Hyperlink"/>
            <w:noProof/>
            <w:lang w:val="es-ES"/>
          </w:rPr>
          <w:t>Productos y servicios</w:t>
        </w:r>
        <w:r w:rsidR="0073703F" w:rsidRPr="002721BC">
          <w:rPr>
            <w:noProof/>
            <w:webHidden/>
            <w:lang w:val="es-ES"/>
          </w:rPr>
          <w:tab/>
        </w:r>
        <w:r w:rsidR="0073703F"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_Toc114492795 \h </w:instrText>
        </w:r>
        <w:r w:rsidR="0073703F" w:rsidRPr="002721BC">
          <w:rPr>
            <w:noProof/>
            <w:webHidden/>
            <w:lang w:val="es-ES"/>
          </w:rPr>
        </w:r>
        <w:r w:rsidR="0073703F" w:rsidRPr="002721BC">
          <w:rPr>
            <w:noProof/>
            <w:webHidden/>
            <w:lang w:val="es-ES"/>
          </w:rPr>
          <w:fldChar w:fldCharType="separate"/>
        </w:r>
        <w:r w:rsidR="008278D3">
          <w:rPr>
            <w:noProof/>
            <w:webHidden/>
            <w:lang w:val="es-ES"/>
          </w:rPr>
          <w:t>9</w:t>
        </w:r>
        <w:r w:rsidR="0073703F" w:rsidRPr="002721BC">
          <w:rPr>
            <w:noProof/>
            <w:webHidden/>
            <w:lang w:val="es-ES"/>
          </w:rPr>
          <w:fldChar w:fldCharType="end"/>
        </w:r>
      </w:hyperlink>
    </w:p>
    <w:p w14:paraId="6CEBBD20" w14:textId="16DE08FB" w:rsidR="0073703F" w:rsidRPr="002721BC" w:rsidRDefault="00980DF6">
      <w:pPr>
        <w:pStyle w:val="TOC2"/>
        <w:rPr>
          <w:rFonts w:eastAsiaTheme="minorEastAsia" w:cstheme="minorBidi"/>
          <w:noProof/>
          <w:sz w:val="22"/>
          <w:szCs w:val="22"/>
          <w:lang w:val="es-ES" w:eastAsia="en-GB"/>
        </w:rPr>
      </w:pPr>
      <w:hyperlink w:anchor="_Toc114492796" w:history="1">
        <w:r w:rsidR="0073703F" w:rsidRPr="002721BC">
          <w:rPr>
            <w:rStyle w:val="Hyperlink"/>
            <w:noProof/>
            <w:lang w:val="es-ES"/>
          </w:rPr>
          <w:t>3.3</w:t>
        </w:r>
        <w:r w:rsidR="0073703F" w:rsidRPr="002721BC">
          <w:rPr>
            <w:rFonts w:eastAsiaTheme="minorEastAsia" w:cstheme="minorBidi"/>
            <w:noProof/>
            <w:sz w:val="22"/>
            <w:szCs w:val="22"/>
            <w:lang w:val="es-ES" w:eastAsia="en-GB"/>
          </w:rPr>
          <w:tab/>
        </w:r>
        <w:r w:rsidR="0073703F" w:rsidRPr="002721BC">
          <w:rPr>
            <w:rStyle w:val="Hyperlink"/>
            <w:noProof/>
            <w:lang w:val="es-ES"/>
          </w:rPr>
          <w:t>Factores habilitadores</w:t>
        </w:r>
        <w:r w:rsidR="0073703F" w:rsidRPr="002721BC">
          <w:rPr>
            <w:noProof/>
            <w:webHidden/>
            <w:lang w:val="es-ES"/>
          </w:rPr>
          <w:tab/>
        </w:r>
        <w:r w:rsidR="0073703F"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_Toc114492796 \h </w:instrText>
        </w:r>
        <w:r w:rsidR="0073703F" w:rsidRPr="002721BC">
          <w:rPr>
            <w:noProof/>
            <w:webHidden/>
            <w:lang w:val="es-ES"/>
          </w:rPr>
        </w:r>
        <w:r w:rsidR="0073703F" w:rsidRPr="002721BC">
          <w:rPr>
            <w:noProof/>
            <w:webHidden/>
            <w:lang w:val="es-ES"/>
          </w:rPr>
          <w:fldChar w:fldCharType="separate"/>
        </w:r>
        <w:r w:rsidR="008278D3">
          <w:rPr>
            <w:noProof/>
            <w:webHidden/>
            <w:lang w:val="es-ES"/>
          </w:rPr>
          <w:t>11</w:t>
        </w:r>
        <w:r w:rsidR="0073703F" w:rsidRPr="002721BC">
          <w:rPr>
            <w:noProof/>
            <w:webHidden/>
            <w:lang w:val="es-ES"/>
          </w:rPr>
          <w:fldChar w:fldCharType="end"/>
        </w:r>
      </w:hyperlink>
    </w:p>
    <w:p w14:paraId="2AC36EC2" w14:textId="1FD37D0C" w:rsidR="0073703F" w:rsidRPr="002721BC" w:rsidRDefault="00980DF6">
      <w:pPr>
        <w:pStyle w:val="TOC2"/>
        <w:rPr>
          <w:rFonts w:eastAsiaTheme="minorEastAsia" w:cstheme="minorBidi"/>
          <w:noProof/>
          <w:sz w:val="22"/>
          <w:szCs w:val="22"/>
          <w:lang w:val="es-ES" w:eastAsia="en-GB"/>
        </w:rPr>
      </w:pPr>
      <w:hyperlink w:anchor="_Toc114492797" w:history="1">
        <w:r w:rsidR="0073703F" w:rsidRPr="002721BC">
          <w:rPr>
            <w:rStyle w:val="Hyperlink"/>
            <w:noProof/>
            <w:lang w:val="es-ES"/>
          </w:rPr>
          <w:t>3.4</w:t>
        </w:r>
        <w:r w:rsidR="0073703F" w:rsidRPr="002721BC">
          <w:rPr>
            <w:rFonts w:eastAsiaTheme="minorEastAsia" w:cstheme="minorBidi"/>
            <w:noProof/>
            <w:sz w:val="22"/>
            <w:szCs w:val="22"/>
            <w:lang w:val="es-ES" w:eastAsia="en-GB"/>
          </w:rPr>
          <w:tab/>
        </w:r>
        <w:r w:rsidR="0073703F" w:rsidRPr="002721BC">
          <w:rPr>
            <w:rStyle w:val="Hyperlink"/>
            <w:noProof/>
            <w:lang w:val="es-ES"/>
          </w:rPr>
          <w:t>Vinculaciones</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_Toc114492797 \h </w:instrText>
        </w:r>
        <w:r w:rsidR="0073703F" w:rsidRPr="002721BC">
          <w:rPr>
            <w:noProof/>
            <w:webHidden/>
            <w:lang w:val="es-ES"/>
          </w:rPr>
        </w:r>
        <w:r w:rsidR="0073703F" w:rsidRPr="002721BC">
          <w:rPr>
            <w:noProof/>
            <w:webHidden/>
            <w:lang w:val="es-ES"/>
          </w:rPr>
          <w:fldChar w:fldCharType="separate"/>
        </w:r>
        <w:r w:rsidR="008278D3">
          <w:rPr>
            <w:noProof/>
            <w:webHidden/>
            <w:lang w:val="es-ES"/>
          </w:rPr>
          <w:t>13</w:t>
        </w:r>
        <w:r w:rsidR="0073703F" w:rsidRPr="002721BC">
          <w:rPr>
            <w:noProof/>
            <w:webHidden/>
            <w:lang w:val="es-ES"/>
          </w:rPr>
          <w:fldChar w:fldCharType="end"/>
        </w:r>
      </w:hyperlink>
    </w:p>
    <w:p w14:paraId="267CE551" w14:textId="60141633" w:rsidR="0073703F" w:rsidRPr="002721BC" w:rsidRDefault="00980DF6">
      <w:pPr>
        <w:pStyle w:val="TOC1"/>
        <w:rPr>
          <w:rFonts w:eastAsiaTheme="minorEastAsia" w:cstheme="minorBidi"/>
          <w:noProof/>
          <w:sz w:val="22"/>
          <w:szCs w:val="22"/>
          <w:lang w:val="es-ES" w:eastAsia="en-GB"/>
        </w:rPr>
      </w:pPr>
      <w:hyperlink w:anchor="_Toc114492798" w:history="1">
        <w:r w:rsidR="0073703F" w:rsidRPr="002721BC">
          <w:rPr>
            <w:rStyle w:val="Hyperlink"/>
            <w:noProof/>
            <w:lang w:val="es-ES"/>
          </w:rPr>
          <w:t>4</w:t>
        </w:r>
        <w:r w:rsidR="0073703F" w:rsidRPr="002721BC">
          <w:rPr>
            <w:rFonts w:eastAsiaTheme="minorEastAsia" w:cstheme="minorBidi"/>
            <w:noProof/>
            <w:sz w:val="22"/>
            <w:szCs w:val="22"/>
            <w:lang w:val="es-ES" w:eastAsia="en-GB"/>
          </w:rPr>
          <w:tab/>
        </w:r>
        <w:r w:rsidR="0073703F" w:rsidRPr="002721BC">
          <w:rPr>
            <w:rStyle w:val="Hyperlink"/>
            <w:noProof/>
            <w:lang w:val="es-ES"/>
          </w:rPr>
          <w:t>Aplicación de las prioridades del UIT-D y sus realizaciones</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_Toc114492798 \h </w:instrText>
        </w:r>
        <w:r w:rsidR="0073703F" w:rsidRPr="002721BC">
          <w:rPr>
            <w:noProof/>
            <w:webHidden/>
            <w:lang w:val="es-ES"/>
          </w:rPr>
        </w:r>
        <w:r w:rsidR="0073703F" w:rsidRPr="002721BC">
          <w:rPr>
            <w:noProof/>
            <w:webHidden/>
            <w:lang w:val="es-ES"/>
          </w:rPr>
          <w:fldChar w:fldCharType="separate"/>
        </w:r>
        <w:r w:rsidR="008278D3">
          <w:rPr>
            <w:noProof/>
            <w:webHidden/>
            <w:lang w:val="es-ES"/>
          </w:rPr>
          <w:t>14</w:t>
        </w:r>
        <w:r w:rsidR="0073703F" w:rsidRPr="002721BC">
          <w:rPr>
            <w:noProof/>
            <w:webHidden/>
            <w:lang w:val="es-ES"/>
          </w:rPr>
          <w:fldChar w:fldCharType="end"/>
        </w:r>
      </w:hyperlink>
    </w:p>
    <w:p w14:paraId="207609ED" w14:textId="07A35C47" w:rsidR="0073703F" w:rsidRPr="002721BC" w:rsidRDefault="00980DF6">
      <w:pPr>
        <w:pStyle w:val="TOC2"/>
        <w:rPr>
          <w:rFonts w:eastAsiaTheme="minorEastAsia" w:cstheme="minorBidi"/>
          <w:noProof/>
          <w:sz w:val="22"/>
          <w:szCs w:val="22"/>
          <w:lang w:val="es-ES" w:eastAsia="en-GB"/>
        </w:rPr>
      </w:pPr>
      <w:hyperlink w:anchor="_Toc114492799" w:history="1">
        <w:r w:rsidR="0073703F" w:rsidRPr="002721BC">
          <w:rPr>
            <w:rStyle w:val="Hyperlink"/>
            <w:noProof/>
            <w:lang w:val="es-ES"/>
          </w:rPr>
          <w:t>4.1</w:t>
        </w:r>
        <w:r w:rsidR="0073703F" w:rsidRPr="002721BC">
          <w:rPr>
            <w:rFonts w:eastAsiaTheme="minorEastAsia" w:cstheme="minorBidi"/>
            <w:noProof/>
            <w:sz w:val="22"/>
            <w:szCs w:val="22"/>
            <w:lang w:val="es-ES" w:eastAsia="en-GB"/>
          </w:rPr>
          <w:tab/>
        </w:r>
        <w:r w:rsidR="0073703F" w:rsidRPr="002721BC">
          <w:rPr>
            <w:rStyle w:val="Hyperlink"/>
            <w:noProof/>
            <w:lang w:val="es-ES"/>
          </w:rPr>
          <w:t>Conectividad asequible</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_Toc114492799 \h </w:instrText>
        </w:r>
        <w:r w:rsidR="0073703F" w:rsidRPr="002721BC">
          <w:rPr>
            <w:noProof/>
            <w:webHidden/>
            <w:lang w:val="es-ES"/>
          </w:rPr>
        </w:r>
        <w:r w:rsidR="0073703F" w:rsidRPr="002721BC">
          <w:rPr>
            <w:noProof/>
            <w:webHidden/>
            <w:lang w:val="es-ES"/>
          </w:rPr>
          <w:fldChar w:fldCharType="separate"/>
        </w:r>
        <w:r w:rsidR="008278D3">
          <w:rPr>
            <w:noProof/>
            <w:webHidden/>
            <w:lang w:val="es-ES"/>
          </w:rPr>
          <w:t>14</w:t>
        </w:r>
        <w:r w:rsidR="0073703F" w:rsidRPr="002721BC">
          <w:rPr>
            <w:noProof/>
            <w:webHidden/>
            <w:lang w:val="es-ES"/>
          </w:rPr>
          <w:fldChar w:fldCharType="end"/>
        </w:r>
      </w:hyperlink>
    </w:p>
    <w:p w14:paraId="6B679718" w14:textId="118DE2D9" w:rsidR="0073703F" w:rsidRPr="002721BC" w:rsidRDefault="00980DF6">
      <w:pPr>
        <w:pStyle w:val="TOC2"/>
        <w:rPr>
          <w:rFonts w:eastAsiaTheme="minorEastAsia" w:cstheme="minorBidi"/>
          <w:noProof/>
          <w:sz w:val="22"/>
          <w:szCs w:val="22"/>
          <w:lang w:val="es-ES" w:eastAsia="en-GB"/>
        </w:rPr>
      </w:pPr>
      <w:hyperlink w:anchor="_Toc114492800" w:history="1">
        <w:r w:rsidR="0073703F" w:rsidRPr="002721BC">
          <w:rPr>
            <w:rStyle w:val="Hyperlink"/>
            <w:noProof/>
            <w:lang w:val="es-ES"/>
          </w:rPr>
          <w:t>4.2</w:t>
        </w:r>
        <w:r w:rsidR="0073703F" w:rsidRPr="002721BC">
          <w:rPr>
            <w:rFonts w:eastAsiaTheme="minorEastAsia" w:cstheme="minorBidi"/>
            <w:noProof/>
            <w:sz w:val="22"/>
            <w:szCs w:val="22"/>
            <w:lang w:val="es-ES" w:eastAsia="en-GB"/>
          </w:rPr>
          <w:tab/>
        </w:r>
        <w:r w:rsidR="0073703F" w:rsidRPr="002721BC">
          <w:rPr>
            <w:rStyle w:val="Hyperlink"/>
            <w:noProof/>
            <w:lang w:val="es-ES"/>
          </w:rPr>
          <w:t>Transformación digital</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_Toc114492800 \h </w:instrText>
        </w:r>
        <w:r w:rsidR="0073703F" w:rsidRPr="002721BC">
          <w:rPr>
            <w:noProof/>
            <w:webHidden/>
            <w:lang w:val="es-ES"/>
          </w:rPr>
        </w:r>
        <w:r w:rsidR="0073703F" w:rsidRPr="002721BC">
          <w:rPr>
            <w:noProof/>
            <w:webHidden/>
            <w:lang w:val="es-ES"/>
          </w:rPr>
          <w:fldChar w:fldCharType="separate"/>
        </w:r>
        <w:r w:rsidR="008278D3">
          <w:rPr>
            <w:noProof/>
            <w:webHidden/>
            <w:lang w:val="es-ES"/>
          </w:rPr>
          <w:t>15</w:t>
        </w:r>
        <w:r w:rsidR="0073703F" w:rsidRPr="002721BC">
          <w:rPr>
            <w:noProof/>
            <w:webHidden/>
            <w:lang w:val="es-ES"/>
          </w:rPr>
          <w:fldChar w:fldCharType="end"/>
        </w:r>
      </w:hyperlink>
    </w:p>
    <w:p w14:paraId="001C774C" w14:textId="347C8DD8" w:rsidR="0073703F" w:rsidRPr="002721BC" w:rsidRDefault="00980DF6">
      <w:pPr>
        <w:pStyle w:val="TOC2"/>
        <w:rPr>
          <w:rFonts w:eastAsiaTheme="minorEastAsia" w:cstheme="minorBidi"/>
          <w:noProof/>
          <w:sz w:val="22"/>
          <w:szCs w:val="22"/>
          <w:lang w:val="es-ES" w:eastAsia="en-GB"/>
        </w:rPr>
      </w:pPr>
      <w:hyperlink w:anchor="_Toc114492801" w:history="1">
        <w:r w:rsidR="0073703F" w:rsidRPr="002721BC">
          <w:rPr>
            <w:rStyle w:val="Hyperlink"/>
            <w:noProof/>
            <w:lang w:val="es-ES"/>
          </w:rPr>
          <w:t>4.3</w:t>
        </w:r>
        <w:r w:rsidR="0073703F" w:rsidRPr="002721BC">
          <w:rPr>
            <w:rFonts w:eastAsiaTheme="minorEastAsia" w:cstheme="minorBidi"/>
            <w:noProof/>
            <w:sz w:val="22"/>
            <w:szCs w:val="22"/>
            <w:lang w:val="es-ES" w:eastAsia="en-GB"/>
          </w:rPr>
          <w:tab/>
        </w:r>
        <w:r w:rsidR="0073703F" w:rsidRPr="002721BC">
          <w:rPr>
            <w:rStyle w:val="Hyperlink"/>
            <w:noProof/>
            <w:lang w:val="es-ES"/>
          </w:rPr>
          <w:t>Entorno político y reglamentario propicio</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_Toc114492801 \h </w:instrText>
        </w:r>
        <w:r w:rsidR="0073703F" w:rsidRPr="002721BC">
          <w:rPr>
            <w:noProof/>
            <w:webHidden/>
            <w:lang w:val="es-ES"/>
          </w:rPr>
        </w:r>
        <w:r w:rsidR="0073703F" w:rsidRPr="002721BC">
          <w:rPr>
            <w:noProof/>
            <w:webHidden/>
            <w:lang w:val="es-ES"/>
          </w:rPr>
          <w:fldChar w:fldCharType="separate"/>
        </w:r>
        <w:r w:rsidR="008278D3">
          <w:rPr>
            <w:noProof/>
            <w:webHidden/>
            <w:lang w:val="es-ES"/>
          </w:rPr>
          <w:t>15</w:t>
        </w:r>
        <w:r w:rsidR="0073703F" w:rsidRPr="002721BC">
          <w:rPr>
            <w:noProof/>
            <w:webHidden/>
            <w:lang w:val="es-ES"/>
          </w:rPr>
          <w:fldChar w:fldCharType="end"/>
        </w:r>
      </w:hyperlink>
    </w:p>
    <w:p w14:paraId="5F195096" w14:textId="7D803788" w:rsidR="0073703F" w:rsidRPr="002721BC" w:rsidRDefault="00980DF6">
      <w:pPr>
        <w:pStyle w:val="TOC2"/>
        <w:rPr>
          <w:rFonts w:eastAsiaTheme="minorEastAsia" w:cstheme="minorBidi"/>
          <w:noProof/>
          <w:sz w:val="22"/>
          <w:szCs w:val="22"/>
          <w:lang w:val="es-ES" w:eastAsia="en-GB"/>
        </w:rPr>
      </w:pPr>
      <w:hyperlink w:anchor="_Toc114492802" w:history="1">
        <w:r w:rsidR="0073703F" w:rsidRPr="002721BC">
          <w:rPr>
            <w:rStyle w:val="Hyperlink"/>
            <w:noProof/>
            <w:lang w:val="es-ES"/>
          </w:rPr>
          <w:t>4.4</w:t>
        </w:r>
        <w:r w:rsidR="0073703F" w:rsidRPr="002721BC">
          <w:rPr>
            <w:rFonts w:eastAsiaTheme="minorEastAsia" w:cstheme="minorBidi"/>
            <w:noProof/>
            <w:sz w:val="22"/>
            <w:szCs w:val="22"/>
            <w:lang w:val="es-ES" w:eastAsia="en-GB"/>
          </w:rPr>
          <w:tab/>
        </w:r>
        <w:r w:rsidR="0073703F" w:rsidRPr="002721BC">
          <w:rPr>
            <w:rStyle w:val="Hyperlink"/>
            <w:noProof/>
            <w:lang w:val="es-ES"/>
          </w:rPr>
          <w:t>Movilización de recursos y cooperación internacional</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_Toc114492802 \h </w:instrText>
        </w:r>
        <w:r w:rsidR="0073703F" w:rsidRPr="002721BC">
          <w:rPr>
            <w:noProof/>
            <w:webHidden/>
            <w:lang w:val="es-ES"/>
          </w:rPr>
        </w:r>
        <w:r w:rsidR="0073703F" w:rsidRPr="002721BC">
          <w:rPr>
            <w:noProof/>
            <w:webHidden/>
            <w:lang w:val="es-ES"/>
          </w:rPr>
          <w:fldChar w:fldCharType="separate"/>
        </w:r>
        <w:r w:rsidR="008278D3">
          <w:rPr>
            <w:noProof/>
            <w:webHidden/>
            <w:lang w:val="es-ES"/>
          </w:rPr>
          <w:t>15</w:t>
        </w:r>
        <w:r w:rsidR="0073703F" w:rsidRPr="002721BC">
          <w:rPr>
            <w:noProof/>
            <w:webHidden/>
            <w:lang w:val="es-ES"/>
          </w:rPr>
          <w:fldChar w:fldCharType="end"/>
        </w:r>
      </w:hyperlink>
    </w:p>
    <w:p w14:paraId="69356A40" w14:textId="1951A562" w:rsidR="0073703F" w:rsidRPr="002721BC" w:rsidRDefault="00980DF6">
      <w:pPr>
        <w:pStyle w:val="TOC2"/>
        <w:rPr>
          <w:rFonts w:eastAsiaTheme="minorEastAsia" w:cstheme="minorBidi"/>
          <w:noProof/>
          <w:sz w:val="22"/>
          <w:szCs w:val="22"/>
          <w:lang w:val="es-ES" w:eastAsia="en-GB"/>
        </w:rPr>
      </w:pPr>
      <w:hyperlink w:anchor="_Toc114492803" w:history="1">
        <w:r w:rsidR="0073703F" w:rsidRPr="002721BC">
          <w:rPr>
            <w:rStyle w:val="Hyperlink"/>
            <w:noProof/>
            <w:lang w:val="es-ES"/>
          </w:rPr>
          <w:t>4.5</w:t>
        </w:r>
        <w:r w:rsidR="0073703F" w:rsidRPr="002721BC">
          <w:rPr>
            <w:rFonts w:eastAsiaTheme="minorEastAsia" w:cstheme="minorBidi"/>
            <w:noProof/>
            <w:sz w:val="22"/>
            <w:szCs w:val="22"/>
            <w:lang w:val="es-ES" w:eastAsia="en-GB"/>
          </w:rPr>
          <w:tab/>
        </w:r>
        <w:r w:rsidR="0073703F" w:rsidRPr="008278D3">
          <w:rPr>
            <w:rStyle w:val="Hyperlink"/>
            <w:noProof/>
            <w:lang w:val="es-ES"/>
          </w:rPr>
          <w:t>Telecomunicaciones/TIC inclusivas y seguras para el desarrollo sostenible</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_Toc114492803 \h </w:instrText>
        </w:r>
        <w:r w:rsidR="0073703F" w:rsidRPr="002721BC">
          <w:rPr>
            <w:noProof/>
            <w:webHidden/>
            <w:lang w:val="es-ES"/>
          </w:rPr>
        </w:r>
        <w:r w:rsidR="0073703F" w:rsidRPr="002721BC">
          <w:rPr>
            <w:noProof/>
            <w:webHidden/>
            <w:lang w:val="es-ES"/>
          </w:rPr>
          <w:fldChar w:fldCharType="separate"/>
        </w:r>
        <w:r w:rsidR="008278D3">
          <w:rPr>
            <w:noProof/>
            <w:webHidden/>
            <w:lang w:val="es-ES"/>
          </w:rPr>
          <w:t>16</w:t>
        </w:r>
        <w:r w:rsidR="0073703F" w:rsidRPr="002721BC">
          <w:rPr>
            <w:noProof/>
            <w:webHidden/>
            <w:lang w:val="es-ES"/>
          </w:rPr>
          <w:fldChar w:fldCharType="end"/>
        </w:r>
      </w:hyperlink>
    </w:p>
    <w:p w14:paraId="413A06B8" w14:textId="0880B67B" w:rsidR="0073703F" w:rsidRPr="002721BC" w:rsidRDefault="00980DF6">
      <w:pPr>
        <w:pStyle w:val="TOC2"/>
        <w:rPr>
          <w:rFonts w:eastAsiaTheme="minorEastAsia" w:cstheme="minorBidi"/>
          <w:noProof/>
          <w:sz w:val="22"/>
          <w:szCs w:val="22"/>
          <w:lang w:val="es-ES" w:eastAsia="en-GB"/>
        </w:rPr>
      </w:pPr>
      <w:hyperlink w:anchor="_Toc114492804" w:history="1">
        <w:r w:rsidR="0073703F" w:rsidRPr="002721BC">
          <w:rPr>
            <w:rStyle w:val="Hyperlink"/>
            <w:noProof/>
            <w:lang w:val="es-ES"/>
          </w:rPr>
          <w:t>4.6</w:t>
        </w:r>
        <w:r w:rsidR="0073703F" w:rsidRPr="002721BC">
          <w:rPr>
            <w:rFonts w:eastAsiaTheme="minorEastAsia" w:cstheme="minorBidi"/>
            <w:noProof/>
            <w:sz w:val="22"/>
            <w:szCs w:val="22"/>
            <w:lang w:val="es-ES" w:eastAsia="en-GB"/>
          </w:rPr>
          <w:tab/>
        </w:r>
        <w:r w:rsidR="0073703F" w:rsidRPr="002721BC">
          <w:rPr>
            <w:rStyle w:val="Hyperlink"/>
            <w:noProof/>
            <w:lang w:val="es-ES"/>
          </w:rPr>
          <w:t>Realizaciones deseadas en relación c</w:t>
        </w:r>
        <w:r w:rsidR="0073703F" w:rsidRPr="002721BC">
          <w:rPr>
            <w:rStyle w:val="Hyperlink"/>
            <w:noProof/>
            <w:lang w:val="es-ES"/>
          </w:rPr>
          <w:t>o</w:t>
        </w:r>
        <w:r w:rsidR="0073703F" w:rsidRPr="002721BC">
          <w:rPr>
            <w:rStyle w:val="Hyperlink"/>
            <w:noProof/>
            <w:lang w:val="es-ES"/>
          </w:rPr>
          <w:t>n los factores habilitadores</w:t>
        </w:r>
        <w:r w:rsidR="0073703F" w:rsidRPr="002721BC">
          <w:rPr>
            <w:noProof/>
            <w:webHidden/>
            <w:lang w:val="es-ES"/>
          </w:rPr>
          <w:tab/>
        </w:r>
        <w:r w:rsidR="00267E0A" w:rsidRPr="002721BC">
          <w:rPr>
            <w:noProof/>
            <w:webHidden/>
            <w:lang w:val="es-ES"/>
          </w:rPr>
          <w:tab/>
        </w:r>
        <w:r w:rsidR="0073703F" w:rsidRPr="002721BC">
          <w:rPr>
            <w:noProof/>
            <w:webHidden/>
            <w:lang w:val="es-ES"/>
          </w:rPr>
          <w:fldChar w:fldCharType="begin"/>
        </w:r>
        <w:r w:rsidR="0073703F" w:rsidRPr="002721BC">
          <w:rPr>
            <w:noProof/>
            <w:webHidden/>
            <w:lang w:val="es-ES"/>
          </w:rPr>
          <w:instrText xml:space="preserve"> PAGEREF _Toc114492804 \h </w:instrText>
        </w:r>
        <w:r w:rsidR="0073703F" w:rsidRPr="002721BC">
          <w:rPr>
            <w:noProof/>
            <w:webHidden/>
            <w:lang w:val="es-ES"/>
          </w:rPr>
        </w:r>
        <w:r w:rsidR="0073703F" w:rsidRPr="002721BC">
          <w:rPr>
            <w:noProof/>
            <w:webHidden/>
            <w:lang w:val="es-ES"/>
          </w:rPr>
          <w:fldChar w:fldCharType="separate"/>
        </w:r>
        <w:r w:rsidR="008278D3">
          <w:rPr>
            <w:noProof/>
            <w:webHidden/>
            <w:lang w:val="es-ES"/>
          </w:rPr>
          <w:t>16</w:t>
        </w:r>
        <w:r w:rsidR="0073703F" w:rsidRPr="002721BC">
          <w:rPr>
            <w:noProof/>
            <w:webHidden/>
            <w:lang w:val="es-ES"/>
          </w:rPr>
          <w:fldChar w:fldCharType="end"/>
        </w:r>
      </w:hyperlink>
    </w:p>
    <w:p w14:paraId="5E99BDFD" w14:textId="2F0AFE8A" w:rsidR="001C46C9" w:rsidRPr="002721BC" w:rsidRDefault="0073703F" w:rsidP="0073703F">
      <w:pPr>
        <w:pStyle w:val="TOC1"/>
        <w:tabs>
          <w:tab w:val="clear" w:pos="1871"/>
          <w:tab w:val="clear" w:pos="7938"/>
          <w:tab w:val="left" w:pos="567"/>
          <w:tab w:val="left" w:leader="dot" w:pos="9356"/>
        </w:tabs>
        <w:ind w:left="0" w:firstLine="0"/>
        <w:rPr>
          <w:rFonts w:eastAsia="Calibri" w:cs="Calibri"/>
          <w:szCs w:val="24"/>
          <w:lang w:val="es-ES"/>
        </w:rPr>
      </w:pPr>
      <w:r w:rsidRPr="002721BC">
        <w:rPr>
          <w:lang w:val="es-ES"/>
        </w:rPr>
        <w:fldChar w:fldCharType="end"/>
      </w:r>
      <w:r w:rsidR="001C46C9" w:rsidRPr="002721BC">
        <w:rPr>
          <w:rFonts w:eastAsia="Calibri" w:cs="Calibri"/>
          <w:szCs w:val="24"/>
          <w:lang w:val="es-ES"/>
        </w:rPr>
        <w:br w:type="page"/>
      </w:r>
    </w:p>
    <w:bookmarkEnd w:id="0"/>
    <w:p w14:paraId="1143F587" w14:textId="77777777" w:rsidR="00391841" w:rsidRPr="002721BC" w:rsidRDefault="00391841" w:rsidP="005D51C3">
      <w:pPr>
        <w:pStyle w:val="Volumetitle"/>
        <w:jc w:val="center"/>
        <w:rPr>
          <w:bCs/>
          <w:sz w:val="40"/>
          <w:lang w:val="es-ES"/>
        </w:rPr>
        <w:sectPr w:rsidR="00391841" w:rsidRPr="002721BC" w:rsidSect="007216A1">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pPr>
    </w:p>
    <w:p w14:paraId="153AE068" w14:textId="276CA11E" w:rsidR="007D04FE" w:rsidRPr="002721BC" w:rsidRDefault="007D04FE" w:rsidP="007D04FE">
      <w:pPr>
        <w:pStyle w:val="Heading1"/>
        <w:rPr>
          <w:lang w:val="es-ES"/>
        </w:rPr>
      </w:pPr>
      <w:bookmarkStart w:id="14" w:name="_Toc114492739"/>
      <w:bookmarkStart w:id="15" w:name="_Toc114492791"/>
      <w:r w:rsidRPr="002721BC">
        <w:rPr>
          <w:lang w:val="es-ES"/>
        </w:rPr>
        <w:lastRenderedPageBreak/>
        <w:t>1</w:t>
      </w:r>
      <w:r w:rsidRPr="002721BC">
        <w:rPr>
          <w:lang w:val="es-ES"/>
        </w:rPr>
        <w:tab/>
        <w:t>Glosario</w:t>
      </w:r>
      <w:bookmarkEnd w:id="14"/>
      <w:bookmarkEnd w:id="15"/>
    </w:p>
    <w:p w14:paraId="0EBFA716" w14:textId="77777777" w:rsidR="007D04FE" w:rsidRPr="002721BC" w:rsidRDefault="007D04FE" w:rsidP="007D04FE">
      <w:pPr>
        <w:pStyle w:val="Headingb"/>
        <w:rPr>
          <w:lang w:val="es-ES"/>
        </w:rPr>
      </w:pPr>
      <w:r w:rsidRPr="002721BC">
        <w:rPr>
          <w:lang w:val="es-ES"/>
        </w:rPr>
        <w:t>Factores habilitadores</w:t>
      </w:r>
    </w:p>
    <w:p w14:paraId="6979BE66" w14:textId="77777777" w:rsidR="007D04FE" w:rsidRPr="002721BC" w:rsidRDefault="007D04FE" w:rsidP="007D04FE">
      <w:pPr>
        <w:rPr>
          <w:lang w:val="es-ES"/>
        </w:rPr>
      </w:pPr>
      <w:r w:rsidRPr="002721BC">
        <w:rPr>
          <w:lang w:val="es-ES"/>
        </w:rPr>
        <w:t>En el Plan Estratégico de la UIT para 2024-2027, por factores habilitadores se entienden los métodos de trabajo que permiten a la Unión cumplir sus metas y prioridades de manera más eficaz y eficiente. Estos reflejan tanto los valores de la Unión de</w:t>
      </w:r>
      <w:r w:rsidRPr="002721BC">
        <w:rPr>
          <w:rFonts w:eastAsia="Yu Gothic Light"/>
          <w:lang w:val="es-ES"/>
        </w:rPr>
        <w:t xml:space="preserve"> </w:t>
      </w:r>
      <w:r w:rsidRPr="002721BC">
        <w:rPr>
          <w:lang w:val="es-ES"/>
        </w:rPr>
        <w:t>eficiencia, transparencia, responsabilidad, apertura, universalidad y neutralidad, como su condición de organización antropocéntrica, orientada a los servicios y basada en los resultados, aprovechan sus principales puntos fuertes y abordan sus puntos débiles, para poder apoyar a sus Miembros.</w:t>
      </w:r>
    </w:p>
    <w:p w14:paraId="7E8A2CDD" w14:textId="77777777" w:rsidR="007D04FE" w:rsidRPr="002721BC" w:rsidRDefault="007D04FE" w:rsidP="007D04FE">
      <w:pPr>
        <w:pStyle w:val="Headingb"/>
        <w:keepNext/>
        <w:keepLines/>
        <w:rPr>
          <w:lang w:val="es-ES"/>
        </w:rPr>
      </w:pPr>
      <w:r w:rsidRPr="002721BC">
        <w:rPr>
          <w:lang w:val="es-ES"/>
        </w:rPr>
        <w:t>Meta</w:t>
      </w:r>
    </w:p>
    <w:p w14:paraId="15E80403" w14:textId="77777777" w:rsidR="007D04FE" w:rsidRPr="002721BC" w:rsidRDefault="007D04FE" w:rsidP="007D04FE">
      <w:pPr>
        <w:rPr>
          <w:lang w:val="es-ES"/>
        </w:rPr>
      </w:pPr>
      <w:bookmarkStart w:id="16" w:name="lt_pId033"/>
      <w:r w:rsidRPr="002721BC">
        <w:rPr>
          <w:lang w:val="es-ES"/>
        </w:rPr>
        <w:t>Un resultado final específico deseado o esperado como consecuencia, al menos en parte, de una intervención o actividad.</w:t>
      </w:r>
      <w:bookmarkEnd w:id="16"/>
      <w:r w:rsidRPr="002721BC">
        <w:rPr>
          <w:lang w:val="es-ES"/>
        </w:rPr>
        <w:t xml:space="preserve"> En el Plan Estratégico de la UIT para 2024-2027, por metas estratégicas se entienden las metas de alto nivel de la Unión, que le permiten cumplir su misión.</w:t>
      </w:r>
    </w:p>
    <w:p w14:paraId="00EEA5F5" w14:textId="77777777" w:rsidR="007D04FE" w:rsidRPr="002721BC" w:rsidRDefault="007D04FE" w:rsidP="007D04FE">
      <w:pPr>
        <w:pStyle w:val="Headingb"/>
        <w:rPr>
          <w:lang w:val="es-ES"/>
        </w:rPr>
      </w:pPr>
      <w:r w:rsidRPr="002721BC">
        <w:rPr>
          <w:lang w:val="es-ES"/>
        </w:rPr>
        <w:t>Repercusiones</w:t>
      </w:r>
    </w:p>
    <w:p w14:paraId="5E616AB0" w14:textId="77777777" w:rsidR="007D04FE" w:rsidRPr="002721BC" w:rsidRDefault="007D04FE" w:rsidP="007D04FE">
      <w:pPr>
        <w:rPr>
          <w:lang w:val="es-ES"/>
        </w:rPr>
      </w:pPr>
      <w:r w:rsidRPr="002721BC">
        <w:rPr>
          <w:lang w:val="es-ES"/>
        </w:rPr>
        <w:t>Las repercusiones son los cambios en la vida de las personas. Puede tratarse de cambios en los conocimientos, las competencias, el comportamiento, la salud o las condiciones de vida de los niños, los adultos, las familias o las comunidades. Estos cambios son efectos positivos o negativos a largo plazo que se producen en grupos de población concretos a raíz de una intervención para el desarrollo, ya sea directa o indirectamente o de forma intencionada o no. Estos efectos pueden ser económicos, socioculturales, institucionales, medioambientales, tecnológicos o de otra índole.</w:t>
      </w:r>
    </w:p>
    <w:p w14:paraId="5A46D51A" w14:textId="77777777" w:rsidR="007D04FE" w:rsidRPr="002721BC" w:rsidRDefault="007D04FE" w:rsidP="007D04FE">
      <w:pPr>
        <w:pStyle w:val="Headingb"/>
        <w:rPr>
          <w:lang w:val="es-ES"/>
        </w:rPr>
      </w:pPr>
      <w:r w:rsidRPr="002721BC">
        <w:rPr>
          <w:lang w:val="es-ES"/>
        </w:rPr>
        <w:t>Insumos</w:t>
      </w:r>
    </w:p>
    <w:p w14:paraId="6A6A32B7" w14:textId="77777777" w:rsidR="007D04FE" w:rsidRPr="002721BC" w:rsidRDefault="007D04FE" w:rsidP="007D04FE">
      <w:pPr>
        <w:rPr>
          <w:lang w:val="es-ES"/>
        </w:rPr>
      </w:pPr>
      <w:bookmarkStart w:id="17" w:name="lt_pId035"/>
      <w:r w:rsidRPr="002721BC">
        <w:rPr>
          <w:lang w:val="es-ES"/>
        </w:rPr>
        <w:t>Los recursos financieros, humanos, materiales, tecnológicos y de información utilizados en las intervenciones para el desarrollo.</w:t>
      </w:r>
      <w:bookmarkEnd w:id="17"/>
    </w:p>
    <w:p w14:paraId="07288262" w14:textId="77777777" w:rsidR="007D04FE" w:rsidRPr="002721BC" w:rsidRDefault="007D04FE" w:rsidP="007D04FE">
      <w:pPr>
        <w:pStyle w:val="Headingb"/>
        <w:rPr>
          <w:lang w:val="es-ES"/>
        </w:rPr>
      </w:pPr>
      <w:r w:rsidRPr="002721BC">
        <w:rPr>
          <w:lang w:val="es-ES"/>
        </w:rPr>
        <w:t>Realizaciones</w:t>
      </w:r>
    </w:p>
    <w:p w14:paraId="381E8C4B" w14:textId="77777777" w:rsidR="007D04FE" w:rsidRPr="002721BC" w:rsidRDefault="007D04FE" w:rsidP="007D04FE">
      <w:pPr>
        <w:rPr>
          <w:lang w:val="es-ES"/>
        </w:rPr>
      </w:pPr>
      <w:bookmarkStart w:id="18" w:name="lt_pId040"/>
      <w:r w:rsidRPr="002721BC">
        <w:rPr>
          <w:lang w:val="es-ES"/>
        </w:rPr>
        <w:t>Las realizaciones representan los cambios en las capacidades institucionales y de comportamiento para las condiciones de desarrollo que se producen entre la realización de los productos y la consecución de las metas. Los resultados que se producen a este nivel son principalmente atribuibles al gobierno, aunque a veces esto puede diferir según el contexto nacional.</w:t>
      </w:r>
      <w:bookmarkEnd w:id="18"/>
      <w:r w:rsidRPr="002721BC">
        <w:rPr>
          <w:lang w:val="es-ES"/>
        </w:rPr>
        <w:t xml:space="preserve"> </w:t>
      </w:r>
      <w:bookmarkStart w:id="19" w:name="lt_pId047"/>
      <w:r w:rsidRPr="002721BC">
        <w:rPr>
          <w:lang w:val="es-ES"/>
        </w:rPr>
        <w:t>En el proyecto de Plan Estratégico de la UIT para 2024-2027, por realizaciones se entienden los resultados clave que la Unión se propone alcanzar en el marco de sus prioridades temáticas</w:t>
      </w:r>
      <w:bookmarkEnd w:id="19"/>
      <w:r w:rsidRPr="002721BC">
        <w:rPr>
          <w:lang w:val="es-ES"/>
        </w:rPr>
        <w:t>.</w:t>
      </w:r>
    </w:p>
    <w:p w14:paraId="06F8F6E9" w14:textId="77777777" w:rsidR="007D04FE" w:rsidRPr="002721BC" w:rsidRDefault="007D04FE" w:rsidP="007D04FE">
      <w:pPr>
        <w:pStyle w:val="Headingb"/>
        <w:keepNext/>
        <w:keepLines/>
        <w:rPr>
          <w:lang w:val="es-ES"/>
        </w:rPr>
      </w:pPr>
      <w:r w:rsidRPr="002721BC">
        <w:rPr>
          <w:lang w:val="es-ES"/>
        </w:rPr>
        <w:t>Plan Operacional del UIT-D</w:t>
      </w:r>
    </w:p>
    <w:p w14:paraId="1824FE12" w14:textId="77777777" w:rsidR="007D04FE" w:rsidRPr="002721BC" w:rsidRDefault="007D04FE" w:rsidP="007D04FE">
      <w:pPr>
        <w:rPr>
          <w:lang w:val="es-ES"/>
        </w:rPr>
      </w:pPr>
      <w:r w:rsidRPr="002721BC">
        <w:rPr>
          <w:lang w:val="es-ES"/>
        </w:rPr>
        <w:t>La Oficina de Desarrollo de las Telecomunicaciones (BDT) prepara cada año el Plan Operacional del UIT-D en consulta con el Grupo Asesor de Desarrollo de las Telecomunicaciones (GADT) y de conformidad con el Plan de Acción del Sector de Desarrollo de las Telecomunicaciones de la UIT (UIT-D) y los Planes Estratégico y Financiero de la Unión. Contiene el plan detallado de las actividades del año siguiente y una previsión sobre el periodo trienal siguiente para el UIT-D. El Consejo de la UIT examina y aprueba el Plan Operacional cuadrienal renovable del UIT-D.</w:t>
      </w:r>
    </w:p>
    <w:p w14:paraId="5E33BF92" w14:textId="77777777" w:rsidR="007D04FE" w:rsidRPr="002721BC" w:rsidRDefault="007D04FE" w:rsidP="007D04FE">
      <w:pPr>
        <w:rPr>
          <w:lang w:val="es-ES"/>
        </w:rPr>
      </w:pPr>
      <w:r w:rsidRPr="002721BC">
        <w:rPr>
          <w:lang w:val="es-ES"/>
        </w:rPr>
        <w:br w:type="page"/>
      </w:r>
    </w:p>
    <w:p w14:paraId="02492560" w14:textId="77777777" w:rsidR="007D04FE" w:rsidRPr="002721BC" w:rsidRDefault="007D04FE" w:rsidP="007D04FE">
      <w:pPr>
        <w:pStyle w:val="Headingb"/>
        <w:keepNext/>
        <w:keepLines/>
        <w:rPr>
          <w:lang w:val="es-ES"/>
        </w:rPr>
      </w:pPr>
      <w:r w:rsidRPr="002721BC">
        <w:rPr>
          <w:lang w:val="es-ES"/>
        </w:rPr>
        <w:lastRenderedPageBreak/>
        <w:t>Productos</w:t>
      </w:r>
    </w:p>
    <w:p w14:paraId="4B2B857A" w14:textId="77777777" w:rsidR="007D04FE" w:rsidRPr="002721BC" w:rsidRDefault="007D04FE" w:rsidP="007D04FE">
      <w:pPr>
        <w:rPr>
          <w:lang w:val="es-ES"/>
        </w:rPr>
      </w:pPr>
      <w:bookmarkStart w:id="20" w:name="lt_pId045"/>
      <w:r w:rsidRPr="002721BC">
        <w:rPr>
          <w:lang w:val="es-ES"/>
        </w:rPr>
        <w:t xml:space="preserve">Los productos son cambios de las calificaciones o habilidades y capacidades de las personas o instituciones, o la disponibilidad de nuevos productos y servicios que resultan de la finalización de las actividades de una intervención para el desarrollo </w:t>
      </w:r>
      <w:r w:rsidRPr="002721BC">
        <w:rPr>
          <w:i/>
          <w:iCs/>
          <w:lang w:val="es-ES"/>
        </w:rPr>
        <w:t>bajo el control de la Organización</w:t>
      </w:r>
      <w:r w:rsidRPr="002721BC">
        <w:rPr>
          <w:lang w:val="es-ES"/>
        </w:rPr>
        <w:t>. Se consiguen mediante los recursos proporcionados y en el periodo de tiempo especificado en el Plan Operacional del UIT-D.</w:t>
      </w:r>
      <w:bookmarkEnd w:id="20"/>
    </w:p>
    <w:p w14:paraId="5FAC7C9A" w14:textId="77777777" w:rsidR="007D04FE" w:rsidRPr="002721BC" w:rsidRDefault="007D04FE" w:rsidP="007D04FE">
      <w:pPr>
        <w:rPr>
          <w:lang w:val="es-ES"/>
        </w:rPr>
      </w:pPr>
      <w:bookmarkStart w:id="21" w:name="lt_pId046"/>
      <w:r w:rsidRPr="002721BC">
        <w:rPr>
          <w:lang w:val="es-ES"/>
        </w:rPr>
        <w:t>En el Plan de Acción del UIT-D se indica que los productos son los "productos y servicios" especializados que se ofrecen en el marco del mandato del UIT-D, tal como se define en el Artículo 21 de la Constitución de la UIT, y que incluyen, entre otras cosas, la capacitación y la difusión de las competencias técnicas y los conocimientos de la UIT.</w:t>
      </w:r>
      <w:bookmarkEnd w:id="21"/>
      <w:r w:rsidRPr="002721BC">
        <w:rPr>
          <w:lang w:val="es-ES"/>
        </w:rPr>
        <w:t xml:space="preserve"> Los productos del UIT-D se detallan en el Plan Operacional del UIT-D.</w:t>
      </w:r>
    </w:p>
    <w:p w14:paraId="77350445" w14:textId="77777777" w:rsidR="007D04FE" w:rsidRPr="002721BC" w:rsidRDefault="007D04FE" w:rsidP="007D04FE">
      <w:pPr>
        <w:pStyle w:val="Headingb"/>
        <w:rPr>
          <w:lang w:val="es-ES"/>
        </w:rPr>
      </w:pPr>
      <w:r w:rsidRPr="002721BC">
        <w:rPr>
          <w:lang w:val="es-ES"/>
        </w:rPr>
        <w:t>Asociaciones</w:t>
      </w:r>
    </w:p>
    <w:p w14:paraId="47F1D396" w14:textId="77777777" w:rsidR="007D04FE" w:rsidRPr="002721BC" w:rsidRDefault="007D04FE" w:rsidP="007D04FE">
      <w:pPr>
        <w:rPr>
          <w:lang w:val="es-ES"/>
        </w:rPr>
      </w:pPr>
      <w:r w:rsidRPr="002721BC">
        <w:rPr>
          <w:lang w:val="es-ES"/>
        </w:rPr>
        <w:t>La BDT seguirá forjando asociaciones con diversas partes interesadas, incluidos otros organismos de las Naciones Unidas y organizaciones regionales de telecomunicaciones, con el fin de movilizar recursos de organismos de financiación, instituciones financieras internacionales, Estados Miembros de la UIT y Miembros de Sector del UIT-D, así como de otros asociados pertinentes. Al ejecutar proyectos, deben tomarse en consideración los conocimientos especializados locales y regionales disponibles.</w:t>
      </w:r>
    </w:p>
    <w:p w14:paraId="234EF989" w14:textId="77777777" w:rsidR="007D04FE" w:rsidRPr="002721BC" w:rsidRDefault="007D04FE" w:rsidP="007D04FE">
      <w:pPr>
        <w:rPr>
          <w:lang w:val="es-ES"/>
        </w:rPr>
      </w:pPr>
      <w:r w:rsidRPr="002721BC">
        <w:rPr>
          <w:lang w:val="es-ES"/>
        </w:rPr>
        <w:t>Se seguirá actualizando la información sobre las actividades de asociación en el sitio web de la BDT, incluidos los resúmenes de los proyectos de la BDT y los recursos generados y consumidos. Asimismo, la BDT tratará de atraer el interés de potenciales miembros y asociados del sector académico, proponiéndoles actividades tales como la realización de publicaciones científicas y académicas en asociación con Estados Miembros, Miembros de Sector, Asociados, Instituciones Académicas y otras partes interesadas pertinentes.</w:t>
      </w:r>
    </w:p>
    <w:p w14:paraId="27C7C0A8" w14:textId="77777777" w:rsidR="007D04FE" w:rsidRPr="002721BC" w:rsidRDefault="007D04FE" w:rsidP="007D04FE">
      <w:pPr>
        <w:pStyle w:val="Headingb"/>
        <w:rPr>
          <w:lang w:val="es-ES"/>
        </w:rPr>
      </w:pPr>
      <w:r w:rsidRPr="002721BC">
        <w:rPr>
          <w:lang w:val="es-ES"/>
        </w:rPr>
        <w:t>Ofertas de productos y servicios</w:t>
      </w:r>
    </w:p>
    <w:p w14:paraId="3536B63D" w14:textId="77777777" w:rsidR="007D04FE" w:rsidRPr="002721BC" w:rsidRDefault="007D04FE" w:rsidP="007D04FE">
      <w:pPr>
        <w:rPr>
          <w:lang w:val="es-ES"/>
        </w:rPr>
      </w:pPr>
      <w:r w:rsidRPr="002721BC">
        <w:rPr>
          <w:lang w:val="es-ES"/>
        </w:rPr>
        <w:t>En el Plan Estratégico de la UIT para 2024-2027, por ofertas de productos y servicios se entiende la gama de productos y servicios de la UIT que se despliega para apoyar los trabajos de la Unión en relación con sus prioridades temáticas.</w:t>
      </w:r>
    </w:p>
    <w:p w14:paraId="0EFA0766" w14:textId="77777777" w:rsidR="007D04FE" w:rsidRPr="002721BC" w:rsidRDefault="007D04FE" w:rsidP="007D04FE">
      <w:pPr>
        <w:pStyle w:val="Headingb"/>
        <w:keepNext/>
        <w:keepLines/>
        <w:rPr>
          <w:lang w:val="es-ES"/>
        </w:rPr>
      </w:pPr>
      <w:r w:rsidRPr="002721BC">
        <w:rPr>
          <w:lang w:val="es-ES"/>
        </w:rPr>
        <w:t>Iniciativas Regionales y otros proyectos</w:t>
      </w:r>
    </w:p>
    <w:p w14:paraId="28FA813D" w14:textId="77777777" w:rsidR="007D04FE" w:rsidRPr="002721BC" w:rsidRDefault="007D04FE" w:rsidP="007D04FE">
      <w:pPr>
        <w:rPr>
          <w:lang w:val="es-ES"/>
        </w:rPr>
      </w:pPr>
      <w:r w:rsidRPr="002721BC">
        <w:rPr>
          <w:lang w:val="es-ES"/>
        </w:rPr>
        <w:t>Las Iniciativas Regionales están destinadas a abordar las esferas prioritarias específicas de las telecomunicaciones/TIC a través de asociaciones y de la movilización de recursos para realizar proyectos. Para cada Iniciativa Regional, los proyectos se proponen, elaboran y ejecutan de modo que respondan a las necesidades de la región. Los productos y servicios que deben desarrollarse a través de Iniciativas Regionales para alcanzar los objetivos y realizaciones conexos de la contribución del UIT-D al Plan Estratégico de la UIT se identificarán en los documentos de proyecto pertinentes.</w:t>
      </w:r>
    </w:p>
    <w:p w14:paraId="2D3CC8F1" w14:textId="77777777" w:rsidR="007D04FE" w:rsidRPr="002721BC" w:rsidRDefault="007D04FE" w:rsidP="007D04FE">
      <w:pPr>
        <w:rPr>
          <w:lang w:val="es-ES"/>
        </w:rPr>
      </w:pPr>
      <w:r w:rsidRPr="002721BC">
        <w:rPr>
          <w:lang w:val="es-ES"/>
        </w:rPr>
        <w:t>En cumplimiento del doble cometido de la Unión como organismo especializado de las Naciones Unidas y como organismo ejecutor de proyectos en el marco del sistema de desarrollo de las Naciones Unidas y de otras iniciativas de financiación, y con objeto de facilitar y potenciar el desarrollo de las telecomunicaciones/TIC, el UIT-D ofrece, organiza y coordina actividades de cooperación y asistencia técnica a través de Iniciativas Regionales y proyectos.</w:t>
      </w:r>
    </w:p>
    <w:p w14:paraId="0FF59FD8" w14:textId="77777777" w:rsidR="007D04FE" w:rsidRPr="002721BC" w:rsidRDefault="007D04FE" w:rsidP="007D04FE">
      <w:pPr>
        <w:rPr>
          <w:lang w:val="es-ES"/>
        </w:rPr>
      </w:pPr>
      <w:r w:rsidRPr="002721BC">
        <w:rPr>
          <w:lang w:val="es-ES"/>
        </w:rPr>
        <w:br w:type="page"/>
      </w:r>
    </w:p>
    <w:p w14:paraId="5D01D039" w14:textId="77777777" w:rsidR="007D04FE" w:rsidRPr="002721BC" w:rsidRDefault="007D04FE" w:rsidP="007D04FE">
      <w:pPr>
        <w:pStyle w:val="Headingb"/>
        <w:rPr>
          <w:lang w:val="es-ES"/>
        </w:rPr>
      </w:pPr>
      <w:bookmarkStart w:id="22" w:name="lt_pId052"/>
      <w:r w:rsidRPr="002721BC">
        <w:rPr>
          <w:lang w:val="es-ES"/>
        </w:rPr>
        <w:lastRenderedPageBreak/>
        <w:t>Resultados</w:t>
      </w:r>
      <w:bookmarkEnd w:id="22"/>
    </w:p>
    <w:p w14:paraId="299E01BC" w14:textId="77777777" w:rsidR="007D04FE" w:rsidRPr="002721BC" w:rsidRDefault="007D04FE" w:rsidP="007D04FE">
      <w:pPr>
        <w:rPr>
          <w:lang w:val="es-ES"/>
        </w:rPr>
      </w:pPr>
      <w:bookmarkStart w:id="23" w:name="lt_pId055"/>
      <w:r w:rsidRPr="002721BC">
        <w:rPr>
          <w:lang w:val="es-ES"/>
        </w:rPr>
        <w:t>Los resultados son cambios en un estado o condición derivados de una relación causa-efecto. Existen tres tipos de cambios – productos, realizaciones y repercusiones – que pueden impulsarse mediante una intervención para el desarrollo. Los cambios pueden ser intencionados o no, positivos y/o negativos.</w:t>
      </w:r>
      <w:bookmarkEnd w:id="23"/>
    </w:p>
    <w:p w14:paraId="2DB559C5" w14:textId="77777777" w:rsidR="007D04FE" w:rsidRPr="002721BC" w:rsidRDefault="007D04FE" w:rsidP="007D04FE">
      <w:pPr>
        <w:pStyle w:val="Headingb"/>
        <w:rPr>
          <w:lang w:val="es-ES"/>
        </w:rPr>
      </w:pPr>
      <w:bookmarkStart w:id="24" w:name="lt_pId056"/>
      <w:r w:rsidRPr="002721BC">
        <w:rPr>
          <w:lang w:val="es-ES"/>
        </w:rPr>
        <w:t>Gestión basada en los resultados</w:t>
      </w:r>
      <w:bookmarkEnd w:id="24"/>
    </w:p>
    <w:p w14:paraId="2141B78E" w14:textId="77777777" w:rsidR="007D04FE" w:rsidRPr="002721BC" w:rsidRDefault="007D04FE" w:rsidP="007D04FE">
      <w:pPr>
        <w:rPr>
          <w:lang w:val="es-ES"/>
        </w:rPr>
      </w:pPr>
      <w:bookmarkStart w:id="25" w:name="lt_pId058"/>
      <w:r w:rsidRPr="002721BC">
        <w:rPr>
          <w:lang w:val="es-ES"/>
        </w:rPr>
        <w:t>La gestión basada en los resultados (GBR) es una estrategia de gestión por la que todos los actores, que contribuyen directa o indirectamente a la consecución de un conjunto de resultados, garantizan que sus procesos, productos y servicios ayuden al logro de los resultados deseados (productos, realizaciones y metas o repercusiones de mayor nivel). A su vez, los actores utilizan la información y las pruebas obtenidas de los resultados reales para fundamentar la toma de decisiones en materia de diseño, dotación de recursos y ejecución de programas y actividades, así como para la rendición de cuentas y la presentación de informes.</w:t>
      </w:r>
      <w:bookmarkEnd w:id="25"/>
    </w:p>
    <w:p w14:paraId="712B8605" w14:textId="77777777" w:rsidR="007D04FE" w:rsidRPr="002721BC" w:rsidRDefault="007D04FE" w:rsidP="007D04FE">
      <w:pPr>
        <w:rPr>
          <w:lang w:val="es-ES"/>
        </w:rPr>
      </w:pPr>
      <w:bookmarkStart w:id="26" w:name="lt_pId059"/>
      <w:r w:rsidRPr="002721BC">
        <w:rPr>
          <w:b/>
          <w:bCs/>
          <w:lang w:val="es-ES"/>
        </w:rPr>
        <w:t>Armonización con la nueva Estrategia de la UIT</w:t>
      </w:r>
      <w:bookmarkStart w:id="27" w:name="lt_pId062"/>
      <w:bookmarkEnd w:id="26"/>
    </w:p>
    <w:p w14:paraId="2DC159F0" w14:textId="77777777" w:rsidR="007D04FE" w:rsidRPr="002721BC" w:rsidRDefault="007D04FE" w:rsidP="007D04FE">
      <w:pPr>
        <w:rPr>
          <w:lang w:val="es-ES"/>
        </w:rPr>
      </w:pPr>
      <w:r w:rsidRPr="002721BC">
        <w:rPr>
          <w:lang w:val="es-ES"/>
        </w:rPr>
        <w:t>El modelo que se sigue en este Plan de Acción trata de avanzar hacia una mayor armonización de la estructura general de la GBR con el marco previsto en el Plan Estratégico de la UIT para 2024</w:t>
      </w:r>
      <w:r w:rsidRPr="002721BC">
        <w:rPr>
          <w:lang w:val="es-ES"/>
        </w:rPr>
        <w:noBreakHyphen/>
        <w:t>2027. Este modelo de GBR aplica un enfoque más orientado al cliente a las prioridades temáticas definidas por los Miembros para mejorar la eficiencia de la BDT a la hora de enfocar los productos, el apoyo y los resultados con arreglo a estas vías estratégicas hacia los objetivos a más largo plazo.</w:t>
      </w:r>
      <w:bookmarkEnd w:id="27"/>
    </w:p>
    <w:p w14:paraId="6DA42A38" w14:textId="77777777" w:rsidR="007D04FE" w:rsidRPr="002721BC" w:rsidRDefault="007D04FE" w:rsidP="007D04FE">
      <w:pPr>
        <w:rPr>
          <w:lang w:val="es-ES"/>
        </w:rPr>
      </w:pPr>
      <w:bookmarkStart w:id="28" w:name="lt_pId065"/>
      <w:r w:rsidRPr="002721BC">
        <w:rPr>
          <w:lang w:val="es-ES"/>
        </w:rPr>
        <w:t>Este modelo de GBR para las nuevas prioridades temáticas servirá de marco para la futura planificación y evaluación, aplicando una estructura común entre el Plan Estratégico y el Plan Operacional. Esto incluirá una mayor integración de las estadísticas y los indicadores de la UIT y de las Naciones Unidas para mejorar el enfoque del análisis y la planificación de las necesidades de los países basado en pruebas empíricas. El modelo permitirá a la BDT ser más ágil a la hora de adaptar el apoyo técnico y la oferta de servicios a la evolución de las tendencias y al cambio de las necesidades de los Miembros.</w:t>
      </w:r>
      <w:bookmarkEnd w:id="28"/>
    </w:p>
    <w:p w14:paraId="4DF4A4F9" w14:textId="77777777" w:rsidR="007D04FE" w:rsidRPr="002721BC" w:rsidRDefault="007D04FE" w:rsidP="007D04FE">
      <w:pPr>
        <w:rPr>
          <w:lang w:val="es-ES"/>
        </w:rPr>
      </w:pPr>
      <w:bookmarkStart w:id="29" w:name="lt_pId066"/>
      <w:r w:rsidRPr="002721BC">
        <w:rPr>
          <w:lang w:val="es-ES"/>
        </w:rPr>
        <w:t>El ejercicio de readaptación del marco de GBR de la BDT a la Estrategia de la UIT también afinará la secuencia y la integración de sus productos y servicios, determinando el orden más lógico para el apoyo técnico y las condiciones para el éxito siguiendo las nuevas vías de la teoría del cambio en las prioridades temáticas, para una mayor adecuación de los servicios a las necesidades sobre la base de pruebas empíricas.</w:t>
      </w:r>
      <w:bookmarkEnd w:id="29"/>
    </w:p>
    <w:p w14:paraId="3D69BD66" w14:textId="77777777" w:rsidR="007D04FE" w:rsidRPr="002721BC" w:rsidRDefault="007D04FE" w:rsidP="007D04FE">
      <w:pPr>
        <w:rPr>
          <w:lang w:val="es-ES"/>
        </w:rPr>
      </w:pPr>
      <w:bookmarkStart w:id="30" w:name="lt_pId068"/>
      <w:r w:rsidRPr="002721BC">
        <w:rPr>
          <w:lang w:val="es-ES"/>
        </w:rPr>
        <w:t>Para orientar aún más un enfoque programático coherente en la ejecución del mandato a todos los niveles y a través de la presencia regional de la UIT, el marco de la BDT está diseñado para la total sincronización a nivel regional de la GBR, las prioridades temáticas, la planificación operativa, las ofertas de apoyo técnico secuenciado y las evaluaciones de rendimiento de la cartera. Esto también ayudará a las regiones a ajustar estratégicamente el apoyo técnico de la BDT en función de cada una de las Iniciativas Regionales y de las tendencias locales específicas, manteniendo al mismo tiempo la coherencia con la visión y la misión mundiales definidas en el proyecto de Plan Estratégico de la UIT.</w:t>
      </w:r>
      <w:bookmarkEnd w:id="30"/>
    </w:p>
    <w:p w14:paraId="1C93BCD6" w14:textId="77777777" w:rsidR="007D04FE" w:rsidRPr="002721BC" w:rsidRDefault="007D04FE" w:rsidP="007D04FE">
      <w:pPr>
        <w:rPr>
          <w:lang w:val="es-ES"/>
        </w:rPr>
      </w:pPr>
      <w:r w:rsidRPr="002721BC">
        <w:rPr>
          <w:lang w:val="es-ES"/>
        </w:rPr>
        <w:br w:type="page"/>
      </w:r>
    </w:p>
    <w:p w14:paraId="6AC01BDB" w14:textId="77777777" w:rsidR="007D04FE" w:rsidRPr="002721BC" w:rsidRDefault="007D04FE" w:rsidP="007D04FE">
      <w:pPr>
        <w:pStyle w:val="Headingb"/>
        <w:rPr>
          <w:lang w:val="es-ES"/>
        </w:rPr>
      </w:pPr>
      <w:r w:rsidRPr="002721BC">
        <w:rPr>
          <w:lang w:val="es-ES"/>
        </w:rPr>
        <w:lastRenderedPageBreak/>
        <w:t>Resoluciones de la CMDT</w:t>
      </w:r>
    </w:p>
    <w:p w14:paraId="66F990A6" w14:textId="77777777" w:rsidR="007D04FE" w:rsidRPr="002721BC" w:rsidRDefault="007D04FE" w:rsidP="007D04FE">
      <w:pPr>
        <w:rPr>
          <w:lang w:val="es-ES"/>
        </w:rPr>
      </w:pPr>
      <w:bookmarkStart w:id="31" w:name="lt_pId070"/>
      <w:r w:rsidRPr="002721BC">
        <w:rPr>
          <w:lang w:val="es-ES"/>
        </w:rPr>
        <w:t>Texto de la CMDT que contiene disposiciones sobre la organización, los métodos de trabajo y los programas del UIT-D y sobre las Cuestiones de estudio y los temas que han de estudiarse.</w:t>
      </w:r>
      <w:bookmarkEnd w:id="31"/>
    </w:p>
    <w:p w14:paraId="0F2F2652" w14:textId="77777777" w:rsidR="007D04FE" w:rsidRPr="002721BC" w:rsidRDefault="007D04FE" w:rsidP="007D04FE">
      <w:pPr>
        <w:pStyle w:val="Headingb"/>
        <w:rPr>
          <w:lang w:val="es-ES"/>
        </w:rPr>
      </w:pPr>
      <w:bookmarkStart w:id="32" w:name="lt_pId071"/>
      <w:r w:rsidRPr="002721BC">
        <w:rPr>
          <w:lang w:val="es-ES"/>
        </w:rPr>
        <w:t>Cuestiones de estudio del UIT-D</w:t>
      </w:r>
      <w:bookmarkEnd w:id="32"/>
    </w:p>
    <w:p w14:paraId="1EDDCE7D" w14:textId="77777777" w:rsidR="007D04FE" w:rsidRPr="002721BC" w:rsidRDefault="007D04FE" w:rsidP="007D04FE">
      <w:pPr>
        <w:rPr>
          <w:lang w:val="es-ES"/>
        </w:rPr>
      </w:pPr>
      <w:r w:rsidRPr="002721BC">
        <w:rPr>
          <w:lang w:val="es-ES"/>
        </w:rPr>
        <w:t>Descripción de una área de trabajo que ha de estudiarse y que conduce, normalmente, a la elaboración de Recomendaciones, Directrices, Manuales o Informes nuevos o revisados del UIT</w:t>
      </w:r>
      <w:r w:rsidRPr="002721BC">
        <w:rPr>
          <w:lang w:val="es-ES"/>
        </w:rPr>
        <w:noBreakHyphen/>
        <w:t>D.</w:t>
      </w:r>
    </w:p>
    <w:p w14:paraId="3E475BD0" w14:textId="77777777" w:rsidR="007D04FE" w:rsidRPr="002721BC" w:rsidRDefault="007D04FE" w:rsidP="007D04FE">
      <w:pPr>
        <w:rPr>
          <w:lang w:val="es-ES"/>
        </w:rPr>
      </w:pPr>
      <w:r w:rsidRPr="002721BC">
        <w:rPr>
          <w:lang w:val="es-ES"/>
        </w:rPr>
        <w:t>Las Comisiones de Estudio del UIT-D se encargan de elaborar informes, directrices y Recomendaciones basándose en los insumos recibidos de los Miembros para su análisis por el resto de los Miembros. La información se reúne a través de encuestas, contribuciones y estudios de casos, y se divulga para que los Miembros puedan consultarla fácilmente a través de herramientas de gestión de contenidos y de publicación en la web. Las Comisiones de Estudio examinan Cuestiones de estudio prácticas específicas de las telecomunicaciones/TIC que son prioritarias para los Miembros del UIT</w:t>
      </w:r>
      <w:r w:rsidRPr="002721BC">
        <w:rPr>
          <w:lang w:val="es-ES"/>
        </w:rPr>
        <w:noBreakHyphen/>
        <w:t>D, a fin de ayudarlos a alcanzar sus metas de desarrollo.</w:t>
      </w:r>
    </w:p>
    <w:p w14:paraId="529A2290" w14:textId="77777777" w:rsidR="007D04FE" w:rsidRPr="002721BC" w:rsidRDefault="007D04FE" w:rsidP="007D04FE">
      <w:pPr>
        <w:rPr>
          <w:rFonts w:eastAsia="Batang"/>
          <w:lang w:val="es-ES"/>
        </w:rPr>
      </w:pPr>
      <w:r w:rsidRPr="002721BC">
        <w:rPr>
          <w:lang w:val="es-ES"/>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presenciales, foros electrónicos y reuniones con participación a distancia, en una atmósfera propicia al debate abierto y el intercambio de información, así como mediante las aportaciones de expertos sobre los temas objeto de estudio. Los productos que se elaborarán en relación con las Cuestiones de las Comisiones de Estudio se definirán en el plan de trabajo relativo a cada Cuestión de estudio.</w:t>
      </w:r>
    </w:p>
    <w:p w14:paraId="7E2CCCA5" w14:textId="77777777" w:rsidR="007D04FE" w:rsidRPr="002721BC" w:rsidRDefault="007D04FE" w:rsidP="007D04FE">
      <w:pPr>
        <w:pStyle w:val="Headingb"/>
        <w:keepNext/>
        <w:keepLines/>
        <w:rPr>
          <w:lang w:val="es-ES"/>
        </w:rPr>
      </w:pPr>
      <w:r w:rsidRPr="002721BC">
        <w:rPr>
          <w:lang w:val="es-ES"/>
        </w:rPr>
        <w:t>Prioridades Temáticas</w:t>
      </w:r>
    </w:p>
    <w:p w14:paraId="17B3CA15" w14:textId="77777777" w:rsidR="007D04FE" w:rsidRPr="002721BC" w:rsidRDefault="007D04FE" w:rsidP="007D04FE">
      <w:pPr>
        <w:rPr>
          <w:lang w:val="es-ES"/>
        </w:rPr>
      </w:pPr>
      <w:bookmarkStart w:id="33" w:name="_Toc76415341"/>
      <w:bookmarkStart w:id="34" w:name="_Toc78445941"/>
      <w:r w:rsidRPr="002721BC">
        <w:rPr>
          <w:lang w:val="es-ES"/>
        </w:rPr>
        <w:t>En el Plan Estratégico de la UIT para 2024-2027, por Prioridades Temáticas se entienden las áreas de trabajo en las que se centra la Unión, en las que se lograrán las realizaciones para alcanzar las metas estratégicas. Los Sectores y la Secretaría General colaborarán en el marco de las Prioridades Temáticas, a fin de lograr realizaciones que permitan alcanzar las metas estratégicas de la Unión. El UIT</w:t>
      </w:r>
      <w:r w:rsidRPr="002721BC">
        <w:rPr>
          <w:lang w:val="es-ES"/>
        </w:rPr>
        <w:noBreakHyphen/>
        <w:t>D contribuye a la consecución de las Prioridades Temáticas de la Unión.</w:t>
      </w:r>
    </w:p>
    <w:bookmarkEnd w:id="33"/>
    <w:bookmarkEnd w:id="34"/>
    <w:p w14:paraId="675C5015" w14:textId="77777777" w:rsidR="007D04FE" w:rsidRPr="002721BC" w:rsidRDefault="007D04FE" w:rsidP="007D04FE">
      <w:pPr>
        <w:pStyle w:val="Headingb"/>
        <w:rPr>
          <w:lang w:val="es-ES"/>
        </w:rPr>
      </w:pPr>
      <w:r w:rsidRPr="002721BC">
        <w:rPr>
          <w:lang w:val="es-ES"/>
        </w:rPr>
        <w:t>Prioridades del UIT-D</w:t>
      </w:r>
    </w:p>
    <w:p w14:paraId="5B792845" w14:textId="77777777" w:rsidR="007D04FE" w:rsidRPr="002721BC" w:rsidRDefault="007D04FE" w:rsidP="007D04FE">
      <w:pPr>
        <w:rPr>
          <w:lang w:val="es-ES"/>
        </w:rPr>
      </w:pPr>
      <w:r w:rsidRPr="002721BC">
        <w:rPr>
          <w:lang w:val="es-ES"/>
        </w:rPr>
        <w:t>Las prioridades del UIT-D se enumeran en el Plan de Acción de Kigali a fin de facilitar la ejecución del mandato del UIT-D y ofrecer orientación a la BDT para el siguiente ciclo de planificación sobre los objetivos que espera alcanzar el UIT-D, de conformidad con el enfoque general de GBR y las Metas Estratégicas y Prioridades Temáticas de la Unión.</w:t>
      </w:r>
    </w:p>
    <w:p w14:paraId="520AB575" w14:textId="77777777" w:rsidR="007D04FE" w:rsidRPr="002721BC" w:rsidRDefault="007D04FE" w:rsidP="007D04FE">
      <w:pPr>
        <w:pStyle w:val="Headingb"/>
        <w:keepNext/>
        <w:keepLines/>
        <w:rPr>
          <w:lang w:val="es-ES"/>
        </w:rPr>
      </w:pPr>
      <w:r w:rsidRPr="002721BC">
        <w:rPr>
          <w:lang w:val="es-ES"/>
        </w:rPr>
        <w:t>Indicadores fundamentales de rendimiento</w:t>
      </w:r>
    </w:p>
    <w:p w14:paraId="7FE033E6" w14:textId="77777777" w:rsidR="007D04FE" w:rsidRPr="002721BC" w:rsidRDefault="007D04FE" w:rsidP="007D04FE">
      <w:pPr>
        <w:rPr>
          <w:lang w:val="es-ES"/>
        </w:rPr>
      </w:pPr>
      <w:r w:rsidRPr="002721BC">
        <w:rPr>
          <w:lang w:val="es-ES"/>
        </w:rPr>
        <w:t xml:space="preserve">Los </w:t>
      </w:r>
      <w:bookmarkStart w:id="35" w:name="_Hlk106233459"/>
      <w:r w:rsidRPr="002721BC">
        <w:rPr>
          <w:lang w:val="es-ES"/>
        </w:rPr>
        <w:t xml:space="preserve">indicadores fundamentales de rendimiento </w:t>
      </w:r>
      <w:bookmarkEnd w:id="35"/>
      <w:r w:rsidRPr="002721BC">
        <w:rPr>
          <w:lang w:val="es-ES"/>
        </w:rPr>
        <w:t>(IFR) vinculados al Plan de Acción de Kigali y al Plan Operacional del UIT-D permiten a los Estados Miembros supervisar los progresos y las repercusiones de la aplicación de los mencionados Planes, incluidas las prioridades del UIT-D.</w:t>
      </w:r>
    </w:p>
    <w:p w14:paraId="5733FC0F" w14:textId="77777777" w:rsidR="007D04FE" w:rsidRPr="002721BC" w:rsidRDefault="007D04FE" w:rsidP="007D04FE">
      <w:pPr>
        <w:rPr>
          <w:lang w:val="es-ES"/>
        </w:rPr>
      </w:pPr>
      <w:r w:rsidRPr="002721BC">
        <w:rPr>
          <w:lang w:val="es-ES"/>
        </w:rPr>
        <w:br w:type="page"/>
      </w:r>
    </w:p>
    <w:p w14:paraId="0059AEE2" w14:textId="77777777" w:rsidR="007D04FE" w:rsidRPr="002721BC" w:rsidRDefault="007D04FE" w:rsidP="007D04FE">
      <w:pPr>
        <w:pStyle w:val="Heading1"/>
        <w:rPr>
          <w:lang w:val="es-ES"/>
        </w:rPr>
      </w:pPr>
      <w:bookmarkStart w:id="36" w:name="_Toc99954526"/>
      <w:bookmarkStart w:id="37" w:name="_Toc104906964"/>
      <w:bookmarkStart w:id="38" w:name="_Toc106248099"/>
      <w:bookmarkStart w:id="39" w:name="_Toc114492740"/>
      <w:bookmarkStart w:id="40" w:name="_Toc114492792"/>
      <w:r w:rsidRPr="002721BC">
        <w:rPr>
          <w:lang w:val="es-ES"/>
        </w:rPr>
        <w:lastRenderedPageBreak/>
        <w:t>2</w:t>
      </w:r>
      <w:r w:rsidRPr="002721BC">
        <w:rPr>
          <w:lang w:val="es-ES"/>
        </w:rPr>
        <w:tab/>
        <w:t>Introducción</w:t>
      </w:r>
      <w:bookmarkEnd w:id="36"/>
      <w:bookmarkEnd w:id="37"/>
      <w:bookmarkEnd w:id="38"/>
      <w:bookmarkEnd w:id="39"/>
      <w:bookmarkEnd w:id="40"/>
    </w:p>
    <w:p w14:paraId="0B96C901" w14:textId="77777777" w:rsidR="007D04FE" w:rsidRPr="002721BC" w:rsidRDefault="007D04FE" w:rsidP="007D04FE">
      <w:pPr>
        <w:rPr>
          <w:lang w:val="es-ES"/>
        </w:rPr>
      </w:pPr>
      <w:bookmarkStart w:id="41" w:name="lt_pId090"/>
      <w:r w:rsidRPr="002721BC">
        <w:rPr>
          <w:lang w:val="es-ES"/>
        </w:rPr>
        <w:t xml:space="preserve">El Plan de Acción de Kigali </w:t>
      </w:r>
      <w:bookmarkStart w:id="42" w:name="lt_pId091"/>
      <w:bookmarkEnd w:id="41"/>
      <w:r w:rsidRPr="002721BC">
        <w:rPr>
          <w:lang w:val="es-ES"/>
        </w:rPr>
        <w:t>se utiliza para elaborar el Plan Operacional del UIT-D, destinado a supervisar y alcanzar las prioridades identificadas por los Miembros del UIT-D en la CMDT-22. Se basa en los resultados, guía la implementación de estas prioridades y sigue la estructura del Plan Estratégico de la UIT para 2024-2027.</w:t>
      </w:r>
      <w:bookmarkEnd w:id="42"/>
    </w:p>
    <w:p w14:paraId="32A9E7FC" w14:textId="77777777" w:rsidR="007D04FE" w:rsidRPr="002721BC" w:rsidRDefault="007D04FE" w:rsidP="007D04FE">
      <w:pPr>
        <w:rPr>
          <w:lang w:val="es-ES"/>
        </w:rPr>
      </w:pPr>
      <w:bookmarkStart w:id="43" w:name="lt_pId093"/>
      <w:r w:rsidRPr="002721BC">
        <w:rPr>
          <w:lang w:val="es-ES"/>
        </w:rPr>
        <w:t>Sobre la base de las prioridades temáticas, ofertas de productos y servicios y factores habilitadores definidos en el Plan Estratégico de la UIT para 2024-2027, el Plan de Acción del UIT-D adapta y planifica la labor del UIT-D en función de las Resoluciones y Recomendaciones de la UIT pertinentes para el mandato del UIT-D, las Iniciativas Regionales y las Cuestiones de estudio. El Plan de Acción también describe su contribución a las Líneas de Acción de la Cumbre Mundial sobre la Sociedad de la Información (CMSI) y a los Objetivos de Desarrollo Sostenible (ODS) de las Naciones Unidas.</w:t>
      </w:r>
      <w:bookmarkEnd w:id="43"/>
    </w:p>
    <w:p w14:paraId="3B356E61" w14:textId="77777777" w:rsidR="007D04FE" w:rsidRPr="002721BC" w:rsidRDefault="007D04FE" w:rsidP="007D04FE">
      <w:pPr>
        <w:rPr>
          <w:lang w:val="es-ES"/>
        </w:rPr>
      </w:pPr>
      <w:r w:rsidRPr="002721BC">
        <w:rPr>
          <w:lang w:val="es-ES"/>
        </w:rPr>
        <w:t>El Plan de Acción de Kigali esboza las prioridades del UIT-D y el alcance de las actividades y los correspondientes productos y realizaciones para el periodo 2023-2027, e incluye los IFR. El GADT puede actualizar o modificar el Plan de Acción del UIT-D a fin de plasmar en él el Plan Estratégico de la UIT, los cambios en el entorno de las telecomunicaciones/TIC y/o como resultado de la evaluación de resultados que se realiza cada año.</w:t>
      </w:r>
    </w:p>
    <w:p w14:paraId="0BD8408B" w14:textId="77777777" w:rsidR="007D04FE" w:rsidRPr="002721BC" w:rsidRDefault="007D04FE" w:rsidP="007D04FE">
      <w:pPr>
        <w:rPr>
          <w:lang w:val="es-ES"/>
        </w:rPr>
      </w:pPr>
      <w:bookmarkStart w:id="44" w:name="lt_pId097"/>
      <w:r w:rsidRPr="002721BC">
        <w:rPr>
          <w:lang w:val="es-ES"/>
        </w:rPr>
        <w:t>Este Plan de Acción es también la base del Plan Operacional anual renovable del UIT-D y sirve como marco de aplicación, ya que proporciona una descripción de la manera de lograr las prioridades y los objetivos del UIT-D identificados por sus Miembros en la CMDT. Estas prioridades se basan en las competencias y conocimientos técnicos esenciales del UIT-D y están estrechamente vinculadas y armonizadas con las prioridades y objetivos previstos en los planes/iniciativas de desarrollo más amplios de los ODS de las Naciones Unidas, el Plan Estratégico de la UIT y el Plan de Acción de la CMSI. En particular, todos ellos comparten la visión común de lograr el desarrollo sostenible aprovechando las oportunidades de las herramientas digitales y las TIC.</w:t>
      </w:r>
      <w:bookmarkEnd w:id="44"/>
    </w:p>
    <w:p w14:paraId="0230C042" w14:textId="77777777" w:rsidR="007D04FE" w:rsidRPr="002721BC" w:rsidRDefault="007D04FE" w:rsidP="007D04FE">
      <w:pPr>
        <w:rPr>
          <w:lang w:val="es-ES"/>
        </w:rPr>
      </w:pPr>
      <w:bookmarkStart w:id="45" w:name="lt_pId098"/>
      <w:r w:rsidRPr="002721BC">
        <w:rPr>
          <w:lang w:val="es-ES"/>
        </w:rPr>
        <w:t>Los productos del UIT-D y los correspondientes IFR se detallan en el Plan Operacional del UIT-D, teniendo en cuenta la experiencia obtenida de la aplicación del Plan de Acción de Buenos Aires. El GADT elaborará en el nuevo ciclo IFR cuantificables para cada resultado del Plan de Acción de Kigali.</w:t>
      </w:r>
    </w:p>
    <w:p w14:paraId="234C5A74" w14:textId="77777777" w:rsidR="007D04FE" w:rsidRPr="002721BC" w:rsidRDefault="007D04FE" w:rsidP="007D04FE">
      <w:pPr>
        <w:rPr>
          <w:lang w:val="es-ES"/>
        </w:rPr>
      </w:pPr>
      <w:r w:rsidRPr="002721BC">
        <w:rPr>
          <w:lang w:val="es-ES"/>
        </w:rPr>
        <w:br w:type="page"/>
      </w:r>
    </w:p>
    <w:p w14:paraId="4336C9A4" w14:textId="77777777" w:rsidR="007D04FE" w:rsidRPr="002721BC" w:rsidRDefault="007D04FE" w:rsidP="007D04FE">
      <w:pPr>
        <w:pStyle w:val="Figuretitle"/>
        <w:spacing w:before="120"/>
        <w:rPr>
          <w:lang w:val="es-ES"/>
        </w:rPr>
      </w:pPr>
      <w:r w:rsidRPr="002721BC">
        <w:rPr>
          <w:lang w:val="es-ES"/>
        </w:rPr>
        <w:lastRenderedPageBreak/>
        <w:t>Figura 1: Estructura del Plan de Acción de Kigali y su contribución</w:t>
      </w:r>
      <w:bookmarkEnd w:id="45"/>
      <w:r w:rsidRPr="002721BC">
        <w:rPr>
          <w:lang w:val="es-ES"/>
        </w:rPr>
        <w:t xml:space="preserve"> al Plan Estratégico de la UIT</w:t>
      </w:r>
    </w:p>
    <w:p w14:paraId="55BE0228" w14:textId="10071C41" w:rsidR="001022C8" w:rsidRPr="002721BC" w:rsidRDefault="001022C8" w:rsidP="001022C8">
      <w:pPr>
        <w:jc w:val="center"/>
        <w:rPr>
          <w:lang w:val="es-ES"/>
        </w:rPr>
      </w:pPr>
      <w:bookmarkStart w:id="46" w:name="_Toc104906965"/>
      <w:r w:rsidRPr="002721BC">
        <w:rPr>
          <w:noProof/>
          <w:lang w:val="es-ES_tradnl" w:eastAsia="es-ES_tradnl"/>
        </w:rPr>
        <w:drawing>
          <wp:inline distT="0" distB="0" distL="0" distR="0" wp14:anchorId="187125FE" wp14:editId="4C72334A">
            <wp:extent cx="5362678" cy="33845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7509" cy="3393910"/>
                    </a:xfrm>
                    <a:prstGeom prst="rect">
                      <a:avLst/>
                    </a:prstGeom>
                    <a:noFill/>
                    <a:ln>
                      <a:noFill/>
                    </a:ln>
                  </pic:spPr>
                </pic:pic>
              </a:graphicData>
            </a:graphic>
          </wp:inline>
        </w:drawing>
      </w:r>
    </w:p>
    <w:p w14:paraId="36F89146" w14:textId="77777777" w:rsidR="007D04FE" w:rsidRPr="002721BC" w:rsidRDefault="007D04FE" w:rsidP="007D04FE">
      <w:pPr>
        <w:pStyle w:val="Heading1"/>
        <w:rPr>
          <w:lang w:val="es-ES"/>
        </w:rPr>
      </w:pPr>
      <w:bookmarkStart w:id="47" w:name="_Toc106248100"/>
      <w:bookmarkStart w:id="48" w:name="_Toc114492741"/>
      <w:bookmarkStart w:id="49" w:name="_Toc114492793"/>
      <w:r w:rsidRPr="002721BC">
        <w:rPr>
          <w:lang w:val="es-ES"/>
        </w:rPr>
        <w:t>3</w:t>
      </w:r>
      <w:r w:rsidRPr="002721BC">
        <w:rPr>
          <w:lang w:val="es-ES"/>
        </w:rPr>
        <w:tab/>
      </w:r>
      <w:bookmarkStart w:id="50" w:name="lt_pId114"/>
      <w:r w:rsidRPr="002721BC">
        <w:rPr>
          <w:lang w:val="es-ES"/>
        </w:rPr>
        <w:t xml:space="preserve">Estructura del Plan de Acción de </w:t>
      </w:r>
      <w:bookmarkEnd w:id="46"/>
      <w:bookmarkEnd w:id="50"/>
      <w:r w:rsidRPr="002721BC">
        <w:rPr>
          <w:lang w:val="es-ES"/>
        </w:rPr>
        <w:t>Kigali</w:t>
      </w:r>
      <w:bookmarkEnd w:id="47"/>
      <w:bookmarkEnd w:id="48"/>
      <w:bookmarkEnd w:id="49"/>
    </w:p>
    <w:p w14:paraId="78EA0397" w14:textId="77777777" w:rsidR="007D04FE" w:rsidRPr="002721BC" w:rsidRDefault="007D04FE" w:rsidP="007D04FE">
      <w:pPr>
        <w:rPr>
          <w:lang w:val="es-ES"/>
        </w:rPr>
      </w:pPr>
      <w:bookmarkStart w:id="51" w:name="lt_pId115"/>
      <w:r w:rsidRPr="002721BC">
        <w:rPr>
          <w:lang w:val="es-ES"/>
        </w:rPr>
        <w:t xml:space="preserve">El Plan de Acción de Kigali sigue un marco de GBR, basado en las prioridades del UIT-D identificadas como áreas de trabajo clave, que apoyará la realización del Plan Estratégico de la UIT para 2024-2027. </w:t>
      </w:r>
      <w:bookmarkEnd w:id="51"/>
      <w:r w:rsidRPr="002721BC">
        <w:rPr>
          <w:lang w:val="es-ES"/>
        </w:rPr>
        <w:t>En la Figura1 se muestra la estructura del Plan de Acción de Kigali y su contribución al Plan Estratégico de la UIT.</w:t>
      </w:r>
    </w:p>
    <w:p w14:paraId="4498BDE7" w14:textId="77777777" w:rsidR="007D04FE" w:rsidRPr="002721BC" w:rsidRDefault="007D04FE" w:rsidP="007D04FE">
      <w:pPr>
        <w:pStyle w:val="Heading2"/>
        <w:rPr>
          <w:lang w:val="es-ES"/>
        </w:rPr>
      </w:pPr>
      <w:bookmarkStart w:id="52" w:name="_Toc99954528"/>
      <w:bookmarkStart w:id="53" w:name="_Toc104906966"/>
      <w:bookmarkStart w:id="54" w:name="_Toc106248101"/>
      <w:bookmarkStart w:id="55" w:name="_Toc114492742"/>
      <w:bookmarkStart w:id="56" w:name="_Toc114492794"/>
      <w:r w:rsidRPr="002721BC">
        <w:rPr>
          <w:lang w:val="es-ES"/>
        </w:rPr>
        <w:t>3.1</w:t>
      </w:r>
      <w:r w:rsidRPr="002721BC">
        <w:rPr>
          <w:lang w:val="es-ES"/>
        </w:rPr>
        <w:tab/>
        <w:t>Prioridades</w:t>
      </w:r>
      <w:bookmarkEnd w:id="52"/>
      <w:r w:rsidRPr="002721BC">
        <w:rPr>
          <w:lang w:val="es-ES"/>
        </w:rPr>
        <w:t xml:space="preserve"> del UIT-D</w:t>
      </w:r>
      <w:bookmarkEnd w:id="53"/>
      <w:bookmarkEnd w:id="54"/>
      <w:bookmarkEnd w:id="55"/>
      <w:bookmarkEnd w:id="56"/>
    </w:p>
    <w:p w14:paraId="32BA1F1C" w14:textId="77777777" w:rsidR="007D04FE" w:rsidRPr="002721BC" w:rsidRDefault="007D04FE" w:rsidP="007D04FE">
      <w:pPr>
        <w:pStyle w:val="Headingi"/>
        <w:keepNext/>
        <w:keepLines/>
        <w:rPr>
          <w:lang w:val="es-ES"/>
        </w:rPr>
      </w:pPr>
      <w:r w:rsidRPr="002721BC">
        <w:rPr>
          <w:lang w:val="es-ES"/>
        </w:rPr>
        <w:t>Conectividad asequible</w:t>
      </w:r>
    </w:p>
    <w:p w14:paraId="294846FF" w14:textId="77777777" w:rsidR="007D04FE" w:rsidRPr="002721BC" w:rsidRDefault="007D04FE" w:rsidP="007D04FE">
      <w:pPr>
        <w:rPr>
          <w:lang w:val="es-ES"/>
        </w:rPr>
      </w:pPr>
      <w:r w:rsidRPr="002721BC">
        <w:rPr>
          <w:lang w:val="es-ES"/>
        </w:rPr>
        <w:t>Esta prioridad se centra en la utilización de una conectividad moderna, disponible, segura, accesible y asequible mediante el despliegue de infraestructuras y servicios de telecomunicaciones/TIC para la reducción de la brecha digital. Esta prioridad tiene como objetivo fomentar el desarrollo de infraestructuras y servicios aprovechando las tecnologías y los servicios nuevos e incipientes de telecomunicaciones/TIC y los nuevos modelos empresariales. Para ello, es de vital importancia prestar asistencia a los Estados Miembros a fin de aumentar y reforzar la confianza y la seguridad en el uso de las telecomunicaciones/TIC.</w:t>
      </w:r>
    </w:p>
    <w:p w14:paraId="54D86599" w14:textId="77777777" w:rsidR="007D04FE" w:rsidRPr="002721BC" w:rsidRDefault="007D04FE" w:rsidP="007D04FE">
      <w:pPr>
        <w:pStyle w:val="Headingi"/>
        <w:rPr>
          <w:lang w:val="es-ES"/>
        </w:rPr>
      </w:pPr>
      <w:r w:rsidRPr="002721BC">
        <w:rPr>
          <w:lang w:val="es-ES"/>
        </w:rPr>
        <w:t>Transformación digital</w:t>
      </w:r>
    </w:p>
    <w:p w14:paraId="0CBE8AEF" w14:textId="77777777" w:rsidR="007D04FE" w:rsidRPr="002721BC" w:rsidRDefault="007D04FE" w:rsidP="007D04FE">
      <w:pPr>
        <w:rPr>
          <w:lang w:val="es-ES"/>
        </w:rPr>
      </w:pPr>
      <w:r w:rsidRPr="002721BC">
        <w:rPr>
          <w:lang w:val="es-ES"/>
        </w:rPr>
        <w:t xml:space="preserve">Esta prioridad se centra en: 1) el desarrollo y utilización de las telecomunicaciones/TIC, así como de las aplicaciones y servicios para colmar la brecha digital y empoderar a las personas y las sociedades para el desarrollo sostenible; 2) el apoyo a los Miembros del UIT-D para impulsar la transformación digital a través del emprendimiento en las TIC y una mayor innovación en el ecosistema de TIC, al tiempo que alienta el empoderamiento de partes interesadas fundamentales y la creación de nuevas oportunidades para ellas en el sector de las telecomunicaciones/TIC. Esto resulta de vital importancia a medida que las sociedades se adaptan a los cambios, incluidos los </w:t>
      </w:r>
      <w:r w:rsidRPr="002721BC">
        <w:rPr>
          <w:lang w:val="es-ES"/>
        </w:rPr>
        <w:lastRenderedPageBreak/>
        <w:t>derivados de la pandemia de la COVID-19 y de otras catástrofes mundiales que puedan ocurrir en el futuro. Al hacerlo, es necesario reconocer las necesidades de las mujeres, los jóvenes, las personas con discapacidad y las personas con necesidades especiales. Esta prioridad identificará enfoques nuevos para implicar a los Estados Miembros y otras partes interesadas en la transformación digital, como las empresas nuevas, las PYME, las empresas, las asociaciones público-privadas (APP), el sector público y el sector privado a fin de ayudar a integrar los programas nacionales de desarrollo e innovación de TIC y, al mismo tiempo, determinar las necesidades y ejecutar iniciativas en el plano nacional.</w:t>
      </w:r>
    </w:p>
    <w:p w14:paraId="04E498F7" w14:textId="77777777" w:rsidR="007D04FE" w:rsidRPr="002721BC" w:rsidRDefault="007D04FE" w:rsidP="007D04FE">
      <w:pPr>
        <w:pStyle w:val="Headingi"/>
        <w:keepLines/>
        <w:rPr>
          <w:lang w:val="es-ES"/>
        </w:rPr>
      </w:pPr>
      <w:r w:rsidRPr="002721BC">
        <w:rPr>
          <w:lang w:val="es-ES"/>
        </w:rPr>
        <w:t>Entorno político y reglamentario propicio</w:t>
      </w:r>
    </w:p>
    <w:p w14:paraId="50CD00AA" w14:textId="77777777" w:rsidR="007D04FE" w:rsidRPr="002721BC" w:rsidRDefault="007D04FE" w:rsidP="007D04FE">
      <w:pPr>
        <w:rPr>
          <w:lang w:val="es-ES"/>
        </w:rPr>
      </w:pPr>
      <w:r w:rsidRPr="002721BC">
        <w:rPr>
          <w:lang w:val="es-ES"/>
        </w:rPr>
        <w:t>Esta prioridad se centra en el fomento de un entorno político y reglamentario propicio para el desarrollo sostenible de las telecomunicaciones/TIC y que fomente la inversión en infraestructuras y en TIC y una mayor adopción de telecomunicaciones/TIC. Esta prioridad abarca factores habilitadores esenciales que sirven de soporte al trabajo de la UIT para cumplir con las prioridades en materia de Conectividad y Transformación digital.</w:t>
      </w:r>
    </w:p>
    <w:p w14:paraId="639F57CA" w14:textId="77777777" w:rsidR="007D04FE" w:rsidRPr="002721BC" w:rsidRDefault="007D04FE" w:rsidP="007D04FE">
      <w:pPr>
        <w:pStyle w:val="Headingi"/>
        <w:rPr>
          <w:lang w:val="es-ES"/>
        </w:rPr>
      </w:pPr>
      <w:bookmarkStart w:id="57" w:name="_Toc103179624"/>
      <w:r w:rsidRPr="002721BC">
        <w:rPr>
          <w:lang w:val="es-ES"/>
        </w:rPr>
        <w:t>Movilización de recursos y cooperación internacional</w:t>
      </w:r>
    </w:p>
    <w:p w14:paraId="72F7DF02" w14:textId="77777777" w:rsidR="007D04FE" w:rsidRPr="002721BC" w:rsidRDefault="007D04FE" w:rsidP="007D04FE">
      <w:pPr>
        <w:rPr>
          <w:lang w:val="es-ES"/>
        </w:rPr>
      </w:pPr>
      <w:r w:rsidRPr="002721BC">
        <w:rPr>
          <w:lang w:val="es-ES"/>
        </w:rPr>
        <w:t>Esta prioridad se centra en la movilización y atracción de recursos y en el fomento de la cooperación internacional sobre temas relacionados con el desarrollo de las telecomunicaciones/TIC. Esta prioridad temática también es transversal, al proporcionar recursos y fomentar la cooperación internacional para obtener resultados globales pertinentes. Se debe dar prioridad y prestar la debida atención a las necesidades de los países en desarrollo, incluidos los países menos adelantados (PMA), los pequeños Estados insulares en desarrollo (PEID), los países en desarrollo sin litoral (PDSL) y los países con economías en transición, así como las poblaciones insuficientemente atendidas y vulnerables.</w:t>
      </w:r>
    </w:p>
    <w:p w14:paraId="2A334EE2" w14:textId="77777777" w:rsidR="007D04FE" w:rsidRPr="002721BC" w:rsidRDefault="007D04FE" w:rsidP="007D04FE">
      <w:pPr>
        <w:pStyle w:val="Headingi"/>
        <w:keepNext/>
        <w:keepLines/>
        <w:rPr>
          <w:lang w:val="es-ES"/>
        </w:rPr>
      </w:pPr>
      <w:r w:rsidRPr="002721BC">
        <w:rPr>
          <w:lang w:val="es-ES"/>
        </w:rPr>
        <w:t>Telecomunicaciones/TIC inclusivas y seguras para el desarrollo sostenible</w:t>
      </w:r>
    </w:p>
    <w:p w14:paraId="0D65F106" w14:textId="77777777" w:rsidR="007D04FE" w:rsidRPr="002721BC" w:rsidRDefault="007D04FE" w:rsidP="007D04FE">
      <w:pPr>
        <w:rPr>
          <w:lang w:val="es-ES"/>
        </w:rPr>
      </w:pPr>
      <w:r w:rsidRPr="002721BC">
        <w:rPr>
          <w:lang w:val="es-ES"/>
        </w:rPr>
        <w:t>Esta prioridad se centra en prestar asistencia a los Estados Miembros para lograr unas telecomunicaciones/TIC seguras en aras del desarrollo digital para todos. Los siguientes temas pueden considerarse los componentes integrantes de esta prioridad: fomento de la alfabetización digital y sensibilización sobre los problemas de ciberseguridad y prácticas idóneas; refuerzo de la seguridad del usuario en línea y fomento de la protección del consumidor; asistencia a los Estados Miembros para el desarrollo de estrategias nacionales de ciberseguridad y equipos de intervención en caso de incidente informático (EIII); promoción del desarrollo de las competencias digitales y de programas de formación digital, incluida la formación de las autoridades públicas, e inversión en infraestructuras seguras, en particular en las zonas insuficientemente atendidas.</w:t>
      </w:r>
    </w:p>
    <w:p w14:paraId="1ADC1A25" w14:textId="77777777" w:rsidR="007D04FE" w:rsidRPr="002721BC" w:rsidRDefault="007D04FE" w:rsidP="007D04FE">
      <w:pPr>
        <w:pStyle w:val="Heading2"/>
        <w:rPr>
          <w:lang w:val="es-ES"/>
        </w:rPr>
      </w:pPr>
      <w:bookmarkStart w:id="58" w:name="lt_pId138"/>
      <w:bookmarkStart w:id="59" w:name="_Toc99954529"/>
      <w:bookmarkStart w:id="60" w:name="_Toc104906967"/>
      <w:bookmarkStart w:id="61" w:name="_Toc106248102"/>
      <w:bookmarkStart w:id="62" w:name="_Toc114492743"/>
      <w:bookmarkStart w:id="63" w:name="_Toc114492795"/>
      <w:bookmarkEnd w:id="57"/>
      <w:r w:rsidRPr="002721BC">
        <w:rPr>
          <w:lang w:val="es-ES"/>
        </w:rPr>
        <w:t>3.2</w:t>
      </w:r>
      <w:r w:rsidRPr="002721BC">
        <w:rPr>
          <w:lang w:val="es-ES"/>
        </w:rPr>
        <w:tab/>
      </w:r>
      <w:bookmarkEnd w:id="58"/>
      <w:r w:rsidRPr="002721BC">
        <w:rPr>
          <w:lang w:val="es-ES"/>
        </w:rPr>
        <w:t>Productos y servicios</w:t>
      </w:r>
      <w:bookmarkEnd w:id="59"/>
      <w:bookmarkEnd w:id="60"/>
      <w:bookmarkEnd w:id="61"/>
      <w:bookmarkEnd w:id="62"/>
      <w:bookmarkEnd w:id="63"/>
    </w:p>
    <w:p w14:paraId="08E3C24E" w14:textId="77777777" w:rsidR="007D04FE" w:rsidRPr="002721BC" w:rsidRDefault="007D04FE" w:rsidP="007D04FE">
      <w:pPr>
        <w:rPr>
          <w:lang w:val="es-ES"/>
        </w:rPr>
      </w:pPr>
      <w:bookmarkStart w:id="64" w:name="lt_pId139"/>
      <w:r w:rsidRPr="002721BC">
        <w:rPr>
          <w:lang w:val="es-ES"/>
        </w:rPr>
        <w:t xml:space="preserve">A fin de lograr las realizaciones enumeradas en el marco de las Prioridades Temáticas, la UIT desplegará una gama de productos y servicios para sus Miembros, los organismos de las Naciones Unidas y otras partes interesadas. A continuación se ofrecen algunos ejemplos de esos productos y servicios. Se pueden establecer más productos y servicios para cada realización e IFR a fin de garantizar que la prioridad cuenta con el marco de acción pertinente. El Plan de Acción, junto con los indicadores fundamentales de rendimiento respectivos, permitirá llevar a cabo de manera adecuada el control y la evaluación de las prioridades. De conformidad con el Plan Estratégico de la UIT para 2024-2027, los Sectores y la Secretaría General proporcionarán información más </w:t>
      </w:r>
      <w:r w:rsidRPr="002721BC">
        <w:rPr>
          <w:lang w:val="es-ES"/>
        </w:rPr>
        <w:lastRenderedPageBreak/>
        <w:t xml:space="preserve">detallada sobre el despliegue de estos productos y servicios en sus respectivos Planes </w:t>
      </w:r>
      <w:bookmarkEnd w:id="64"/>
      <w:r w:rsidRPr="002721BC">
        <w:rPr>
          <w:lang w:val="es-ES"/>
        </w:rPr>
        <w:t>Operacionales. A continuación se describen los productos y servicios específicos del UIT-D.</w:t>
      </w:r>
    </w:p>
    <w:p w14:paraId="24A1DB0B" w14:textId="77777777" w:rsidR="007D04FE" w:rsidRPr="002721BC" w:rsidRDefault="007D04FE" w:rsidP="007D04FE">
      <w:pPr>
        <w:pStyle w:val="Headingi"/>
        <w:keepNext/>
        <w:keepLines/>
        <w:rPr>
          <w:lang w:val="es-ES"/>
        </w:rPr>
      </w:pPr>
      <w:r w:rsidRPr="002721BC">
        <w:rPr>
          <w:lang w:val="es-ES"/>
        </w:rPr>
        <w:t>Elaboración de marcos políticos y productos de conocimiento</w:t>
      </w:r>
    </w:p>
    <w:p w14:paraId="705CEB04" w14:textId="77777777" w:rsidR="007D04FE" w:rsidRPr="002721BC" w:rsidRDefault="007D04FE" w:rsidP="007D04FE">
      <w:pPr>
        <w:rPr>
          <w:lang w:val="es-ES"/>
        </w:rPr>
      </w:pPr>
      <w:r w:rsidRPr="002721BC">
        <w:rPr>
          <w:lang w:val="es-ES"/>
        </w:rPr>
        <w:t>Los productos y servicios del UIT-D incluyen:</w:t>
      </w:r>
    </w:p>
    <w:p w14:paraId="37B0F73C" w14:textId="77777777" w:rsidR="007D04FE" w:rsidRPr="002721BC" w:rsidRDefault="007D04FE" w:rsidP="007D04FE">
      <w:pPr>
        <w:pStyle w:val="enumlev1"/>
        <w:rPr>
          <w:lang w:val="es-ES"/>
        </w:rPr>
      </w:pPr>
      <w:r w:rsidRPr="002721BC">
        <w:rPr>
          <w:lang w:val="es-ES"/>
        </w:rPr>
        <w:t>•</w:t>
      </w:r>
      <w:r w:rsidRPr="002721BC">
        <w:rPr>
          <w:lang w:val="es-ES"/>
        </w:rPr>
        <w:tab/>
        <w:t>la elaboración de manuales, informes técnicos y documentos sobre diversas cuestiones relacionadas con las telecomunicaciones/TIC para ayudar a los Miembros de la UIT, por conducto de sus Comisiones de Estudio;</w:t>
      </w:r>
    </w:p>
    <w:p w14:paraId="1B09792A" w14:textId="77777777" w:rsidR="007D04FE" w:rsidRPr="002721BC" w:rsidRDefault="007D04FE" w:rsidP="007D04FE">
      <w:pPr>
        <w:pStyle w:val="enumlev1"/>
        <w:rPr>
          <w:lang w:val="es-ES"/>
        </w:rPr>
      </w:pPr>
      <w:r w:rsidRPr="002721BC">
        <w:rPr>
          <w:lang w:val="es-ES"/>
        </w:rPr>
        <w:t>•</w:t>
      </w:r>
      <w:r w:rsidRPr="002721BC">
        <w:rPr>
          <w:lang w:val="es-ES"/>
        </w:rPr>
        <w:tab/>
        <w:t>la prestación de asistencia a los Estados Miembros para promover una mayor conectividad, colmar las brechas digitales, propiciar la transformación digital y construir sociedades digitales inteligentes elaborando y proporcionando marcos políticos y directrices de buenas prácticas;</w:t>
      </w:r>
    </w:p>
    <w:p w14:paraId="5579F4DB" w14:textId="77777777" w:rsidR="007D04FE" w:rsidRPr="002721BC" w:rsidRDefault="007D04FE" w:rsidP="007D04FE">
      <w:pPr>
        <w:pStyle w:val="enumlev1"/>
        <w:rPr>
          <w:lang w:val="es-ES"/>
        </w:rPr>
      </w:pPr>
      <w:r w:rsidRPr="002721BC">
        <w:rPr>
          <w:lang w:val="es-ES"/>
        </w:rPr>
        <w:t>•</w:t>
      </w:r>
      <w:r w:rsidRPr="002721BC">
        <w:rPr>
          <w:lang w:val="es-ES"/>
        </w:rPr>
        <w:tab/>
        <w:t>la recopilación de prácticas idóneas de los Estados Miembros, el sector privado y las instituciones académicas y de investigación y su difusión entre los Estados Miembros; y</w:t>
      </w:r>
    </w:p>
    <w:p w14:paraId="42B36307" w14:textId="77777777" w:rsidR="007D04FE" w:rsidRPr="002721BC" w:rsidRDefault="007D04FE" w:rsidP="007D04FE">
      <w:pPr>
        <w:pStyle w:val="enumlev1"/>
        <w:rPr>
          <w:lang w:val="es-ES"/>
        </w:rPr>
      </w:pPr>
      <w:bookmarkStart w:id="65" w:name="lt_pId160"/>
      <w:r w:rsidRPr="002721BC">
        <w:rPr>
          <w:lang w:val="es-ES"/>
        </w:rPr>
        <w:t>•</w:t>
      </w:r>
      <w:r w:rsidRPr="002721BC">
        <w:rPr>
          <w:lang w:val="es-ES"/>
        </w:rPr>
        <w:tab/>
        <w:t>productos y herramientas de intercambio de conocimientos para facilitar un diálogo inclusivo y mejorar la cooperación, a fin de ayudar a los países a conseguir una sociedad más inclusiva, y el apoyo a los Miembros en la comprensión y gestión de los desafíos y oportunidades que acompañan a la promoción de la conectividad y la transformación digital.</w:t>
      </w:r>
      <w:bookmarkEnd w:id="65"/>
    </w:p>
    <w:p w14:paraId="76EAEBD7" w14:textId="77777777" w:rsidR="007D04FE" w:rsidRPr="002721BC" w:rsidRDefault="007D04FE" w:rsidP="007D04FE">
      <w:pPr>
        <w:pStyle w:val="Headingi"/>
        <w:keepNext/>
        <w:keepLines/>
        <w:rPr>
          <w:lang w:val="es-ES"/>
        </w:rPr>
      </w:pPr>
      <w:r w:rsidRPr="002721BC">
        <w:rPr>
          <w:lang w:val="es-ES"/>
        </w:rPr>
        <w:t>Suministro de datos y estadísticas</w:t>
      </w:r>
    </w:p>
    <w:p w14:paraId="2D669151" w14:textId="77777777" w:rsidR="007D04FE" w:rsidRPr="002721BC" w:rsidRDefault="007D04FE" w:rsidP="007D04FE">
      <w:pPr>
        <w:rPr>
          <w:lang w:val="es-ES"/>
        </w:rPr>
      </w:pPr>
      <w:r w:rsidRPr="002721BC">
        <w:rPr>
          <w:lang w:val="es-ES"/>
        </w:rPr>
        <w:t>Los productos y servicios del UIT-D incluyen:</w:t>
      </w:r>
    </w:p>
    <w:p w14:paraId="52E18DCB" w14:textId="77777777" w:rsidR="007D04FE" w:rsidRPr="002721BC" w:rsidRDefault="007D04FE" w:rsidP="007D04FE">
      <w:pPr>
        <w:pStyle w:val="enumlev1"/>
        <w:rPr>
          <w:lang w:val="es-ES"/>
        </w:rPr>
      </w:pPr>
      <w:r w:rsidRPr="002721BC">
        <w:rPr>
          <w:lang w:val="es-ES"/>
        </w:rPr>
        <w:t>•</w:t>
      </w:r>
      <w:r w:rsidRPr="002721BC">
        <w:rPr>
          <w:lang w:val="es-ES"/>
        </w:rPr>
        <w:tab/>
        <w:t>la recopilación y difusión de datos esenciales y de trabajos de investigación de primera línea para realizar un seguimiento de la conectividad y la transformación digital en todo el mundo y darle sentido, así como el apoyo a los Estados Miembros y a otras partes interesadas a todo lo largo del ciclo de vida de los datos, desde el establecimiento de normas y métodos para la recopilación de datos hasta la promoción del uso de los datos en los procesos de toma de decisiones;</w:t>
      </w:r>
    </w:p>
    <w:p w14:paraId="32097585" w14:textId="77777777" w:rsidR="007D04FE" w:rsidRPr="002721BC" w:rsidRDefault="007D04FE" w:rsidP="007D04FE">
      <w:pPr>
        <w:pStyle w:val="enumlev1"/>
        <w:ind w:right="-113"/>
        <w:rPr>
          <w:lang w:val="es-ES"/>
        </w:rPr>
      </w:pPr>
      <w:r w:rsidRPr="002721BC">
        <w:rPr>
          <w:lang w:val="es-ES"/>
        </w:rPr>
        <w:t>•</w:t>
      </w:r>
      <w:r w:rsidRPr="002721BC">
        <w:rPr>
          <w:lang w:val="es-ES"/>
        </w:rPr>
        <w:tab/>
        <w:t>la responsabilidad de las normas estadísticas internacionales que se aplican a los indicadores de las telecomunicaciones/TIC, publicando las normas, definiciones y métodos de recopilación para más de 200 indicadores, que constituyen una referencia clave para los estadísticos y los economistas interesados en medir el desarrollo digital; y</w:t>
      </w:r>
    </w:p>
    <w:p w14:paraId="2FEE41D0" w14:textId="77777777" w:rsidR="007D04FE" w:rsidRPr="002721BC" w:rsidRDefault="007D04FE" w:rsidP="007D04FE">
      <w:pPr>
        <w:pStyle w:val="enumlev1"/>
        <w:rPr>
          <w:lang w:val="es-ES"/>
        </w:rPr>
      </w:pPr>
      <w:bookmarkStart w:id="66" w:name="lt_pId165"/>
      <w:r w:rsidRPr="002721BC">
        <w:rPr>
          <w:lang w:val="es-ES"/>
        </w:rPr>
        <w:t>•</w:t>
      </w:r>
      <w:r w:rsidRPr="002721BC">
        <w:rPr>
          <w:lang w:val="es-ES"/>
        </w:rPr>
        <w:tab/>
        <w:t>la contribución activa al progreso de la agenda estadística del sistema de las Naciones Unidas, como organismo custodio de varios indicadores de los ODS sobre conectividad y calificaciones digitales (indicadores de los ODS 4.4.1, 5.b.1, 9.c.1, 17.6.1 y 17.8.1).</w:t>
      </w:r>
      <w:bookmarkEnd w:id="66"/>
    </w:p>
    <w:p w14:paraId="625FA1E0" w14:textId="77777777" w:rsidR="007D04FE" w:rsidRPr="002721BC" w:rsidRDefault="007D04FE" w:rsidP="007D04FE">
      <w:pPr>
        <w:pStyle w:val="Headingi"/>
        <w:rPr>
          <w:lang w:val="es-ES"/>
        </w:rPr>
      </w:pPr>
      <w:r w:rsidRPr="002721BC">
        <w:rPr>
          <w:lang w:val="es-ES"/>
        </w:rPr>
        <w:t>Capacitación</w:t>
      </w:r>
    </w:p>
    <w:p w14:paraId="09D1FC00" w14:textId="77777777" w:rsidR="007D04FE" w:rsidRPr="002721BC" w:rsidRDefault="007D04FE" w:rsidP="007D04FE">
      <w:pPr>
        <w:rPr>
          <w:lang w:val="es-ES"/>
        </w:rPr>
      </w:pPr>
      <w:bookmarkStart w:id="67" w:name="lt_pId167"/>
      <w:r w:rsidRPr="002721BC">
        <w:rPr>
          <w:lang w:val="es-ES"/>
        </w:rPr>
        <w:t>Los productos y servicios del UIT-D incluyen:</w:t>
      </w:r>
    </w:p>
    <w:p w14:paraId="57BD3582" w14:textId="77777777" w:rsidR="007D04FE" w:rsidRPr="002721BC" w:rsidRDefault="007D04FE" w:rsidP="007D04FE">
      <w:pPr>
        <w:pStyle w:val="enumlev1"/>
        <w:rPr>
          <w:lang w:val="es-ES"/>
        </w:rPr>
      </w:pPr>
      <w:r w:rsidRPr="002721BC">
        <w:rPr>
          <w:lang w:val="es-ES"/>
        </w:rPr>
        <w:t>•</w:t>
      </w:r>
      <w:r w:rsidRPr="002721BC">
        <w:rPr>
          <w:lang w:val="es-ES"/>
        </w:rPr>
        <w:tab/>
        <w:t>el desarrollo de las capacidades de los profesionales de las telecomunicaciones/TIC y la promoción de la alfabetización y las competencias digitales de los ciudadanos con objeto de construir una sociedad en la que todas las personas utilicen los conocimientos y las competencias en materia de tecnologías digitales para mejorar su calidad de vida</w:t>
      </w:r>
      <w:bookmarkEnd w:id="67"/>
      <w:r w:rsidRPr="002721BC">
        <w:rPr>
          <w:lang w:val="es-ES"/>
        </w:rPr>
        <w:t>;</w:t>
      </w:r>
    </w:p>
    <w:p w14:paraId="10BAAE32" w14:textId="77777777" w:rsidR="007D04FE" w:rsidRPr="002721BC" w:rsidRDefault="007D04FE" w:rsidP="007D04FE">
      <w:pPr>
        <w:pStyle w:val="enumlev1"/>
        <w:rPr>
          <w:lang w:val="es-ES"/>
        </w:rPr>
      </w:pPr>
      <w:bookmarkStart w:id="68" w:name="lt_pId171"/>
      <w:r w:rsidRPr="002721BC">
        <w:rPr>
          <w:lang w:val="es-ES"/>
        </w:rPr>
        <w:t>•</w:t>
      </w:r>
      <w:r w:rsidRPr="002721BC">
        <w:rPr>
          <w:lang w:val="es-ES"/>
        </w:rPr>
        <w:tab/>
        <w:t xml:space="preserve">la promoción, sobre todo mediante la creación de asociaciones, del desarrollo, la expansión y el uso de redes, servicios y aplicaciones de telecomunicaciones/TIC, </w:t>
      </w:r>
      <w:r w:rsidRPr="002721BC">
        <w:rPr>
          <w:lang w:val="es-ES"/>
        </w:rPr>
        <w:lastRenderedPageBreak/>
        <w:t>especialmente en los países en desarrollo, teniendo cuenta de la labor realizada por otros organismos pertinentes, reforzando la capacitación</w:t>
      </w:r>
      <w:bookmarkEnd w:id="68"/>
      <w:r w:rsidRPr="002721BC">
        <w:rPr>
          <w:lang w:val="es-ES"/>
        </w:rPr>
        <w:t>; y</w:t>
      </w:r>
    </w:p>
    <w:p w14:paraId="64B97234" w14:textId="77777777" w:rsidR="007D04FE" w:rsidRPr="002721BC" w:rsidRDefault="007D04FE" w:rsidP="007D04FE">
      <w:pPr>
        <w:pStyle w:val="enumlev1"/>
        <w:rPr>
          <w:lang w:val="es-ES"/>
        </w:rPr>
      </w:pPr>
      <w:r w:rsidRPr="002721BC">
        <w:rPr>
          <w:lang w:val="es-ES"/>
        </w:rPr>
        <w:t>•</w:t>
      </w:r>
      <w:r w:rsidRPr="002721BC">
        <w:rPr>
          <w:lang w:val="es-ES"/>
        </w:rPr>
        <w:tab/>
        <w:t>la instauración de confianza y seguridad en el uso de las telecomunicaciones/TIC:</w:t>
      </w:r>
    </w:p>
    <w:p w14:paraId="395F1E04" w14:textId="77777777" w:rsidR="007D04FE" w:rsidRPr="002721BC" w:rsidRDefault="007D04FE" w:rsidP="007D04FE">
      <w:pPr>
        <w:pStyle w:val="enumlev2"/>
        <w:rPr>
          <w:rFonts w:eastAsia="Batang"/>
          <w:lang w:val="es-ES"/>
        </w:rPr>
      </w:pPr>
      <w:r w:rsidRPr="002721BC">
        <w:rPr>
          <w:lang w:val="es-ES"/>
        </w:rPr>
        <w:t>–</w:t>
      </w:r>
      <w:r w:rsidRPr="002721BC">
        <w:rPr>
          <w:lang w:val="es-ES"/>
        </w:rPr>
        <w:tab/>
        <w:t>refuerzo de la capacidad de los Estados Miembros para compartir información, encontrar soluciones y responder a las amenazas a la ciberseguridad de forma eficaz, y para desarrollar y poner en práctica estrategias y capacidades nacionales, incluidas actividades de capacitación, que fomenten la cooperación nacional, regional e internacional en el ámbito de la ciberseguridad</w:t>
      </w:r>
      <w:r w:rsidRPr="002721BC">
        <w:rPr>
          <w:rFonts w:eastAsia="Batang"/>
          <w:lang w:val="es-ES"/>
        </w:rPr>
        <w:t>;</w:t>
      </w:r>
    </w:p>
    <w:p w14:paraId="110F533A" w14:textId="77777777" w:rsidR="007D04FE" w:rsidRPr="002721BC" w:rsidRDefault="007D04FE" w:rsidP="007D04FE">
      <w:pPr>
        <w:pStyle w:val="enumlev2"/>
        <w:rPr>
          <w:rFonts w:eastAsia="Batang"/>
          <w:lang w:val="es-ES"/>
        </w:rPr>
      </w:pPr>
      <w:r w:rsidRPr="002721BC">
        <w:rPr>
          <w:lang w:val="es-ES"/>
        </w:rPr>
        <w:t>–</w:t>
      </w:r>
      <w:r w:rsidRPr="002721BC">
        <w:rPr>
          <w:lang w:val="es-ES"/>
        </w:rPr>
        <w:tab/>
      </w:r>
      <w:r w:rsidRPr="002721BC">
        <w:rPr>
          <w:rFonts w:eastAsia="Batang"/>
          <w:lang w:val="es-ES"/>
        </w:rPr>
        <w:t>refuerzo de la capacidad de los Miembros de la UIT para poner a disposición infraestructuras y servicios de telecomunicaciones/TIC seguros y resilientes.</w:t>
      </w:r>
    </w:p>
    <w:p w14:paraId="13F88E65" w14:textId="77777777" w:rsidR="007D04FE" w:rsidRPr="002721BC" w:rsidRDefault="007D04FE" w:rsidP="007D04FE">
      <w:pPr>
        <w:pStyle w:val="Headingi"/>
        <w:rPr>
          <w:lang w:val="es-ES"/>
        </w:rPr>
      </w:pPr>
      <w:r w:rsidRPr="002721BC">
        <w:rPr>
          <w:lang w:val="es-ES"/>
        </w:rPr>
        <w:t>Prestación de asistencia técnica</w:t>
      </w:r>
    </w:p>
    <w:p w14:paraId="417B869E" w14:textId="77777777" w:rsidR="007D04FE" w:rsidRPr="002721BC" w:rsidRDefault="007D04FE" w:rsidP="007D04FE">
      <w:pPr>
        <w:rPr>
          <w:lang w:val="es-ES"/>
        </w:rPr>
      </w:pPr>
      <w:r w:rsidRPr="002721BC">
        <w:rPr>
          <w:lang w:val="es-ES"/>
        </w:rPr>
        <w:t>Los productos y servicios del UIT-D incluyen:</w:t>
      </w:r>
    </w:p>
    <w:p w14:paraId="3AE831A4" w14:textId="77777777" w:rsidR="007D04FE" w:rsidRPr="002721BC" w:rsidRDefault="007D04FE" w:rsidP="007D04FE">
      <w:pPr>
        <w:pStyle w:val="enumlev1"/>
        <w:rPr>
          <w:lang w:val="es-ES"/>
        </w:rPr>
      </w:pPr>
      <w:r w:rsidRPr="002721BC">
        <w:rPr>
          <w:lang w:val="es-ES"/>
        </w:rPr>
        <w:t>•</w:t>
      </w:r>
      <w:r w:rsidRPr="002721BC">
        <w:rPr>
          <w:lang w:val="es-ES"/>
        </w:rPr>
        <w:tab/>
        <w:t>la prestación de asistencia técnica a los Estados Miembros, en particular a los países en desarrollo, incluidos los PMA, los PEID, los PDSL y los países con economías en transición, así como a las organizaciones regionales, en el ámbito de las telecomunicaciones;</w:t>
      </w:r>
    </w:p>
    <w:p w14:paraId="78C53D09" w14:textId="77777777" w:rsidR="007D04FE" w:rsidRPr="002721BC" w:rsidRDefault="007D04FE" w:rsidP="007D04FE">
      <w:pPr>
        <w:pStyle w:val="enumlev1"/>
        <w:rPr>
          <w:lang w:val="es-ES"/>
        </w:rPr>
      </w:pPr>
      <w:r w:rsidRPr="002721BC">
        <w:rPr>
          <w:lang w:val="es-ES"/>
        </w:rPr>
        <w:t>•</w:t>
      </w:r>
      <w:r w:rsidRPr="002721BC">
        <w:rPr>
          <w:lang w:val="es-ES"/>
        </w:rPr>
        <w:tab/>
        <w:t>proyectos y soluciones adaptados a las necesidades de múltiples partes interesadas, partiendo de unos conocimientos técnicos abundantes y reconocidos en el ámbito de las telecomunicaciones/TIC, y de una amplia experiencia en el desarrollo, la gestión, la ejecución, la supervisión y la evaluación de proyectos, centrándose en la GBR, así como oportunidades para la creación de APP y el establecimiento de una plataforma de confianza en la que abordar las necesidades de desarrollo mediante el uso de las telecomunicaciones/TIC; y</w:t>
      </w:r>
    </w:p>
    <w:p w14:paraId="41C38804" w14:textId="77777777" w:rsidR="007D04FE" w:rsidRPr="002721BC" w:rsidRDefault="007D04FE" w:rsidP="007D04FE">
      <w:pPr>
        <w:pStyle w:val="enumlev1"/>
        <w:rPr>
          <w:lang w:val="es-ES"/>
        </w:rPr>
      </w:pPr>
      <w:r w:rsidRPr="002721BC">
        <w:rPr>
          <w:lang w:val="es-ES"/>
        </w:rPr>
        <w:t>•</w:t>
      </w:r>
      <w:r w:rsidRPr="002721BC">
        <w:rPr>
          <w:lang w:val="es-ES"/>
        </w:rPr>
        <w:tab/>
        <w:t>la asistencia a efectos de la aplicación de las decisiones de las conferencias mundiales y regionales y el apoyo a las actividades de coordinación del espectro entre los Miembros de la UIT, y herramientas informáticas para ayudar a las administraciones de los países en desarrollo a asumir de manera más efectiva sus responsabilidades en materia de gestión del espectro.</w:t>
      </w:r>
    </w:p>
    <w:p w14:paraId="0545E423" w14:textId="77777777" w:rsidR="007D04FE" w:rsidRPr="002721BC" w:rsidRDefault="007D04FE" w:rsidP="007D04FE">
      <w:pPr>
        <w:pStyle w:val="Headingi"/>
        <w:rPr>
          <w:lang w:val="es-ES"/>
        </w:rPr>
      </w:pPr>
      <w:r w:rsidRPr="002721BC">
        <w:rPr>
          <w:lang w:val="es-ES"/>
        </w:rPr>
        <w:t>Creación de plataformas</w:t>
      </w:r>
    </w:p>
    <w:p w14:paraId="654DCEA8" w14:textId="77777777" w:rsidR="007D04FE" w:rsidRPr="002721BC" w:rsidRDefault="007D04FE" w:rsidP="007D04FE">
      <w:pPr>
        <w:keepNext/>
        <w:keepLines/>
        <w:rPr>
          <w:lang w:val="es-ES"/>
        </w:rPr>
      </w:pPr>
      <w:bookmarkStart w:id="69" w:name="lt_pId178"/>
      <w:r w:rsidRPr="002721BC">
        <w:rPr>
          <w:lang w:val="es-ES"/>
        </w:rPr>
        <w:t>Los productos y servicios del UIT-D incluyen:</w:t>
      </w:r>
    </w:p>
    <w:p w14:paraId="74FDE8DB" w14:textId="77777777" w:rsidR="007D04FE" w:rsidRPr="002721BC" w:rsidRDefault="007D04FE" w:rsidP="007D04FE">
      <w:pPr>
        <w:pStyle w:val="enumlev1"/>
        <w:rPr>
          <w:lang w:val="es-ES"/>
        </w:rPr>
      </w:pPr>
      <w:r w:rsidRPr="002721BC">
        <w:rPr>
          <w:lang w:val="es-ES"/>
        </w:rPr>
        <w:t>•</w:t>
      </w:r>
      <w:r w:rsidRPr="002721BC">
        <w:rPr>
          <w:lang w:val="es-ES"/>
        </w:rPr>
        <w:tab/>
        <w:t>la reunión de una amplia gama de interesados en el marco de una plataforma en el ámbito de las telecomunicaciones/TIC en la que estos puedan compartir experiencias y conocimientos, colaborar y definir los medios necesarios para que todo el mundo pueda gozar de una conectividad asequible, segura y fiable, y utilizarla; y</w:t>
      </w:r>
      <w:bookmarkEnd w:id="69"/>
    </w:p>
    <w:p w14:paraId="4BDB13FE" w14:textId="77777777" w:rsidR="007D04FE" w:rsidRPr="002721BC" w:rsidRDefault="007D04FE" w:rsidP="007D04FE">
      <w:pPr>
        <w:pStyle w:val="enumlev1"/>
        <w:rPr>
          <w:lang w:val="es-ES"/>
        </w:rPr>
      </w:pPr>
      <w:r w:rsidRPr="002721BC">
        <w:rPr>
          <w:lang w:val="es-ES"/>
        </w:rPr>
        <w:t>•</w:t>
      </w:r>
      <w:r w:rsidRPr="002721BC">
        <w:rPr>
          <w:lang w:val="es-ES"/>
        </w:rPr>
        <w:tab/>
        <w:t>el fomento de la cooperación internacional y la creación de asociaciones para el crecimiento de las telecomunicaciones/TIC, especialmente con organizaciones regionales de telecomunicaciones e instituciones de financiación del desarrollo mundiales y regionales.</w:t>
      </w:r>
    </w:p>
    <w:p w14:paraId="2E9AC99F" w14:textId="77777777" w:rsidR="007D04FE" w:rsidRPr="002721BC" w:rsidRDefault="007D04FE" w:rsidP="007D04FE">
      <w:pPr>
        <w:pStyle w:val="Heading2"/>
        <w:rPr>
          <w:lang w:val="es-ES"/>
        </w:rPr>
      </w:pPr>
      <w:bookmarkStart w:id="70" w:name="lt_pId180"/>
      <w:bookmarkStart w:id="71" w:name="_Toc99954530"/>
      <w:bookmarkStart w:id="72" w:name="_Toc104906968"/>
      <w:bookmarkStart w:id="73" w:name="_Toc106248103"/>
      <w:bookmarkStart w:id="74" w:name="_Toc114492744"/>
      <w:bookmarkStart w:id="75" w:name="_Toc114492796"/>
      <w:r w:rsidRPr="002721BC">
        <w:rPr>
          <w:lang w:val="es-ES"/>
        </w:rPr>
        <w:t>3.3</w:t>
      </w:r>
      <w:r w:rsidRPr="002721BC">
        <w:rPr>
          <w:lang w:val="es-ES"/>
        </w:rPr>
        <w:tab/>
      </w:r>
      <w:bookmarkEnd w:id="70"/>
      <w:r w:rsidRPr="002721BC">
        <w:rPr>
          <w:lang w:val="es-ES"/>
        </w:rPr>
        <w:t>Factores habilitadores</w:t>
      </w:r>
      <w:bookmarkEnd w:id="71"/>
      <w:bookmarkEnd w:id="72"/>
      <w:bookmarkEnd w:id="73"/>
      <w:bookmarkEnd w:id="74"/>
      <w:bookmarkEnd w:id="75"/>
    </w:p>
    <w:p w14:paraId="0335A425" w14:textId="77777777" w:rsidR="007D04FE" w:rsidRPr="002721BC" w:rsidRDefault="007D04FE" w:rsidP="007D04FE">
      <w:pPr>
        <w:rPr>
          <w:lang w:val="es-ES"/>
        </w:rPr>
      </w:pPr>
      <w:r w:rsidRPr="002721BC">
        <w:rPr>
          <w:lang w:val="es-ES"/>
        </w:rPr>
        <w:t xml:space="preserve">El UIT-D ejecutará el Plan de Acción a través de los factores habilitadores establecidos en el Plan de Acción de Kigali, cuyas definiciones se incluyen en esta sección a efectos de referencia. Los factores habilitadores son los métodos de trabajo que permiten a la Unión cumplir sus objetivos y </w:t>
      </w:r>
      <w:r w:rsidRPr="002721BC">
        <w:rPr>
          <w:lang w:val="es-ES"/>
        </w:rPr>
        <w:lastRenderedPageBreak/>
        <w:t>prioridades de manera más eficaz y eficiente. Estos reflejan tanto los valores de la Unión de eficiencia, transparencia, responsabilidad, apertura, universalidad y neutralidad, como su condición de organización antropocéntrica, orientada a los servicios y basada en los resultados, aprovechan sus principales puntos fuertes y abordan sus puntos débiles, para poder apoyar a sus Miembros.</w:t>
      </w:r>
    </w:p>
    <w:p w14:paraId="3BE6C894" w14:textId="77777777" w:rsidR="007D04FE" w:rsidRPr="002721BC" w:rsidRDefault="007D04FE" w:rsidP="007D04FE">
      <w:pPr>
        <w:pStyle w:val="Headingi"/>
        <w:rPr>
          <w:lang w:val="es-ES"/>
        </w:rPr>
      </w:pPr>
      <w:r w:rsidRPr="002721BC">
        <w:rPr>
          <w:lang w:val="es-ES"/>
        </w:rPr>
        <w:t>Impulso de los miembros</w:t>
      </w:r>
    </w:p>
    <w:p w14:paraId="1FA9A4E5" w14:textId="77777777" w:rsidR="007D04FE" w:rsidRPr="002721BC" w:rsidRDefault="007D04FE" w:rsidP="007D04FE">
      <w:pPr>
        <w:rPr>
          <w:lang w:val="es-ES"/>
        </w:rPr>
      </w:pPr>
      <w:bookmarkStart w:id="76" w:name="lt_pId184"/>
      <w:r w:rsidRPr="002721BC">
        <w:rPr>
          <w:lang w:val="es-ES"/>
        </w:rPr>
        <w:t>La UIT seguirá trabajando como una organización impulsada por sus Miembros, a fin de atender y reflejar eficazmente sus necesidades. La UIT reconoce las necesidades de todos los países, en particular las de los países en desarrollo, incluidos los PMA, los PEID, los PDSL y los países con economías en transición, así como de las poblaciones subatendidas y vulnerables, a las que cabría dar prioridad y prestar la debida atención. La UIT también se esforzará por afianzar su compromiso con los representantes del sector de las telecomunicaciones/TIC, así como de otros sectores industriales, para demostrar su propuesta de valor en el contexto de las metas estratégicas.</w:t>
      </w:r>
      <w:bookmarkEnd w:id="76"/>
    </w:p>
    <w:p w14:paraId="4A27A87A" w14:textId="77777777" w:rsidR="007D04FE" w:rsidRPr="002721BC" w:rsidRDefault="007D04FE" w:rsidP="007D04FE">
      <w:pPr>
        <w:pStyle w:val="Headingi"/>
        <w:rPr>
          <w:lang w:val="es-ES"/>
        </w:rPr>
      </w:pPr>
      <w:r w:rsidRPr="002721BC">
        <w:rPr>
          <w:lang w:val="es-ES"/>
        </w:rPr>
        <w:t>Presencia regional</w:t>
      </w:r>
    </w:p>
    <w:p w14:paraId="6E772E81" w14:textId="77777777" w:rsidR="007D04FE" w:rsidRPr="002721BC" w:rsidRDefault="007D04FE" w:rsidP="007D04FE">
      <w:pPr>
        <w:rPr>
          <w:lang w:val="es-ES"/>
        </w:rPr>
      </w:pPr>
      <w:r w:rsidRPr="002721BC">
        <w:rPr>
          <w:lang w:val="es-ES"/>
        </w:rPr>
        <w:t>Como prolongación de la UIT en su conjunto, la presencia regional desempeña un papel decisivo en el cumplimiento de la misión de la Unión, pues mejora su comprensión de los contextos locales y su capacidad para responder a las necesidades de los países de forma eficaz. La presencia regional consolidará la planificación estratégica a nivel de las distintas Oficinas Regionales y/o Zonales, aplicando programas e iniciativas acordes con las metas estratégicas y las Prioridades Temáticas de la Unión y basados en ellas. Mediante la aplicación de las finalidades mundiales y la aclaración de las prioridades de los programas a escala regional, la UIT también tratará de mejorar su eficacia y repercusión globales. La presencia regional reforzará la posición de la UIT como conformadora/ejecutora y mejorará la cooperación en el seno de las Naciones Unidas, a fin de crear mayores oportunidades regionales y, de esta forma, llegar a más países y definir prioridades más claras y eficaces para los compromisos nacionales. También se procurará reforzar las capacidades en el plano regional, de tal manera que las Oficinas Regionales y Zonales puedan ejecutar los programas y compromisos establecidos en función de las metas estratégicas y las Prioridades Temáticas de la Unión.</w:t>
      </w:r>
    </w:p>
    <w:p w14:paraId="6D3FF110" w14:textId="77777777" w:rsidR="007D04FE" w:rsidRPr="002721BC" w:rsidRDefault="007D04FE" w:rsidP="007D04FE">
      <w:pPr>
        <w:pStyle w:val="Headingi"/>
        <w:rPr>
          <w:lang w:val="es-ES"/>
        </w:rPr>
      </w:pPr>
      <w:r w:rsidRPr="002721BC">
        <w:rPr>
          <w:lang w:val="es-ES"/>
        </w:rPr>
        <w:t>Diversidad e inclusión</w:t>
      </w:r>
    </w:p>
    <w:p w14:paraId="490FE9B9" w14:textId="77777777" w:rsidR="007D04FE" w:rsidRPr="002721BC" w:rsidRDefault="007D04FE" w:rsidP="007D04FE">
      <w:pPr>
        <w:rPr>
          <w:lang w:val="es-ES"/>
        </w:rPr>
      </w:pPr>
      <w:bookmarkStart w:id="77" w:name="lt_pId194"/>
      <w:r w:rsidRPr="002721BC">
        <w:rPr>
          <w:lang w:val="es-ES"/>
        </w:rPr>
        <w:t>La UIT sigue decidida a integrar prácticas favorables a la diversidad y la inclusión en todos sus trabajos, con el fin de garantizar la igualdad. De cara a la consecución de sus objetivos, la UIT se esforzará por reducir la brecha digital y construir una sociedad digital integradora, fomentando el acceso, la asequibilidad y la utilización de las telecomunicaciones/TIC en todos los países y para todas las personas, en especial las mujeres y las niñas, los jóvenes, los pueblos indígenas, las personas de edad avanzada y las personas con discapacidad y las personas con necesidades especiales.</w:t>
      </w:r>
      <w:bookmarkEnd w:id="77"/>
    </w:p>
    <w:p w14:paraId="0286423E" w14:textId="77777777" w:rsidR="007D04FE" w:rsidRPr="002721BC" w:rsidRDefault="007D04FE" w:rsidP="007D04FE">
      <w:pPr>
        <w:pStyle w:val="Headingi"/>
        <w:rPr>
          <w:lang w:val="es-ES"/>
        </w:rPr>
      </w:pPr>
      <w:r w:rsidRPr="002721BC">
        <w:rPr>
          <w:lang w:val="es-ES"/>
        </w:rPr>
        <w:t>Compromiso con la sostenibilidad medioambiental</w:t>
      </w:r>
    </w:p>
    <w:p w14:paraId="73A7E471" w14:textId="77777777" w:rsidR="007D04FE" w:rsidRPr="002721BC" w:rsidRDefault="007D04FE" w:rsidP="007D04FE">
      <w:pPr>
        <w:rPr>
          <w:lang w:val="es-ES"/>
        </w:rPr>
      </w:pPr>
      <w:bookmarkStart w:id="78" w:name="lt_pId198"/>
      <w:r w:rsidRPr="002721BC">
        <w:rPr>
          <w:lang w:val="es-ES"/>
        </w:rPr>
        <w:t xml:space="preserve">La UIT reconoce que las telecomunicaciones/TIC acarrean riesgos, retos y oportunidades para el medio ambiente. Uno de los compromisos de la UIT consiste en facilitar el uso de las telecomunicaciones/TIC para el seguimiento del cambio climático, la mitigación de sus efectos y la adaptación a ellos, poniendo a disposición soluciones digitales en favor de la eficiencia energética y la reducción de las emisiones de carbono y protegiendo la salud de las personas y el medio ambiente frente a los residuos electrónicos. La UIT aplicará una perspectiva medioambiental a </w:t>
      </w:r>
      <w:r w:rsidRPr="002721BC">
        <w:rPr>
          <w:lang w:val="es-ES"/>
        </w:rPr>
        <w:lastRenderedPageBreak/>
        <w:t xml:space="preserve">todos sus trabajos, con objeto de promover una transformación digital sostenible, y seguirá abordando el cambio climático desde dentro e integrando sistemáticamente el tema de la sostenibilidad medioambiental en todas sus actividades, de conformidad con la </w:t>
      </w:r>
      <w:bookmarkStart w:id="79" w:name="lt_pId200"/>
      <w:bookmarkEnd w:id="78"/>
      <w:r w:rsidRPr="002721BC">
        <w:rPr>
          <w:lang w:val="es-ES"/>
        </w:rPr>
        <w:t>Estrategia de Gestión de la Sostenibilidad en el Sistema de las Naciones Unidas 2020-2030.</w:t>
      </w:r>
      <w:bookmarkEnd w:id="79"/>
    </w:p>
    <w:p w14:paraId="0AF3AB6F" w14:textId="77777777" w:rsidR="007D04FE" w:rsidRPr="002721BC" w:rsidRDefault="007D04FE" w:rsidP="007D04FE">
      <w:pPr>
        <w:pStyle w:val="Headingi"/>
        <w:rPr>
          <w:lang w:val="es-ES"/>
        </w:rPr>
      </w:pPr>
      <w:r w:rsidRPr="002721BC">
        <w:rPr>
          <w:lang w:val="es-ES"/>
        </w:rPr>
        <w:t>Asociaciones y cooperación internacional</w:t>
      </w:r>
    </w:p>
    <w:p w14:paraId="4104666A" w14:textId="77777777" w:rsidR="007D04FE" w:rsidRPr="002721BC" w:rsidRDefault="007D04FE" w:rsidP="007D04FE">
      <w:pPr>
        <w:rPr>
          <w:lang w:val="es-ES"/>
        </w:rPr>
      </w:pPr>
      <w:r w:rsidRPr="002721BC">
        <w:rPr>
          <w:lang w:val="es-ES"/>
        </w:rPr>
        <w:t>A fin de incrementar la colaboración mundial en favor de su misión, la UIT sigue reforzando las asociaciones entre sus Miembros y otras partes interesadas. A tal efecto, la Unión puede aprovechar su heterogénea composición y su poder de convocatoria multilateral para fomentar la cooperación entre gobiernos y reguladores, entidades del sector privado y miembros de la comunidad académica. La UIT también reconoce la importancia de cultivar asociaciones estratégicas con organismos de las Naciones Unidas y organizaciones de diversa índole, incluidos organismos de normalización, para afianzar la cooperación con el fin de superar las dificultades en todo el sector de las telecomunicaciones/TIC con miras al cumplimiento de las Líneas de Acción de la CMSI y los ODS para 2030.</w:t>
      </w:r>
    </w:p>
    <w:p w14:paraId="60D9C6F9" w14:textId="77777777" w:rsidR="007D04FE" w:rsidRPr="002721BC" w:rsidRDefault="007D04FE" w:rsidP="007D04FE">
      <w:pPr>
        <w:pStyle w:val="Headingi"/>
        <w:rPr>
          <w:lang w:val="es-ES"/>
        </w:rPr>
      </w:pPr>
      <w:r w:rsidRPr="002721BC">
        <w:rPr>
          <w:lang w:val="es-ES"/>
        </w:rPr>
        <w:t>Movilización de recursos</w:t>
      </w:r>
    </w:p>
    <w:p w14:paraId="1DB32FD3" w14:textId="77777777" w:rsidR="007D04FE" w:rsidRPr="002721BC" w:rsidRDefault="007D04FE" w:rsidP="007D04FE">
      <w:pPr>
        <w:rPr>
          <w:lang w:val="es-ES"/>
        </w:rPr>
      </w:pPr>
      <w:bookmarkStart w:id="80" w:name="lt_pId206"/>
      <w:r w:rsidRPr="002721BC">
        <w:rPr>
          <w:lang w:val="es-ES"/>
        </w:rPr>
        <w:t>A fin de lograr las metas de la Unión y mejorar el apoyo que la UIT brinda a sus Miembros,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asociados para complementar estos esfuerzos.</w:t>
      </w:r>
      <w:bookmarkEnd w:id="80"/>
    </w:p>
    <w:p w14:paraId="7E3E84AB" w14:textId="77777777" w:rsidR="007D04FE" w:rsidRPr="002721BC" w:rsidRDefault="007D04FE" w:rsidP="007D04FE">
      <w:pPr>
        <w:pStyle w:val="Headingi"/>
        <w:rPr>
          <w:lang w:val="es-ES"/>
        </w:rPr>
      </w:pPr>
      <w:r w:rsidRPr="002721BC">
        <w:rPr>
          <w:lang w:val="es-ES"/>
        </w:rPr>
        <w:t>Excelencia en los recursos humanos e innovación institucional</w:t>
      </w:r>
    </w:p>
    <w:p w14:paraId="3F749E37" w14:textId="77777777" w:rsidR="007D04FE" w:rsidRPr="002721BC" w:rsidRDefault="007D04FE" w:rsidP="007D04FE">
      <w:pPr>
        <w:rPr>
          <w:lang w:val="es-ES"/>
        </w:rPr>
      </w:pPr>
      <w:r w:rsidRPr="002721BC">
        <w:rPr>
          <w:lang w:val="es-ES"/>
        </w:rPr>
        <w:t xml:space="preserve">El refuerzo de la eficiencia y la eficacia operativas permite a la UIT responder a los cambios en el panorama de las telecomunicaciones/TIC y a la evolución de las necesidades de sus Miembros. Por consiguiente, el objetivo de la UIT es mejorar los procesos internos y acelerar la toma de decisiones abordando las ineficiencias operativas y la duplicación de esfuerzos, reflejando los valores de transparencia y rendición de cuentas. La UIT también reconoce la necesidad de reforzar la eficacia de su funcionamiento, aumentando las sinergias interfuncionales, fomentando la innovación interna, proporcionando orientaciones coherentes en el ámbito de competencia de la Organización y desarrollando un enfoque más sólido de gestión del rendimiento y el talento. Para ello, la Organización pondrá en marcha un plan de transformación de la cultura y las competencias, articulado en torno a cuatro temas principales: planificación estratégica, transformación digital, innovación y gestión </w:t>
      </w:r>
      <w:bookmarkStart w:id="81" w:name="lt_pId212"/>
      <w:r w:rsidRPr="002721BC">
        <w:rPr>
          <w:lang w:val="es-ES"/>
        </w:rPr>
        <w:t>de los recursos humanos.</w:t>
      </w:r>
      <w:bookmarkEnd w:id="81"/>
    </w:p>
    <w:p w14:paraId="77E674D3" w14:textId="77777777" w:rsidR="007D04FE" w:rsidRPr="002721BC" w:rsidRDefault="007D04FE" w:rsidP="007D04FE">
      <w:pPr>
        <w:pStyle w:val="Heading2"/>
        <w:rPr>
          <w:lang w:val="es-ES"/>
        </w:rPr>
      </w:pPr>
      <w:bookmarkStart w:id="82" w:name="_Toc76415344"/>
      <w:bookmarkStart w:id="83" w:name="_Toc78445944"/>
      <w:bookmarkStart w:id="84" w:name="_Toc99954531"/>
      <w:bookmarkStart w:id="85" w:name="_Toc104906969"/>
      <w:bookmarkStart w:id="86" w:name="_Toc106248104"/>
      <w:bookmarkStart w:id="87" w:name="_Toc114492745"/>
      <w:bookmarkStart w:id="88" w:name="_Toc114492797"/>
      <w:r w:rsidRPr="002721BC">
        <w:rPr>
          <w:lang w:val="es-ES"/>
        </w:rPr>
        <w:t>3.</w:t>
      </w:r>
      <w:bookmarkEnd w:id="82"/>
      <w:bookmarkEnd w:id="83"/>
      <w:r w:rsidRPr="002721BC">
        <w:rPr>
          <w:lang w:val="es-ES"/>
        </w:rPr>
        <w:t>4</w:t>
      </w:r>
      <w:r w:rsidRPr="002721BC">
        <w:rPr>
          <w:lang w:val="es-ES"/>
        </w:rPr>
        <w:tab/>
        <w:t>Vinculaciones</w:t>
      </w:r>
      <w:bookmarkEnd w:id="84"/>
      <w:bookmarkEnd w:id="85"/>
      <w:bookmarkEnd w:id="86"/>
      <w:bookmarkEnd w:id="87"/>
      <w:bookmarkEnd w:id="88"/>
    </w:p>
    <w:p w14:paraId="5F1CC27A" w14:textId="77777777" w:rsidR="007D04FE" w:rsidRPr="002721BC" w:rsidRDefault="007D04FE" w:rsidP="007D04FE">
      <w:pPr>
        <w:rPr>
          <w:lang w:val="es-ES"/>
        </w:rPr>
      </w:pPr>
      <w:bookmarkStart w:id="89" w:name="lt_pId122"/>
      <w:r w:rsidRPr="002721BC">
        <w:rPr>
          <w:lang w:val="es-ES"/>
        </w:rPr>
        <w:t>El Plan de Acción está organizado en torno a las prioridades del UIT-D y proporciona información y vínculos entre</w:t>
      </w:r>
      <w:bookmarkEnd w:id="89"/>
      <w:r w:rsidRPr="002721BC">
        <w:rPr>
          <w:lang w:val="es-ES"/>
        </w:rPr>
        <w:t xml:space="preserve"> las correspondientes ofertas de productos y servicios, factores habilitadores, productos clave, resultados esperados e IFR.</w:t>
      </w:r>
    </w:p>
    <w:p w14:paraId="6D5DBE06" w14:textId="77777777" w:rsidR="007D04FE" w:rsidRPr="002721BC" w:rsidRDefault="007D04FE" w:rsidP="007D04FE">
      <w:pPr>
        <w:rPr>
          <w:lang w:val="es-ES"/>
        </w:rPr>
      </w:pPr>
      <w:bookmarkStart w:id="90" w:name="lt_pId124"/>
      <w:r w:rsidRPr="002721BC">
        <w:rPr>
          <w:lang w:val="es-ES"/>
        </w:rPr>
        <w:t>En la Figura 2 se muestran gráficamente los componentes complementarios con:</w:t>
      </w:r>
      <w:bookmarkEnd w:id="90"/>
    </w:p>
    <w:p w14:paraId="404FE81D" w14:textId="77777777" w:rsidR="007D04FE" w:rsidRPr="002721BC" w:rsidRDefault="007D04FE" w:rsidP="007D04FE">
      <w:pPr>
        <w:pStyle w:val="enumlev1"/>
        <w:rPr>
          <w:lang w:val="es-ES"/>
        </w:rPr>
      </w:pPr>
      <w:r w:rsidRPr="002721BC">
        <w:rPr>
          <w:lang w:val="es-ES"/>
        </w:rPr>
        <w:t>–</w:t>
      </w:r>
      <w:r w:rsidRPr="002721BC">
        <w:rPr>
          <w:lang w:val="es-ES"/>
        </w:rPr>
        <w:tab/>
        <w:t>los ODS;</w:t>
      </w:r>
    </w:p>
    <w:p w14:paraId="548864CB" w14:textId="77777777" w:rsidR="007D04FE" w:rsidRPr="002721BC" w:rsidRDefault="007D04FE" w:rsidP="007D04FE">
      <w:pPr>
        <w:pStyle w:val="enumlev1"/>
        <w:rPr>
          <w:lang w:val="es-ES"/>
        </w:rPr>
      </w:pPr>
      <w:r w:rsidRPr="002721BC">
        <w:rPr>
          <w:lang w:val="es-ES"/>
        </w:rPr>
        <w:t>–</w:t>
      </w:r>
      <w:r w:rsidRPr="002721BC">
        <w:rPr>
          <w:lang w:val="es-ES"/>
        </w:rPr>
        <w:tab/>
      </w:r>
      <w:bookmarkStart w:id="91" w:name="lt_pId126"/>
      <w:r w:rsidRPr="002721BC">
        <w:rPr>
          <w:lang w:val="es-ES"/>
        </w:rPr>
        <w:t xml:space="preserve">el Plan Estratégico y las </w:t>
      </w:r>
      <w:bookmarkEnd w:id="91"/>
      <w:r w:rsidRPr="002721BC">
        <w:rPr>
          <w:lang w:val="es-ES"/>
        </w:rPr>
        <w:t>metas/finalidades de la UIT;</w:t>
      </w:r>
    </w:p>
    <w:p w14:paraId="0F8FABCC" w14:textId="77777777" w:rsidR="007D04FE" w:rsidRPr="002721BC" w:rsidRDefault="007D04FE" w:rsidP="007D04FE">
      <w:pPr>
        <w:pStyle w:val="enumlev1"/>
        <w:rPr>
          <w:lang w:val="es-ES"/>
        </w:rPr>
      </w:pPr>
      <w:r w:rsidRPr="002721BC">
        <w:rPr>
          <w:lang w:val="es-ES"/>
        </w:rPr>
        <w:t>–</w:t>
      </w:r>
      <w:r w:rsidRPr="002721BC">
        <w:rPr>
          <w:lang w:val="es-ES"/>
        </w:rPr>
        <w:tab/>
        <w:t>las Líneas de Acción de la CMSI;</w:t>
      </w:r>
    </w:p>
    <w:p w14:paraId="15BE61BE" w14:textId="77777777" w:rsidR="007D04FE" w:rsidRPr="002721BC" w:rsidRDefault="007D04FE" w:rsidP="007D04FE">
      <w:pPr>
        <w:pStyle w:val="enumlev1"/>
        <w:rPr>
          <w:lang w:val="es-ES"/>
        </w:rPr>
      </w:pPr>
      <w:r w:rsidRPr="002721BC">
        <w:rPr>
          <w:lang w:val="es-ES"/>
        </w:rPr>
        <w:lastRenderedPageBreak/>
        <w:t>–</w:t>
      </w:r>
      <w:r w:rsidRPr="002721BC">
        <w:rPr>
          <w:lang w:val="es-ES"/>
        </w:rPr>
        <w:tab/>
      </w:r>
      <w:bookmarkStart w:id="92" w:name="lt_pId128"/>
      <w:r w:rsidRPr="002721BC">
        <w:rPr>
          <w:lang w:val="es-ES"/>
        </w:rPr>
        <w:t xml:space="preserve">las Resoluciones y Recomendaciones de la CMDT y las Resoluciones de la </w:t>
      </w:r>
      <w:bookmarkEnd w:id="92"/>
      <w:r w:rsidRPr="002721BC">
        <w:rPr>
          <w:lang w:val="es-ES"/>
        </w:rPr>
        <w:t>Conferencia de Plenipotenciarios;</w:t>
      </w:r>
    </w:p>
    <w:p w14:paraId="43B86514" w14:textId="77777777" w:rsidR="007D04FE" w:rsidRPr="002721BC" w:rsidRDefault="007D04FE" w:rsidP="007D04FE">
      <w:pPr>
        <w:pStyle w:val="enumlev1"/>
        <w:keepNext/>
        <w:keepLines/>
        <w:rPr>
          <w:lang w:val="es-ES"/>
        </w:rPr>
      </w:pPr>
      <w:r w:rsidRPr="002721BC">
        <w:rPr>
          <w:lang w:val="es-ES"/>
        </w:rPr>
        <w:t>–</w:t>
      </w:r>
      <w:r w:rsidRPr="002721BC">
        <w:rPr>
          <w:lang w:val="es-ES"/>
        </w:rPr>
        <w:tab/>
        <w:t>las Iniciativas Regionales;</w:t>
      </w:r>
    </w:p>
    <w:p w14:paraId="140A8CCE" w14:textId="77777777" w:rsidR="007D04FE" w:rsidRPr="002721BC" w:rsidRDefault="007D04FE" w:rsidP="007D04FE">
      <w:pPr>
        <w:pStyle w:val="enumlev1"/>
        <w:rPr>
          <w:lang w:val="es-ES"/>
        </w:rPr>
      </w:pPr>
      <w:r w:rsidRPr="002721BC">
        <w:rPr>
          <w:lang w:val="es-ES"/>
        </w:rPr>
        <w:t>–</w:t>
      </w:r>
      <w:r w:rsidRPr="002721BC">
        <w:rPr>
          <w:lang w:val="es-ES"/>
        </w:rPr>
        <w:tab/>
        <w:t>las Cuestiones de estudio.</w:t>
      </w:r>
    </w:p>
    <w:p w14:paraId="73C87AD2" w14:textId="77777777" w:rsidR="007D04FE" w:rsidRPr="002721BC" w:rsidRDefault="007D04FE" w:rsidP="007D04FE">
      <w:pPr>
        <w:pStyle w:val="Figuretitle"/>
        <w:spacing w:before="480" w:after="240"/>
        <w:rPr>
          <w:lang w:val="es-ES"/>
        </w:rPr>
      </w:pPr>
      <w:r w:rsidRPr="002721BC">
        <w:rPr>
          <w:lang w:val="es-ES"/>
        </w:rPr>
        <w:t>Figura 2: Vínculos de las prioridades del UIT y las principales ofertas y factores habilitadores</w:t>
      </w:r>
      <w:r w:rsidRPr="002721BC">
        <w:rPr>
          <w:lang w:val="es-ES"/>
        </w:rPr>
        <w:br/>
        <w:t>con las Resoluciones de la UIT, las Líneas de Acción de la CMSI y los ODS</w:t>
      </w:r>
    </w:p>
    <w:p w14:paraId="6D1CCF22" w14:textId="77777777" w:rsidR="007D04FE" w:rsidRPr="002721BC" w:rsidRDefault="007D04FE" w:rsidP="007D04FE">
      <w:pPr>
        <w:pStyle w:val="Figure"/>
        <w:rPr>
          <w:lang w:val="es-ES"/>
        </w:rPr>
      </w:pPr>
      <w:r w:rsidRPr="002721BC">
        <w:rPr>
          <w:noProof/>
          <w:lang w:val="es-ES_tradnl" w:eastAsia="es-ES_tradnl"/>
        </w:rPr>
        <w:drawing>
          <wp:inline distT="0" distB="0" distL="0" distR="0" wp14:anchorId="62B3B517" wp14:editId="2337252C">
            <wp:extent cx="6120765" cy="3870960"/>
            <wp:effectExtent l="0" t="0" r="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870960"/>
                    </a:xfrm>
                    <a:prstGeom prst="rect">
                      <a:avLst/>
                    </a:prstGeom>
                  </pic:spPr>
                </pic:pic>
              </a:graphicData>
            </a:graphic>
          </wp:inline>
        </w:drawing>
      </w:r>
    </w:p>
    <w:p w14:paraId="05434D82" w14:textId="77777777" w:rsidR="007D04FE" w:rsidRPr="002721BC" w:rsidRDefault="007D04FE" w:rsidP="007D04FE">
      <w:pPr>
        <w:pStyle w:val="Heading1"/>
        <w:rPr>
          <w:lang w:val="es-ES"/>
        </w:rPr>
      </w:pPr>
      <w:bookmarkStart w:id="93" w:name="_Toc114492746"/>
      <w:bookmarkStart w:id="94" w:name="_Toc114492798"/>
      <w:r w:rsidRPr="002721BC">
        <w:rPr>
          <w:lang w:val="es-ES"/>
        </w:rPr>
        <w:t>4</w:t>
      </w:r>
      <w:r w:rsidRPr="002721BC">
        <w:rPr>
          <w:lang w:val="es-ES"/>
        </w:rPr>
        <w:tab/>
      </w:r>
      <w:bookmarkStart w:id="95" w:name="lt_pId192"/>
      <w:r w:rsidRPr="002721BC">
        <w:rPr>
          <w:lang w:val="es-ES"/>
        </w:rPr>
        <w:t xml:space="preserve">Aplicación de las </w:t>
      </w:r>
      <w:bookmarkEnd w:id="95"/>
      <w:r w:rsidRPr="002721BC">
        <w:rPr>
          <w:lang w:val="es-ES"/>
        </w:rPr>
        <w:t>prioridades del UIT-D y sus realizaciones</w:t>
      </w:r>
      <w:bookmarkEnd w:id="93"/>
      <w:bookmarkEnd w:id="94"/>
    </w:p>
    <w:p w14:paraId="020114F9" w14:textId="77777777" w:rsidR="007D04FE" w:rsidRPr="002721BC" w:rsidRDefault="007D04FE" w:rsidP="007D04FE">
      <w:pPr>
        <w:rPr>
          <w:lang w:val="es-ES"/>
        </w:rPr>
      </w:pPr>
      <w:bookmarkStart w:id="96" w:name="_Toc97906350"/>
      <w:bookmarkStart w:id="97" w:name="_Toc99954533"/>
      <w:bookmarkStart w:id="98" w:name="_Toc104906971"/>
      <w:r w:rsidRPr="002721BC">
        <w:rPr>
          <w:lang w:val="es-ES"/>
        </w:rPr>
        <w:t>Para alcanzar las realizaciones deseadas, la aplicación de cada prioridad se asociará a los correspondientes IFR.</w:t>
      </w:r>
    </w:p>
    <w:p w14:paraId="7E8E5664" w14:textId="77777777" w:rsidR="007D04FE" w:rsidRPr="002721BC" w:rsidRDefault="007D04FE" w:rsidP="007D04FE">
      <w:pPr>
        <w:pStyle w:val="Heading2"/>
        <w:rPr>
          <w:lang w:val="es-ES"/>
        </w:rPr>
      </w:pPr>
      <w:bookmarkStart w:id="99" w:name="_Toc106248106"/>
      <w:bookmarkStart w:id="100" w:name="_Toc114492747"/>
      <w:bookmarkStart w:id="101" w:name="_Toc114492799"/>
      <w:r w:rsidRPr="002721BC">
        <w:rPr>
          <w:lang w:val="es-ES"/>
        </w:rPr>
        <w:t>4.1</w:t>
      </w:r>
      <w:r w:rsidRPr="002721BC">
        <w:rPr>
          <w:lang w:val="es-ES"/>
        </w:rPr>
        <w:tab/>
      </w:r>
      <w:bookmarkEnd w:id="96"/>
      <w:r w:rsidRPr="002721BC">
        <w:rPr>
          <w:lang w:val="es-ES"/>
        </w:rPr>
        <w:t>Conectividad asequible</w:t>
      </w:r>
      <w:bookmarkEnd w:id="97"/>
      <w:bookmarkEnd w:id="98"/>
      <w:bookmarkEnd w:id="99"/>
      <w:bookmarkEnd w:id="100"/>
      <w:bookmarkEnd w:id="101"/>
    </w:p>
    <w:p w14:paraId="3595348A" w14:textId="77777777" w:rsidR="007D04FE" w:rsidRPr="002721BC" w:rsidRDefault="007D04FE" w:rsidP="007D04FE">
      <w:pPr>
        <w:pStyle w:val="enumlev1"/>
        <w:rPr>
          <w:lang w:val="es-ES"/>
        </w:rPr>
      </w:pPr>
      <w:r w:rsidRPr="002721BC">
        <w:rPr>
          <w:lang w:val="es-ES"/>
        </w:rPr>
        <w:t>1)</w:t>
      </w:r>
      <w:r w:rsidRPr="002721BC">
        <w:rPr>
          <w:lang w:val="es-ES"/>
        </w:rPr>
        <w:tab/>
        <w:t>Mejora de la conectividad de banda ancha en los países en desarrollo, incluidos los PMA, los PEID y los PDSL, los países con economías en transición y los países con necesidades específicas.</w:t>
      </w:r>
    </w:p>
    <w:p w14:paraId="380D666E" w14:textId="77777777" w:rsidR="007D04FE" w:rsidRPr="002721BC" w:rsidRDefault="007D04FE" w:rsidP="007D04FE">
      <w:pPr>
        <w:pStyle w:val="enumlev1"/>
        <w:rPr>
          <w:lang w:val="es-ES"/>
        </w:rPr>
      </w:pPr>
      <w:r w:rsidRPr="002721BC">
        <w:rPr>
          <w:lang w:val="es-ES"/>
        </w:rPr>
        <w:t>2)</w:t>
      </w:r>
      <w:r w:rsidRPr="002721BC">
        <w:rPr>
          <w:lang w:val="es-ES"/>
        </w:rPr>
        <w:tab/>
        <w:t>Mejora de la infraestructura y los servicios de telecomunicaciones/TIC, en particular la cobertura de banda ancha.</w:t>
      </w:r>
    </w:p>
    <w:p w14:paraId="751F4AB2" w14:textId="77777777" w:rsidR="007D04FE" w:rsidRPr="002721BC" w:rsidRDefault="007D04FE" w:rsidP="007D04FE">
      <w:pPr>
        <w:pStyle w:val="enumlev1"/>
        <w:rPr>
          <w:lang w:val="es-ES"/>
        </w:rPr>
      </w:pPr>
      <w:r w:rsidRPr="002721BC">
        <w:rPr>
          <w:lang w:val="es-ES"/>
        </w:rPr>
        <w:t>3)</w:t>
      </w:r>
      <w:r w:rsidRPr="002721BC">
        <w:rPr>
          <w:lang w:val="es-ES"/>
        </w:rPr>
        <w:tab/>
        <w:t>Mejora del acceso a los servicios digitales para los habitantes de las zonas urbanas, rurales y remotas y las comunidades insuficientemente atendidas.</w:t>
      </w:r>
    </w:p>
    <w:p w14:paraId="4C818C78" w14:textId="77777777" w:rsidR="007D04FE" w:rsidRPr="002721BC" w:rsidRDefault="007D04FE" w:rsidP="007D04FE">
      <w:pPr>
        <w:pStyle w:val="enumlev1"/>
        <w:rPr>
          <w:lang w:val="es-ES"/>
        </w:rPr>
      </w:pPr>
      <w:r w:rsidRPr="002721BC">
        <w:rPr>
          <w:lang w:val="es-ES"/>
        </w:rPr>
        <w:t>4)</w:t>
      </w:r>
      <w:r w:rsidRPr="002721BC">
        <w:rPr>
          <w:lang w:val="es-ES"/>
        </w:rPr>
        <w:tab/>
        <w:t>Mejora del comercio electrónico para que los Miembros de la UIT puedan alcanzar los ODS.</w:t>
      </w:r>
    </w:p>
    <w:p w14:paraId="20F6B089" w14:textId="77777777" w:rsidR="007D04FE" w:rsidRPr="002721BC" w:rsidRDefault="007D04FE" w:rsidP="007D04FE">
      <w:pPr>
        <w:pStyle w:val="enumlev1"/>
        <w:rPr>
          <w:lang w:val="es-ES"/>
        </w:rPr>
      </w:pPr>
      <w:r w:rsidRPr="002721BC">
        <w:rPr>
          <w:lang w:val="es-ES"/>
        </w:rPr>
        <w:br w:type="page"/>
      </w:r>
    </w:p>
    <w:p w14:paraId="32DF428D" w14:textId="77777777" w:rsidR="007D04FE" w:rsidRPr="002721BC" w:rsidRDefault="007D04FE" w:rsidP="007D04FE">
      <w:pPr>
        <w:pStyle w:val="enumlev1"/>
        <w:rPr>
          <w:lang w:val="es-ES"/>
        </w:rPr>
      </w:pPr>
      <w:r w:rsidRPr="002721BC">
        <w:rPr>
          <w:lang w:val="es-ES"/>
        </w:rPr>
        <w:lastRenderedPageBreak/>
        <w:t>5)</w:t>
      </w:r>
      <w:r w:rsidRPr="002721BC">
        <w:rPr>
          <w:lang w:val="es-ES"/>
        </w:rPr>
        <w:tab/>
        <w:t>Refuerzo de la colaboración y cooperación regionales con las Naciones Unidas y sus organismos especializados, las organizaciones regionales de telecomunicaciones regionales y las instituciones financieras y de desarrollo a fin de lograr los objetivos de la Agenda Conectar 2030 de las telecomunicaciones/TIC mundiales, incluida la banda ancha, para el desarrollo sostenible.</w:t>
      </w:r>
    </w:p>
    <w:p w14:paraId="3A08D957" w14:textId="77777777" w:rsidR="007D04FE" w:rsidRPr="002721BC" w:rsidRDefault="007D04FE" w:rsidP="007D04FE">
      <w:pPr>
        <w:pStyle w:val="enumlev1"/>
        <w:rPr>
          <w:lang w:val="es-ES"/>
        </w:rPr>
      </w:pPr>
      <w:r w:rsidRPr="002721BC">
        <w:rPr>
          <w:lang w:val="es-ES"/>
        </w:rPr>
        <w:t>6)</w:t>
      </w:r>
      <w:r w:rsidRPr="002721BC">
        <w:rPr>
          <w:lang w:val="es-ES"/>
        </w:rPr>
        <w:tab/>
        <w:t>Mejora de la conectividad de banda ancha en los países en desarrollo, incluidos los PMA, los PEID y los PDSL, los países con economías en transición y los países con necesidades específicas, a fin de crear y responder a una mayor demanda para la adopción de la banda ancha y de competencias digitales.</w:t>
      </w:r>
    </w:p>
    <w:p w14:paraId="0086A857" w14:textId="77777777" w:rsidR="007D04FE" w:rsidRPr="002721BC" w:rsidRDefault="007D04FE" w:rsidP="007D04FE">
      <w:pPr>
        <w:pStyle w:val="enumlev1"/>
        <w:rPr>
          <w:lang w:val="es-ES"/>
        </w:rPr>
      </w:pPr>
      <w:r w:rsidRPr="002721BC">
        <w:rPr>
          <w:lang w:val="es-ES"/>
        </w:rPr>
        <w:t>7)</w:t>
      </w:r>
      <w:r w:rsidRPr="002721BC">
        <w:rPr>
          <w:lang w:val="es-ES"/>
        </w:rPr>
        <w:tab/>
        <w:t>Refuerzo de la capacidad de los Estados Miembros para utilizar las telecomunicaciones/TIC a efectos de la reducción y la gestión del riesgo de catástrofes, a fin de garantizar la disponibilidad de las telecomunicaciones de emergencia y facilitar la cooperación en este ámbito.</w:t>
      </w:r>
    </w:p>
    <w:p w14:paraId="48F4BAE4" w14:textId="77777777" w:rsidR="007D04FE" w:rsidRPr="002721BC" w:rsidRDefault="007D04FE" w:rsidP="007D04FE">
      <w:pPr>
        <w:pStyle w:val="Heading2"/>
        <w:rPr>
          <w:lang w:val="es-ES"/>
        </w:rPr>
      </w:pPr>
      <w:bookmarkStart w:id="102" w:name="_Toc99954534"/>
      <w:bookmarkStart w:id="103" w:name="_Toc104906972"/>
      <w:bookmarkStart w:id="104" w:name="_Toc106248107"/>
      <w:bookmarkStart w:id="105" w:name="_Toc114492748"/>
      <w:bookmarkStart w:id="106" w:name="_Toc114492800"/>
      <w:r w:rsidRPr="002721BC">
        <w:rPr>
          <w:lang w:val="es-ES"/>
        </w:rPr>
        <w:t>4.2</w:t>
      </w:r>
      <w:r w:rsidRPr="002721BC">
        <w:rPr>
          <w:lang w:val="es-ES"/>
        </w:rPr>
        <w:tab/>
        <w:t>Transformación digital</w:t>
      </w:r>
      <w:bookmarkEnd w:id="102"/>
      <w:bookmarkEnd w:id="103"/>
      <w:bookmarkEnd w:id="104"/>
      <w:bookmarkEnd w:id="105"/>
      <w:bookmarkEnd w:id="106"/>
    </w:p>
    <w:p w14:paraId="6FB299E3" w14:textId="77777777" w:rsidR="007D04FE" w:rsidRPr="002721BC" w:rsidRDefault="007D04FE" w:rsidP="007D04FE">
      <w:pPr>
        <w:pStyle w:val="enumlev1"/>
        <w:rPr>
          <w:lang w:val="es-ES"/>
        </w:rPr>
      </w:pPr>
      <w:r w:rsidRPr="002721BC">
        <w:rPr>
          <w:lang w:val="es-ES"/>
        </w:rPr>
        <w:t>1)</w:t>
      </w:r>
      <w:r w:rsidRPr="002721BC">
        <w:rPr>
          <w:lang w:val="es-ES"/>
        </w:rPr>
        <w:tab/>
        <w:t>Mejora de la capacidad de los Miembros de la UIT para acelerar la transformación digital y el desarrollo socioeconómico aprovechando y utilizando las telecomunicaciones/TIC y los servicios nuevos e incipientes.</w:t>
      </w:r>
    </w:p>
    <w:p w14:paraId="31C695B2" w14:textId="77777777" w:rsidR="007D04FE" w:rsidRPr="002721BC" w:rsidRDefault="007D04FE" w:rsidP="007D04FE">
      <w:pPr>
        <w:pStyle w:val="enumlev1"/>
        <w:rPr>
          <w:lang w:val="es-ES"/>
        </w:rPr>
      </w:pPr>
      <w:r w:rsidRPr="002721BC">
        <w:rPr>
          <w:lang w:val="es-ES"/>
        </w:rPr>
        <w:t>2)</w:t>
      </w:r>
      <w:r w:rsidRPr="002721BC">
        <w:rPr>
          <w:lang w:val="es-ES"/>
        </w:rPr>
        <w:tab/>
      </w:r>
      <w:bookmarkStart w:id="107" w:name="_Hlk104803899"/>
      <w:r w:rsidRPr="002721BC">
        <w:rPr>
          <w:lang w:val="es-ES"/>
        </w:rPr>
        <w:t>Refuerzo de la capacidad de los Miembros de la UIT para integrar la innovación y la digitalización de las telecomunicaciones/TIC en los programas nacionales de desarrollo y elaborar estrategias de promoción de iniciativas innovadoras, entre otras cosas mediante asociaciones públicas, privadas y público-privadas</w:t>
      </w:r>
      <w:bookmarkEnd w:id="107"/>
      <w:r w:rsidRPr="002721BC">
        <w:rPr>
          <w:lang w:val="es-ES"/>
        </w:rPr>
        <w:t>.</w:t>
      </w:r>
    </w:p>
    <w:p w14:paraId="2A69ADCC" w14:textId="77777777" w:rsidR="007D04FE" w:rsidRPr="002721BC" w:rsidRDefault="007D04FE" w:rsidP="007D04FE">
      <w:pPr>
        <w:pStyle w:val="enumlev1"/>
        <w:rPr>
          <w:lang w:val="es-ES"/>
        </w:rPr>
      </w:pPr>
      <w:r w:rsidRPr="002721BC">
        <w:rPr>
          <w:lang w:val="es-ES"/>
        </w:rPr>
        <w:t>3)</w:t>
      </w:r>
      <w:r w:rsidRPr="002721BC">
        <w:rPr>
          <w:lang w:val="es-ES"/>
        </w:rPr>
        <w:tab/>
        <w:t>Mejora de las capacidades personales e institucionales de los Miembros de la UIT en materia de telecomunicaciones/TIC para fomentar la transformación digital.</w:t>
      </w:r>
    </w:p>
    <w:p w14:paraId="333D46AC" w14:textId="77777777" w:rsidR="007D04FE" w:rsidRPr="002721BC" w:rsidRDefault="007D04FE" w:rsidP="007D04FE">
      <w:pPr>
        <w:pStyle w:val="Heading2"/>
        <w:rPr>
          <w:lang w:val="es-ES"/>
        </w:rPr>
      </w:pPr>
      <w:bookmarkStart w:id="108" w:name="_Toc97906352"/>
      <w:bookmarkStart w:id="109" w:name="_Toc99954535"/>
      <w:bookmarkStart w:id="110" w:name="_Toc104906973"/>
      <w:bookmarkStart w:id="111" w:name="_Toc106248108"/>
      <w:bookmarkStart w:id="112" w:name="_Toc114492749"/>
      <w:bookmarkStart w:id="113" w:name="_Toc114492801"/>
      <w:r w:rsidRPr="002721BC">
        <w:rPr>
          <w:lang w:val="es-ES"/>
        </w:rPr>
        <w:t>4.3</w:t>
      </w:r>
      <w:r w:rsidRPr="002721BC">
        <w:rPr>
          <w:lang w:val="es-ES"/>
        </w:rPr>
        <w:tab/>
      </w:r>
      <w:bookmarkEnd w:id="108"/>
      <w:r w:rsidRPr="002721BC">
        <w:rPr>
          <w:lang w:val="es-ES"/>
        </w:rPr>
        <w:t>Entorno político y reglamentario propicio</w:t>
      </w:r>
      <w:bookmarkEnd w:id="109"/>
      <w:bookmarkEnd w:id="110"/>
      <w:bookmarkEnd w:id="111"/>
      <w:bookmarkEnd w:id="112"/>
      <w:bookmarkEnd w:id="113"/>
    </w:p>
    <w:p w14:paraId="50CD0CF9" w14:textId="77777777" w:rsidR="007D04FE" w:rsidRPr="002721BC" w:rsidRDefault="007D04FE" w:rsidP="007D04FE">
      <w:pPr>
        <w:pStyle w:val="enumlev1"/>
        <w:rPr>
          <w:lang w:val="es-ES"/>
        </w:rPr>
      </w:pPr>
      <w:r w:rsidRPr="002721BC">
        <w:rPr>
          <w:lang w:val="es-ES"/>
        </w:rPr>
        <w:t>1)</w:t>
      </w:r>
      <w:r w:rsidRPr="002721BC">
        <w:rPr>
          <w:lang w:val="es-ES"/>
        </w:rPr>
        <w:tab/>
        <w:t>Refuerzo de la capacidad de los Estados Miembros para mejorar sus marcos políticos, jurídicos y reglamentarios en materia de telecomunicaciones/TIC, de tal manera que favorezcan el desarrollo sostenible y la transformación digital.</w:t>
      </w:r>
    </w:p>
    <w:p w14:paraId="65779A26" w14:textId="77777777" w:rsidR="007D04FE" w:rsidRPr="002721BC" w:rsidRDefault="007D04FE" w:rsidP="007D04FE">
      <w:pPr>
        <w:pStyle w:val="enumlev1"/>
        <w:rPr>
          <w:lang w:val="es-ES"/>
        </w:rPr>
      </w:pPr>
      <w:r w:rsidRPr="002721BC">
        <w:rPr>
          <w:lang w:val="es-ES"/>
        </w:rPr>
        <w:t>2)</w:t>
      </w:r>
      <w:r w:rsidRPr="002721BC">
        <w:rPr>
          <w:lang w:val="es-ES"/>
        </w:rPr>
        <w:tab/>
        <w:t>Refuerzo de la capacidad de los Estados Miembros para producir y recopilar estadísticas que sean de alta calidad, puedan compararse a nivel internacional y reflejen la evolución y las tendencias de las telecomunicaciones/TIC, con ayuda de las tecnologías y los servicios nuevos e incipientes, conforme a las normas y metodologías acordadas.</w:t>
      </w:r>
    </w:p>
    <w:p w14:paraId="3861A103" w14:textId="77777777" w:rsidR="007D04FE" w:rsidRPr="002721BC" w:rsidRDefault="007D04FE" w:rsidP="007D04FE">
      <w:pPr>
        <w:pStyle w:val="enumlev1"/>
        <w:rPr>
          <w:lang w:val="es-ES"/>
        </w:rPr>
      </w:pPr>
      <w:r w:rsidRPr="002721BC">
        <w:rPr>
          <w:lang w:val="es-ES"/>
        </w:rPr>
        <w:t>3)</w:t>
      </w:r>
      <w:r w:rsidRPr="002721BC">
        <w:rPr>
          <w:lang w:val="es-ES"/>
        </w:rPr>
        <w:tab/>
        <w:t>Mejora de las capacidades personales e institucionales de los Miembros de la UIT en el ámbito de las telecomunicaciones/TIC para aprovechar todo el potencial de la economía y la sociedad digitales.</w:t>
      </w:r>
    </w:p>
    <w:p w14:paraId="146AB793" w14:textId="77777777" w:rsidR="007D04FE" w:rsidRPr="002721BC" w:rsidRDefault="007D04FE" w:rsidP="007D04FE">
      <w:pPr>
        <w:pStyle w:val="Heading2"/>
        <w:rPr>
          <w:lang w:val="es-ES"/>
        </w:rPr>
      </w:pPr>
      <w:bookmarkStart w:id="114" w:name="_Toc103179632"/>
      <w:bookmarkStart w:id="115" w:name="_Toc104906974"/>
      <w:bookmarkStart w:id="116" w:name="_Toc106248109"/>
      <w:bookmarkStart w:id="117" w:name="_Toc114492750"/>
      <w:bookmarkStart w:id="118" w:name="_Toc114492802"/>
      <w:bookmarkStart w:id="119" w:name="_Toc97906353"/>
      <w:bookmarkStart w:id="120" w:name="_Toc99954536"/>
      <w:r w:rsidRPr="002721BC">
        <w:rPr>
          <w:lang w:val="es-ES"/>
        </w:rPr>
        <w:t>4.4</w:t>
      </w:r>
      <w:r w:rsidRPr="002721BC">
        <w:rPr>
          <w:lang w:val="es-ES"/>
        </w:rPr>
        <w:tab/>
        <w:t>Movilización de recursos y cooperación internacional</w:t>
      </w:r>
      <w:bookmarkEnd w:id="114"/>
      <w:bookmarkEnd w:id="115"/>
      <w:bookmarkEnd w:id="116"/>
      <w:bookmarkEnd w:id="117"/>
      <w:bookmarkEnd w:id="118"/>
    </w:p>
    <w:p w14:paraId="5D1140D1" w14:textId="77777777" w:rsidR="007D04FE" w:rsidRPr="002721BC" w:rsidRDefault="007D04FE" w:rsidP="007D04FE">
      <w:pPr>
        <w:pStyle w:val="enumlev1"/>
        <w:rPr>
          <w:lang w:val="es-ES"/>
        </w:rPr>
      </w:pPr>
      <w:r w:rsidRPr="002721BC">
        <w:rPr>
          <w:lang w:val="es-ES"/>
        </w:rPr>
        <w:t>1)</w:t>
      </w:r>
      <w:r w:rsidRPr="002721BC">
        <w:rPr>
          <w:lang w:val="es-ES"/>
        </w:rPr>
        <w:tab/>
        <w:t>Refuerzo de la cooperación y coordinación con las Naciones Unidas y sus organismos especializados, otras organizaciones internacionales, organizaciones regionales de telecomunicaciones, e instituciones de desarrollo regionales y mundiales en la aplicación de las prioridades del UIT-D.</w:t>
      </w:r>
    </w:p>
    <w:p w14:paraId="79F07786" w14:textId="77777777" w:rsidR="007D04FE" w:rsidRPr="002721BC" w:rsidRDefault="007D04FE" w:rsidP="007D04FE">
      <w:pPr>
        <w:pStyle w:val="enumlev1"/>
        <w:rPr>
          <w:lang w:val="es-ES"/>
        </w:rPr>
      </w:pPr>
      <w:r w:rsidRPr="002721BC">
        <w:rPr>
          <w:lang w:val="es-ES"/>
        </w:rPr>
        <w:br w:type="page"/>
      </w:r>
    </w:p>
    <w:p w14:paraId="19265B93" w14:textId="77777777" w:rsidR="007D04FE" w:rsidRPr="002721BC" w:rsidRDefault="007D04FE" w:rsidP="007D04FE">
      <w:pPr>
        <w:pStyle w:val="enumlev1"/>
        <w:rPr>
          <w:lang w:val="es-ES"/>
        </w:rPr>
      </w:pPr>
      <w:r w:rsidRPr="002721BC">
        <w:rPr>
          <w:lang w:val="es-ES"/>
        </w:rPr>
        <w:lastRenderedPageBreak/>
        <w:t>2)</w:t>
      </w:r>
      <w:r w:rsidRPr="002721BC">
        <w:rPr>
          <w:lang w:val="es-ES"/>
        </w:rPr>
        <w:tab/>
        <w:t>Refuerzo de la estrategia de movilización de recursos y del marco operacional para establecer asociaciones con las Naciones Unidas y sus organismos especializados, otras organizaciones internacionales y organizaciones regionales de telecomunicaciones, así como instituciones financieras y de desarrollo regionales y mundiales, para la aplicación del Plan de Acción de Kigali, incluidas las prioridades del UIT-D con el fin de alcanzar los ODS para 2030 que guardan relación con el desarrollo de las telecomunicaciones/TIC, así como los resultados de la CMSI.</w:t>
      </w:r>
    </w:p>
    <w:p w14:paraId="6F93CEAC" w14:textId="77777777" w:rsidR="007D04FE" w:rsidRPr="002721BC" w:rsidRDefault="007D04FE" w:rsidP="007D04FE">
      <w:pPr>
        <w:pStyle w:val="Heading2"/>
        <w:rPr>
          <w:lang w:val="es-ES"/>
        </w:rPr>
      </w:pPr>
      <w:bookmarkStart w:id="121" w:name="_Toc97906354"/>
      <w:bookmarkStart w:id="122" w:name="_Toc106248110"/>
      <w:bookmarkStart w:id="123" w:name="_Toc114492751"/>
      <w:bookmarkStart w:id="124" w:name="_Toc114492803"/>
      <w:bookmarkStart w:id="125" w:name="_Toc99954537"/>
      <w:bookmarkStart w:id="126" w:name="_Toc104906975"/>
      <w:bookmarkEnd w:id="119"/>
      <w:bookmarkEnd w:id="120"/>
      <w:r w:rsidRPr="002721BC">
        <w:rPr>
          <w:lang w:val="es-ES"/>
        </w:rPr>
        <w:t>4.5</w:t>
      </w:r>
      <w:r w:rsidRPr="002721BC">
        <w:rPr>
          <w:lang w:val="es-ES"/>
        </w:rPr>
        <w:tab/>
      </w:r>
      <w:bookmarkEnd w:id="121"/>
      <w:r w:rsidRPr="002721BC">
        <w:rPr>
          <w:lang w:val="es-ES"/>
        </w:rPr>
        <w:t>Telecomunicaciones/TIC inclusivas y seguras para el desarrollo sostenible</w:t>
      </w:r>
      <w:bookmarkEnd w:id="122"/>
      <w:bookmarkEnd w:id="123"/>
      <w:bookmarkEnd w:id="124"/>
    </w:p>
    <w:p w14:paraId="146C8623" w14:textId="77777777" w:rsidR="007D04FE" w:rsidRPr="002721BC" w:rsidRDefault="007D04FE" w:rsidP="007D04FE">
      <w:pPr>
        <w:pStyle w:val="enumlev1"/>
        <w:rPr>
          <w:lang w:val="es-ES"/>
        </w:rPr>
      </w:pPr>
      <w:r w:rsidRPr="002721BC">
        <w:rPr>
          <w:lang w:val="es-ES"/>
        </w:rPr>
        <w:t>1)</w:t>
      </w:r>
      <w:r w:rsidRPr="002721BC">
        <w:rPr>
          <w:lang w:val="es-ES"/>
        </w:rPr>
        <w:tab/>
        <w:t>Mayor alfabetización digital y sensibilización pública en materia de ciberseguridad.</w:t>
      </w:r>
    </w:p>
    <w:p w14:paraId="2262A4B0" w14:textId="77777777" w:rsidR="007D04FE" w:rsidRPr="002721BC" w:rsidRDefault="007D04FE" w:rsidP="007D04FE">
      <w:pPr>
        <w:pStyle w:val="enumlev1"/>
        <w:rPr>
          <w:lang w:val="es-ES"/>
        </w:rPr>
      </w:pPr>
      <w:r w:rsidRPr="002721BC">
        <w:rPr>
          <w:lang w:val="es-ES"/>
        </w:rPr>
        <w:t>2)</w:t>
      </w:r>
      <w:r w:rsidRPr="002721BC">
        <w:rPr>
          <w:lang w:val="es-ES"/>
        </w:rPr>
        <w:tab/>
        <w:t>Mayor protección del consumidor en los Estados Miembros.</w:t>
      </w:r>
    </w:p>
    <w:p w14:paraId="3D54C1B7" w14:textId="77777777" w:rsidR="007D04FE" w:rsidRPr="002721BC" w:rsidRDefault="007D04FE" w:rsidP="007D04FE">
      <w:pPr>
        <w:pStyle w:val="enumlev1"/>
        <w:rPr>
          <w:lang w:val="es-ES"/>
        </w:rPr>
      </w:pPr>
      <w:r w:rsidRPr="002721BC">
        <w:rPr>
          <w:lang w:val="es-ES"/>
        </w:rPr>
        <w:t>3)</w:t>
      </w:r>
      <w:r w:rsidRPr="002721BC">
        <w:rPr>
          <w:lang w:val="es-ES"/>
        </w:rPr>
        <w:tab/>
        <w:t>Mayor acceso para todos a los programas de formación en competencias digitales.</w:t>
      </w:r>
    </w:p>
    <w:p w14:paraId="779851C9" w14:textId="77777777" w:rsidR="007D04FE" w:rsidRPr="002721BC" w:rsidRDefault="007D04FE" w:rsidP="007D04FE">
      <w:pPr>
        <w:pStyle w:val="enumlev1"/>
        <w:rPr>
          <w:lang w:val="es-ES"/>
        </w:rPr>
      </w:pPr>
      <w:r w:rsidRPr="002721BC">
        <w:rPr>
          <w:lang w:val="es-ES"/>
        </w:rPr>
        <w:t>4)</w:t>
      </w:r>
      <w:r w:rsidRPr="002721BC">
        <w:rPr>
          <w:lang w:val="es-ES"/>
        </w:rPr>
        <w:tab/>
        <w:t>Apoyo a los Estados Miembros en la elaboración de estrategias nacionales de ciberseguridad y EIII.</w:t>
      </w:r>
    </w:p>
    <w:p w14:paraId="298670BA" w14:textId="77777777" w:rsidR="007D04FE" w:rsidRPr="002721BC" w:rsidRDefault="007D04FE" w:rsidP="007D04FE">
      <w:pPr>
        <w:pStyle w:val="enumlev1"/>
        <w:rPr>
          <w:lang w:val="es-ES"/>
        </w:rPr>
      </w:pPr>
      <w:r w:rsidRPr="002721BC">
        <w:rPr>
          <w:lang w:val="es-ES"/>
        </w:rPr>
        <w:t>5)</w:t>
      </w:r>
      <w:r w:rsidRPr="002721BC">
        <w:rPr>
          <w:lang w:val="es-ES"/>
        </w:rPr>
        <w:tab/>
        <w:t xml:space="preserve">Mejora de la capacidad de los profesionales de las telecomunicaciones/TIC para contribuir a la economía digital y refuerzo de las competencias digitales. </w:t>
      </w:r>
    </w:p>
    <w:p w14:paraId="259F47D8" w14:textId="77777777" w:rsidR="007D04FE" w:rsidRPr="002721BC" w:rsidRDefault="007D04FE" w:rsidP="007D04FE">
      <w:pPr>
        <w:pStyle w:val="enumlev1"/>
        <w:rPr>
          <w:lang w:val="es-ES"/>
        </w:rPr>
      </w:pPr>
      <w:r w:rsidRPr="002721BC">
        <w:rPr>
          <w:lang w:val="es-ES"/>
        </w:rPr>
        <w:t>6)</w:t>
      </w:r>
      <w:r w:rsidRPr="002721BC">
        <w:rPr>
          <w:lang w:val="es-ES"/>
        </w:rPr>
        <w:tab/>
        <w:t>Aumento de los servicios seguros en línea, incluida la protección de la infancia en línea, y movilización de recursos para los grupos marginados y las personas con necesidades especiales.</w:t>
      </w:r>
    </w:p>
    <w:p w14:paraId="6A93ECC1" w14:textId="77777777" w:rsidR="007D04FE" w:rsidRPr="002721BC" w:rsidRDefault="007D04FE" w:rsidP="007D04FE">
      <w:pPr>
        <w:pStyle w:val="enumlev1"/>
        <w:rPr>
          <w:lang w:val="es-ES"/>
        </w:rPr>
      </w:pPr>
      <w:r w:rsidRPr="002721BC">
        <w:rPr>
          <w:lang w:val="es-ES"/>
        </w:rPr>
        <w:t>7)</w:t>
      </w:r>
      <w:r w:rsidRPr="002721BC">
        <w:rPr>
          <w:lang w:val="es-ES"/>
        </w:rPr>
        <w:tab/>
        <w:t>Movilización de la inversión en infraestructuras de telecomunicaciones/TIC seguras y resilientes, en particular en las zonas insuficientemente atendidas.</w:t>
      </w:r>
    </w:p>
    <w:p w14:paraId="47EE864C" w14:textId="77777777" w:rsidR="007D04FE" w:rsidRPr="002721BC" w:rsidRDefault="007D04FE" w:rsidP="007D04FE">
      <w:pPr>
        <w:pStyle w:val="enumlev1"/>
        <w:rPr>
          <w:lang w:val="es-ES"/>
        </w:rPr>
      </w:pPr>
      <w:r w:rsidRPr="002721BC">
        <w:rPr>
          <w:lang w:val="es-ES"/>
        </w:rPr>
        <w:t>8)</w:t>
      </w:r>
      <w:r w:rsidRPr="002721BC">
        <w:rPr>
          <w:lang w:val="es-ES"/>
        </w:rPr>
        <w:tab/>
        <w:t>Aprovechamiento de las asociaciones excepcionales de la UIT para dotar de recursos adecuados y apoyar las actividades de capacitación y ciberseguridad.</w:t>
      </w:r>
    </w:p>
    <w:p w14:paraId="24A2F7D0" w14:textId="77777777" w:rsidR="007D04FE" w:rsidRPr="002721BC" w:rsidRDefault="007D04FE" w:rsidP="007D04FE">
      <w:pPr>
        <w:pStyle w:val="Heading2"/>
        <w:rPr>
          <w:lang w:val="es-ES"/>
        </w:rPr>
      </w:pPr>
      <w:bookmarkStart w:id="127" w:name="_Toc106248111"/>
      <w:bookmarkStart w:id="128" w:name="_Toc114492752"/>
      <w:bookmarkStart w:id="129" w:name="_Toc114492804"/>
      <w:r w:rsidRPr="002721BC">
        <w:rPr>
          <w:lang w:val="es-ES"/>
        </w:rPr>
        <w:t>4.6</w:t>
      </w:r>
      <w:r w:rsidRPr="002721BC">
        <w:rPr>
          <w:lang w:val="es-ES"/>
        </w:rPr>
        <w:tab/>
        <w:t>Realizaciones deseadas en relación con los factores habilitadores</w:t>
      </w:r>
      <w:bookmarkEnd w:id="125"/>
      <w:bookmarkEnd w:id="126"/>
      <w:bookmarkEnd w:id="127"/>
      <w:bookmarkEnd w:id="128"/>
      <w:bookmarkEnd w:id="129"/>
    </w:p>
    <w:p w14:paraId="1B09B71D" w14:textId="77777777" w:rsidR="007D04FE" w:rsidRPr="002721BC" w:rsidRDefault="007D04FE" w:rsidP="007D04FE">
      <w:pPr>
        <w:pStyle w:val="Heading3"/>
        <w:rPr>
          <w:lang w:val="es-ES"/>
        </w:rPr>
      </w:pPr>
      <w:bookmarkStart w:id="130" w:name="_Toc114492753"/>
      <w:r w:rsidRPr="002721BC">
        <w:rPr>
          <w:lang w:val="es-ES"/>
        </w:rPr>
        <w:t>4.6.1</w:t>
      </w:r>
      <w:r w:rsidRPr="002721BC">
        <w:rPr>
          <w:lang w:val="es-ES"/>
        </w:rPr>
        <w:tab/>
      </w:r>
      <w:r w:rsidRPr="002721BC">
        <w:rPr>
          <w:i/>
          <w:iCs/>
          <w:lang w:val="es-ES"/>
        </w:rPr>
        <w:t>Realizaciones impulsadas por los Miembros</w:t>
      </w:r>
      <w:bookmarkEnd w:id="130"/>
    </w:p>
    <w:p w14:paraId="5EC29120" w14:textId="77777777" w:rsidR="007D04FE" w:rsidRPr="002721BC" w:rsidRDefault="007D04FE" w:rsidP="007D04FE">
      <w:pPr>
        <w:pStyle w:val="enumlev1"/>
        <w:rPr>
          <w:lang w:val="es-ES"/>
        </w:rPr>
      </w:pPr>
      <w:r w:rsidRPr="002721BC">
        <w:rPr>
          <w:lang w:val="es-ES"/>
        </w:rPr>
        <w:t>1)</w:t>
      </w:r>
      <w:r w:rsidRPr="002721BC">
        <w:rPr>
          <w:lang w:val="es-ES"/>
        </w:rPr>
        <w:tab/>
        <w:t>Refuerzo de la aplicación de las Resoluciones de la CMDT.</w:t>
      </w:r>
    </w:p>
    <w:p w14:paraId="69465E4D" w14:textId="77777777" w:rsidR="007D04FE" w:rsidRPr="002721BC" w:rsidRDefault="007D04FE" w:rsidP="007D04FE">
      <w:pPr>
        <w:pStyle w:val="enumlev1"/>
        <w:rPr>
          <w:lang w:val="es-ES"/>
        </w:rPr>
      </w:pPr>
      <w:r w:rsidRPr="002721BC">
        <w:rPr>
          <w:lang w:val="es-ES"/>
        </w:rPr>
        <w:t>2)</w:t>
      </w:r>
      <w:r w:rsidRPr="002721BC">
        <w:rPr>
          <w:lang w:val="es-ES"/>
        </w:rPr>
        <w:tab/>
        <w:t>Fomento de las actividades de intercambio de conocimientos, investigación y desarrollo, diálogo y asociación entre los Miembros de la UIT sobre cuestiones relacionadas con las telecomunicaciones/TIC.</w:t>
      </w:r>
    </w:p>
    <w:p w14:paraId="4B9C9C78" w14:textId="77777777" w:rsidR="007D04FE" w:rsidRPr="002721BC" w:rsidRDefault="007D04FE" w:rsidP="007D04FE">
      <w:pPr>
        <w:pStyle w:val="Heading3"/>
        <w:rPr>
          <w:i/>
          <w:iCs/>
          <w:lang w:val="es-ES"/>
        </w:rPr>
      </w:pPr>
      <w:bookmarkStart w:id="131" w:name="_Toc114492754"/>
      <w:r w:rsidRPr="002721BC">
        <w:rPr>
          <w:bCs/>
          <w:iCs/>
          <w:lang w:val="es-ES"/>
        </w:rPr>
        <w:t>4.6.2</w:t>
      </w:r>
      <w:r w:rsidRPr="002721BC">
        <w:rPr>
          <w:bCs/>
          <w:iCs/>
          <w:lang w:val="es-ES"/>
        </w:rPr>
        <w:tab/>
      </w:r>
      <w:r w:rsidRPr="002721BC">
        <w:rPr>
          <w:i/>
          <w:iCs/>
          <w:lang w:val="es-ES"/>
        </w:rPr>
        <w:t>Realizaciones en materia de presencia regional</w:t>
      </w:r>
      <w:bookmarkEnd w:id="131"/>
    </w:p>
    <w:p w14:paraId="522B8208" w14:textId="77777777" w:rsidR="007D04FE" w:rsidRPr="002721BC" w:rsidRDefault="007D04FE" w:rsidP="007D04FE">
      <w:pPr>
        <w:pStyle w:val="enumlev1"/>
        <w:rPr>
          <w:lang w:val="es-ES"/>
        </w:rPr>
      </w:pPr>
      <w:r w:rsidRPr="002721BC">
        <w:rPr>
          <w:lang w:val="es-ES"/>
        </w:rPr>
        <w:t>1)</w:t>
      </w:r>
      <w:r w:rsidRPr="002721BC">
        <w:rPr>
          <w:lang w:val="es-ES"/>
        </w:rPr>
        <w:tab/>
        <w:t>Refuerzo y empoderamiento del personal y sus conocimientos técnicos a todos los niveles, en el marco de la presencia regional (Oficinas Regionales y Zonales).</w:t>
      </w:r>
    </w:p>
    <w:p w14:paraId="6A284FF6" w14:textId="77777777" w:rsidR="007D04FE" w:rsidRPr="002721BC" w:rsidRDefault="007D04FE" w:rsidP="007D04FE">
      <w:pPr>
        <w:pStyle w:val="enumlev1"/>
        <w:rPr>
          <w:lang w:val="es-ES"/>
        </w:rPr>
      </w:pPr>
      <w:r w:rsidRPr="002721BC">
        <w:rPr>
          <w:lang w:val="es-ES"/>
        </w:rPr>
        <w:t>2)</w:t>
      </w:r>
      <w:r w:rsidRPr="002721BC">
        <w:rPr>
          <w:lang w:val="es-ES"/>
        </w:rPr>
        <w:tab/>
        <w:t>Refuerzo de la doble responsabilidad de la UIT como organismo especializado de las Naciones Unidas y organismo ejecutor de proyectos.</w:t>
      </w:r>
    </w:p>
    <w:p w14:paraId="27906F27" w14:textId="77777777" w:rsidR="007D04FE" w:rsidRPr="002721BC" w:rsidRDefault="007D04FE" w:rsidP="007D04FE">
      <w:pPr>
        <w:pStyle w:val="enumlev1"/>
        <w:rPr>
          <w:lang w:val="es-ES"/>
        </w:rPr>
      </w:pPr>
      <w:r w:rsidRPr="002721BC">
        <w:rPr>
          <w:lang w:val="es-ES"/>
        </w:rPr>
        <w:t>3)</w:t>
      </w:r>
      <w:r w:rsidRPr="002721BC">
        <w:rPr>
          <w:lang w:val="es-ES"/>
        </w:rPr>
        <w:tab/>
        <w:t>Fomento de las actividades de intercambio de conocimientos, investigación y desarrollo, diálogo y asociación entre los Miembros de la UIT sobre el uso de las telecomunicaciones/TIC para apoyar el desarrollo sostenible y la transformación digital de la sociedad.</w:t>
      </w:r>
    </w:p>
    <w:p w14:paraId="6B04FC63" w14:textId="77777777" w:rsidR="007D04FE" w:rsidRPr="002721BC" w:rsidRDefault="007D04FE" w:rsidP="007D04FE">
      <w:pPr>
        <w:pStyle w:val="enumlev1"/>
        <w:rPr>
          <w:lang w:val="es-ES"/>
        </w:rPr>
      </w:pPr>
      <w:r w:rsidRPr="002721BC">
        <w:rPr>
          <w:lang w:val="es-ES"/>
        </w:rPr>
        <w:t>4)</w:t>
      </w:r>
      <w:r w:rsidRPr="002721BC">
        <w:rPr>
          <w:lang w:val="es-ES"/>
        </w:rPr>
        <w:tab/>
        <w:t>Fortalecimiento de la presencia regional con miras a la consecución de los objetivos, realizaciones y productos del UIT-D, a través de la participación y la colaboración de los Sectores de Radiocomunicaciones (UIT-R) y Normalización de las Telecomunicaciones (UIT-T), y de la integración del enfoque de "Una UIT" y el método GBR.</w:t>
      </w:r>
    </w:p>
    <w:p w14:paraId="39535E46" w14:textId="77777777" w:rsidR="007D04FE" w:rsidRPr="002721BC" w:rsidRDefault="007D04FE" w:rsidP="007D04FE">
      <w:pPr>
        <w:pStyle w:val="enumlev1"/>
        <w:rPr>
          <w:lang w:val="es-ES"/>
        </w:rPr>
      </w:pPr>
      <w:r w:rsidRPr="002721BC">
        <w:rPr>
          <w:lang w:val="es-ES"/>
        </w:rPr>
        <w:lastRenderedPageBreak/>
        <w:t>5</w:t>
      </w:r>
      <w:r w:rsidRPr="002721BC">
        <w:rPr>
          <w:lang w:val="es-ES"/>
        </w:rPr>
        <w:tab/>
        <w:t>Refuerzo de la colaboración y cooperación regionales y con las Naciones Unidas y sus organismos especializados, organizaciones regionales de telecomunicaciones, e instituciones financieras y de desarrollo a fin de lograr los ODS para 2030 que guardan relación con el desarrollo de la economía digital.</w:t>
      </w:r>
    </w:p>
    <w:p w14:paraId="4E546418" w14:textId="77777777" w:rsidR="007D04FE" w:rsidRPr="002721BC" w:rsidRDefault="007D04FE" w:rsidP="007D04FE">
      <w:pPr>
        <w:pStyle w:val="Heading3"/>
        <w:rPr>
          <w:bCs/>
          <w:iCs/>
          <w:lang w:val="es-ES"/>
        </w:rPr>
      </w:pPr>
      <w:bookmarkStart w:id="132" w:name="_Toc114492755"/>
      <w:r w:rsidRPr="002721BC">
        <w:rPr>
          <w:bCs/>
          <w:iCs/>
          <w:lang w:val="es-ES"/>
        </w:rPr>
        <w:t>4.6.3</w:t>
      </w:r>
      <w:r w:rsidRPr="002721BC">
        <w:rPr>
          <w:bCs/>
          <w:iCs/>
          <w:lang w:val="es-ES"/>
        </w:rPr>
        <w:tab/>
      </w:r>
      <w:r w:rsidRPr="002721BC">
        <w:rPr>
          <w:bCs/>
          <w:i/>
          <w:lang w:val="es-ES"/>
        </w:rPr>
        <w:t>Realizaciones en materia de diversidad e inclusión</w:t>
      </w:r>
      <w:bookmarkEnd w:id="132"/>
    </w:p>
    <w:p w14:paraId="1690BD32" w14:textId="77777777" w:rsidR="007D04FE" w:rsidRPr="002721BC" w:rsidRDefault="007D04FE" w:rsidP="007D04FE">
      <w:pPr>
        <w:pStyle w:val="enumlev1"/>
        <w:rPr>
          <w:lang w:val="es-ES"/>
        </w:rPr>
      </w:pPr>
      <w:r w:rsidRPr="002721BC">
        <w:rPr>
          <w:lang w:val="es-ES"/>
        </w:rPr>
        <w:t>1)</w:t>
      </w:r>
      <w:r w:rsidRPr="002721BC">
        <w:rPr>
          <w:lang w:val="es-ES"/>
        </w:rPr>
        <w:tab/>
        <w:t>Refuerzo de la capacidad de los Miembros de la UIT para elaborar estrategias, políticas y prácticas que favorezcan la inclusión digital y la equidad, en particular el empoderamiento de las mujeres y las niñas, las personas con discapacidad y las personas con necesidades especiales y los hogares con bajos ingresos.</w:t>
      </w:r>
    </w:p>
    <w:p w14:paraId="49B6DDC9" w14:textId="77777777" w:rsidR="007D04FE" w:rsidRPr="002721BC" w:rsidRDefault="007D04FE" w:rsidP="007D04FE">
      <w:pPr>
        <w:pStyle w:val="Heading3"/>
        <w:rPr>
          <w:bCs/>
          <w:iCs/>
          <w:lang w:val="es-ES"/>
        </w:rPr>
      </w:pPr>
      <w:bookmarkStart w:id="133" w:name="_Toc114492756"/>
      <w:r w:rsidRPr="002721BC">
        <w:rPr>
          <w:bCs/>
          <w:iCs/>
          <w:lang w:val="es-ES"/>
        </w:rPr>
        <w:t>4.6.4</w:t>
      </w:r>
      <w:r w:rsidRPr="002721BC">
        <w:rPr>
          <w:bCs/>
          <w:iCs/>
          <w:lang w:val="es-ES"/>
        </w:rPr>
        <w:tab/>
      </w:r>
      <w:r w:rsidRPr="002721BC">
        <w:rPr>
          <w:bCs/>
          <w:i/>
          <w:lang w:val="es-ES"/>
        </w:rPr>
        <w:t>Realizaciones en materia de compromiso con la sostenibilidad medioambiental</w:t>
      </w:r>
      <w:bookmarkEnd w:id="133"/>
    </w:p>
    <w:p w14:paraId="076751D2" w14:textId="77777777" w:rsidR="007D04FE" w:rsidRPr="002721BC" w:rsidRDefault="007D04FE" w:rsidP="007D04FE">
      <w:pPr>
        <w:pStyle w:val="enumlev1"/>
        <w:rPr>
          <w:lang w:val="es-ES"/>
        </w:rPr>
      </w:pPr>
      <w:r w:rsidRPr="002721BC">
        <w:rPr>
          <w:lang w:val="es-ES"/>
        </w:rPr>
        <w:t>1)</w:t>
      </w:r>
      <w:r w:rsidRPr="002721BC">
        <w:rPr>
          <w:lang w:val="es-ES"/>
        </w:rPr>
        <w:tab/>
        <w:t>Mejora de la capacidad de los Miembros de la UIT para elaborar estrategias y soluciones de telecomunicaciones/TIC en materia de adaptación al cambio climático, atenuación de sus efectos y utilización de energías ecológicas/renovables.</w:t>
      </w:r>
    </w:p>
    <w:p w14:paraId="21BAAB0D" w14:textId="77777777" w:rsidR="007D04FE" w:rsidRPr="002721BC" w:rsidRDefault="007D04FE" w:rsidP="007D04FE">
      <w:pPr>
        <w:pStyle w:val="Heading3"/>
        <w:rPr>
          <w:bCs/>
          <w:i/>
          <w:lang w:val="es-ES"/>
        </w:rPr>
      </w:pPr>
      <w:bookmarkStart w:id="134" w:name="_Toc114492757"/>
      <w:r w:rsidRPr="002721BC">
        <w:rPr>
          <w:bCs/>
          <w:iCs/>
          <w:lang w:val="es-ES"/>
        </w:rPr>
        <w:t>4.6.5</w:t>
      </w:r>
      <w:r w:rsidRPr="002721BC">
        <w:rPr>
          <w:bCs/>
          <w:i/>
          <w:lang w:val="es-ES"/>
        </w:rPr>
        <w:tab/>
        <w:t>Realizaciones en materia de asociaciones y cooperación internacional</w:t>
      </w:r>
      <w:bookmarkEnd w:id="134"/>
    </w:p>
    <w:p w14:paraId="1140C953" w14:textId="77777777" w:rsidR="007D04FE" w:rsidRPr="002721BC" w:rsidRDefault="007D04FE" w:rsidP="007D04FE">
      <w:pPr>
        <w:pStyle w:val="enumlev1"/>
        <w:rPr>
          <w:lang w:val="es-ES"/>
        </w:rPr>
      </w:pPr>
      <w:r w:rsidRPr="002721BC">
        <w:rPr>
          <w:lang w:val="es-ES"/>
        </w:rPr>
        <w:t>1)</w:t>
      </w:r>
      <w:r w:rsidRPr="002721BC">
        <w:rPr>
          <w:lang w:val="es-ES"/>
        </w:rPr>
        <w:tab/>
        <w:t>Refuerzo de la planificación, la colaboración y la cooperación conjuntas a escala de las Naciones Unidas y con otras instituciones financieras y de desarrollo a nivel internacional y regional, a fin de lograr los ODS para 2030 que guardan relación con el desarrollo de las telecomunicaciones/TIC.</w:t>
      </w:r>
    </w:p>
    <w:p w14:paraId="7D782015" w14:textId="77777777" w:rsidR="007D04FE" w:rsidRPr="002721BC" w:rsidRDefault="007D04FE" w:rsidP="007D04FE">
      <w:pPr>
        <w:pStyle w:val="Heading3"/>
        <w:rPr>
          <w:bCs/>
          <w:iCs/>
          <w:lang w:val="es-ES"/>
        </w:rPr>
      </w:pPr>
      <w:bookmarkStart w:id="135" w:name="_Toc114492758"/>
      <w:r w:rsidRPr="002721BC">
        <w:rPr>
          <w:bCs/>
          <w:iCs/>
          <w:lang w:val="es-ES"/>
        </w:rPr>
        <w:t>4.6.6</w:t>
      </w:r>
      <w:r w:rsidRPr="002721BC">
        <w:rPr>
          <w:bCs/>
          <w:iCs/>
          <w:lang w:val="es-ES"/>
        </w:rPr>
        <w:tab/>
      </w:r>
      <w:r w:rsidRPr="002721BC">
        <w:rPr>
          <w:bCs/>
          <w:i/>
          <w:lang w:val="es-ES"/>
        </w:rPr>
        <w:t>Realizaciones en materia de movilización de recursos</w:t>
      </w:r>
      <w:bookmarkEnd w:id="135"/>
    </w:p>
    <w:p w14:paraId="0473C8E8" w14:textId="77777777" w:rsidR="007D04FE" w:rsidRPr="002721BC" w:rsidRDefault="007D04FE" w:rsidP="007D04FE">
      <w:pPr>
        <w:pStyle w:val="enumlev1"/>
        <w:rPr>
          <w:lang w:val="es-ES"/>
        </w:rPr>
      </w:pPr>
      <w:r w:rsidRPr="002721BC">
        <w:rPr>
          <w:lang w:val="es-ES"/>
        </w:rPr>
        <w:t>1)</w:t>
      </w:r>
      <w:r w:rsidRPr="002721BC">
        <w:rPr>
          <w:lang w:val="es-ES"/>
        </w:rPr>
        <w:tab/>
        <w:t>Refuerzo de la estrategia de movilización de recursos mediante la cooperación con instituciones financieras y de desarrollo internacionales y regionales.</w:t>
      </w:r>
    </w:p>
    <w:p w14:paraId="68EF28BF" w14:textId="77777777" w:rsidR="007D04FE" w:rsidRPr="002721BC" w:rsidRDefault="007D04FE" w:rsidP="007D04FE">
      <w:pPr>
        <w:pStyle w:val="Heading3"/>
        <w:rPr>
          <w:bCs/>
          <w:i/>
          <w:lang w:val="es-ES"/>
        </w:rPr>
      </w:pPr>
      <w:bookmarkStart w:id="136" w:name="_Toc114492759"/>
      <w:r w:rsidRPr="002721BC">
        <w:rPr>
          <w:bCs/>
          <w:iCs/>
          <w:lang w:val="es-ES"/>
        </w:rPr>
        <w:t>4.6.7</w:t>
      </w:r>
      <w:r w:rsidRPr="002721BC">
        <w:rPr>
          <w:bCs/>
          <w:i/>
          <w:lang w:val="es-ES"/>
        </w:rPr>
        <w:tab/>
        <w:t>Realizaciones en materia de excelencia de los recursos humanos y la innovación en la organización</w:t>
      </w:r>
      <w:bookmarkEnd w:id="136"/>
    </w:p>
    <w:p w14:paraId="39FB17A1" w14:textId="77777777" w:rsidR="007D04FE" w:rsidRPr="002721BC" w:rsidRDefault="007D04FE" w:rsidP="007D04FE">
      <w:pPr>
        <w:pStyle w:val="enumlev1"/>
        <w:rPr>
          <w:lang w:val="es-ES"/>
        </w:rPr>
      </w:pPr>
      <w:r w:rsidRPr="002721BC">
        <w:rPr>
          <w:lang w:val="es-ES"/>
        </w:rPr>
        <w:t>1)</w:t>
      </w:r>
      <w:r w:rsidRPr="002721BC">
        <w:rPr>
          <w:lang w:val="es-ES"/>
        </w:rPr>
        <w:tab/>
        <w:t>Refuerzo de la doble responsabilidad de la UIT como organismo especializado de las Naciones Unidas y organismo ejecutor de proyectos.</w:t>
      </w:r>
    </w:p>
    <w:p w14:paraId="70C65912" w14:textId="77777777" w:rsidR="007D04FE" w:rsidRPr="002721BC" w:rsidRDefault="007D04FE" w:rsidP="007D04FE">
      <w:pPr>
        <w:pStyle w:val="enumlev1"/>
        <w:rPr>
          <w:lang w:val="es-ES"/>
        </w:rPr>
      </w:pPr>
      <w:r w:rsidRPr="002721BC">
        <w:rPr>
          <w:lang w:val="es-ES"/>
        </w:rPr>
        <w:t>2)</w:t>
      </w:r>
      <w:r w:rsidRPr="002721BC">
        <w:rPr>
          <w:lang w:val="es-ES"/>
        </w:rPr>
        <w:tab/>
        <w:t>Refuerzo de la cooperación y coordinación entre los tres Sectores, haciendo especial hincapié en la presencia regional a fin dar impulso al concepto de "Una UIT".</w:t>
      </w:r>
    </w:p>
    <w:p w14:paraId="25F93E5D" w14:textId="0AD34F7A" w:rsidR="007D04FE" w:rsidRPr="002721BC" w:rsidRDefault="007D04FE" w:rsidP="007D04FE">
      <w:pPr>
        <w:pStyle w:val="enumlev1"/>
        <w:rPr>
          <w:lang w:val="es-ES"/>
        </w:rPr>
      </w:pPr>
      <w:r w:rsidRPr="002721BC">
        <w:rPr>
          <w:lang w:val="es-ES"/>
        </w:rPr>
        <w:t>3)</w:t>
      </w:r>
      <w:r w:rsidRPr="002721BC">
        <w:rPr>
          <w:lang w:val="es-ES"/>
        </w:rPr>
        <w:tab/>
        <w:t>Refuerzo de la función de ejecución de proyectos de la UIT.</w:t>
      </w:r>
    </w:p>
    <w:p w14:paraId="6AA6A110" w14:textId="77777777" w:rsidR="007D04FE" w:rsidRPr="002721BC" w:rsidRDefault="007D04FE" w:rsidP="00411C49">
      <w:pPr>
        <w:pStyle w:val="Reasons"/>
        <w:rPr>
          <w:lang w:val="es-ES"/>
        </w:rPr>
      </w:pPr>
    </w:p>
    <w:p w14:paraId="157DE3D8" w14:textId="77777777" w:rsidR="007D04FE" w:rsidRPr="002721BC" w:rsidRDefault="007D04FE">
      <w:pPr>
        <w:jc w:val="center"/>
        <w:rPr>
          <w:lang w:val="es-ES"/>
        </w:rPr>
      </w:pPr>
      <w:r w:rsidRPr="002721BC">
        <w:rPr>
          <w:lang w:val="es-ES"/>
        </w:rPr>
        <w:t>______________</w:t>
      </w:r>
    </w:p>
    <w:sectPr w:rsidR="007D04FE" w:rsidRPr="002721BC" w:rsidSect="00D90BFC">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6198F" w14:textId="77777777" w:rsidR="00E9222F" w:rsidRDefault="00E9222F">
      <w:r>
        <w:separator/>
      </w:r>
    </w:p>
  </w:endnote>
  <w:endnote w:type="continuationSeparator" w:id="0">
    <w:p w14:paraId="4C2CA54F" w14:textId="77777777" w:rsidR="00E9222F" w:rsidRDefault="00E9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1931" w14:textId="50A03772" w:rsidR="00613414" w:rsidRDefault="00613414">
    <w:pPr>
      <w:framePr w:wrap="around" w:vAnchor="text" w:hAnchor="margin" w:xAlign="right" w:y="1"/>
    </w:pPr>
    <w:r>
      <w:fldChar w:fldCharType="begin"/>
    </w:r>
    <w:r>
      <w:instrText xml:space="preserve">PAGE  </w:instrText>
    </w:r>
    <w:r>
      <w:fldChar w:fldCharType="separate"/>
    </w:r>
    <w:r w:rsidR="007216A1">
      <w:rPr>
        <w:noProof/>
      </w:rPr>
      <w:t>1</w:t>
    </w:r>
    <w:r>
      <w:fldChar w:fldCharType="end"/>
    </w:r>
  </w:p>
  <w:p w14:paraId="79502F42" w14:textId="68FE8D63" w:rsidR="00613414" w:rsidRPr="0041348E" w:rsidRDefault="00613414">
    <w:pPr>
      <w:ind w:right="360"/>
      <w:rPr>
        <w:lang w:val="en-US"/>
      </w:rPr>
    </w:pPr>
    <w:r>
      <w:fldChar w:fldCharType="begin"/>
    </w:r>
    <w:r w:rsidRPr="0041348E">
      <w:rPr>
        <w:lang w:val="en-US"/>
      </w:rPr>
      <w:instrText xml:space="preserve"> FILENAME \p  \* MERGEFORMAT </w:instrText>
    </w:r>
    <w:r>
      <w:fldChar w:fldCharType="separate"/>
    </w:r>
    <w:r w:rsidR="007A6B24">
      <w:rPr>
        <w:noProof/>
        <w:lang w:val="en-US"/>
      </w:rPr>
      <w:t>P:\SUP\SUP_ADM\2-EVENTS-BDT\WTDC\WTDC-22\WTDC-FINAL-REPORT\Final_Report_E.docx</w:t>
    </w:r>
    <w:r>
      <w:fldChar w:fldCharType="end"/>
    </w:r>
    <w:r w:rsidRPr="0041348E">
      <w:rPr>
        <w:lang w:val="en-US"/>
      </w:rPr>
      <w:tab/>
    </w:r>
    <w:r>
      <w:fldChar w:fldCharType="begin"/>
    </w:r>
    <w:r>
      <w:instrText xml:space="preserve"> SAVEDATE \@ DD.MM.YY </w:instrText>
    </w:r>
    <w:r>
      <w:fldChar w:fldCharType="separate"/>
    </w:r>
    <w:r w:rsidR="003D4482">
      <w:rPr>
        <w:noProof/>
      </w:rPr>
      <w:t>19.09.22</w:t>
    </w:r>
    <w:r>
      <w:fldChar w:fldCharType="end"/>
    </w:r>
    <w:r w:rsidRPr="0041348E">
      <w:rPr>
        <w:lang w:val="en-US"/>
      </w:rPr>
      <w:tab/>
    </w:r>
    <w:r>
      <w:fldChar w:fldCharType="begin"/>
    </w:r>
    <w:r>
      <w:instrText xml:space="preserve"> PRINTDATE \@ DD.MM.YY </w:instrText>
    </w:r>
    <w:r>
      <w:fldChar w:fldCharType="separate"/>
    </w:r>
    <w:r w:rsidR="007A6B24">
      <w:rPr>
        <w:noProof/>
      </w:rPr>
      <w:t>24.08.22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2EE6" w14:textId="4A9A76EC" w:rsidR="002F5B86" w:rsidRPr="002F5B86" w:rsidRDefault="008278D3" w:rsidP="002F5B86">
    <w:pPr>
      <w:pStyle w:val="Footer"/>
    </w:pPr>
    <w:fldSimple w:instr=" FILENAME \p  \* MERGEFORMAT ">
      <w:r w:rsidR="002F5B86">
        <w:t>P:\ESP\SG\CONF-SG\PP22\000\094S.docx</w:t>
      </w:r>
    </w:fldSimple>
    <w:r w:rsidR="002F5B86">
      <w:t xml:space="preserve"> (512004)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724B" w14:textId="1084E84C" w:rsidR="00B568C6" w:rsidRDefault="00B568C6" w:rsidP="005E3B76">
    <w:pPr>
      <w:pStyle w:val="firstfooter0"/>
      <w:jc w:val="center"/>
    </w:pPr>
    <w:r w:rsidRPr="00B568C6">
      <w:rPr>
        <w:rFonts w:ascii="Symbol" w:hAnsi="Symbol"/>
      </w:rPr>
      <w:t></w:t>
    </w:r>
    <w:r w:rsidRPr="00B568C6">
      <w:rPr>
        <w:sz w:val="20"/>
      </w:rPr>
      <w:t xml:space="preserve"> </w:t>
    </w:r>
    <w:hyperlink r:id="rId1" w:history="1">
      <w:r w:rsidRPr="005E3B76">
        <w:rPr>
          <w:rStyle w:val="Hyperlink"/>
          <w:sz w:val="22"/>
          <w:szCs w:val="22"/>
        </w:rPr>
        <w:t>www.itu.int/plenipotentiary/</w:t>
      </w:r>
    </w:hyperlink>
    <w:r w:rsidRPr="00B568C6">
      <w:rPr>
        <w:sz w:val="20"/>
      </w:rPr>
      <w:t xml:space="preserve"> </w:t>
    </w:r>
    <w:r w:rsidRPr="00B568C6">
      <w:rPr>
        <w:rFonts w:ascii="Symbol" w:hAnsi="Symbol"/>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3AAF" w14:textId="77777777" w:rsidR="004552D3" w:rsidRDefault="004552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B758" w14:textId="6E56B75E" w:rsidR="004552D3" w:rsidRDefault="007B3F25">
    <w:pPr>
      <w:pStyle w:val="Footer"/>
    </w:pPr>
    <w:r>
      <w:fldChar w:fldCharType="begin"/>
    </w:r>
    <w:r>
      <w:instrText xml:space="preserve"> FILENAME \p  \* MERGEFORMAT </w:instrText>
    </w:r>
    <w:r>
      <w:fldChar w:fldCharType="separate"/>
    </w:r>
    <w:r>
      <w:t>P:\ESP\SG\CONF-SG\PP22\000\094S.docx</w:t>
    </w:r>
    <w:r>
      <w:fldChar w:fldCharType="end"/>
    </w:r>
    <w:r>
      <w:t xml:space="preserve"> (512004)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6720" w14:textId="132E8330" w:rsidR="004552D3" w:rsidRDefault="007B3F25">
    <w:pPr>
      <w:pStyle w:val="Footer"/>
    </w:pPr>
    <w:r>
      <w:fldChar w:fldCharType="begin"/>
    </w:r>
    <w:r>
      <w:instrText xml:space="preserve"> FILENAME \p  \* MERGEFORMAT </w:instrText>
    </w:r>
    <w:r>
      <w:fldChar w:fldCharType="separate"/>
    </w:r>
    <w:r>
      <w:t>P:\ESP\SG\CONF-SG\PP22\000\094S.docx</w:t>
    </w:r>
    <w:r>
      <w:fldChar w:fldCharType="end"/>
    </w:r>
    <w:r>
      <w:t xml:space="preserve"> (512004)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DA06C" w14:textId="77777777" w:rsidR="00E9222F" w:rsidRDefault="00E9222F">
      <w:r>
        <w:rPr>
          <w:b/>
        </w:rPr>
        <w:t>_______________</w:t>
      </w:r>
    </w:p>
  </w:footnote>
  <w:footnote w:type="continuationSeparator" w:id="0">
    <w:p w14:paraId="68CA9187" w14:textId="77777777" w:rsidR="00E9222F" w:rsidRDefault="00E9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5A95" w14:textId="5878994B" w:rsidR="007216A1" w:rsidRDefault="007216A1" w:rsidP="007216A1">
    <w:pPr>
      <w:pStyle w:val="Header"/>
    </w:pPr>
    <w:r>
      <w:fldChar w:fldCharType="begin"/>
    </w:r>
    <w:r>
      <w:instrText xml:space="preserve"> PAGE   \* MERGEFORMAT </w:instrText>
    </w:r>
    <w:r>
      <w:fldChar w:fldCharType="separate"/>
    </w:r>
    <w:r w:rsidR="007B3F25">
      <w:rPr>
        <w:noProof/>
      </w:rPr>
      <w:t>2</w:t>
    </w:r>
    <w:r>
      <w:fldChar w:fldCharType="end"/>
    </w:r>
  </w:p>
  <w:p w14:paraId="5880FF5E" w14:textId="0F1F1E5C" w:rsidR="00613414" w:rsidRPr="007216A1" w:rsidRDefault="007216A1" w:rsidP="007216A1">
    <w:pPr>
      <w:pStyle w:val="Header"/>
    </w:pPr>
    <w:bookmarkStart w:id="12" w:name="_Hlk114492517"/>
    <w:bookmarkStart w:id="13" w:name="_Hlk114492518"/>
    <w:r>
      <w:t>PP22/</w:t>
    </w:r>
    <w:r w:rsidR="002F5B86">
      <w:t>94</w:t>
    </w:r>
    <w:r>
      <w:t>-</w:t>
    </w:r>
    <w:r w:rsidR="002F5B86">
      <w:t>S</w:t>
    </w:r>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DA9A" w14:textId="77777777" w:rsidR="004552D3" w:rsidRPr="001763B6" w:rsidRDefault="004552D3" w:rsidP="00FB3AC7">
    <w:pPr>
      <w:pStyle w:val="Header"/>
      <w:tabs>
        <w:tab w:val="center" w:pos="4678"/>
        <w:tab w:val="right" w:pos="9639"/>
      </w:tabs>
      <w:jc w:val="left"/>
      <w:rPr>
        <w:noProof/>
        <w:sz w:val="24"/>
        <w:szCs w:val="24"/>
      </w:rPr>
    </w:pPr>
    <w:r w:rsidRPr="001763B6">
      <w:rPr>
        <w:rStyle w:val="PageNumber"/>
        <w:b/>
        <w:bCs/>
        <w:noProof/>
        <w:sz w:val="24"/>
        <w:szCs w:val="24"/>
      </w:rPr>
      <w:fldChar w:fldCharType="begin"/>
    </w:r>
    <w:r w:rsidRPr="001763B6">
      <w:rPr>
        <w:rStyle w:val="PageNumber"/>
        <w:b/>
        <w:bCs/>
        <w:noProof/>
        <w:sz w:val="24"/>
        <w:szCs w:val="24"/>
      </w:rPr>
      <w:instrText xml:space="preserve">PAGE  </w:instrText>
    </w:r>
    <w:r w:rsidRPr="001763B6">
      <w:rPr>
        <w:rStyle w:val="PageNumber"/>
        <w:b/>
        <w:bCs/>
        <w:noProof/>
        <w:sz w:val="24"/>
        <w:szCs w:val="24"/>
      </w:rPr>
      <w:fldChar w:fldCharType="separate"/>
    </w:r>
    <w:r>
      <w:rPr>
        <w:rStyle w:val="PageNumber"/>
        <w:b/>
        <w:bCs/>
        <w:noProof/>
        <w:sz w:val="24"/>
        <w:szCs w:val="24"/>
      </w:rPr>
      <w:t>820</w:t>
    </w:r>
    <w:r w:rsidRPr="001763B6">
      <w:rPr>
        <w:rStyle w:val="PageNumber"/>
        <w:b/>
        <w:bCs/>
        <w:noProof/>
        <w:sz w:val="24"/>
        <w:szCs w:val="24"/>
      </w:rPr>
      <w:fldChar w:fldCharType="end"/>
    </w:r>
    <w:r w:rsidRPr="001763B6">
      <w:rPr>
        <w:rStyle w:val="PageNumber"/>
        <w:b/>
        <w:bCs/>
        <w:noProof/>
        <w:sz w:val="24"/>
        <w:szCs w:val="24"/>
      </w:rPr>
      <w:tab/>
    </w:r>
    <w:r w:rsidRPr="001763B6">
      <w:rPr>
        <w:b/>
        <w:bCs/>
        <w:sz w:val="24"/>
        <w:szCs w:val="24"/>
      </w:rPr>
      <w:t xml:space="preserve">Part </w:t>
    </w:r>
    <w:r>
      <w:rPr>
        <w:b/>
        <w:bCs/>
        <w:sz w:val="24"/>
        <w:szCs w:val="24"/>
      </w:rPr>
      <w:t>VI</w:t>
    </w:r>
    <w:r w:rsidRPr="001763B6">
      <w:rPr>
        <w:b/>
        <w:bCs/>
        <w:sz w:val="24"/>
        <w:szCs w:val="24"/>
        <w:lang w:val="en-US"/>
      </w:rPr>
      <w:t xml:space="preserve"> – </w:t>
    </w:r>
    <w:r w:rsidRPr="001763B6">
      <w:rPr>
        <w:b/>
        <w:bCs/>
        <w:sz w:val="24"/>
        <w:szCs w:val="24"/>
      </w:rPr>
      <w:t xml:space="preserve">Annex </w:t>
    </w:r>
    <w:r>
      <w:rPr>
        <w:b/>
        <w:bCs/>
        <w:sz w:val="24"/>
        <w:szCs w:val="24"/>
      </w:rPr>
      <w:t>J</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ECCF" w14:textId="06C9F67A" w:rsidR="007216A1" w:rsidRDefault="007216A1" w:rsidP="007216A1">
    <w:pPr>
      <w:pStyle w:val="Header"/>
    </w:pPr>
    <w:r>
      <w:fldChar w:fldCharType="begin"/>
    </w:r>
    <w:r>
      <w:instrText xml:space="preserve"> PAGE   \* MERGEFORMAT </w:instrText>
    </w:r>
    <w:r>
      <w:fldChar w:fldCharType="separate"/>
    </w:r>
    <w:r w:rsidR="00980DF6">
      <w:rPr>
        <w:noProof/>
      </w:rPr>
      <w:t>4</w:t>
    </w:r>
    <w:r>
      <w:fldChar w:fldCharType="end"/>
    </w:r>
  </w:p>
  <w:p w14:paraId="7A534C96" w14:textId="1174D4C8" w:rsidR="0025098D" w:rsidRPr="007216A1" w:rsidRDefault="002F5B86" w:rsidP="007216A1">
    <w:pPr>
      <w:pStyle w:val="Header"/>
    </w:pPr>
    <w:r>
      <w:t>PP22/94-S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814B" w14:textId="73AAC393" w:rsidR="007216A1" w:rsidRDefault="007216A1" w:rsidP="007216A1">
    <w:pPr>
      <w:pStyle w:val="Header"/>
    </w:pPr>
    <w:r>
      <w:fldChar w:fldCharType="begin"/>
    </w:r>
    <w:r>
      <w:instrText xml:space="preserve"> PAGE   \* MERGEFORMAT </w:instrText>
    </w:r>
    <w:r>
      <w:fldChar w:fldCharType="separate"/>
    </w:r>
    <w:r w:rsidR="00980DF6">
      <w:rPr>
        <w:noProof/>
      </w:rPr>
      <w:t>3</w:t>
    </w:r>
    <w:r>
      <w:fldChar w:fldCharType="end"/>
    </w:r>
  </w:p>
  <w:p w14:paraId="46D44C5E" w14:textId="2B2FCBD1" w:rsidR="004552D3" w:rsidRPr="007216A1" w:rsidRDefault="002F5B86" w:rsidP="002F5B86">
    <w:pPr>
      <w:pStyle w:val="Header"/>
    </w:pPr>
    <w:r>
      <w:t>PP22/94-S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421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18A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2E3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767B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0429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F45E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87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308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94C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B00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E95449"/>
    <w:multiLevelType w:val="hybridMultilevel"/>
    <w:tmpl w:val="57CA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2F41B4"/>
    <w:multiLevelType w:val="hybridMultilevel"/>
    <w:tmpl w:val="9CF84084"/>
    <w:lvl w:ilvl="0" w:tplc="8E748C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94457"/>
    <w:multiLevelType w:val="hybridMultilevel"/>
    <w:tmpl w:val="FC643E14"/>
    <w:lvl w:ilvl="0" w:tplc="115EB7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7E12F0A"/>
    <w:multiLevelType w:val="hybridMultilevel"/>
    <w:tmpl w:val="C044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F34B06"/>
    <w:multiLevelType w:val="hybridMultilevel"/>
    <w:tmpl w:val="437096F6"/>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AA437C"/>
    <w:multiLevelType w:val="hybridMultilevel"/>
    <w:tmpl w:val="815ADA3E"/>
    <w:lvl w:ilvl="0" w:tplc="7DD84CF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F6626"/>
    <w:multiLevelType w:val="hybridMultilevel"/>
    <w:tmpl w:val="0DFCD5D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55FF8"/>
    <w:multiLevelType w:val="hybridMultilevel"/>
    <w:tmpl w:val="C9D809B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59268A5"/>
    <w:multiLevelType w:val="hybridMultilevel"/>
    <w:tmpl w:val="84288F8E"/>
    <w:lvl w:ilvl="0" w:tplc="580E983A">
      <w:numFmt w:val="bullet"/>
      <w:lvlText w:val="•"/>
      <w:lvlJc w:val="left"/>
      <w:pPr>
        <w:ind w:left="1490" w:hanging="113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B0A74"/>
    <w:multiLevelType w:val="hybridMultilevel"/>
    <w:tmpl w:val="DA7C5EC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442D9B"/>
    <w:multiLevelType w:val="hybridMultilevel"/>
    <w:tmpl w:val="B09C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376EA1"/>
    <w:multiLevelType w:val="hybridMultilevel"/>
    <w:tmpl w:val="B958079E"/>
    <w:lvl w:ilvl="0" w:tplc="EA1A7E2A">
      <w:numFmt w:val="bullet"/>
      <w:lvlText w:val="–"/>
      <w:lvlJc w:val="left"/>
      <w:pPr>
        <w:ind w:left="1500" w:hanging="11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25670"/>
    <w:multiLevelType w:val="multilevel"/>
    <w:tmpl w:val="B792F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D50454D"/>
    <w:multiLevelType w:val="hybridMultilevel"/>
    <w:tmpl w:val="B352BD8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6" w15:restartNumberingAfterBreak="0">
    <w:nsid w:val="504821DE"/>
    <w:multiLevelType w:val="hybridMultilevel"/>
    <w:tmpl w:val="084824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F7F5F"/>
    <w:multiLevelType w:val="hybridMultilevel"/>
    <w:tmpl w:val="B82AD73E"/>
    <w:lvl w:ilvl="0" w:tplc="3A5E93EE">
      <w:numFmt w:val="bullet"/>
      <w:lvlText w:val="•"/>
      <w:lvlJc w:val="left"/>
      <w:pPr>
        <w:ind w:left="1490" w:hanging="113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61D2131F"/>
    <w:multiLevelType w:val="hybridMultilevel"/>
    <w:tmpl w:val="727C7D46"/>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2A265F"/>
    <w:multiLevelType w:val="hybridMultilevel"/>
    <w:tmpl w:val="6CF6BAC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958DC"/>
    <w:multiLevelType w:val="hybridMultilevel"/>
    <w:tmpl w:val="41EA3714"/>
    <w:lvl w:ilvl="0" w:tplc="A32683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6234C"/>
    <w:multiLevelType w:val="hybridMultilevel"/>
    <w:tmpl w:val="9B6AA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55D00"/>
    <w:multiLevelType w:val="hybridMultilevel"/>
    <w:tmpl w:val="05A62A88"/>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8"/>
  </w:num>
  <w:num w:numId="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3"/>
  </w:num>
  <w:num w:numId="7">
    <w:abstractNumId w:val="14"/>
  </w:num>
  <w:num w:numId="8">
    <w:abstractNumId w:val="28"/>
  </w:num>
  <w:num w:numId="9">
    <w:abstractNumId w:val="24"/>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19"/>
  </w:num>
  <w:num w:numId="21">
    <w:abstractNumId w:val="3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32"/>
  </w:num>
  <w:num w:numId="26">
    <w:abstractNumId w:val="11"/>
  </w:num>
  <w:num w:numId="27">
    <w:abstractNumId w:val="26"/>
  </w:num>
  <w:num w:numId="28">
    <w:abstractNumId w:val="18"/>
  </w:num>
  <w:num w:numId="29">
    <w:abstractNumId w:val="23"/>
  </w:num>
  <w:num w:numId="30">
    <w:abstractNumId w:val="21"/>
  </w:num>
  <w:num w:numId="31">
    <w:abstractNumId w:val="30"/>
  </w:num>
  <w:num w:numId="32">
    <w:abstractNumId w:val="31"/>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20"/>
  </w:num>
  <w:num w:numId="35">
    <w:abstractNumId w:val="27"/>
  </w:num>
  <w:num w:numId="36">
    <w:abstractNumId w:val="13"/>
  </w:num>
  <w:num w:numId="37">
    <w:abstractNumId w:val="15"/>
  </w:num>
  <w:num w:numId="3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4CF"/>
    <w:rsid w:val="00003AB4"/>
    <w:rsid w:val="000041EA"/>
    <w:rsid w:val="0001371F"/>
    <w:rsid w:val="00016271"/>
    <w:rsid w:val="00016665"/>
    <w:rsid w:val="000166FD"/>
    <w:rsid w:val="00016FA4"/>
    <w:rsid w:val="00022A29"/>
    <w:rsid w:val="00022D18"/>
    <w:rsid w:val="000230A8"/>
    <w:rsid w:val="000233E2"/>
    <w:rsid w:val="000258E3"/>
    <w:rsid w:val="000264B2"/>
    <w:rsid w:val="00026AC7"/>
    <w:rsid w:val="000312AA"/>
    <w:rsid w:val="00032328"/>
    <w:rsid w:val="000346AE"/>
    <w:rsid w:val="00035056"/>
    <w:rsid w:val="000355FD"/>
    <w:rsid w:val="000367E4"/>
    <w:rsid w:val="00036F21"/>
    <w:rsid w:val="000409CC"/>
    <w:rsid w:val="00044F77"/>
    <w:rsid w:val="00050754"/>
    <w:rsid w:val="00051E39"/>
    <w:rsid w:val="0005376E"/>
    <w:rsid w:val="00055053"/>
    <w:rsid w:val="00056B2A"/>
    <w:rsid w:val="0005727A"/>
    <w:rsid w:val="00062D53"/>
    <w:rsid w:val="000676DD"/>
    <w:rsid w:val="000679DA"/>
    <w:rsid w:val="00075C63"/>
    <w:rsid w:val="00075FB3"/>
    <w:rsid w:val="00076487"/>
    <w:rsid w:val="0007671D"/>
    <w:rsid w:val="00077239"/>
    <w:rsid w:val="00080905"/>
    <w:rsid w:val="00081658"/>
    <w:rsid w:val="00081E9D"/>
    <w:rsid w:val="000822BE"/>
    <w:rsid w:val="00086491"/>
    <w:rsid w:val="00091346"/>
    <w:rsid w:val="00092763"/>
    <w:rsid w:val="000955D4"/>
    <w:rsid w:val="00095991"/>
    <w:rsid w:val="00095C42"/>
    <w:rsid w:val="000A1B70"/>
    <w:rsid w:val="000A2CD9"/>
    <w:rsid w:val="000A4DB5"/>
    <w:rsid w:val="000A68EA"/>
    <w:rsid w:val="000B052A"/>
    <w:rsid w:val="000B368E"/>
    <w:rsid w:val="000B6389"/>
    <w:rsid w:val="000B6475"/>
    <w:rsid w:val="000B678E"/>
    <w:rsid w:val="000C1FBA"/>
    <w:rsid w:val="000C759C"/>
    <w:rsid w:val="000D5232"/>
    <w:rsid w:val="000E56E8"/>
    <w:rsid w:val="000F1A38"/>
    <w:rsid w:val="000F2E39"/>
    <w:rsid w:val="000F2FE1"/>
    <w:rsid w:val="000F4616"/>
    <w:rsid w:val="000F73FF"/>
    <w:rsid w:val="001022C8"/>
    <w:rsid w:val="00103457"/>
    <w:rsid w:val="001048B5"/>
    <w:rsid w:val="00106730"/>
    <w:rsid w:val="00111DB6"/>
    <w:rsid w:val="001142AD"/>
    <w:rsid w:val="00114CF7"/>
    <w:rsid w:val="00115526"/>
    <w:rsid w:val="00115F47"/>
    <w:rsid w:val="0011719F"/>
    <w:rsid w:val="00122671"/>
    <w:rsid w:val="00123B68"/>
    <w:rsid w:val="00125249"/>
    <w:rsid w:val="00125F32"/>
    <w:rsid w:val="001260B7"/>
    <w:rsid w:val="00126F2E"/>
    <w:rsid w:val="00131A2B"/>
    <w:rsid w:val="0013318D"/>
    <w:rsid w:val="00133EE6"/>
    <w:rsid w:val="001353D2"/>
    <w:rsid w:val="00136FD5"/>
    <w:rsid w:val="0014041C"/>
    <w:rsid w:val="00140BAE"/>
    <w:rsid w:val="00144B35"/>
    <w:rsid w:val="0014590C"/>
    <w:rsid w:val="00146F6F"/>
    <w:rsid w:val="00147DA1"/>
    <w:rsid w:val="0015067A"/>
    <w:rsid w:val="00150B8B"/>
    <w:rsid w:val="00151D87"/>
    <w:rsid w:val="00152957"/>
    <w:rsid w:val="0015517B"/>
    <w:rsid w:val="00155891"/>
    <w:rsid w:val="00156D8C"/>
    <w:rsid w:val="00161080"/>
    <w:rsid w:val="00165184"/>
    <w:rsid w:val="00167554"/>
    <w:rsid w:val="001676A4"/>
    <w:rsid w:val="001774BF"/>
    <w:rsid w:val="001830AA"/>
    <w:rsid w:val="001834C3"/>
    <w:rsid w:val="00183760"/>
    <w:rsid w:val="00183DC5"/>
    <w:rsid w:val="00184C67"/>
    <w:rsid w:val="00187BD9"/>
    <w:rsid w:val="00190B55"/>
    <w:rsid w:val="001916D5"/>
    <w:rsid w:val="00194BD8"/>
    <w:rsid w:val="00194CFB"/>
    <w:rsid w:val="00196706"/>
    <w:rsid w:val="001A0C71"/>
    <w:rsid w:val="001A2B65"/>
    <w:rsid w:val="001A4306"/>
    <w:rsid w:val="001A6BF5"/>
    <w:rsid w:val="001A75AF"/>
    <w:rsid w:val="001B02CD"/>
    <w:rsid w:val="001B0B6B"/>
    <w:rsid w:val="001B2ED3"/>
    <w:rsid w:val="001B4C1F"/>
    <w:rsid w:val="001B5891"/>
    <w:rsid w:val="001C1427"/>
    <w:rsid w:val="001C2ACC"/>
    <w:rsid w:val="001C3B5F"/>
    <w:rsid w:val="001C46C9"/>
    <w:rsid w:val="001C4795"/>
    <w:rsid w:val="001C5229"/>
    <w:rsid w:val="001C5D06"/>
    <w:rsid w:val="001C75F5"/>
    <w:rsid w:val="001D058F"/>
    <w:rsid w:val="001D25F4"/>
    <w:rsid w:val="001D693A"/>
    <w:rsid w:val="001D6DA0"/>
    <w:rsid w:val="001E3E93"/>
    <w:rsid w:val="001E4F05"/>
    <w:rsid w:val="001E6C13"/>
    <w:rsid w:val="001E7458"/>
    <w:rsid w:val="001F22D7"/>
    <w:rsid w:val="001F29BA"/>
    <w:rsid w:val="001F7FCA"/>
    <w:rsid w:val="002009EA"/>
    <w:rsid w:val="00202CA0"/>
    <w:rsid w:val="00204453"/>
    <w:rsid w:val="002053A9"/>
    <w:rsid w:val="0020560B"/>
    <w:rsid w:val="002154A6"/>
    <w:rsid w:val="00215A0F"/>
    <w:rsid w:val="002162CD"/>
    <w:rsid w:val="00216E91"/>
    <w:rsid w:val="002208E9"/>
    <w:rsid w:val="002255B3"/>
    <w:rsid w:val="00230C91"/>
    <w:rsid w:val="002314E8"/>
    <w:rsid w:val="002323BC"/>
    <w:rsid w:val="00236E8A"/>
    <w:rsid w:val="002410F6"/>
    <w:rsid w:val="00243203"/>
    <w:rsid w:val="00244BF9"/>
    <w:rsid w:val="00244DD6"/>
    <w:rsid w:val="00247688"/>
    <w:rsid w:val="002506E0"/>
    <w:rsid w:val="0025098D"/>
    <w:rsid w:val="00252FAC"/>
    <w:rsid w:val="002537A6"/>
    <w:rsid w:val="00253842"/>
    <w:rsid w:val="00260690"/>
    <w:rsid w:val="00263306"/>
    <w:rsid w:val="00264602"/>
    <w:rsid w:val="0026593D"/>
    <w:rsid w:val="00265A5C"/>
    <w:rsid w:val="00265A6B"/>
    <w:rsid w:val="00265D67"/>
    <w:rsid w:val="00267E0A"/>
    <w:rsid w:val="00270DD0"/>
    <w:rsid w:val="00270F97"/>
    <w:rsid w:val="00271316"/>
    <w:rsid w:val="002721BC"/>
    <w:rsid w:val="002725FB"/>
    <w:rsid w:val="00275A21"/>
    <w:rsid w:val="002767B7"/>
    <w:rsid w:val="002856B9"/>
    <w:rsid w:val="002856F1"/>
    <w:rsid w:val="00285988"/>
    <w:rsid w:val="00291259"/>
    <w:rsid w:val="00292529"/>
    <w:rsid w:val="00294A64"/>
    <w:rsid w:val="0029625F"/>
    <w:rsid w:val="00296313"/>
    <w:rsid w:val="00296810"/>
    <w:rsid w:val="00297A34"/>
    <w:rsid w:val="002A2834"/>
    <w:rsid w:val="002A3CBF"/>
    <w:rsid w:val="002A4036"/>
    <w:rsid w:val="002B07B1"/>
    <w:rsid w:val="002B136C"/>
    <w:rsid w:val="002B48B0"/>
    <w:rsid w:val="002B6362"/>
    <w:rsid w:val="002B70DA"/>
    <w:rsid w:val="002B7B3A"/>
    <w:rsid w:val="002B7B65"/>
    <w:rsid w:val="002B7E13"/>
    <w:rsid w:val="002C093A"/>
    <w:rsid w:val="002C1E59"/>
    <w:rsid w:val="002C2170"/>
    <w:rsid w:val="002C2A2F"/>
    <w:rsid w:val="002C3485"/>
    <w:rsid w:val="002D01D2"/>
    <w:rsid w:val="002D58BE"/>
    <w:rsid w:val="002E2090"/>
    <w:rsid w:val="002E36C2"/>
    <w:rsid w:val="002E6A31"/>
    <w:rsid w:val="002E7901"/>
    <w:rsid w:val="002F0707"/>
    <w:rsid w:val="002F0AA0"/>
    <w:rsid w:val="002F1A3D"/>
    <w:rsid w:val="002F2DBA"/>
    <w:rsid w:val="002F5B86"/>
    <w:rsid w:val="002F6F4C"/>
    <w:rsid w:val="00300BF6"/>
    <w:rsid w:val="003013EE"/>
    <w:rsid w:val="00310FF9"/>
    <w:rsid w:val="003125E8"/>
    <w:rsid w:val="00316FA1"/>
    <w:rsid w:val="00317BAE"/>
    <w:rsid w:val="0032041B"/>
    <w:rsid w:val="00320E5A"/>
    <w:rsid w:val="003215F5"/>
    <w:rsid w:val="003223A3"/>
    <w:rsid w:val="0032473D"/>
    <w:rsid w:val="003249F8"/>
    <w:rsid w:val="0032588D"/>
    <w:rsid w:val="00337D40"/>
    <w:rsid w:val="0034024F"/>
    <w:rsid w:val="00341552"/>
    <w:rsid w:val="00343676"/>
    <w:rsid w:val="00343DD3"/>
    <w:rsid w:val="00350804"/>
    <w:rsid w:val="00354BD3"/>
    <w:rsid w:val="00360F6C"/>
    <w:rsid w:val="003612DF"/>
    <w:rsid w:val="00364894"/>
    <w:rsid w:val="003665E2"/>
    <w:rsid w:val="00370A3B"/>
    <w:rsid w:val="0037206E"/>
    <w:rsid w:val="00373FBE"/>
    <w:rsid w:val="00375DBB"/>
    <w:rsid w:val="00377BD3"/>
    <w:rsid w:val="003801DE"/>
    <w:rsid w:val="00381086"/>
    <w:rsid w:val="00384088"/>
    <w:rsid w:val="0038489B"/>
    <w:rsid w:val="003861FE"/>
    <w:rsid w:val="00386408"/>
    <w:rsid w:val="00387DF1"/>
    <w:rsid w:val="003908AF"/>
    <w:rsid w:val="00390981"/>
    <w:rsid w:val="0039169B"/>
    <w:rsid w:val="0039176A"/>
    <w:rsid w:val="00391841"/>
    <w:rsid w:val="00394059"/>
    <w:rsid w:val="00396AE3"/>
    <w:rsid w:val="00397411"/>
    <w:rsid w:val="003A2311"/>
    <w:rsid w:val="003A7F8C"/>
    <w:rsid w:val="003B056F"/>
    <w:rsid w:val="003B1FC7"/>
    <w:rsid w:val="003B532E"/>
    <w:rsid w:val="003B61EB"/>
    <w:rsid w:val="003B6F14"/>
    <w:rsid w:val="003C252B"/>
    <w:rsid w:val="003C5AD9"/>
    <w:rsid w:val="003C737C"/>
    <w:rsid w:val="003D00B9"/>
    <w:rsid w:val="003D0F8B"/>
    <w:rsid w:val="003D1ECC"/>
    <w:rsid w:val="003D2CB8"/>
    <w:rsid w:val="003D40F0"/>
    <w:rsid w:val="003D4482"/>
    <w:rsid w:val="003D7A12"/>
    <w:rsid w:val="003E1400"/>
    <w:rsid w:val="003E27DF"/>
    <w:rsid w:val="003E3827"/>
    <w:rsid w:val="003E7116"/>
    <w:rsid w:val="003F222C"/>
    <w:rsid w:val="003F36F9"/>
    <w:rsid w:val="003F3781"/>
    <w:rsid w:val="003F59B1"/>
    <w:rsid w:val="003F62D7"/>
    <w:rsid w:val="00400A23"/>
    <w:rsid w:val="00401982"/>
    <w:rsid w:val="00403C2D"/>
    <w:rsid w:val="00404C22"/>
    <w:rsid w:val="00405217"/>
    <w:rsid w:val="004106FB"/>
    <w:rsid w:val="00410E50"/>
    <w:rsid w:val="004113A0"/>
    <w:rsid w:val="00411831"/>
    <w:rsid w:val="004121C4"/>
    <w:rsid w:val="004131D4"/>
    <w:rsid w:val="0041348E"/>
    <w:rsid w:val="00415190"/>
    <w:rsid w:val="0041572E"/>
    <w:rsid w:val="00416919"/>
    <w:rsid w:val="00416AE6"/>
    <w:rsid w:val="00420E29"/>
    <w:rsid w:val="0042286D"/>
    <w:rsid w:val="00422E94"/>
    <w:rsid w:val="00423CCE"/>
    <w:rsid w:val="004249F5"/>
    <w:rsid w:val="004271BD"/>
    <w:rsid w:val="00432AFE"/>
    <w:rsid w:val="00433610"/>
    <w:rsid w:val="00433B20"/>
    <w:rsid w:val="00434621"/>
    <w:rsid w:val="004350EC"/>
    <w:rsid w:val="0043554A"/>
    <w:rsid w:val="00435C73"/>
    <w:rsid w:val="00437468"/>
    <w:rsid w:val="0044524E"/>
    <w:rsid w:val="00446213"/>
    <w:rsid w:val="004463BE"/>
    <w:rsid w:val="00446842"/>
    <w:rsid w:val="00446FD6"/>
    <w:rsid w:val="00447308"/>
    <w:rsid w:val="00447F75"/>
    <w:rsid w:val="0045087B"/>
    <w:rsid w:val="00454BAD"/>
    <w:rsid w:val="004552D3"/>
    <w:rsid w:val="0045571D"/>
    <w:rsid w:val="00455C0D"/>
    <w:rsid w:val="0046069C"/>
    <w:rsid w:val="0046408F"/>
    <w:rsid w:val="00464106"/>
    <w:rsid w:val="00464C5C"/>
    <w:rsid w:val="0046607D"/>
    <w:rsid w:val="004665C6"/>
    <w:rsid w:val="00467711"/>
    <w:rsid w:val="00472C25"/>
    <w:rsid w:val="00473B18"/>
    <w:rsid w:val="00475C69"/>
    <w:rsid w:val="004762E6"/>
    <w:rsid w:val="004765FF"/>
    <w:rsid w:val="00476AD3"/>
    <w:rsid w:val="004828AF"/>
    <w:rsid w:val="004849E4"/>
    <w:rsid w:val="00486AD7"/>
    <w:rsid w:val="00486AEB"/>
    <w:rsid w:val="00487E6E"/>
    <w:rsid w:val="00492075"/>
    <w:rsid w:val="00492C7C"/>
    <w:rsid w:val="00494207"/>
    <w:rsid w:val="0049584B"/>
    <w:rsid w:val="004969AD"/>
    <w:rsid w:val="00497119"/>
    <w:rsid w:val="004A0548"/>
    <w:rsid w:val="004A08E6"/>
    <w:rsid w:val="004A140F"/>
    <w:rsid w:val="004A1992"/>
    <w:rsid w:val="004B03A2"/>
    <w:rsid w:val="004B0A0F"/>
    <w:rsid w:val="004B13CB"/>
    <w:rsid w:val="004B1C5F"/>
    <w:rsid w:val="004B4FDF"/>
    <w:rsid w:val="004C429F"/>
    <w:rsid w:val="004C4B28"/>
    <w:rsid w:val="004C66C7"/>
    <w:rsid w:val="004C6B2F"/>
    <w:rsid w:val="004C7F77"/>
    <w:rsid w:val="004D466C"/>
    <w:rsid w:val="004D4FA3"/>
    <w:rsid w:val="004D566B"/>
    <w:rsid w:val="004D5D5C"/>
    <w:rsid w:val="004D6907"/>
    <w:rsid w:val="004D714E"/>
    <w:rsid w:val="004E13DB"/>
    <w:rsid w:val="004E3AA6"/>
    <w:rsid w:val="004E5076"/>
    <w:rsid w:val="004E5A67"/>
    <w:rsid w:val="004E5FD5"/>
    <w:rsid w:val="004F233F"/>
    <w:rsid w:val="004F2BBE"/>
    <w:rsid w:val="004F4B02"/>
    <w:rsid w:val="004F5D69"/>
    <w:rsid w:val="004F6035"/>
    <w:rsid w:val="004F618D"/>
    <w:rsid w:val="004F6AAF"/>
    <w:rsid w:val="004F6EC3"/>
    <w:rsid w:val="004F75D3"/>
    <w:rsid w:val="005001DF"/>
    <w:rsid w:val="0050139F"/>
    <w:rsid w:val="00505317"/>
    <w:rsid w:val="00511DCE"/>
    <w:rsid w:val="0051410B"/>
    <w:rsid w:val="005143C3"/>
    <w:rsid w:val="005145E5"/>
    <w:rsid w:val="00517B71"/>
    <w:rsid w:val="00520476"/>
    <w:rsid w:val="00520BC8"/>
    <w:rsid w:val="00520EA7"/>
    <w:rsid w:val="00521223"/>
    <w:rsid w:val="0052256F"/>
    <w:rsid w:val="0052305C"/>
    <w:rsid w:val="00524DF1"/>
    <w:rsid w:val="0052577C"/>
    <w:rsid w:val="00526E6D"/>
    <w:rsid w:val="0052730C"/>
    <w:rsid w:val="00531200"/>
    <w:rsid w:val="00531285"/>
    <w:rsid w:val="00532C35"/>
    <w:rsid w:val="005343E4"/>
    <w:rsid w:val="00535265"/>
    <w:rsid w:val="00536E10"/>
    <w:rsid w:val="00537956"/>
    <w:rsid w:val="00537A50"/>
    <w:rsid w:val="005440D4"/>
    <w:rsid w:val="00545C07"/>
    <w:rsid w:val="0055140B"/>
    <w:rsid w:val="0055145F"/>
    <w:rsid w:val="00554C4F"/>
    <w:rsid w:val="00555DC5"/>
    <w:rsid w:val="005573EF"/>
    <w:rsid w:val="00561BC3"/>
    <w:rsid w:val="00561D72"/>
    <w:rsid w:val="0056230B"/>
    <w:rsid w:val="00570C6C"/>
    <w:rsid w:val="0057138D"/>
    <w:rsid w:val="005747E4"/>
    <w:rsid w:val="0057722A"/>
    <w:rsid w:val="00582774"/>
    <w:rsid w:val="005828C5"/>
    <w:rsid w:val="0058645B"/>
    <w:rsid w:val="00586CC6"/>
    <w:rsid w:val="0059211F"/>
    <w:rsid w:val="005959F7"/>
    <w:rsid w:val="005964AB"/>
    <w:rsid w:val="00597F5C"/>
    <w:rsid w:val="005A66B9"/>
    <w:rsid w:val="005A76CB"/>
    <w:rsid w:val="005B247A"/>
    <w:rsid w:val="005B2776"/>
    <w:rsid w:val="005B44F5"/>
    <w:rsid w:val="005B4F78"/>
    <w:rsid w:val="005B7566"/>
    <w:rsid w:val="005B7BEA"/>
    <w:rsid w:val="005C099A"/>
    <w:rsid w:val="005C0A25"/>
    <w:rsid w:val="005C2BAE"/>
    <w:rsid w:val="005C3037"/>
    <w:rsid w:val="005C31A5"/>
    <w:rsid w:val="005D176F"/>
    <w:rsid w:val="005D4353"/>
    <w:rsid w:val="005D4D3B"/>
    <w:rsid w:val="005D51C3"/>
    <w:rsid w:val="005D72B5"/>
    <w:rsid w:val="005E106C"/>
    <w:rsid w:val="005E10C9"/>
    <w:rsid w:val="005E30D0"/>
    <w:rsid w:val="005E31B2"/>
    <w:rsid w:val="005E3B76"/>
    <w:rsid w:val="005E4117"/>
    <w:rsid w:val="005E46A5"/>
    <w:rsid w:val="005E5343"/>
    <w:rsid w:val="005E60C4"/>
    <w:rsid w:val="005E61DD"/>
    <w:rsid w:val="005E6321"/>
    <w:rsid w:val="005E6586"/>
    <w:rsid w:val="005F2F56"/>
    <w:rsid w:val="005F321B"/>
    <w:rsid w:val="005F546E"/>
    <w:rsid w:val="005F75B1"/>
    <w:rsid w:val="006023DF"/>
    <w:rsid w:val="00603664"/>
    <w:rsid w:val="00605934"/>
    <w:rsid w:val="00610249"/>
    <w:rsid w:val="00612B47"/>
    <w:rsid w:val="00613414"/>
    <w:rsid w:val="00613F8F"/>
    <w:rsid w:val="00614724"/>
    <w:rsid w:val="0062344E"/>
    <w:rsid w:val="006304AB"/>
    <w:rsid w:val="00634845"/>
    <w:rsid w:val="00635E1B"/>
    <w:rsid w:val="006418D2"/>
    <w:rsid w:val="0064322F"/>
    <w:rsid w:val="00643986"/>
    <w:rsid w:val="006440BD"/>
    <w:rsid w:val="0064717E"/>
    <w:rsid w:val="0065593F"/>
    <w:rsid w:val="00656115"/>
    <w:rsid w:val="00657DE0"/>
    <w:rsid w:val="00662D81"/>
    <w:rsid w:val="00662E84"/>
    <w:rsid w:val="0066645C"/>
    <w:rsid w:val="00670232"/>
    <w:rsid w:val="00670A0A"/>
    <w:rsid w:val="0067199F"/>
    <w:rsid w:val="00671A5C"/>
    <w:rsid w:val="00673E7B"/>
    <w:rsid w:val="00680D05"/>
    <w:rsid w:val="0068108E"/>
    <w:rsid w:val="006818B5"/>
    <w:rsid w:val="00684060"/>
    <w:rsid w:val="00685313"/>
    <w:rsid w:val="00685D2A"/>
    <w:rsid w:val="00687516"/>
    <w:rsid w:val="00692EB9"/>
    <w:rsid w:val="00693D56"/>
    <w:rsid w:val="00695EE0"/>
    <w:rsid w:val="0069692E"/>
    <w:rsid w:val="006A0F33"/>
    <w:rsid w:val="006A6E9B"/>
    <w:rsid w:val="006B34CF"/>
    <w:rsid w:val="006B58EE"/>
    <w:rsid w:val="006B6F7F"/>
    <w:rsid w:val="006B7C2A"/>
    <w:rsid w:val="006C0802"/>
    <w:rsid w:val="006C23DA"/>
    <w:rsid w:val="006C2C85"/>
    <w:rsid w:val="006C5434"/>
    <w:rsid w:val="006C775C"/>
    <w:rsid w:val="006C7F09"/>
    <w:rsid w:val="006E1466"/>
    <w:rsid w:val="006E1B80"/>
    <w:rsid w:val="006E2B7A"/>
    <w:rsid w:val="006E3D45"/>
    <w:rsid w:val="006E439F"/>
    <w:rsid w:val="006E4B5F"/>
    <w:rsid w:val="006E5A5D"/>
    <w:rsid w:val="006E69D2"/>
    <w:rsid w:val="006E7E26"/>
    <w:rsid w:val="006F561A"/>
    <w:rsid w:val="006F60E6"/>
    <w:rsid w:val="007015EF"/>
    <w:rsid w:val="00702A94"/>
    <w:rsid w:val="00705045"/>
    <w:rsid w:val="007077FB"/>
    <w:rsid w:val="00707903"/>
    <w:rsid w:val="007131F4"/>
    <w:rsid w:val="00713640"/>
    <w:rsid w:val="00713AC6"/>
    <w:rsid w:val="007149F9"/>
    <w:rsid w:val="00716DEB"/>
    <w:rsid w:val="00716EB6"/>
    <w:rsid w:val="007216A1"/>
    <w:rsid w:val="00725AC7"/>
    <w:rsid w:val="00727EDA"/>
    <w:rsid w:val="00733A30"/>
    <w:rsid w:val="0073703F"/>
    <w:rsid w:val="00745AEE"/>
    <w:rsid w:val="0074700B"/>
    <w:rsid w:val="007479EA"/>
    <w:rsid w:val="0075087F"/>
    <w:rsid w:val="00750F10"/>
    <w:rsid w:val="007517B7"/>
    <w:rsid w:val="007524F8"/>
    <w:rsid w:val="007536C9"/>
    <w:rsid w:val="007554CE"/>
    <w:rsid w:val="00757FEC"/>
    <w:rsid w:val="00760385"/>
    <w:rsid w:val="0076184F"/>
    <w:rsid w:val="007729F9"/>
    <w:rsid w:val="00772AF4"/>
    <w:rsid w:val="00772C1B"/>
    <w:rsid w:val="00773121"/>
    <w:rsid w:val="007742CA"/>
    <w:rsid w:val="00777676"/>
    <w:rsid w:val="0078251B"/>
    <w:rsid w:val="0078260D"/>
    <w:rsid w:val="00783FD1"/>
    <w:rsid w:val="0079257F"/>
    <w:rsid w:val="00792731"/>
    <w:rsid w:val="00796A56"/>
    <w:rsid w:val="00796E9A"/>
    <w:rsid w:val="007A192D"/>
    <w:rsid w:val="007A6B24"/>
    <w:rsid w:val="007B1905"/>
    <w:rsid w:val="007B25E7"/>
    <w:rsid w:val="007B3F25"/>
    <w:rsid w:val="007B3F86"/>
    <w:rsid w:val="007B5BBA"/>
    <w:rsid w:val="007C2EAE"/>
    <w:rsid w:val="007D04FE"/>
    <w:rsid w:val="007D06F0"/>
    <w:rsid w:val="007D45E3"/>
    <w:rsid w:val="007D4686"/>
    <w:rsid w:val="007D5098"/>
    <w:rsid w:val="007D5320"/>
    <w:rsid w:val="007D6D4E"/>
    <w:rsid w:val="007E10D8"/>
    <w:rsid w:val="007E19DB"/>
    <w:rsid w:val="007E32A1"/>
    <w:rsid w:val="007E3C5F"/>
    <w:rsid w:val="007E60EB"/>
    <w:rsid w:val="007E7CC1"/>
    <w:rsid w:val="007F735C"/>
    <w:rsid w:val="0080040B"/>
    <w:rsid w:val="00800972"/>
    <w:rsid w:val="00801227"/>
    <w:rsid w:val="00801E95"/>
    <w:rsid w:val="00803AB3"/>
    <w:rsid w:val="00804475"/>
    <w:rsid w:val="008059DE"/>
    <w:rsid w:val="00810E8E"/>
    <w:rsid w:val="00811633"/>
    <w:rsid w:val="00811D95"/>
    <w:rsid w:val="008126AE"/>
    <w:rsid w:val="008141F7"/>
    <w:rsid w:val="0081600E"/>
    <w:rsid w:val="00817579"/>
    <w:rsid w:val="00821CEF"/>
    <w:rsid w:val="00821F37"/>
    <w:rsid w:val="008233E8"/>
    <w:rsid w:val="008265E0"/>
    <w:rsid w:val="008278D3"/>
    <w:rsid w:val="00830923"/>
    <w:rsid w:val="00830C66"/>
    <w:rsid w:val="00832828"/>
    <w:rsid w:val="0083645A"/>
    <w:rsid w:val="00840B0F"/>
    <w:rsid w:val="00840EA1"/>
    <w:rsid w:val="0084458F"/>
    <w:rsid w:val="008449B3"/>
    <w:rsid w:val="008516EE"/>
    <w:rsid w:val="008525A2"/>
    <w:rsid w:val="008528B7"/>
    <w:rsid w:val="0086067D"/>
    <w:rsid w:val="0086160A"/>
    <w:rsid w:val="00861CEF"/>
    <w:rsid w:val="008657FA"/>
    <w:rsid w:val="00867574"/>
    <w:rsid w:val="00867585"/>
    <w:rsid w:val="00871159"/>
    <w:rsid w:val="008711AE"/>
    <w:rsid w:val="00872FC8"/>
    <w:rsid w:val="00873C10"/>
    <w:rsid w:val="00877161"/>
    <w:rsid w:val="00877C4B"/>
    <w:rsid w:val="008801D3"/>
    <w:rsid w:val="008845D0"/>
    <w:rsid w:val="008861E1"/>
    <w:rsid w:val="00886B03"/>
    <w:rsid w:val="00896506"/>
    <w:rsid w:val="00896D39"/>
    <w:rsid w:val="00897EDF"/>
    <w:rsid w:val="008A15B5"/>
    <w:rsid w:val="008A18F2"/>
    <w:rsid w:val="008A489F"/>
    <w:rsid w:val="008B2E69"/>
    <w:rsid w:val="008B40E7"/>
    <w:rsid w:val="008B43F2"/>
    <w:rsid w:val="008B61EA"/>
    <w:rsid w:val="008B6CFF"/>
    <w:rsid w:val="008C02E0"/>
    <w:rsid w:val="008C0C1B"/>
    <w:rsid w:val="008C14A3"/>
    <w:rsid w:val="008C3812"/>
    <w:rsid w:val="008C7CB5"/>
    <w:rsid w:val="008D0428"/>
    <w:rsid w:val="008D3CB2"/>
    <w:rsid w:val="008D5465"/>
    <w:rsid w:val="008D68CA"/>
    <w:rsid w:val="008E0BC7"/>
    <w:rsid w:val="008E22A1"/>
    <w:rsid w:val="008E4158"/>
    <w:rsid w:val="008E6DE7"/>
    <w:rsid w:val="008E7882"/>
    <w:rsid w:val="008F11B7"/>
    <w:rsid w:val="008F176B"/>
    <w:rsid w:val="008F4C42"/>
    <w:rsid w:val="008F69A6"/>
    <w:rsid w:val="00900378"/>
    <w:rsid w:val="00904E92"/>
    <w:rsid w:val="009058E9"/>
    <w:rsid w:val="00905A1B"/>
    <w:rsid w:val="00906387"/>
    <w:rsid w:val="009067F9"/>
    <w:rsid w:val="00906846"/>
    <w:rsid w:val="0090708D"/>
    <w:rsid w:val="00907D19"/>
    <w:rsid w:val="00910B26"/>
    <w:rsid w:val="00910FE3"/>
    <w:rsid w:val="00911CBC"/>
    <w:rsid w:val="00921453"/>
    <w:rsid w:val="0092227D"/>
    <w:rsid w:val="009274B4"/>
    <w:rsid w:val="0093006E"/>
    <w:rsid w:val="00934EA2"/>
    <w:rsid w:val="00940E97"/>
    <w:rsid w:val="00940F2F"/>
    <w:rsid w:val="00942670"/>
    <w:rsid w:val="009446A5"/>
    <w:rsid w:val="00944A5C"/>
    <w:rsid w:val="0094538A"/>
    <w:rsid w:val="009456DB"/>
    <w:rsid w:val="009478E5"/>
    <w:rsid w:val="00951E48"/>
    <w:rsid w:val="00952A66"/>
    <w:rsid w:val="00952C7F"/>
    <w:rsid w:val="009534C3"/>
    <w:rsid w:val="00953ACE"/>
    <w:rsid w:val="00954777"/>
    <w:rsid w:val="00956F63"/>
    <w:rsid w:val="00966793"/>
    <w:rsid w:val="00970EC2"/>
    <w:rsid w:val="00970F55"/>
    <w:rsid w:val="0097107B"/>
    <w:rsid w:val="00974B0E"/>
    <w:rsid w:val="00975206"/>
    <w:rsid w:val="00976273"/>
    <w:rsid w:val="0097653A"/>
    <w:rsid w:val="00976A6F"/>
    <w:rsid w:val="00977CAC"/>
    <w:rsid w:val="009803F4"/>
    <w:rsid w:val="00980DF6"/>
    <w:rsid w:val="00982AFC"/>
    <w:rsid w:val="00986489"/>
    <w:rsid w:val="00990B8E"/>
    <w:rsid w:val="009963D5"/>
    <w:rsid w:val="00996D68"/>
    <w:rsid w:val="009A2AA9"/>
    <w:rsid w:val="009A2D71"/>
    <w:rsid w:val="009A34D5"/>
    <w:rsid w:val="009A45D2"/>
    <w:rsid w:val="009A6344"/>
    <w:rsid w:val="009B3854"/>
    <w:rsid w:val="009B3FA9"/>
    <w:rsid w:val="009B499C"/>
    <w:rsid w:val="009B4BF6"/>
    <w:rsid w:val="009C2B15"/>
    <w:rsid w:val="009C419A"/>
    <w:rsid w:val="009C56E5"/>
    <w:rsid w:val="009C6D58"/>
    <w:rsid w:val="009D2FA7"/>
    <w:rsid w:val="009E062B"/>
    <w:rsid w:val="009E0A36"/>
    <w:rsid w:val="009E30A9"/>
    <w:rsid w:val="009E3F4E"/>
    <w:rsid w:val="009E4D1F"/>
    <w:rsid w:val="009E5C42"/>
    <w:rsid w:val="009E5FC8"/>
    <w:rsid w:val="009E687A"/>
    <w:rsid w:val="009F0499"/>
    <w:rsid w:val="009F109A"/>
    <w:rsid w:val="00A00ADD"/>
    <w:rsid w:val="00A00F76"/>
    <w:rsid w:val="00A01798"/>
    <w:rsid w:val="00A03C5C"/>
    <w:rsid w:val="00A04512"/>
    <w:rsid w:val="00A066F1"/>
    <w:rsid w:val="00A06795"/>
    <w:rsid w:val="00A0762F"/>
    <w:rsid w:val="00A11DC9"/>
    <w:rsid w:val="00A11FFA"/>
    <w:rsid w:val="00A141AF"/>
    <w:rsid w:val="00A16D29"/>
    <w:rsid w:val="00A16EAE"/>
    <w:rsid w:val="00A20E5E"/>
    <w:rsid w:val="00A21FD5"/>
    <w:rsid w:val="00A2206D"/>
    <w:rsid w:val="00A230F1"/>
    <w:rsid w:val="00A23F8E"/>
    <w:rsid w:val="00A24250"/>
    <w:rsid w:val="00A26CF6"/>
    <w:rsid w:val="00A27C72"/>
    <w:rsid w:val="00A30305"/>
    <w:rsid w:val="00A31D2D"/>
    <w:rsid w:val="00A3289F"/>
    <w:rsid w:val="00A3632F"/>
    <w:rsid w:val="00A405DB"/>
    <w:rsid w:val="00A40ADA"/>
    <w:rsid w:val="00A41575"/>
    <w:rsid w:val="00A424C1"/>
    <w:rsid w:val="00A44BFE"/>
    <w:rsid w:val="00A4600A"/>
    <w:rsid w:val="00A47406"/>
    <w:rsid w:val="00A47A9C"/>
    <w:rsid w:val="00A51DFE"/>
    <w:rsid w:val="00A51FE5"/>
    <w:rsid w:val="00A5258A"/>
    <w:rsid w:val="00A52A25"/>
    <w:rsid w:val="00A538A6"/>
    <w:rsid w:val="00A54C25"/>
    <w:rsid w:val="00A55681"/>
    <w:rsid w:val="00A56A24"/>
    <w:rsid w:val="00A57B0C"/>
    <w:rsid w:val="00A57E79"/>
    <w:rsid w:val="00A61296"/>
    <w:rsid w:val="00A62385"/>
    <w:rsid w:val="00A64469"/>
    <w:rsid w:val="00A6705B"/>
    <w:rsid w:val="00A70E8E"/>
    <w:rsid w:val="00A710E7"/>
    <w:rsid w:val="00A71B00"/>
    <w:rsid w:val="00A7288E"/>
    <w:rsid w:val="00A731E1"/>
    <w:rsid w:val="00A7372E"/>
    <w:rsid w:val="00A74011"/>
    <w:rsid w:val="00A74470"/>
    <w:rsid w:val="00A748B7"/>
    <w:rsid w:val="00A84993"/>
    <w:rsid w:val="00A855AF"/>
    <w:rsid w:val="00A86C14"/>
    <w:rsid w:val="00A86FEA"/>
    <w:rsid w:val="00A93B85"/>
    <w:rsid w:val="00A944BC"/>
    <w:rsid w:val="00A9596D"/>
    <w:rsid w:val="00A967F3"/>
    <w:rsid w:val="00AA0B18"/>
    <w:rsid w:val="00AA175A"/>
    <w:rsid w:val="00AA2967"/>
    <w:rsid w:val="00AA666F"/>
    <w:rsid w:val="00AB2217"/>
    <w:rsid w:val="00AB4927"/>
    <w:rsid w:val="00AB4FA3"/>
    <w:rsid w:val="00AB5694"/>
    <w:rsid w:val="00AB72D4"/>
    <w:rsid w:val="00AC1479"/>
    <w:rsid w:val="00AC1E91"/>
    <w:rsid w:val="00AC22C4"/>
    <w:rsid w:val="00AC29B1"/>
    <w:rsid w:val="00AC4BBF"/>
    <w:rsid w:val="00AC699E"/>
    <w:rsid w:val="00AC6F71"/>
    <w:rsid w:val="00AC745D"/>
    <w:rsid w:val="00AC7615"/>
    <w:rsid w:val="00AC7635"/>
    <w:rsid w:val="00AD3AEF"/>
    <w:rsid w:val="00AD3F29"/>
    <w:rsid w:val="00AD6C1B"/>
    <w:rsid w:val="00AE0968"/>
    <w:rsid w:val="00AE1970"/>
    <w:rsid w:val="00AE7FCA"/>
    <w:rsid w:val="00AF0B06"/>
    <w:rsid w:val="00AF1385"/>
    <w:rsid w:val="00AF151F"/>
    <w:rsid w:val="00AF3515"/>
    <w:rsid w:val="00AF7086"/>
    <w:rsid w:val="00B004E5"/>
    <w:rsid w:val="00B02AE9"/>
    <w:rsid w:val="00B04224"/>
    <w:rsid w:val="00B07DA6"/>
    <w:rsid w:val="00B13C57"/>
    <w:rsid w:val="00B15F9D"/>
    <w:rsid w:val="00B17836"/>
    <w:rsid w:val="00B2067F"/>
    <w:rsid w:val="00B23ADE"/>
    <w:rsid w:val="00B26683"/>
    <w:rsid w:val="00B27F4D"/>
    <w:rsid w:val="00B301F1"/>
    <w:rsid w:val="00B30FEF"/>
    <w:rsid w:val="00B3414D"/>
    <w:rsid w:val="00B3666A"/>
    <w:rsid w:val="00B41AB9"/>
    <w:rsid w:val="00B42D66"/>
    <w:rsid w:val="00B44137"/>
    <w:rsid w:val="00B447EA"/>
    <w:rsid w:val="00B45B6F"/>
    <w:rsid w:val="00B51576"/>
    <w:rsid w:val="00B532F4"/>
    <w:rsid w:val="00B54B2D"/>
    <w:rsid w:val="00B55180"/>
    <w:rsid w:val="00B568C6"/>
    <w:rsid w:val="00B56C93"/>
    <w:rsid w:val="00B61153"/>
    <w:rsid w:val="00B62042"/>
    <w:rsid w:val="00B639E9"/>
    <w:rsid w:val="00B710D9"/>
    <w:rsid w:val="00B72B26"/>
    <w:rsid w:val="00B75656"/>
    <w:rsid w:val="00B768B9"/>
    <w:rsid w:val="00B777B1"/>
    <w:rsid w:val="00B817CD"/>
    <w:rsid w:val="00B81879"/>
    <w:rsid w:val="00B82351"/>
    <w:rsid w:val="00B82ECF"/>
    <w:rsid w:val="00B84A48"/>
    <w:rsid w:val="00B90888"/>
    <w:rsid w:val="00B911B2"/>
    <w:rsid w:val="00B93B8B"/>
    <w:rsid w:val="00B951D0"/>
    <w:rsid w:val="00B95DF4"/>
    <w:rsid w:val="00BA1B8F"/>
    <w:rsid w:val="00BA4988"/>
    <w:rsid w:val="00BA4E72"/>
    <w:rsid w:val="00BA599C"/>
    <w:rsid w:val="00BA78F7"/>
    <w:rsid w:val="00BA7F90"/>
    <w:rsid w:val="00BB227C"/>
    <w:rsid w:val="00BB29C8"/>
    <w:rsid w:val="00BB3A95"/>
    <w:rsid w:val="00BB60D1"/>
    <w:rsid w:val="00BC0382"/>
    <w:rsid w:val="00BC06E2"/>
    <w:rsid w:val="00BC2ED9"/>
    <w:rsid w:val="00BC3798"/>
    <w:rsid w:val="00BD0356"/>
    <w:rsid w:val="00BD278D"/>
    <w:rsid w:val="00BD5308"/>
    <w:rsid w:val="00BD5FA0"/>
    <w:rsid w:val="00BD62AF"/>
    <w:rsid w:val="00BD7BB0"/>
    <w:rsid w:val="00BE0CC6"/>
    <w:rsid w:val="00BE4577"/>
    <w:rsid w:val="00BE6484"/>
    <w:rsid w:val="00BF01F1"/>
    <w:rsid w:val="00BF1552"/>
    <w:rsid w:val="00BF68A3"/>
    <w:rsid w:val="00BF6EBA"/>
    <w:rsid w:val="00C0018F"/>
    <w:rsid w:val="00C00334"/>
    <w:rsid w:val="00C01465"/>
    <w:rsid w:val="00C03B77"/>
    <w:rsid w:val="00C04646"/>
    <w:rsid w:val="00C0632B"/>
    <w:rsid w:val="00C06605"/>
    <w:rsid w:val="00C06891"/>
    <w:rsid w:val="00C10781"/>
    <w:rsid w:val="00C10855"/>
    <w:rsid w:val="00C124CC"/>
    <w:rsid w:val="00C16022"/>
    <w:rsid w:val="00C16896"/>
    <w:rsid w:val="00C201B2"/>
    <w:rsid w:val="00C20466"/>
    <w:rsid w:val="00C21029"/>
    <w:rsid w:val="00C214ED"/>
    <w:rsid w:val="00C21FBE"/>
    <w:rsid w:val="00C234E6"/>
    <w:rsid w:val="00C23AEF"/>
    <w:rsid w:val="00C23E00"/>
    <w:rsid w:val="00C23FFD"/>
    <w:rsid w:val="00C30962"/>
    <w:rsid w:val="00C324A8"/>
    <w:rsid w:val="00C3546B"/>
    <w:rsid w:val="00C35F97"/>
    <w:rsid w:val="00C37CAB"/>
    <w:rsid w:val="00C43719"/>
    <w:rsid w:val="00C45883"/>
    <w:rsid w:val="00C47063"/>
    <w:rsid w:val="00C50CE6"/>
    <w:rsid w:val="00C5288D"/>
    <w:rsid w:val="00C54517"/>
    <w:rsid w:val="00C56370"/>
    <w:rsid w:val="00C5777C"/>
    <w:rsid w:val="00C63761"/>
    <w:rsid w:val="00C64CD8"/>
    <w:rsid w:val="00C71A1B"/>
    <w:rsid w:val="00C80C19"/>
    <w:rsid w:val="00C817AA"/>
    <w:rsid w:val="00C82E60"/>
    <w:rsid w:val="00C9067F"/>
    <w:rsid w:val="00C936DF"/>
    <w:rsid w:val="00C94205"/>
    <w:rsid w:val="00C94814"/>
    <w:rsid w:val="00C97C68"/>
    <w:rsid w:val="00CA1A47"/>
    <w:rsid w:val="00CA3955"/>
    <w:rsid w:val="00CA4575"/>
    <w:rsid w:val="00CB4A80"/>
    <w:rsid w:val="00CB64B7"/>
    <w:rsid w:val="00CC247A"/>
    <w:rsid w:val="00CC4673"/>
    <w:rsid w:val="00CC683D"/>
    <w:rsid w:val="00CD4B57"/>
    <w:rsid w:val="00CE2FB0"/>
    <w:rsid w:val="00CE3A11"/>
    <w:rsid w:val="00CE5E47"/>
    <w:rsid w:val="00CE649B"/>
    <w:rsid w:val="00CF020F"/>
    <w:rsid w:val="00CF0B3B"/>
    <w:rsid w:val="00CF2B5B"/>
    <w:rsid w:val="00CF41F8"/>
    <w:rsid w:val="00CF4C82"/>
    <w:rsid w:val="00CF6072"/>
    <w:rsid w:val="00CF7B4F"/>
    <w:rsid w:val="00D03A07"/>
    <w:rsid w:val="00D04874"/>
    <w:rsid w:val="00D058BF"/>
    <w:rsid w:val="00D07CE3"/>
    <w:rsid w:val="00D14CE0"/>
    <w:rsid w:val="00D15B89"/>
    <w:rsid w:val="00D16CA9"/>
    <w:rsid w:val="00D16F06"/>
    <w:rsid w:val="00D173E4"/>
    <w:rsid w:val="00D17EDA"/>
    <w:rsid w:val="00D20F09"/>
    <w:rsid w:val="00D215E8"/>
    <w:rsid w:val="00D230FF"/>
    <w:rsid w:val="00D27029"/>
    <w:rsid w:val="00D277CA"/>
    <w:rsid w:val="00D323EB"/>
    <w:rsid w:val="00D33038"/>
    <w:rsid w:val="00D332EC"/>
    <w:rsid w:val="00D33F34"/>
    <w:rsid w:val="00D341EE"/>
    <w:rsid w:val="00D35C25"/>
    <w:rsid w:val="00D35F0B"/>
    <w:rsid w:val="00D36333"/>
    <w:rsid w:val="00D36C94"/>
    <w:rsid w:val="00D36DB3"/>
    <w:rsid w:val="00D36F05"/>
    <w:rsid w:val="00D429B6"/>
    <w:rsid w:val="00D43764"/>
    <w:rsid w:val="00D43EE8"/>
    <w:rsid w:val="00D470FB"/>
    <w:rsid w:val="00D47F03"/>
    <w:rsid w:val="00D510FD"/>
    <w:rsid w:val="00D52989"/>
    <w:rsid w:val="00D54C4F"/>
    <w:rsid w:val="00D5651D"/>
    <w:rsid w:val="00D5708B"/>
    <w:rsid w:val="00D60F2C"/>
    <w:rsid w:val="00D6283E"/>
    <w:rsid w:val="00D641ED"/>
    <w:rsid w:val="00D64A0E"/>
    <w:rsid w:val="00D66B7B"/>
    <w:rsid w:val="00D72768"/>
    <w:rsid w:val="00D7476F"/>
    <w:rsid w:val="00D74898"/>
    <w:rsid w:val="00D7530D"/>
    <w:rsid w:val="00D801ED"/>
    <w:rsid w:val="00D81707"/>
    <w:rsid w:val="00D83BF5"/>
    <w:rsid w:val="00D842D4"/>
    <w:rsid w:val="00D90BFC"/>
    <w:rsid w:val="00D925C2"/>
    <w:rsid w:val="00D936BC"/>
    <w:rsid w:val="00D93786"/>
    <w:rsid w:val="00D9621A"/>
    <w:rsid w:val="00D96530"/>
    <w:rsid w:val="00D96B4B"/>
    <w:rsid w:val="00DA06C6"/>
    <w:rsid w:val="00DA219E"/>
    <w:rsid w:val="00DA2345"/>
    <w:rsid w:val="00DA453A"/>
    <w:rsid w:val="00DA47AC"/>
    <w:rsid w:val="00DA4EB0"/>
    <w:rsid w:val="00DA4EF8"/>
    <w:rsid w:val="00DA5AB5"/>
    <w:rsid w:val="00DA6734"/>
    <w:rsid w:val="00DA7078"/>
    <w:rsid w:val="00DB0F04"/>
    <w:rsid w:val="00DB586F"/>
    <w:rsid w:val="00DB60B1"/>
    <w:rsid w:val="00DB7007"/>
    <w:rsid w:val="00DC0065"/>
    <w:rsid w:val="00DC1F15"/>
    <w:rsid w:val="00DC2F7A"/>
    <w:rsid w:val="00DC35AF"/>
    <w:rsid w:val="00DC75FE"/>
    <w:rsid w:val="00DD039B"/>
    <w:rsid w:val="00DD08B4"/>
    <w:rsid w:val="00DD0C04"/>
    <w:rsid w:val="00DD13B2"/>
    <w:rsid w:val="00DD1C43"/>
    <w:rsid w:val="00DD2B31"/>
    <w:rsid w:val="00DD344C"/>
    <w:rsid w:val="00DD3E99"/>
    <w:rsid w:val="00DD44AF"/>
    <w:rsid w:val="00DD6C42"/>
    <w:rsid w:val="00DD6D1F"/>
    <w:rsid w:val="00DE2526"/>
    <w:rsid w:val="00DE2AC3"/>
    <w:rsid w:val="00DE350F"/>
    <w:rsid w:val="00DE434C"/>
    <w:rsid w:val="00DE53DA"/>
    <w:rsid w:val="00DE5692"/>
    <w:rsid w:val="00DE57CE"/>
    <w:rsid w:val="00DE6226"/>
    <w:rsid w:val="00DE6272"/>
    <w:rsid w:val="00DF2377"/>
    <w:rsid w:val="00DF2D4A"/>
    <w:rsid w:val="00DF43D5"/>
    <w:rsid w:val="00DF6F8E"/>
    <w:rsid w:val="00E0108C"/>
    <w:rsid w:val="00E03C94"/>
    <w:rsid w:val="00E03DFD"/>
    <w:rsid w:val="00E07105"/>
    <w:rsid w:val="00E075CD"/>
    <w:rsid w:val="00E11D30"/>
    <w:rsid w:val="00E13AEC"/>
    <w:rsid w:val="00E1445F"/>
    <w:rsid w:val="00E14AFA"/>
    <w:rsid w:val="00E16F91"/>
    <w:rsid w:val="00E20831"/>
    <w:rsid w:val="00E211C1"/>
    <w:rsid w:val="00E21E72"/>
    <w:rsid w:val="00E230B2"/>
    <w:rsid w:val="00E24083"/>
    <w:rsid w:val="00E26226"/>
    <w:rsid w:val="00E3219F"/>
    <w:rsid w:val="00E328D1"/>
    <w:rsid w:val="00E35579"/>
    <w:rsid w:val="00E36DCE"/>
    <w:rsid w:val="00E4165C"/>
    <w:rsid w:val="00E4180E"/>
    <w:rsid w:val="00E45D05"/>
    <w:rsid w:val="00E505E6"/>
    <w:rsid w:val="00E51285"/>
    <w:rsid w:val="00E52588"/>
    <w:rsid w:val="00E5303C"/>
    <w:rsid w:val="00E548D8"/>
    <w:rsid w:val="00E55816"/>
    <w:rsid w:val="00E55AEF"/>
    <w:rsid w:val="00E579D3"/>
    <w:rsid w:val="00E611F9"/>
    <w:rsid w:val="00E62AE9"/>
    <w:rsid w:val="00E70E4B"/>
    <w:rsid w:val="00E72CCC"/>
    <w:rsid w:val="00E7345E"/>
    <w:rsid w:val="00E75232"/>
    <w:rsid w:val="00E75E58"/>
    <w:rsid w:val="00E77BAA"/>
    <w:rsid w:val="00E80135"/>
    <w:rsid w:val="00E81B55"/>
    <w:rsid w:val="00E865EB"/>
    <w:rsid w:val="00E91CD1"/>
    <w:rsid w:val="00E9222F"/>
    <w:rsid w:val="00E94B6C"/>
    <w:rsid w:val="00E9532B"/>
    <w:rsid w:val="00E976C1"/>
    <w:rsid w:val="00EA12E5"/>
    <w:rsid w:val="00EA385D"/>
    <w:rsid w:val="00EA5447"/>
    <w:rsid w:val="00EA673E"/>
    <w:rsid w:val="00EA7C56"/>
    <w:rsid w:val="00EB4A3C"/>
    <w:rsid w:val="00EB578B"/>
    <w:rsid w:val="00EB732B"/>
    <w:rsid w:val="00EC1C9A"/>
    <w:rsid w:val="00EC28F0"/>
    <w:rsid w:val="00EC7534"/>
    <w:rsid w:val="00EC7642"/>
    <w:rsid w:val="00ED125F"/>
    <w:rsid w:val="00ED26EB"/>
    <w:rsid w:val="00ED34B8"/>
    <w:rsid w:val="00ED3F59"/>
    <w:rsid w:val="00ED6BBE"/>
    <w:rsid w:val="00ED7B3E"/>
    <w:rsid w:val="00EE1A30"/>
    <w:rsid w:val="00EE3A49"/>
    <w:rsid w:val="00EE5C6D"/>
    <w:rsid w:val="00EF1D0A"/>
    <w:rsid w:val="00EF5D95"/>
    <w:rsid w:val="00F02766"/>
    <w:rsid w:val="00F03708"/>
    <w:rsid w:val="00F04067"/>
    <w:rsid w:val="00F04D3E"/>
    <w:rsid w:val="00F05BD4"/>
    <w:rsid w:val="00F06C42"/>
    <w:rsid w:val="00F11A98"/>
    <w:rsid w:val="00F11C20"/>
    <w:rsid w:val="00F164D6"/>
    <w:rsid w:val="00F203A6"/>
    <w:rsid w:val="00F21A1D"/>
    <w:rsid w:val="00F22757"/>
    <w:rsid w:val="00F22B07"/>
    <w:rsid w:val="00F24623"/>
    <w:rsid w:val="00F246D9"/>
    <w:rsid w:val="00F27664"/>
    <w:rsid w:val="00F318E8"/>
    <w:rsid w:val="00F32FC0"/>
    <w:rsid w:val="00F33058"/>
    <w:rsid w:val="00F374B7"/>
    <w:rsid w:val="00F37673"/>
    <w:rsid w:val="00F41EDC"/>
    <w:rsid w:val="00F422AC"/>
    <w:rsid w:val="00F42454"/>
    <w:rsid w:val="00F42C40"/>
    <w:rsid w:val="00F53AEA"/>
    <w:rsid w:val="00F566EB"/>
    <w:rsid w:val="00F62119"/>
    <w:rsid w:val="00F62273"/>
    <w:rsid w:val="00F6298D"/>
    <w:rsid w:val="00F62C25"/>
    <w:rsid w:val="00F63B27"/>
    <w:rsid w:val="00F64614"/>
    <w:rsid w:val="00F65C19"/>
    <w:rsid w:val="00F72B2F"/>
    <w:rsid w:val="00F72E94"/>
    <w:rsid w:val="00F75BF9"/>
    <w:rsid w:val="00F82585"/>
    <w:rsid w:val="00F83D59"/>
    <w:rsid w:val="00F85A14"/>
    <w:rsid w:val="00F8654A"/>
    <w:rsid w:val="00F87BFA"/>
    <w:rsid w:val="00F907BC"/>
    <w:rsid w:val="00F92146"/>
    <w:rsid w:val="00F9572A"/>
    <w:rsid w:val="00FA0757"/>
    <w:rsid w:val="00FA2347"/>
    <w:rsid w:val="00FA3FF4"/>
    <w:rsid w:val="00FA553E"/>
    <w:rsid w:val="00FA6C0A"/>
    <w:rsid w:val="00FB1320"/>
    <w:rsid w:val="00FB34C7"/>
    <w:rsid w:val="00FB3918"/>
    <w:rsid w:val="00FC51C7"/>
    <w:rsid w:val="00FD095A"/>
    <w:rsid w:val="00FD169D"/>
    <w:rsid w:val="00FD21C6"/>
    <w:rsid w:val="00FD2546"/>
    <w:rsid w:val="00FD28A2"/>
    <w:rsid w:val="00FD38D3"/>
    <w:rsid w:val="00FD67FC"/>
    <w:rsid w:val="00FD772E"/>
    <w:rsid w:val="00FE2D87"/>
    <w:rsid w:val="00FE3926"/>
    <w:rsid w:val="00FE6496"/>
    <w:rsid w:val="00FE78C7"/>
    <w:rsid w:val="00FF3340"/>
    <w:rsid w:val="00FF43AC"/>
    <w:rsid w:val="00FF56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FA1E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aliases w:val="CEO_FollowedHyperlink"/>
    <w:basedOn w:val="DefaultParagraphFont"/>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customStyle="1" w:styleId="DeclNo">
    <w:name w:val="Decl_No"/>
    <w:basedOn w:val="AnnexNo"/>
    <w:qFormat/>
    <w:rsid w:val="007769B3"/>
    <w:rPr>
      <w:rFonts w:eastAsia="SimSun"/>
      <w:lang w:val="en-US"/>
    </w:rPr>
  </w:style>
  <w:style w:type="character" w:customStyle="1" w:styleId="cf01">
    <w:name w:val="cf01"/>
    <w:basedOn w:val="DefaultParagraphFont"/>
    <w:rsid w:val="00361246"/>
    <w:rPr>
      <w:rFonts w:ascii="Segoe UI" w:hAnsi="Segoe UI" w:cs="Segoe UI" w:hint="default"/>
      <w:sz w:val="18"/>
      <w:szCs w:val="18"/>
    </w:rPr>
  </w:style>
  <w:style w:type="character" w:customStyle="1" w:styleId="href">
    <w:name w:val="href"/>
    <w:basedOn w:val="DefaultParagraphFont"/>
    <w:uiPriority w:val="99"/>
    <w:rsid w:val="00121C29"/>
    <w:rPr>
      <w:color w:val="auto"/>
    </w:rPr>
  </w:style>
  <w:style w:type="character" w:customStyle="1" w:styleId="normaltextrun">
    <w:name w:val="normaltextrun"/>
    <w:basedOn w:val="DefaultParagraphFont"/>
    <w:rsid w:val="00C7683C"/>
  </w:style>
  <w:style w:type="character" w:customStyle="1" w:styleId="eop">
    <w:name w:val="eop"/>
    <w:basedOn w:val="DefaultParagraphFont"/>
    <w:rsid w:val="00C7683C"/>
  </w:style>
  <w:style w:type="character" w:customStyle="1" w:styleId="hps">
    <w:name w:val="hps"/>
    <w:basedOn w:val="DefaultParagraphFont"/>
    <w:rsid w:val="002C1C82"/>
  </w:style>
  <w:style w:type="character" w:customStyle="1" w:styleId="bumpedfont15">
    <w:name w:val="bumpedfont15"/>
    <w:basedOn w:val="DefaultParagraphFont"/>
    <w:rsid w:val="009A7E75"/>
  </w:style>
  <w:style w:type="paragraph" w:customStyle="1" w:styleId="StyleTableheadAuto">
    <w:name w:val="Style Table_head + Auto"/>
    <w:basedOn w:val="Tablehead"/>
    <w:rsid w:val="00707B43"/>
    <w:rPr>
      <w:sz w:val="22"/>
    </w:rPr>
  </w:style>
  <w:style w:type="paragraph" w:customStyle="1" w:styleId="StyleTabletextLeft">
    <w:name w:val="Style Table_text + Left"/>
    <w:basedOn w:val="Tabletext"/>
    <w:rsid w:val="005B41A1"/>
  </w:style>
  <w:style w:type="character" w:customStyle="1" w:styleId="UnresolvedMention2">
    <w:name w:val="Unresolved Mention2"/>
    <w:basedOn w:val="DefaultParagraphFont"/>
    <w:uiPriority w:val="99"/>
    <w:semiHidden/>
    <w:unhideWhenUsed/>
    <w:rsid w:val="00D81707"/>
    <w:rPr>
      <w:color w:val="605E5C"/>
      <w:shd w:val="clear" w:color="auto" w:fill="E1DFDD"/>
    </w:rPr>
  </w:style>
  <w:style w:type="paragraph" w:styleId="EndnoteText">
    <w:name w:val="endnote text"/>
    <w:basedOn w:val="Normal"/>
    <w:link w:val="EndnoteTextChar"/>
    <w:unhideWhenUsed/>
    <w:rsid w:val="003F62D7"/>
    <w:pPr>
      <w:spacing w:before="0"/>
    </w:pPr>
    <w:rPr>
      <w:sz w:val="20"/>
    </w:rPr>
  </w:style>
  <w:style w:type="character" w:customStyle="1" w:styleId="EndnoteTextChar">
    <w:name w:val="Endnote Text Char"/>
    <w:basedOn w:val="DefaultParagraphFont"/>
    <w:link w:val="EndnoteText"/>
    <w:rsid w:val="003F62D7"/>
    <w:rPr>
      <w:rFonts w:asciiTheme="minorHAnsi" w:hAnsiTheme="minorHAnsi"/>
      <w:lang w:val="en-GB" w:eastAsia="en-US"/>
    </w:rPr>
  </w:style>
  <w:style w:type="character" w:styleId="EndnoteReference">
    <w:name w:val="endnote reference"/>
    <w:basedOn w:val="DefaultParagraphFont"/>
    <w:unhideWhenUsed/>
    <w:rsid w:val="003F62D7"/>
    <w:rPr>
      <w:vertAlign w:val="superscript"/>
    </w:rPr>
  </w:style>
  <w:style w:type="paragraph" w:customStyle="1" w:styleId="carina-rte-public-draftstyledefault-block">
    <w:name w:val="carina-rte-public-draftstyledefault-block"/>
    <w:basedOn w:val="Normal"/>
    <w:rsid w:val="002F0AA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uiPriority w:val="22"/>
    <w:qFormat/>
    <w:rsid w:val="002F0AA0"/>
    <w:rPr>
      <w:b/>
      <w:bCs/>
    </w:rPr>
  </w:style>
  <w:style w:type="paragraph" w:styleId="BodyText">
    <w:name w:val="Body Text"/>
    <w:basedOn w:val="Normal"/>
    <w:link w:val="BodyTextChar"/>
    <w:uiPriority w:val="99"/>
    <w:unhideWhenUsed/>
    <w:rsid w:val="00612B47"/>
    <w:pPr>
      <w:tabs>
        <w:tab w:val="clear" w:pos="1134"/>
        <w:tab w:val="clear" w:pos="1871"/>
        <w:tab w:val="clear" w:pos="2268"/>
      </w:tabs>
      <w:overflowPunct/>
      <w:autoSpaceDE/>
      <w:autoSpaceDN/>
      <w:snapToGrid w:val="0"/>
      <w:spacing w:after="120"/>
    </w:pPr>
    <w:rPr>
      <w:rFonts w:cstheme="minorHAnsi"/>
      <w:color w:val="000000" w:themeColor="text1"/>
      <w:szCs w:val="24"/>
      <w:lang w:val="en-US" w:eastAsia="en-GB"/>
    </w:rPr>
  </w:style>
  <w:style w:type="character" w:customStyle="1" w:styleId="BodyTextChar">
    <w:name w:val="Body Text Char"/>
    <w:basedOn w:val="DefaultParagraphFont"/>
    <w:link w:val="BodyText"/>
    <w:uiPriority w:val="99"/>
    <w:rsid w:val="00612B47"/>
    <w:rPr>
      <w:rFonts w:asciiTheme="minorHAnsi" w:hAnsiTheme="minorHAnsi" w:cstheme="minorHAnsi"/>
      <w:color w:val="000000" w:themeColor="text1"/>
      <w:sz w:val="24"/>
      <w:szCs w:val="24"/>
      <w:lang w:eastAsia="en-GB"/>
    </w:rPr>
  </w:style>
  <w:style w:type="paragraph" w:styleId="NormalWeb">
    <w:name w:val="Normal (Web)"/>
    <w:basedOn w:val="Normal"/>
    <w:uiPriority w:val="99"/>
    <w:unhideWhenUsed/>
    <w:rsid w:val="00612B4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612B47"/>
    <w:rPr>
      <w:rFonts w:asciiTheme="minorHAnsi" w:hAnsiTheme="minorHAnsi"/>
      <w:sz w:val="24"/>
      <w:lang w:val="en-GB" w:eastAsia="en-US"/>
    </w:rPr>
  </w:style>
  <w:style w:type="paragraph" w:customStyle="1" w:styleId="Colloquy1">
    <w:name w:val="Colloquy 1"/>
    <w:basedOn w:val="Normal"/>
    <w:next w:val="Normal"/>
    <w:uiPriority w:val="99"/>
    <w:rsid w:val="00612B47"/>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customStyle="1" w:styleId="enumlev1Char">
    <w:name w:val="enumlev1 Char"/>
    <w:basedOn w:val="DefaultParagraphFont"/>
    <w:link w:val="enumlev1"/>
    <w:locked/>
    <w:rsid w:val="00612B47"/>
    <w:rPr>
      <w:rFonts w:asciiTheme="minorHAnsi" w:hAnsiTheme="minorHAnsi"/>
      <w:sz w:val="24"/>
      <w:lang w:val="en-GB" w:eastAsia="en-US"/>
    </w:rPr>
  </w:style>
  <w:style w:type="character" w:customStyle="1" w:styleId="CEOHeader1Char">
    <w:name w:val="CEO_Header1 Char"/>
    <w:basedOn w:val="DefaultParagraphFont"/>
    <w:link w:val="CEOHeader1"/>
    <w:locked/>
    <w:rsid w:val="00612B47"/>
    <w:rPr>
      <w:rFonts w:ascii="Verdana" w:hAnsi="Verdana" w:cs="Simplified Arabic"/>
      <w:b/>
      <w:bCs/>
      <w:sz w:val="19"/>
      <w:szCs w:val="19"/>
    </w:rPr>
  </w:style>
  <w:style w:type="paragraph" w:customStyle="1" w:styleId="CEOHeader1">
    <w:name w:val="CEO_Header1"/>
    <w:basedOn w:val="Normal"/>
    <w:link w:val="CEOHeader1Char"/>
    <w:rsid w:val="00612B47"/>
    <w:pPr>
      <w:keepNext/>
      <w:tabs>
        <w:tab w:val="clear" w:pos="1134"/>
        <w:tab w:val="clear" w:pos="1871"/>
        <w:tab w:val="clear" w:pos="2268"/>
        <w:tab w:val="left" w:pos="794"/>
        <w:tab w:val="left" w:pos="1191"/>
        <w:tab w:val="left" w:pos="1588"/>
        <w:tab w:val="left" w:pos="1985"/>
      </w:tabs>
      <w:spacing w:before="200" w:after="80" w:line="276" w:lineRule="auto"/>
      <w:textAlignment w:val="auto"/>
    </w:pPr>
    <w:rPr>
      <w:rFonts w:ascii="Verdana" w:hAnsi="Verdana" w:cs="Simplified Arabic"/>
      <w:b/>
      <w:bCs/>
      <w:sz w:val="19"/>
      <w:szCs w:val="19"/>
      <w:lang w:val="en-US" w:eastAsia="zh-CN"/>
    </w:rPr>
  </w:style>
  <w:style w:type="paragraph" w:customStyle="1" w:styleId="share-listitem">
    <w:name w:val="share-list__item"/>
    <w:basedOn w:val="Normal"/>
    <w:uiPriority w:val="99"/>
    <w:rsid w:val="00612B4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Colloquy">
    <w:name w:val="Colloquy"/>
    <w:basedOn w:val="Normal"/>
    <w:next w:val="Normal"/>
    <w:uiPriority w:val="99"/>
    <w:rsid w:val="00612B47"/>
    <w:pPr>
      <w:widowControl w:val="0"/>
      <w:tabs>
        <w:tab w:val="clear" w:pos="1134"/>
        <w:tab w:val="clear" w:pos="1871"/>
        <w:tab w:val="clear" w:pos="2268"/>
      </w:tabs>
      <w:overflowPunct/>
      <w:spacing w:before="0" w:line="528" w:lineRule="atLeast"/>
      <w:ind w:left="144" w:firstLine="576"/>
      <w:textAlignment w:val="auto"/>
    </w:pPr>
    <w:rPr>
      <w:rFonts w:ascii="Arial" w:eastAsiaTheme="minorEastAsia" w:hAnsi="Arial" w:cs="Arial"/>
      <w:szCs w:val="24"/>
      <w:lang w:val="en-US"/>
    </w:rPr>
  </w:style>
  <w:style w:type="character" w:styleId="Emphasis">
    <w:name w:val="Emphasis"/>
    <w:basedOn w:val="DefaultParagraphFont"/>
    <w:qFormat/>
    <w:rsid w:val="00612B47"/>
    <w:rPr>
      <w:i/>
      <w:iCs/>
    </w:rPr>
  </w:style>
  <w:style w:type="paragraph" w:styleId="TOC9">
    <w:name w:val="toc 9"/>
    <w:basedOn w:val="Normal"/>
    <w:next w:val="Normal"/>
    <w:autoRedefine/>
    <w:uiPriority w:val="39"/>
    <w:unhideWhenUsed/>
    <w:rsid w:val="00167554"/>
    <w:pPr>
      <w:tabs>
        <w:tab w:val="clear" w:pos="1134"/>
        <w:tab w:val="clear" w:pos="1871"/>
        <w:tab w:val="clear" w:pos="2268"/>
      </w:tabs>
      <w:overflowPunct/>
      <w:autoSpaceDE/>
      <w:autoSpaceDN/>
      <w:adjustRightInd/>
      <w:spacing w:before="0" w:after="100" w:line="259" w:lineRule="auto"/>
      <w:ind w:left="1760"/>
      <w:textAlignment w:val="auto"/>
    </w:pPr>
    <w:rPr>
      <w:rFonts w:eastAsiaTheme="minorEastAsia" w:cstheme="minorBidi"/>
      <w:sz w:val="22"/>
      <w:szCs w:val="22"/>
      <w:lang w:eastAsia="en-GB"/>
    </w:rPr>
  </w:style>
  <w:style w:type="paragraph" w:styleId="Revision">
    <w:name w:val="Revision"/>
    <w:hidden/>
    <w:uiPriority w:val="99"/>
    <w:semiHidden/>
    <w:rsid w:val="006E5A5D"/>
    <w:rPr>
      <w:rFonts w:asciiTheme="minorHAnsi" w:hAnsiTheme="minorHAnsi"/>
      <w:sz w:val="24"/>
      <w:lang w:val="en-GB" w:eastAsia="en-US"/>
    </w:rPr>
  </w:style>
  <w:style w:type="character" w:styleId="CommentReference">
    <w:name w:val="annotation reference"/>
    <w:basedOn w:val="DefaultParagraphFont"/>
    <w:unhideWhenUsed/>
    <w:rsid w:val="008C02E0"/>
    <w:rPr>
      <w:sz w:val="16"/>
      <w:szCs w:val="16"/>
    </w:rPr>
  </w:style>
  <w:style w:type="paragraph" w:styleId="CommentText">
    <w:name w:val="annotation text"/>
    <w:basedOn w:val="Normal"/>
    <w:link w:val="CommentTextChar"/>
    <w:unhideWhenUsed/>
    <w:rsid w:val="008C02E0"/>
    <w:rPr>
      <w:sz w:val="20"/>
    </w:rPr>
  </w:style>
  <w:style w:type="character" w:customStyle="1" w:styleId="CommentTextChar">
    <w:name w:val="Comment Text Char"/>
    <w:basedOn w:val="DefaultParagraphFont"/>
    <w:link w:val="CommentText"/>
    <w:rsid w:val="008C02E0"/>
    <w:rPr>
      <w:rFonts w:asciiTheme="minorHAnsi" w:hAnsiTheme="minorHAnsi"/>
      <w:lang w:val="en-GB" w:eastAsia="en-US"/>
    </w:rPr>
  </w:style>
  <w:style w:type="paragraph" w:styleId="CommentSubject">
    <w:name w:val="annotation subject"/>
    <w:basedOn w:val="CommentText"/>
    <w:next w:val="CommentText"/>
    <w:link w:val="CommentSubjectChar"/>
    <w:unhideWhenUsed/>
    <w:rsid w:val="008C02E0"/>
    <w:rPr>
      <w:b/>
      <w:bCs/>
    </w:rPr>
  </w:style>
  <w:style w:type="character" w:customStyle="1" w:styleId="CommentSubjectChar">
    <w:name w:val="Comment Subject Char"/>
    <w:basedOn w:val="CommentTextChar"/>
    <w:link w:val="CommentSubject"/>
    <w:rsid w:val="008C02E0"/>
    <w:rPr>
      <w:rFonts w:asciiTheme="minorHAnsi" w:hAnsiTheme="minorHAnsi"/>
      <w:b/>
      <w:bCs/>
      <w:lang w:val="en-GB" w:eastAsia="en-US"/>
    </w:rPr>
  </w:style>
  <w:style w:type="paragraph" w:customStyle="1" w:styleId="Headingb0">
    <w:name w:val="Heading b"/>
    <w:basedOn w:val="Normal"/>
    <w:rsid w:val="00610249"/>
  </w:style>
  <w:style w:type="table" w:styleId="TableGrid">
    <w:name w:val="Table Grid"/>
    <w:basedOn w:val="TableNormal"/>
    <w:uiPriority w:val="39"/>
    <w:rsid w:val="00A84993"/>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600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f0">
    <w:name w:val="pf0"/>
    <w:basedOn w:val="Normal"/>
    <w:rsid w:val="00635E1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11">
    <w:name w:val="cf11"/>
    <w:basedOn w:val="DefaultParagraphFont"/>
    <w:rsid w:val="00635E1B"/>
    <w:rPr>
      <w:rFonts w:ascii="Segoe UI" w:hAnsi="Segoe UI" w:cs="Segoe UI" w:hint="default"/>
      <w:sz w:val="18"/>
      <w:szCs w:val="18"/>
      <w:shd w:val="clear" w:color="auto" w:fill="FFFFFF"/>
    </w:rPr>
  </w:style>
  <w:style w:type="character" w:customStyle="1" w:styleId="UnresolvedMention3">
    <w:name w:val="Unresolved Mention3"/>
    <w:basedOn w:val="DefaultParagraphFont"/>
    <w:uiPriority w:val="99"/>
    <w:semiHidden/>
    <w:unhideWhenUsed/>
    <w:rsid w:val="00D66B7B"/>
    <w:rPr>
      <w:color w:val="605E5C"/>
      <w:shd w:val="clear" w:color="auto" w:fill="E1DFDD"/>
    </w:rPr>
  </w:style>
  <w:style w:type="paragraph" w:customStyle="1" w:styleId="annexNoTitlecolor">
    <w:name w:val="annex_No&amp;Titlecolor"/>
    <w:basedOn w:val="Normal"/>
    <w:qFormat/>
    <w:rsid w:val="0015517B"/>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Batang" w:cs="Times New Roman Bold"/>
      <w:b/>
      <w:color w:val="4A442A"/>
      <w:sz w:val="34"/>
    </w:rPr>
  </w:style>
  <w:style w:type="paragraph" w:customStyle="1" w:styleId="headingbcolor">
    <w:name w:val="heading_bcolor"/>
    <w:basedOn w:val="Normal"/>
    <w:qFormat/>
    <w:rsid w:val="0015517B"/>
    <w:pPr>
      <w:keepNext/>
      <w:tabs>
        <w:tab w:val="clear" w:pos="1134"/>
        <w:tab w:val="clear" w:pos="1871"/>
        <w:tab w:val="clear" w:pos="2268"/>
        <w:tab w:val="left" w:pos="794"/>
        <w:tab w:val="left" w:pos="1191"/>
        <w:tab w:val="left" w:pos="1588"/>
        <w:tab w:val="left" w:pos="1985"/>
      </w:tabs>
      <w:spacing w:before="160"/>
      <w:jc w:val="both"/>
    </w:pPr>
    <w:rPr>
      <w:rFonts w:eastAsia="Batang"/>
      <w:b/>
      <w:color w:val="314999"/>
      <w:sz w:val="30"/>
    </w:rPr>
  </w:style>
  <w:style w:type="paragraph" w:customStyle="1" w:styleId="Default">
    <w:name w:val="Default"/>
    <w:basedOn w:val="Normal"/>
    <w:uiPriority w:val="99"/>
    <w:rsid w:val="004828AF"/>
    <w:pPr>
      <w:tabs>
        <w:tab w:val="clear" w:pos="1134"/>
        <w:tab w:val="clear" w:pos="1871"/>
        <w:tab w:val="clear" w:pos="2268"/>
      </w:tabs>
      <w:overflowPunct/>
      <w:adjustRightInd/>
      <w:spacing w:before="0"/>
      <w:textAlignment w:val="auto"/>
    </w:pPr>
    <w:rPr>
      <w:rFonts w:ascii="Calibri" w:eastAsiaTheme="minorHAnsi" w:hAnsi="Calibri" w:cs="Calibri"/>
      <w:color w:val="000000"/>
      <w:szCs w:val="24"/>
    </w:rPr>
  </w:style>
  <w:style w:type="character" w:customStyle="1" w:styleId="Heading1Char">
    <w:name w:val="Heading 1 Char"/>
    <w:basedOn w:val="DefaultParagraphFont"/>
    <w:link w:val="Heading1"/>
    <w:rsid w:val="004552D3"/>
    <w:rPr>
      <w:rFonts w:asciiTheme="minorHAnsi" w:hAnsiTheme="minorHAnsi"/>
      <w:b/>
      <w:sz w:val="28"/>
      <w:lang w:val="en-GB" w:eastAsia="en-US"/>
    </w:rPr>
  </w:style>
  <w:style w:type="character" w:customStyle="1" w:styleId="Heading2Char">
    <w:name w:val="Heading 2 Char"/>
    <w:basedOn w:val="DefaultParagraphFont"/>
    <w:link w:val="Heading2"/>
    <w:rsid w:val="004552D3"/>
    <w:rPr>
      <w:rFonts w:asciiTheme="minorHAnsi" w:hAnsiTheme="minorHAnsi"/>
      <w:b/>
      <w:sz w:val="24"/>
      <w:lang w:val="en-GB" w:eastAsia="en-US"/>
    </w:rPr>
  </w:style>
  <w:style w:type="character" w:customStyle="1" w:styleId="Heading3Char">
    <w:name w:val="Heading 3 Char"/>
    <w:basedOn w:val="DefaultParagraphFont"/>
    <w:link w:val="Heading3"/>
    <w:rsid w:val="004552D3"/>
    <w:rPr>
      <w:rFonts w:asciiTheme="minorHAnsi" w:hAnsiTheme="minorHAnsi"/>
      <w:b/>
      <w:sz w:val="24"/>
      <w:lang w:val="en-GB" w:eastAsia="en-US"/>
    </w:rPr>
  </w:style>
  <w:style w:type="character" w:customStyle="1" w:styleId="Heading4Char">
    <w:name w:val="Heading 4 Char"/>
    <w:basedOn w:val="DefaultParagraphFont"/>
    <w:link w:val="Heading4"/>
    <w:rsid w:val="004552D3"/>
    <w:rPr>
      <w:rFonts w:asciiTheme="minorHAnsi" w:hAnsiTheme="minorHAnsi"/>
      <w:b/>
      <w:sz w:val="24"/>
      <w:lang w:val="en-GB" w:eastAsia="en-US"/>
    </w:rPr>
  </w:style>
  <w:style w:type="character" w:customStyle="1" w:styleId="Heading5Char">
    <w:name w:val="Heading 5 Char"/>
    <w:basedOn w:val="DefaultParagraphFont"/>
    <w:link w:val="Heading5"/>
    <w:rsid w:val="004552D3"/>
    <w:rPr>
      <w:rFonts w:asciiTheme="minorHAnsi" w:hAnsiTheme="minorHAnsi"/>
      <w:b/>
      <w:sz w:val="24"/>
      <w:lang w:val="en-GB" w:eastAsia="en-US"/>
    </w:rPr>
  </w:style>
  <w:style w:type="character" w:customStyle="1" w:styleId="Heading6Char">
    <w:name w:val="Heading 6 Char"/>
    <w:basedOn w:val="DefaultParagraphFont"/>
    <w:link w:val="Heading6"/>
    <w:rsid w:val="004552D3"/>
    <w:rPr>
      <w:rFonts w:asciiTheme="minorHAnsi" w:hAnsiTheme="minorHAnsi"/>
      <w:b/>
      <w:sz w:val="24"/>
      <w:lang w:val="en-GB" w:eastAsia="en-US"/>
    </w:rPr>
  </w:style>
  <w:style w:type="character" w:customStyle="1" w:styleId="Heading7Char">
    <w:name w:val="Heading 7 Char"/>
    <w:basedOn w:val="DefaultParagraphFont"/>
    <w:link w:val="Heading7"/>
    <w:rsid w:val="004552D3"/>
    <w:rPr>
      <w:rFonts w:asciiTheme="minorHAnsi" w:hAnsiTheme="minorHAnsi"/>
      <w:b/>
      <w:sz w:val="24"/>
      <w:lang w:val="en-GB" w:eastAsia="en-US"/>
    </w:rPr>
  </w:style>
  <w:style w:type="character" w:customStyle="1" w:styleId="Heading8Char">
    <w:name w:val="Heading 8 Char"/>
    <w:basedOn w:val="DefaultParagraphFont"/>
    <w:link w:val="Heading8"/>
    <w:rsid w:val="004552D3"/>
    <w:rPr>
      <w:rFonts w:asciiTheme="minorHAnsi" w:hAnsiTheme="minorHAnsi"/>
      <w:b/>
      <w:sz w:val="24"/>
      <w:lang w:val="en-GB" w:eastAsia="en-US"/>
    </w:rPr>
  </w:style>
  <w:style w:type="character" w:customStyle="1" w:styleId="Heading9Char">
    <w:name w:val="Heading 9 Char"/>
    <w:basedOn w:val="DefaultParagraphFont"/>
    <w:link w:val="Heading9"/>
    <w:rsid w:val="004552D3"/>
    <w:rPr>
      <w:rFonts w:asciiTheme="minorHAnsi" w:hAnsiTheme="minorHAnsi"/>
      <w:b/>
      <w:sz w:val="24"/>
      <w:lang w:val="en-GB" w:eastAsia="en-US"/>
    </w:rPr>
  </w:style>
  <w:style w:type="character" w:customStyle="1" w:styleId="enumlev2Char">
    <w:name w:val="enumlev2 Char"/>
    <w:basedOn w:val="enumlev1Char"/>
    <w:link w:val="enumlev2"/>
    <w:rsid w:val="004552D3"/>
    <w:rPr>
      <w:rFonts w:asciiTheme="minorHAnsi" w:hAnsiTheme="minorHAnsi"/>
      <w:sz w:val="24"/>
      <w:lang w:val="en-GB" w:eastAsia="en-US"/>
    </w:rPr>
  </w:style>
  <w:style w:type="character" w:customStyle="1" w:styleId="AnnexNoChar">
    <w:name w:val="Annex_No Char"/>
    <w:basedOn w:val="DefaultParagraphFont"/>
    <w:link w:val="AnnexNo"/>
    <w:rsid w:val="004552D3"/>
    <w:rPr>
      <w:rFonts w:asciiTheme="minorHAnsi" w:hAnsiTheme="minorHAnsi"/>
      <w:caps/>
      <w:sz w:val="28"/>
      <w:lang w:val="en-GB" w:eastAsia="en-US"/>
    </w:rPr>
  </w:style>
  <w:style w:type="paragraph" w:customStyle="1" w:styleId="Reftitle">
    <w:name w:val="Ref_title"/>
    <w:basedOn w:val="Normal"/>
    <w:next w:val="Reftext"/>
    <w:rsid w:val="004552D3"/>
    <w:pPr>
      <w:tabs>
        <w:tab w:val="clear" w:pos="1134"/>
        <w:tab w:val="clear" w:pos="1871"/>
        <w:tab w:val="clear" w:pos="2268"/>
        <w:tab w:val="left" w:pos="794"/>
        <w:tab w:val="left" w:pos="1191"/>
        <w:tab w:val="left" w:pos="1588"/>
        <w:tab w:val="left" w:pos="1985"/>
      </w:tabs>
      <w:spacing w:before="480"/>
      <w:jc w:val="center"/>
    </w:pPr>
    <w:rPr>
      <w:rFonts w:eastAsia="Batang"/>
      <w:caps/>
      <w:sz w:val="30"/>
    </w:rPr>
  </w:style>
  <w:style w:type="paragraph" w:customStyle="1" w:styleId="Reftext">
    <w:name w:val="Ref_text"/>
    <w:basedOn w:val="Normal"/>
    <w:rsid w:val="004552D3"/>
    <w:pPr>
      <w:tabs>
        <w:tab w:val="clear" w:pos="1134"/>
        <w:tab w:val="clear" w:pos="1871"/>
        <w:tab w:val="clear" w:pos="2268"/>
        <w:tab w:val="left" w:pos="794"/>
        <w:tab w:val="left" w:pos="1191"/>
        <w:tab w:val="left" w:pos="1588"/>
        <w:tab w:val="left" w:pos="1985"/>
      </w:tabs>
      <w:ind w:left="794" w:hanging="794"/>
      <w:jc w:val="both"/>
    </w:pPr>
    <w:rPr>
      <w:rFonts w:eastAsia="Batang"/>
      <w:sz w:val="30"/>
    </w:rPr>
  </w:style>
  <w:style w:type="character" w:customStyle="1" w:styleId="CallChar">
    <w:name w:val="Call Char"/>
    <w:basedOn w:val="DefaultParagraphFont"/>
    <w:link w:val="Call"/>
    <w:locked/>
    <w:rsid w:val="004552D3"/>
    <w:rPr>
      <w:rFonts w:asciiTheme="minorHAnsi" w:hAnsiTheme="minorHAnsi"/>
      <w:i/>
      <w:sz w:val="24"/>
      <w:lang w:val="en-GB" w:eastAsia="en-US"/>
    </w:rPr>
  </w:style>
  <w:style w:type="paragraph" w:customStyle="1" w:styleId="toc0">
    <w:name w:val="toc 0"/>
    <w:basedOn w:val="Normal"/>
    <w:next w:val="TOC1"/>
    <w:rsid w:val="004552D3"/>
    <w:pPr>
      <w:tabs>
        <w:tab w:val="clear" w:pos="1134"/>
        <w:tab w:val="clear" w:pos="1871"/>
        <w:tab w:val="clear" w:pos="2268"/>
        <w:tab w:val="right" w:pos="9781"/>
      </w:tabs>
      <w:jc w:val="both"/>
    </w:pPr>
    <w:rPr>
      <w:rFonts w:eastAsia="Batang"/>
      <w:b/>
      <w:sz w:val="30"/>
    </w:rPr>
  </w:style>
  <w:style w:type="paragraph" w:customStyle="1" w:styleId="Part">
    <w:name w:val="Part"/>
    <w:basedOn w:val="Normal"/>
    <w:next w:val="Normal"/>
    <w:rsid w:val="004552D3"/>
    <w:pPr>
      <w:tabs>
        <w:tab w:val="clear" w:pos="1134"/>
        <w:tab w:val="clear" w:pos="1871"/>
        <w:tab w:val="clear" w:pos="2268"/>
        <w:tab w:val="left" w:pos="794"/>
        <w:tab w:val="left" w:pos="1191"/>
        <w:tab w:val="left" w:pos="1588"/>
        <w:tab w:val="left" w:pos="1985"/>
      </w:tabs>
      <w:spacing w:before="600"/>
      <w:jc w:val="center"/>
    </w:pPr>
    <w:rPr>
      <w:rFonts w:eastAsia="Batang"/>
      <w:caps/>
      <w:sz w:val="28"/>
    </w:rPr>
  </w:style>
  <w:style w:type="character" w:customStyle="1" w:styleId="RestitleChar">
    <w:name w:val="Res_title Char"/>
    <w:basedOn w:val="DefaultParagraphFont"/>
    <w:link w:val="Restitle"/>
    <w:rsid w:val="004552D3"/>
    <w:rPr>
      <w:rFonts w:asciiTheme="minorHAnsi" w:hAnsiTheme="minorHAnsi"/>
      <w:b/>
      <w:sz w:val="28"/>
      <w:lang w:val="en-GB" w:eastAsia="en-US"/>
    </w:rPr>
  </w:style>
  <w:style w:type="character" w:customStyle="1" w:styleId="ResNoChar">
    <w:name w:val="Res_No Char"/>
    <w:basedOn w:val="DefaultParagraphFont"/>
    <w:link w:val="ResNo"/>
    <w:rsid w:val="004552D3"/>
    <w:rPr>
      <w:rFonts w:asciiTheme="minorHAnsi" w:hAnsiTheme="minorHAnsi"/>
      <w:caps/>
      <w:sz w:val="28"/>
      <w:lang w:val="en-GB" w:eastAsia="en-US"/>
    </w:rPr>
  </w:style>
  <w:style w:type="paragraph" w:customStyle="1" w:styleId="Section10">
    <w:name w:val="Section 1"/>
    <w:basedOn w:val="ChapNo"/>
    <w:next w:val="Normal"/>
    <w:rsid w:val="004552D3"/>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rsid w:val="004552D3"/>
    <w:pPr>
      <w:spacing w:before="240"/>
    </w:pPr>
    <w:rPr>
      <w:b w:val="0"/>
      <w:i/>
    </w:rPr>
  </w:style>
  <w:style w:type="paragraph" w:customStyle="1" w:styleId="ChaptitleS2">
    <w:name w:val="Chap_title_S2"/>
    <w:basedOn w:val="Chaptitle"/>
    <w:next w:val="NormalS2"/>
    <w:rsid w:val="004552D3"/>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rsid w:val="004552D3"/>
    <w:pPr>
      <w:tabs>
        <w:tab w:val="clear" w:pos="1134"/>
        <w:tab w:val="clear" w:pos="1871"/>
        <w:tab w:val="clear" w:pos="2268"/>
        <w:tab w:val="left" w:pos="794"/>
        <w:tab w:val="left" w:pos="1191"/>
        <w:tab w:val="left" w:pos="1588"/>
        <w:tab w:val="left" w:pos="1985"/>
      </w:tabs>
      <w:jc w:val="both"/>
    </w:pPr>
    <w:rPr>
      <w:rFonts w:eastAsia="Batang"/>
      <w:b/>
      <w:sz w:val="30"/>
    </w:rPr>
  </w:style>
  <w:style w:type="character" w:customStyle="1" w:styleId="NormalS2Char">
    <w:name w:val="Normal_S2 Char"/>
    <w:basedOn w:val="DefaultParagraphFont"/>
    <w:link w:val="NormalS2"/>
    <w:rsid w:val="004552D3"/>
    <w:rPr>
      <w:rFonts w:asciiTheme="minorHAnsi" w:eastAsia="Batang" w:hAnsiTheme="minorHAnsi"/>
      <w:b/>
      <w:sz w:val="30"/>
      <w:lang w:val="en-GB" w:eastAsia="en-US"/>
    </w:rPr>
  </w:style>
  <w:style w:type="paragraph" w:customStyle="1" w:styleId="ResNoS2">
    <w:name w:val="Res_No_S2"/>
    <w:basedOn w:val="ResNo"/>
    <w:next w:val="Normal"/>
    <w:rsid w:val="004552D3"/>
    <w:pPr>
      <w:tabs>
        <w:tab w:val="clear" w:pos="1134"/>
        <w:tab w:val="clear" w:pos="1871"/>
        <w:tab w:val="clear" w:pos="2268"/>
        <w:tab w:val="left" w:pos="794"/>
        <w:tab w:val="left" w:pos="1191"/>
        <w:tab w:val="left" w:pos="1588"/>
        <w:tab w:val="left" w:pos="1985"/>
      </w:tabs>
      <w:jc w:val="left"/>
      <w:outlineLvl w:val="0"/>
    </w:pPr>
    <w:rPr>
      <w:rFonts w:eastAsia="Batang"/>
      <w:b/>
      <w:sz w:val="24"/>
    </w:rPr>
  </w:style>
  <w:style w:type="character" w:customStyle="1" w:styleId="HeadingbChar">
    <w:name w:val="Heading_b Char"/>
    <w:basedOn w:val="DefaultParagraphFont"/>
    <w:link w:val="Headingb"/>
    <w:locked/>
    <w:rsid w:val="004552D3"/>
    <w:rPr>
      <w:rFonts w:asciiTheme="minorHAnsi" w:hAnsiTheme="minorHAnsi" w:cs="Times New Roman Bold"/>
      <w:b/>
      <w:sz w:val="24"/>
      <w:lang w:val="fr-CH" w:eastAsia="en-US"/>
    </w:rPr>
  </w:style>
  <w:style w:type="character" w:styleId="PageNumber">
    <w:name w:val="page number"/>
    <w:basedOn w:val="DefaultParagraphFont"/>
    <w:rsid w:val="004552D3"/>
    <w:rPr>
      <w:rFonts w:asciiTheme="minorHAnsi" w:hAnsiTheme="minorHAnsi"/>
    </w:rPr>
  </w:style>
  <w:style w:type="paragraph" w:styleId="Date">
    <w:name w:val="Date"/>
    <w:basedOn w:val="Normal"/>
    <w:link w:val="DateChar"/>
    <w:rsid w:val="004552D3"/>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rsid w:val="004552D3"/>
    <w:rPr>
      <w:rFonts w:asciiTheme="minorHAnsi" w:eastAsia="Batang" w:hAnsiTheme="minorHAnsi"/>
      <w:lang w:val="en-GB" w:eastAsia="en-US"/>
    </w:rPr>
  </w:style>
  <w:style w:type="paragraph" w:customStyle="1" w:styleId="Res">
    <w:name w:val="Res_#"/>
    <w:basedOn w:val="Normal"/>
    <w:next w:val="Normal"/>
    <w:rsid w:val="004552D3"/>
    <w:pPr>
      <w:keepNext/>
      <w:keepLines/>
      <w:widowControl w:val="0"/>
      <w:tabs>
        <w:tab w:val="clear" w:pos="1134"/>
        <w:tab w:val="clear" w:pos="2268"/>
        <w:tab w:val="left" w:pos="794"/>
        <w:tab w:val="left" w:pos="1191"/>
        <w:tab w:val="left" w:pos="1588"/>
        <w:tab w:val="left" w:pos="1985"/>
      </w:tabs>
      <w:spacing w:before="720"/>
      <w:jc w:val="center"/>
    </w:pPr>
    <w:rPr>
      <w:rFonts w:eastAsia="Batang"/>
      <w:sz w:val="28"/>
    </w:rPr>
  </w:style>
  <w:style w:type="paragraph" w:customStyle="1" w:styleId="ddate">
    <w:name w:val="ddate"/>
    <w:basedOn w:val="Normal"/>
    <w:rsid w:val="004552D3"/>
    <w:pPr>
      <w:framePr w:hSpace="181" w:wrap="around" w:vAnchor="page" w:hAnchor="margin" w:y="852"/>
      <w:shd w:val="solid" w:color="FFFFFF" w:fill="FFFFFF"/>
      <w:spacing w:before="0"/>
      <w:jc w:val="both"/>
    </w:pPr>
    <w:rPr>
      <w:rFonts w:eastAsia="Batang"/>
      <w:b/>
      <w:bCs/>
      <w:sz w:val="30"/>
    </w:rPr>
  </w:style>
  <w:style w:type="paragraph" w:customStyle="1" w:styleId="dorlang">
    <w:name w:val="dorlang"/>
    <w:basedOn w:val="Normal"/>
    <w:rsid w:val="004552D3"/>
    <w:pPr>
      <w:framePr w:hSpace="181" w:wrap="around" w:vAnchor="page" w:hAnchor="margin" w:y="852"/>
      <w:shd w:val="solid" w:color="FFFFFF" w:fill="FFFFFF"/>
      <w:spacing w:before="0"/>
      <w:jc w:val="both"/>
    </w:pPr>
    <w:rPr>
      <w:rFonts w:eastAsia="Batang"/>
      <w:b/>
      <w:bCs/>
      <w:sz w:val="30"/>
    </w:rPr>
  </w:style>
  <w:style w:type="paragraph" w:customStyle="1" w:styleId="Table">
    <w:name w:val="Table_#"/>
    <w:basedOn w:val="Normal"/>
    <w:next w:val="Normal"/>
    <w:rsid w:val="004552D3"/>
    <w:pPr>
      <w:keepNext/>
      <w:widowControl w:val="0"/>
      <w:tabs>
        <w:tab w:val="clear" w:pos="1134"/>
        <w:tab w:val="clear" w:pos="1871"/>
        <w:tab w:val="clear" w:pos="2268"/>
        <w:tab w:val="left" w:pos="794"/>
        <w:tab w:val="left" w:pos="1191"/>
        <w:tab w:val="left" w:pos="1588"/>
        <w:tab w:val="left" w:pos="1985"/>
      </w:tabs>
      <w:spacing w:before="560" w:after="120"/>
      <w:jc w:val="center"/>
    </w:pPr>
    <w:rPr>
      <w:rFonts w:eastAsia="Batang"/>
      <w:caps/>
      <w:sz w:val="30"/>
    </w:rPr>
  </w:style>
  <w:style w:type="paragraph" w:customStyle="1" w:styleId="dnum">
    <w:name w:val="dnum"/>
    <w:basedOn w:val="Normal"/>
    <w:rsid w:val="004552D3"/>
    <w:pPr>
      <w:framePr w:hSpace="181" w:wrap="around" w:vAnchor="page" w:hAnchor="margin" w:y="852"/>
      <w:shd w:val="solid" w:color="FFFFFF" w:fill="FFFFFF"/>
      <w:jc w:val="both"/>
    </w:pPr>
    <w:rPr>
      <w:rFonts w:eastAsia="Batang"/>
      <w:b/>
      <w:bCs/>
      <w:sz w:val="30"/>
    </w:rPr>
  </w:style>
  <w:style w:type="paragraph" w:styleId="Index1">
    <w:name w:val="index 1"/>
    <w:basedOn w:val="Normal"/>
    <w:next w:val="Normal"/>
    <w:rsid w:val="004552D3"/>
    <w:pPr>
      <w:tabs>
        <w:tab w:val="clear" w:pos="1134"/>
        <w:tab w:val="clear" w:pos="1871"/>
        <w:tab w:val="clear" w:pos="2268"/>
        <w:tab w:val="left" w:pos="794"/>
        <w:tab w:val="left" w:pos="1191"/>
        <w:tab w:val="left" w:pos="1588"/>
        <w:tab w:val="left" w:pos="1985"/>
      </w:tabs>
      <w:jc w:val="both"/>
    </w:pPr>
    <w:rPr>
      <w:rFonts w:eastAsia="Batang"/>
      <w:sz w:val="30"/>
    </w:rPr>
  </w:style>
  <w:style w:type="paragraph" w:styleId="DocumentMap">
    <w:name w:val="Document Map"/>
    <w:basedOn w:val="Normal"/>
    <w:link w:val="DocumentMapChar"/>
    <w:rsid w:val="004552D3"/>
    <w:pPr>
      <w:widowControl w:val="0"/>
      <w:tabs>
        <w:tab w:val="clear" w:pos="1134"/>
        <w:tab w:val="clear" w:pos="1871"/>
        <w:tab w:val="clear" w:pos="2268"/>
        <w:tab w:val="left" w:pos="794"/>
        <w:tab w:val="left" w:pos="1191"/>
        <w:tab w:val="left" w:pos="1588"/>
        <w:tab w:val="left" w:pos="1985"/>
      </w:tabs>
      <w:jc w:val="both"/>
    </w:pPr>
    <w:rPr>
      <w:rFonts w:ascii="Tahoma" w:eastAsia="Batang" w:hAnsi="Tahoma" w:cs="Tahoma"/>
      <w:sz w:val="16"/>
      <w:szCs w:val="16"/>
    </w:rPr>
  </w:style>
  <w:style w:type="character" w:customStyle="1" w:styleId="DocumentMapChar">
    <w:name w:val="Document Map Char"/>
    <w:basedOn w:val="DefaultParagraphFont"/>
    <w:link w:val="DocumentMap"/>
    <w:rsid w:val="004552D3"/>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4552D3"/>
    <w:rPr>
      <w:color w:val="808080"/>
    </w:rPr>
  </w:style>
  <w:style w:type="paragraph" w:customStyle="1" w:styleId="Conv">
    <w:name w:val="Conv"/>
    <w:basedOn w:val="Normal"/>
    <w:next w:val="Normal"/>
    <w:rsid w:val="004552D3"/>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4552D3"/>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rsid w:val="004552D3"/>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4552D3"/>
    <w:pPr>
      <w:keepNext/>
      <w:keepLines/>
      <w:tabs>
        <w:tab w:val="clear" w:pos="1134"/>
        <w:tab w:val="clear" w:pos="2268"/>
        <w:tab w:val="left" w:pos="794"/>
        <w:tab w:val="left" w:pos="1191"/>
        <w:tab w:val="left" w:pos="1588"/>
        <w:tab w:val="left" w:pos="1985"/>
      </w:tabs>
      <w:spacing w:before="240" w:after="57"/>
    </w:pPr>
    <w:rPr>
      <w:rFonts w:eastAsia="Batang"/>
      <w:b/>
      <w:sz w:val="30"/>
    </w:rPr>
  </w:style>
  <w:style w:type="paragraph" w:customStyle="1" w:styleId="Signpart">
    <w:name w:val="Sign part"/>
    <w:basedOn w:val="Normal"/>
    <w:rsid w:val="004552D3"/>
    <w:pPr>
      <w:tabs>
        <w:tab w:val="clear" w:pos="1134"/>
        <w:tab w:val="clear" w:pos="2268"/>
        <w:tab w:val="left" w:pos="794"/>
        <w:tab w:val="left" w:pos="1191"/>
        <w:tab w:val="left" w:pos="1588"/>
        <w:tab w:val="left" w:pos="1985"/>
      </w:tabs>
      <w:spacing w:before="0"/>
      <w:ind w:left="284"/>
    </w:pPr>
    <w:rPr>
      <w:rFonts w:eastAsia="Batang"/>
      <w:smallCaps/>
      <w:sz w:val="30"/>
    </w:rPr>
  </w:style>
  <w:style w:type="paragraph" w:customStyle="1" w:styleId="FootnoteTextS2">
    <w:name w:val="Footnote Text_S2"/>
    <w:basedOn w:val="FootnoteText"/>
    <w:uiPriority w:val="99"/>
    <w:rsid w:val="004552D3"/>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4552D3"/>
    <w:pPr>
      <w:tabs>
        <w:tab w:val="clear" w:pos="1134"/>
        <w:tab w:val="clear" w:pos="1871"/>
        <w:tab w:val="clear" w:pos="2268"/>
        <w:tab w:val="left" w:pos="794"/>
        <w:tab w:val="left" w:pos="1191"/>
        <w:tab w:val="left" w:pos="1588"/>
        <w:tab w:val="left" w:pos="1985"/>
      </w:tabs>
    </w:pPr>
    <w:rPr>
      <w:rFonts w:eastAsia="Batang"/>
      <w:sz w:val="30"/>
    </w:rPr>
  </w:style>
  <w:style w:type="paragraph" w:customStyle="1" w:styleId="Hypothse">
    <w:name w:val="Hypothèse"/>
    <w:basedOn w:val="Normal"/>
    <w:next w:val="Normal"/>
    <w:qFormat/>
    <w:rsid w:val="004552D3"/>
    <w:pPr>
      <w:tabs>
        <w:tab w:val="clear" w:pos="1134"/>
        <w:tab w:val="clear" w:pos="1871"/>
        <w:tab w:val="clear" w:pos="2268"/>
        <w:tab w:val="left" w:pos="794"/>
        <w:tab w:val="left" w:pos="1191"/>
        <w:tab w:val="left" w:pos="1588"/>
        <w:tab w:val="left" w:pos="1985"/>
      </w:tabs>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4552D3"/>
    <w:rPr>
      <w:b/>
      <w:i/>
    </w:rPr>
  </w:style>
  <w:style w:type="paragraph" w:customStyle="1" w:styleId="Reference">
    <w:name w:val="Reference"/>
    <w:basedOn w:val="Normal"/>
    <w:qFormat/>
    <w:rsid w:val="004552D3"/>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4552D3"/>
    <w:rPr>
      <w:b/>
      <w:i/>
      <w:lang w:val="fr-FR" w:eastAsia="fr-FR"/>
    </w:rPr>
  </w:style>
  <w:style w:type="paragraph" w:customStyle="1" w:styleId="NormalFR">
    <w:name w:val="NormalFR"/>
    <w:basedOn w:val="Normal"/>
    <w:qFormat/>
    <w:rsid w:val="004552D3"/>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Theme="minorEastAsia"/>
      <w:sz w:val="30"/>
      <w:szCs w:val="24"/>
      <w:lang w:val="en-US" w:eastAsia="ja-JP"/>
    </w:rPr>
  </w:style>
  <w:style w:type="paragraph" w:styleId="Title">
    <w:name w:val="Title"/>
    <w:basedOn w:val="Normal"/>
    <w:next w:val="Normal"/>
    <w:link w:val="TitleChar"/>
    <w:uiPriority w:val="10"/>
    <w:qFormat/>
    <w:rsid w:val="004552D3"/>
    <w:pPr>
      <w:pBdr>
        <w:bottom w:val="single" w:sz="8" w:space="4" w:color="4F81BD"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552D3"/>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4552D3"/>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4552D3"/>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cstheme="minorBidi"/>
      <w:bCs/>
      <w:color w:val="9BBB59" w:themeColor="accent3"/>
      <w:sz w:val="28"/>
      <w:szCs w:val="26"/>
      <w:lang w:eastAsia="ja-JP"/>
    </w:rPr>
  </w:style>
  <w:style w:type="character" w:customStyle="1" w:styleId="RefDocCar">
    <w:name w:val="RefDoc Car"/>
    <w:basedOn w:val="Heading2Char"/>
    <w:link w:val="RefDoc"/>
    <w:rsid w:val="004552D3"/>
    <w:rPr>
      <w:rFonts w:asciiTheme="minorHAnsi" w:eastAsia="Batang" w:hAnsiTheme="minorHAnsi" w:cstheme="minorBidi"/>
      <w:b/>
      <w:bCs/>
      <w:color w:val="9BBB59" w:themeColor="accent3"/>
      <w:sz w:val="28"/>
      <w:szCs w:val="26"/>
      <w:lang w:val="en-GB" w:eastAsia="ja-JP"/>
    </w:rPr>
  </w:style>
  <w:style w:type="paragraph" w:customStyle="1" w:styleId="HPMbodytext">
    <w:name w:val="HPMbodytext"/>
    <w:basedOn w:val="Normal"/>
    <w:rsid w:val="004552D3"/>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Arial" w:eastAsia="Batang" w:hAnsi="Arial"/>
      <w:sz w:val="30"/>
      <w:lang w:val="en-US" w:eastAsia="zh-CN"/>
    </w:rPr>
  </w:style>
  <w:style w:type="paragraph" w:customStyle="1" w:styleId="Appendix">
    <w:name w:val="Appendix"/>
    <w:basedOn w:val="annexNoTitlecolor"/>
    <w:qFormat/>
    <w:rsid w:val="004552D3"/>
  </w:style>
  <w:style w:type="character" w:styleId="LineNumber">
    <w:name w:val="line number"/>
    <w:basedOn w:val="DefaultParagraphFont"/>
    <w:rsid w:val="004552D3"/>
  </w:style>
  <w:style w:type="paragraph" w:customStyle="1" w:styleId="Recref">
    <w:name w:val="Rec_ref"/>
    <w:basedOn w:val="Rectitle"/>
    <w:next w:val="Recdate"/>
    <w:rsid w:val="004552D3"/>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rsid w:val="004552D3"/>
  </w:style>
  <w:style w:type="character" w:customStyle="1" w:styleId="Recdef">
    <w:name w:val="Rec_def"/>
    <w:basedOn w:val="DefaultParagraphFont"/>
    <w:rsid w:val="004552D3"/>
    <w:rPr>
      <w:rFonts w:asciiTheme="minorHAnsi" w:hAnsiTheme="minorHAnsi"/>
      <w:b/>
    </w:rPr>
  </w:style>
  <w:style w:type="paragraph" w:customStyle="1" w:styleId="Repdate">
    <w:name w:val="Rep_date"/>
    <w:basedOn w:val="Recdate"/>
    <w:next w:val="Normalaftertitle"/>
    <w:rsid w:val="004552D3"/>
    <w:pPr>
      <w:tabs>
        <w:tab w:val="clear" w:pos="1134"/>
        <w:tab w:val="clear" w:pos="1871"/>
        <w:tab w:val="clear" w:pos="2268"/>
      </w:tabs>
    </w:pPr>
    <w:rPr>
      <w:rFonts w:eastAsia="Batang"/>
      <w:i/>
    </w:rPr>
  </w:style>
  <w:style w:type="paragraph" w:customStyle="1" w:styleId="RepNo">
    <w:name w:val="Rep_No"/>
    <w:basedOn w:val="RecNo"/>
    <w:next w:val="Reptitle"/>
    <w:rsid w:val="004552D3"/>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rsid w:val="004552D3"/>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rsid w:val="004552D3"/>
  </w:style>
  <w:style w:type="paragraph" w:customStyle="1" w:styleId="Resdate">
    <w:name w:val="Res_date"/>
    <w:basedOn w:val="Recdate"/>
    <w:next w:val="Normalaftertitle"/>
    <w:rsid w:val="004552D3"/>
    <w:pPr>
      <w:tabs>
        <w:tab w:val="clear" w:pos="1134"/>
        <w:tab w:val="clear" w:pos="1871"/>
        <w:tab w:val="clear" w:pos="2268"/>
      </w:tabs>
    </w:pPr>
    <w:rPr>
      <w:rFonts w:eastAsia="Batang"/>
      <w:i/>
    </w:rPr>
  </w:style>
  <w:style w:type="character" w:customStyle="1" w:styleId="Resdef">
    <w:name w:val="Res_def"/>
    <w:basedOn w:val="DefaultParagraphFont"/>
    <w:rsid w:val="004552D3"/>
    <w:rPr>
      <w:rFonts w:asciiTheme="minorHAnsi" w:hAnsiTheme="minorHAnsi"/>
      <w:b/>
    </w:rPr>
  </w:style>
  <w:style w:type="paragraph" w:customStyle="1" w:styleId="Resref">
    <w:name w:val="Res_ref"/>
    <w:basedOn w:val="Recref"/>
    <w:next w:val="Resdate"/>
    <w:rsid w:val="004552D3"/>
  </w:style>
  <w:style w:type="paragraph" w:customStyle="1" w:styleId="TableTitle0">
    <w:name w:val="Table_Title"/>
    <w:basedOn w:val="Normal"/>
    <w:next w:val="Tabletext"/>
    <w:rsid w:val="004552D3"/>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eastAsia="Batang" w:hAnsi="Times New Roman"/>
      <w:b/>
      <w:bCs/>
      <w:sz w:val="30"/>
      <w:szCs w:val="24"/>
      <w:lang w:eastAsia="zh-CN"/>
    </w:rPr>
  </w:style>
  <w:style w:type="paragraph" w:customStyle="1" w:styleId="TableText0">
    <w:name w:val="Table_Text"/>
    <w:basedOn w:val="Normal"/>
    <w:uiPriority w:val="99"/>
    <w:rsid w:val="004552D3"/>
    <w:pPr>
      <w:tabs>
        <w:tab w:val="clear" w:pos="1134"/>
        <w:tab w:val="clear" w:pos="1871"/>
        <w:tab w:val="clear" w:pos="2268"/>
        <w:tab w:val="left" w:pos="284"/>
        <w:tab w:val="left" w:pos="794"/>
        <w:tab w:val="left" w:pos="1191"/>
        <w:tab w:val="left" w:pos="1418"/>
        <w:tab w:val="left" w:pos="1588"/>
        <w:tab w:val="left" w:pos="1985"/>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table" w:styleId="LightList-Accent1">
    <w:name w:val="Light List Accent 1"/>
    <w:basedOn w:val="TableNormal"/>
    <w:uiPriority w:val="61"/>
    <w:rsid w:val="004552D3"/>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4552D3"/>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Times New Roman" w:eastAsia="Batang" w:hAnsi="Times New Roman"/>
      <w:sz w:val="30"/>
    </w:rPr>
  </w:style>
  <w:style w:type="paragraph" w:styleId="PlainText">
    <w:name w:val="Plain Text"/>
    <w:basedOn w:val="Normal"/>
    <w:link w:val="PlainTextChar"/>
    <w:uiPriority w:val="99"/>
    <w:rsid w:val="004552D3"/>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uiPriority w:val="99"/>
    <w:rsid w:val="004552D3"/>
    <w:rPr>
      <w:rFonts w:ascii="Courier New" w:eastAsia="Batang" w:hAnsi="Courier New"/>
      <w:noProof/>
      <w:lang w:val="en-GB" w:eastAsia="en-US"/>
    </w:rPr>
  </w:style>
  <w:style w:type="table" w:customStyle="1" w:styleId="TableGrid1">
    <w:name w:val="Table Grid1"/>
    <w:basedOn w:val="TableNormal"/>
    <w:next w:val="TableGrid"/>
    <w:uiPriority w:val="59"/>
    <w:rsid w:val="004552D3"/>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552D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52D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552D3"/>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4552D3"/>
    <w:rPr>
      <w:rFonts w:ascii="Verdana" w:eastAsia="SimSun" w:hAnsi="Verdana"/>
      <w:sz w:val="19"/>
      <w:szCs w:val="19"/>
      <w:lang w:val="en-GB" w:eastAsia="en-US"/>
    </w:rPr>
  </w:style>
  <w:style w:type="table" w:customStyle="1" w:styleId="TableGrid2">
    <w:name w:val="Table Grid2"/>
    <w:basedOn w:val="TableNormal"/>
    <w:next w:val="TableGrid"/>
    <w:uiPriority w:val="59"/>
    <w:rsid w:val="004552D3"/>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4552D3"/>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4552D3"/>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4552D3"/>
    <w:pPr>
      <w:tabs>
        <w:tab w:val="clear" w:pos="1134"/>
        <w:tab w:val="clear" w:pos="1871"/>
        <w:tab w:val="clear" w:pos="2268"/>
        <w:tab w:val="left" w:pos="794"/>
        <w:tab w:val="left" w:pos="1191"/>
        <w:tab w:val="left" w:pos="1588"/>
        <w:tab w:val="left" w:pos="1985"/>
      </w:tabs>
      <w:ind w:left="283"/>
      <w:jc w:val="both"/>
    </w:pPr>
    <w:rPr>
      <w:rFonts w:eastAsia="Batang"/>
      <w:sz w:val="30"/>
    </w:rPr>
  </w:style>
  <w:style w:type="paragraph" w:styleId="Index3">
    <w:name w:val="index 3"/>
    <w:basedOn w:val="Normal"/>
    <w:next w:val="Normal"/>
    <w:rsid w:val="004552D3"/>
    <w:pPr>
      <w:tabs>
        <w:tab w:val="clear" w:pos="1134"/>
        <w:tab w:val="clear" w:pos="1871"/>
        <w:tab w:val="clear" w:pos="2268"/>
        <w:tab w:val="left" w:pos="794"/>
        <w:tab w:val="left" w:pos="1191"/>
        <w:tab w:val="left" w:pos="1588"/>
        <w:tab w:val="left" w:pos="1985"/>
      </w:tabs>
      <w:ind w:left="566"/>
      <w:jc w:val="both"/>
    </w:pPr>
    <w:rPr>
      <w:rFonts w:eastAsia="Batang"/>
      <w:sz w:val="30"/>
    </w:rPr>
  </w:style>
  <w:style w:type="paragraph" w:styleId="Index4">
    <w:name w:val="index 4"/>
    <w:basedOn w:val="Normal"/>
    <w:next w:val="Normal"/>
    <w:rsid w:val="004552D3"/>
    <w:pPr>
      <w:tabs>
        <w:tab w:val="clear" w:pos="1134"/>
        <w:tab w:val="clear" w:pos="1871"/>
        <w:tab w:val="clear" w:pos="2268"/>
        <w:tab w:val="left" w:pos="794"/>
        <w:tab w:val="left" w:pos="1191"/>
        <w:tab w:val="left" w:pos="1588"/>
        <w:tab w:val="left" w:pos="1985"/>
      </w:tabs>
      <w:ind w:left="849"/>
      <w:jc w:val="both"/>
    </w:pPr>
    <w:rPr>
      <w:rFonts w:eastAsia="Batang"/>
      <w:sz w:val="30"/>
    </w:rPr>
  </w:style>
  <w:style w:type="paragraph" w:styleId="Index5">
    <w:name w:val="index 5"/>
    <w:basedOn w:val="Normal"/>
    <w:next w:val="Normal"/>
    <w:rsid w:val="004552D3"/>
    <w:pPr>
      <w:tabs>
        <w:tab w:val="clear" w:pos="1134"/>
        <w:tab w:val="clear" w:pos="1871"/>
        <w:tab w:val="clear" w:pos="2268"/>
        <w:tab w:val="left" w:pos="794"/>
        <w:tab w:val="left" w:pos="1191"/>
        <w:tab w:val="left" w:pos="1588"/>
        <w:tab w:val="left" w:pos="1985"/>
      </w:tabs>
      <w:ind w:left="1132"/>
      <w:jc w:val="both"/>
    </w:pPr>
    <w:rPr>
      <w:rFonts w:eastAsia="Batang"/>
      <w:sz w:val="30"/>
    </w:rPr>
  </w:style>
  <w:style w:type="paragraph" w:styleId="Index6">
    <w:name w:val="index 6"/>
    <w:basedOn w:val="Normal"/>
    <w:next w:val="Normal"/>
    <w:rsid w:val="004552D3"/>
    <w:pPr>
      <w:tabs>
        <w:tab w:val="clear" w:pos="1134"/>
        <w:tab w:val="clear" w:pos="1871"/>
        <w:tab w:val="clear" w:pos="2268"/>
        <w:tab w:val="left" w:pos="794"/>
        <w:tab w:val="left" w:pos="1191"/>
        <w:tab w:val="left" w:pos="1588"/>
        <w:tab w:val="left" w:pos="1985"/>
      </w:tabs>
      <w:ind w:left="1415"/>
      <w:jc w:val="both"/>
    </w:pPr>
    <w:rPr>
      <w:rFonts w:eastAsia="Batang"/>
      <w:sz w:val="30"/>
    </w:rPr>
  </w:style>
  <w:style w:type="paragraph" w:styleId="Index7">
    <w:name w:val="index 7"/>
    <w:basedOn w:val="Normal"/>
    <w:next w:val="Normal"/>
    <w:rsid w:val="004552D3"/>
    <w:pPr>
      <w:tabs>
        <w:tab w:val="clear" w:pos="1134"/>
        <w:tab w:val="clear" w:pos="1871"/>
        <w:tab w:val="clear" w:pos="2268"/>
        <w:tab w:val="left" w:pos="794"/>
        <w:tab w:val="left" w:pos="1191"/>
        <w:tab w:val="left" w:pos="1588"/>
        <w:tab w:val="left" w:pos="1985"/>
      </w:tabs>
      <w:ind w:left="1698"/>
      <w:jc w:val="both"/>
    </w:pPr>
    <w:rPr>
      <w:rFonts w:eastAsia="Batang"/>
      <w:sz w:val="30"/>
    </w:rPr>
  </w:style>
  <w:style w:type="paragraph" w:styleId="IndexHeading">
    <w:name w:val="index heading"/>
    <w:basedOn w:val="Normal"/>
    <w:next w:val="Index1"/>
    <w:rsid w:val="004552D3"/>
    <w:pPr>
      <w:tabs>
        <w:tab w:val="clear" w:pos="1134"/>
        <w:tab w:val="clear" w:pos="1871"/>
        <w:tab w:val="clear" w:pos="2268"/>
        <w:tab w:val="left" w:pos="794"/>
        <w:tab w:val="left" w:pos="1191"/>
        <w:tab w:val="left" w:pos="1588"/>
        <w:tab w:val="left" w:pos="1985"/>
      </w:tabs>
      <w:jc w:val="both"/>
    </w:pPr>
    <w:rPr>
      <w:rFonts w:eastAsia="Batang"/>
      <w:sz w:val="30"/>
    </w:rPr>
  </w:style>
  <w:style w:type="paragraph" w:customStyle="1" w:styleId="ASN1">
    <w:name w:val="ASN.1"/>
    <w:basedOn w:val="Normal"/>
    <w:rsid w:val="004552D3"/>
    <w:pPr>
      <w:tabs>
        <w:tab w:val="clear" w:pos="1871"/>
        <w:tab w:val="left" w:pos="567"/>
        <w:tab w:val="left" w:pos="1701"/>
        <w:tab w:val="left" w:pos="2835"/>
        <w:tab w:val="left" w:pos="3402"/>
        <w:tab w:val="left" w:pos="3969"/>
        <w:tab w:val="left" w:pos="4536"/>
        <w:tab w:val="left" w:pos="5103"/>
        <w:tab w:val="left" w:pos="5670"/>
      </w:tabs>
      <w:spacing w:before="0"/>
      <w:jc w:val="both"/>
    </w:pPr>
    <w:rPr>
      <w:rFonts w:ascii="Times New Roman Bold" w:eastAsia="Batang" w:hAnsi="Times New Roman Bold"/>
      <w:b/>
      <w:noProof/>
      <w:sz w:val="20"/>
    </w:rPr>
  </w:style>
  <w:style w:type="paragraph" w:customStyle="1" w:styleId="PARTNoTitlecolor">
    <w:name w:val="PART_No&amp;Titlecolor"/>
    <w:basedOn w:val="Normal"/>
    <w:qFormat/>
    <w:rsid w:val="004552D3"/>
    <w:pPr>
      <w:tabs>
        <w:tab w:val="clear" w:pos="1134"/>
        <w:tab w:val="clear" w:pos="1871"/>
        <w:tab w:val="clear" w:pos="2268"/>
        <w:tab w:val="left" w:pos="794"/>
        <w:tab w:val="left" w:pos="1191"/>
        <w:tab w:val="left" w:pos="1588"/>
        <w:tab w:val="left" w:pos="1985"/>
      </w:tabs>
      <w:jc w:val="center"/>
      <w:outlineLvl w:val="0"/>
    </w:pPr>
    <w:rPr>
      <w:rFonts w:eastAsia="Batang" w:cs="Calibri"/>
      <w:b/>
      <w:bCs/>
      <w:color w:val="314999"/>
      <w:sz w:val="38"/>
      <w:szCs w:val="32"/>
    </w:rPr>
  </w:style>
  <w:style w:type="paragraph" w:customStyle="1" w:styleId="heading2RES">
    <w:name w:val="heading2_RES"/>
    <w:basedOn w:val="Heading2"/>
    <w:qFormat/>
    <w:rsid w:val="004552D3"/>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4552D3"/>
    <w:rPr>
      <w:rFonts w:eastAsiaTheme="majorEastAsia"/>
      <w:sz w:val="34"/>
    </w:rPr>
  </w:style>
  <w:style w:type="paragraph" w:customStyle="1" w:styleId="SectiontitleRES">
    <w:name w:val="Section_titleRES"/>
    <w:basedOn w:val="Sectiontitle"/>
    <w:qFormat/>
    <w:rsid w:val="004552D3"/>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qFormat/>
    <w:rsid w:val="004552D3"/>
    <w:pPr>
      <w:spacing w:before="480"/>
      <w:ind w:left="6379"/>
      <w:jc w:val="center"/>
    </w:pPr>
    <w:rPr>
      <w:rFonts w:ascii="Times New Roman" w:eastAsia="Batang" w:hAnsi="Times New Roman"/>
      <w:sz w:val="24"/>
      <w:lang w:val="en-GB" w:eastAsia="en-US"/>
    </w:rPr>
  </w:style>
  <w:style w:type="paragraph" w:customStyle="1" w:styleId="heading1color">
    <w:name w:val="heading_1color"/>
    <w:basedOn w:val="Heading1"/>
    <w:qFormat/>
    <w:rsid w:val="004552D3"/>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qFormat/>
    <w:rsid w:val="004552D3"/>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qFormat/>
    <w:rsid w:val="004552D3"/>
    <w:pPr>
      <w:keepNext/>
      <w:tabs>
        <w:tab w:val="clear" w:pos="1134"/>
        <w:tab w:val="clear" w:pos="1871"/>
        <w:tab w:val="clear" w:pos="2268"/>
        <w:tab w:val="left" w:pos="794"/>
        <w:tab w:val="left" w:pos="1191"/>
        <w:tab w:val="left" w:pos="1588"/>
        <w:tab w:val="left" w:pos="1985"/>
      </w:tabs>
      <w:jc w:val="both"/>
    </w:pPr>
    <w:rPr>
      <w:rFonts w:eastAsia="Batang"/>
      <w:color w:val="4A442A"/>
      <w:sz w:val="30"/>
    </w:rPr>
  </w:style>
  <w:style w:type="paragraph" w:customStyle="1" w:styleId="heading3color">
    <w:name w:val="heading_3color"/>
    <w:basedOn w:val="Heading3"/>
    <w:qFormat/>
    <w:rsid w:val="004552D3"/>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qFormat/>
    <w:rsid w:val="004552D3"/>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qFormat/>
    <w:rsid w:val="004552D3"/>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qFormat/>
    <w:rsid w:val="004552D3"/>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qFormat/>
    <w:rsid w:val="004552D3"/>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qFormat/>
    <w:rsid w:val="004552D3"/>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qFormat/>
    <w:rsid w:val="004552D3"/>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styleId="TOCHeading">
    <w:name w:val="TOC Heading"/>
    <w:basedOn w:val="Heading1"/>
    <w:next w:val="Normal"/>
    <w:uiPriority w:val="39"/>
    <w:unhideWhenUsed/>
    <w:qFormat/>
    <w:rsid w:val="004552D3"/>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4552D3"/>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rsid w:val="004552D3"/>
    <w:pPr>
      <w:tabs>
        <w:tab w:val="clear" w:pos="1134"/>
        <w:tab w:val="clear" w:pos="1871"/>
        <w:tab w:val="clear" w:pos="2268"/>
        <w:tab w:val="left" w:pos="794"/>
        <w:tab w:val="left" w:pos="1191"/>
        <w:tab w:val="left" w:pos="1588"/>
        <w:tab w:val="left" w:pos="1985"/>
      </w:tabs>
    </w:pPr>
    <w:rPr>
      <w:rFonts w:eastAsia="SimSun"/>
    </w:rPr>
  </w:style>
  <w:style w:type="paragraph" w:customStyle="1" w:styleId="Nromal">
    <w:name w:val="Nromal"/>
    <w:basedOn w:val="Normal"/>
    <w:rsid w:val="004552D3"/>
    <w:pPr>
      <w:tabs>
        <w:tab w:val="clear" w:pos="1134"/>
        <w:tab w:val="clear" w:pos="1871"/>
        <w:tab w:val="clear" w:pos="2268"/>
        <w:tab w:val="left" w:pos="794"/>
        <w:tab w:val="left" w:pos="1191"/>
        <w:tab w:val="left" w:pos="1588"/>
        <w:tab w:val="left" w:pos="1985"/>
      </w:tabs>
    </w:pPr>
    <w:rPr>
      <w:rFonts w:eastAsia="SimSun"/>
      <w:lang w:eastAsia="zh-CN"/>
    </w:rPr>
  </w:style>
  <w:style w:type="character" w:customStyle="1" w:styleId="bri1">
    <w:name w:val="bri1"/>
    <w:basedOn w:val="DefaultParagraphFont"/>
    <w:rsid w:val="004552D3"/>
    <w:rPr>
      <w:b/>
      <w:bCs/>
      <w:color w:val="B10739"/>
    </w:rPr>
  </w:style>
  <w:style w:type="paragraph" w:customStyle="1" w:styleId="NormalBold">
    <w:name w:val="Normal + Bold"/>
    <w:basedOn w:val="Normal"/>
    <w:rsid w:val="004552D3"/>
    <w:pPr>
      <w:tabs>
        <w:tab w:val="clear" w:pos="1134"/>
        <w:tab w:val="clear" w:pos="1871"/>
        <w:tab w:val="clear" w:pos="2268"/>
        <w:tab w:val="left" w:pos="459"/>
      </w:tabs>
      <w:overflowPunct/>
      <w:autoSpaceDE/>
      <w:autoSpaceDN/>
      <w:adjustRightInd/>
      <w:spacing w:before="0"/>
      <w:contextualSpacing/>
      <w:textAlignment w:val="auto"/>
    </w:pPr>
    <w:rPr>
      <w:rFonts w:cs="Calibri"/>
      <w:b/>
      <w:bCs/>
      <w:lang w:val="en-US" w:eastAsia="ja-JP"/>
    </w:rPr>
  </w:style>
  <w:style w:type="paragraph" w:customStyle="1" w:styleId="firstfooter0">
    <w:name w:val="firstfooter"/>
    <w:basedOn w:val="Normal"/>
    <w:rsid w:val="007216A1"/>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UnresolvedMention">
    <w:name w:val="Unresolved Mention"/>
    <w:basedOn w:val="DefaultParagraphFont"/>
    <w:uiPriority w:val="99"/>
    <w:semiHidden/>
    <w:unhideWhenUsed/>
    <w:rsid w:val="005E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014">
      <w:bodyDiv w:val="1"/>
      <w:marLeft w:val="0"/>
      <w:marRight w:val="0"/>
      <w:marTop w:val="0"/>
      <w:marBottom w:val="0"/>
      <w:divBdr>
        <w:top w:val="none" w:sz="0" w:space="0" w:color="auto"/>
        <w:left w:val="none" w:sz="0" w:space="0" w:color="auto"/>
        <w:bottom w:val="none" w:sz="0" w:space="0" w:color="auto"/>
        <w:right w:val="none" w:sz="0" w:space="0" w:color="auto"/>
      </w:divBdr>
      <w:divsChild>
        <w:div w:id="586427061">
          <w:marLeft w:val="0"/>
          <w:marRight w:val="0"/>
          <w:marTop w:val="0"/>
          <w:marBottom w:val="0"/>
          <w:divBdr>
            <w:top w:val="none" w:sz="0" w:space="0" w:color="auto"/>
            <w:left w:val="none" w:sz="0" w:space="0" w:color="auto"/>
            <w:bottom w:val="none" w:sz="0" w:space="0" w:color="auto"/>
            <w:right w:val="none" w:sz="0" w:space="0" w:color="auto"/>
          </w:divBdr>
        </w:div>
        <w:div w:id="2092043203">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sChild>
    </w:div>
    <w:div w:id="41559508">
      <w:bodyDiv w:val="1"/>
      <w:marLeft w:val="0"/>
      <w:marRight w:val="0"/>
      <w:marTop w:val="0"/>
      <w:marBottom w:val="0"/>
      <w:divBdr>
        <w:top w:val="none" w:sz="0" w:space="0" w:color="auto"/>
        <w:left w:val="none" w:sz="0" w:space="0" w:color="auto"/>
        <w:bottom w:val="none" w:sz="0" w:space="0" w:color="auto"/>
        <w:right w:val="none" w:sz="0" w:space="0" w:color="auto"/>
      </w:divBdr>
    </w:div>
    <w:div w:id="176845797">
      <w:bodyDiv w:val="1"/>
      <w:marLeft w:val="0"/>
      <w:marRight w:val="0"/>
      <w:marTop w:val="0"/>
      <w:marBottom w:val="0"/>
      <w:divBdr>
        <w:top w:val="none" w:sz="0" w:space="0" w:color="auto"/>
        <w:left w:val="none" w:sz="0" w:space="0" w:color="auto"/>
        <w:bottom w:val="none" w:sz="0" w:space="0" w:color="auto"/>
        <w:right w:val="none" w:sz="0" w:space="0" w:color="auto"/>
      </w:divBdr>
    </w:div>
    <w:div w:id="31399653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26192331">
      <w:bodyDiv w:val="1"/>
      <w:marLeft w:val="0"/>
      <w:marRight w:val="0"/>
      <w:marTop w:val="0"/>
      <w:marBottom w:val="0"/>
      <w:divBdr>
        <w:top w:val="none" w:sz="0" w:space="0" w:color="auto"/>
        <w:left w:val="none" w:sz="0" w:space="0" w:color="auto"/>
        <w:bottom w:val="none" w:sz="0" w:space="0" w:color="auto"/>
        <w:right w:val="none" w:sz="0" w:space="0" w:color="auto"/>
      </w:divBdr>
    </w:div>
    <w:div w:id="451169020">
      <w:bodyDiv w:val="1"/>
      <w:marLeft w:val="0"/>
      <w:marRight w:val="0"/>
      <w:marTop w:val="0"/>
      <w:marBottom w:val="0"/>
      <w:divBdr>
        <w:top w:val="none" w:sz="0" w:space="0" w:color="auto"/>
        <w:left w:val="none" w:sz="0" w:space="0" w:color="auto"/>
        <w:bottom w:val="none" w:sz="0" w:space="0" w:color="auto"/>
        <w:right w:val="none" w:sz="0" w:space="0" w:color="auto"/>
      </w:divBdr>
      <w:divsChild>
        <w:div w:id="2049453751">
          <w:marLeft w:val="0"/>
          <w:marRight w:val="0"/>
          <w:marTop w:val="0"/>
          <w:marBottom w:val="0"/>
          <w:divBdr>
            <w:top w:val="none" w:sz="0" w:space="0" w:color="auto"/>
            <w:left w:val="none" w:sz="0" w:space="0" w:color="auto"/>
            <w:bottom w:val="none" w:sz="0" w:space="0" w:color="auto"/>
            <w:right w:val="none" w:sz="0" w:space="0" w:color="auto"/>
          </w:divBdr>
        </w:div>
        <w:div w:id="994066039">
          <w:marLeft w:val="0"/>
          <w:marRight w:val="0"/>
          <w:marTop w:val="0"/>
          <w:marBottom w:val="0"/>
          <w:divBdr>
            <w:top w:val="none" w:sz="0" w:space="0" w:color="auto"/>
            <w:left w:val="none" w:sz="0" w:space="0" w:color="auto"/>
            <w:bottom w:val="none" w:sz="0" w:space="0" w:color="auto"/>
            <w:right w:val="none" w:sz="0" w:space="0" w:color="auto"/>
          </w:divBdr>
        </w:div>
        <w:div w:id="1844054881">
          <w:marLeft w:val="0"/>
          <w:marRight w:val="0"/>
          <w:marTop w:val="0"/>
          <w:marBottom w:val="0"/>
          <w:divBdr>
            <w:top w:val="none" w:sz="0" w:space="0" w:color="auto"/>
            <w:left w:val="none" w:sz="0" w:space="0" w:color="auto"/>
            <w:bottom w:val="none" w:sz="0" w:space="0" w:color="auto"/>
            <w:right w:val="none" w:sz="0" w:space="0" w:color="auto"/>
          </w:divBdr>
        </w:div>
      </w:divsChild>
    </w:div>
    <w:div w:id="624118317">
      <w:bodyDiv w:val="1"/>
      <w:marLeft w:val="0"/>
      <w:marRight w:val="0"/>
      <w:marTop w:val="0"/>
      <w:marBottom w:val="0"/>
      <w:divBdr>
        <w:top w:val="none" w:sz="0" w:space="0" w:color="auto"/>
        <w:left w:val="none" w:sz="0" w:space="0" w:color="auto"/>
        <w:bottom w:val="none" w:sz="0" w:space="0" w:color="auto"/>
        <w:right w:val="none" w:sz="0" w:space="0" w:color="auto"/>
      </w:divBdr>
    </w:div>
    <w:div w:id="722367541">
      <w:bodyDiv w:val="1"/>
      <w:marLeft w:val="0"/>
      <w:marRight w:val="0"/>
      <w:marTop w:val="0"/>
      <w:marBottom w:val="0"/>
      <w:divBdr>
        <w:top w:val="none" w:sz="0" w:space="0" w:color="auto"/>
        <w:left w:val="none" w:sz="0" w:space="0" w:color="auto"/>
        <w:bottom w:val="none" w:sz="0" w:space="0" w:color="auto"/>
        <w:right w:val="none" w:sz="0" w:space="0" w:color="auto"/>
      </w:divBdr>
    </w:div>
    <w:div w:id="805001977">
      <w:bodyDiv w:val="1"/>
      <w:marLeft w:val="0"/>
      <w:marRight w:val="0"/>
      <w:marTop w:val="0"/>
      <w:marBottom w:val="0"/>
      <w:divBdr>
        <w:top w:val="none" w:sz="0" w:space="0" w:color="auto"/>
        <w:left w:val="none" w:sz="0" w:space="0" w:color="auto"/>
        <w:bottom w:val="none" w:sz="0" w:space="0" w:color="auto"/>
        <w:right w:val="none" w:sz="0" w:space="0" w:color="auto"/>
      </w:divBdr>
    </w:div>
    <w:div w:id="845021286">
      <w:bodyDiv w:val="1"/>
      <w:marLeft w:val="0"/>
      <w:marRight w:val="0"/>
      <w:marTop w:val="0"/>
      <w:marBottom w:val="0"/>
      <w:divBdr>
        <w:top w:val="none" w:sz="0" w:space="0" w:color="auto"/>
        <w:left w:val="none" w:sz="0" w:space="0" w:color="auto"/>
        <w:bottom w:val="none" w:sz="0" w:space="0" w:color="auto"/>
        <w:right w:val="none" w:sz="0" w:space="0" w:color="auto"/>
      </w:divBdr>
      <w:divsChild>
        <w:div w:id="357125291">
          <w:marLeft w:val="0"/>
          <w:marRight w:val="0"/>
          <w:marTop w:val="0"/>
          <w:marBottom w:val="0"/>
          <w:divBdr>
            <w:top w:val="none" w:sz="0" w:space="0" w:color="auto"/>
            <w:left w:val="none" w:sz="0" w:space="0" w:color="auto"/>
            <w:bottom w:val="none" w:sz="0" w:space="0" w:color="auto"/>
            <w:right w:val="none" w:sz="0" w:space="0" w:color="auto"/>
          </w:divBdr>
        </w:div>
        <w:div w:id="1613053524">
          <w:marLeft w:val="0"/>
          <w:marRight w:val="0"/>
          <w:marTop w:val="0"/>
          <w:marBottom w:val="0"/>
          <w:divBdr>
            <w:top w:val="none" w:sz="0" w:space="0" w:color="auto"/>
            <w:left w:val="none" w:sz="0" w:space="0" w:color="auto"/>
            <w:bottom w:val="none" w:sz="0" w:space="0" w:color="auto"/>
            <w:right w:val="none" w:sz="0" w:space="0" w:color="auto"/>
          </w:divBdr>
        </w:div>
      </w:divsChild>
    </w:div>
    <w:div w:id="921137822">
      <w:bodyDiv w:val="1"/>
      <w:marLeft w:val="0"/>
      <w:marRight w:val="0"/>
      <w:marTop w:val="0"/>
      <w:marBottom w:val="0"/>
      <w:divBdr>
        <w:top w:val="none" w:sz="0" w:space="0" w:color="auto"/>
        <w:left w:val="none" w:sz="0" w:space="0" w:color="auto"/>
        <w:bottom w:val="none" w:sz="0" w:space="0" w:color="auto"/>
        <w:right w:val="none" w:sz="0" w:space="0" w:color="auto"/>
      </w:divBdr>
    </w:div>
    <w:div w:id="981425170">
      <w:bodyDiv w:val="1"/>
      <w:marLeft w:val="0"/>
      <w:marRight w:val="0"/>
      <w:marTop w:val="0"/>
      <w:marBottom w:val="0"/>
      <w:divBdr>
        <w:top w:val="none" w:sz="0" w:space="0" w:color="auto"/>
        <w:left w:val="none" w:sz="0" w:space="0" w:color="auto"/>
        <w:bottom w:val="none" w:sz="0" w:space="0" w:color="auto"/>
        <w:right w:val="none" w:sz="0" w:space="0" w:color="auto"/>
      </w:divBdr>
    </w:div>
    <w:div w:id="1036850934">
      <w:bodyDiv w:val="1"/>
      <w:marLeft w:val="0"/>
      <w:marRight w:val="0"/>
      <w:marTop w:val="0"/>
      <w:marBottom w:val="0"/>
      <w:divBdr>
        <w:top w:val="none" w:sz="0" w:space="0" w:color="auto"/>
        <w:left w:val="none" w:sz="0" w:space="0" w:color="auto"/>
        <w:bottom w:val="none" w:sz="0" w:space="0" w:color="auto"/>
        <w:right w:val="none" w:sz="0" w:space="0" w:color="auto"/>
      </w:divBdr>
    </w:div>
    <w:div w:id="108680119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43832008">
      <w:bodyDiv w:val="1"/>
      <w:marLeft w:val="0"/>
      <w:marRight w:val="0"/>
      <w:marTop w:val="0"/>
      <w:marBottom w:val="0"/>
      <w:divBdr>
        <w:top w:val="none" w:sz="0" w:space="0" w:color="auto"/>
        <w:left w:val="none" w:sz="0" w:space="0" w:color="auto"/>
        <w:bottom w:val="none" w:sz="0" w:space="0" w:color="auto"/>
        <w:right w:val="none" w:sz="0" w:space="0" w:color="auto"/>
      </w:divBdr>
      <w:divsChild>
        <w:div w:id="78523645">
          <w:marLeft w:val="0"/>
          <w:marRight w:val="0"/>
          <w:marTop w:val="0"/>
          <w:marBottom w:val="0"/>
          <w:divBdr>
            <w:top w:val="none" w:sz="0" w:space="0" w:color="auto"/>
            <w:left w:val="none" w:sz="0" w:space="0" w:color="auto"/>
            <w:bottom w:val="none" w:sz="0" w:space="0" w:color="auto"/>
            <w:right w:val="none" w:sz="0" w:space="0" w:color="auto"/>
          </w:divBdr>
        </w:div>
        <w:div w:id="1829394228">
          <w:marLeft w:val="0"/>
          <w:marRight w:val="0"/>
          <w:marTop w:val="0"/>
          <w:marBottom w:val="0"/>
          <w:divBdr>
            <w:top w:val="none" w:sz="0" w:space="0" w:color="auto"/>
            <w:left w:val="none" w:sz="0" w:space="0" w:color="auto"/>
            <w:bottom w:val="none" w:sz="0" w:space="0" w:color="auto"/>
            <w:right w:val="none" w:sz="0" w:space="0" w:color="auto"/>
          </w:divBdr>
        </w:div>
        <w:div w:id="154762884">
          <w:marLeft w:val="0"/>
          <w:marRight w:val="0"/>
          <w:marTop w:val="0"/>
          <w:marBottom w:val="0"/>
          <w:divBdr>
            <w:top w:val="none" w:sz="0" w:space="0" w:color="auto"/>
            <w:left w:val="none" w:sz="0" w:space="0" w:color="auto"/>
            <w:bottom w:val="none" w:sz="0" w:space="0" w:color="auto"/>
            <w:right w:val="none" w:sz="0" w:space="0" w:color="auto"/>
          </w:divBdr>
        </w:div>
      </w:divsChild>
    </w:div>
    <w:div w:id="1267227553">
      <w:bodyDiv w:val="1"/>
      <w:marLeft w:val="0"/>
      <w:marRight w:val="0"/>
      <w:marTop w:val="0"/>
      <w:marBottom w:val="0"/>
      <w:divBdr>
        <w:top w:val="none" w:sz="0" w:space="0" w:color="auto"/>
        <w:left w:val="none" w:sz="0" w:space="0" w:color="auto"/>
        <w:bottom w:val="none" w:sz="0" w:space="0" w:color="auto"/>
        <w:right w:val="none" w:sz="0" w:space="0" w:color="auto"/>
      </w:divBdr>
    </w:div>
    <w:div w:id="1354921134">
      <w:bodyDiv w:val="1"/>
      <w:marLeft w:val="0"/>
      <w:marRight w:val="0"/>
      <w:marTop w:val="0"/>
      <w:marBottom w:val="0"/>
      <w:divBdr>
        <w:top w:val="none" w:sz="0" w:space="0" w:color="auto"/>
        <w:left w:val="none" w:sz="0" w:space="0" w:color="auto"/>
        <w:bottom w:val="none" w:sz="0" w:space="0" w:color="auto"/>
        <w:right w:val="none" w:sz="0" w:space="0" w:color="auto"/>
      </w:divBdr>
    </w:div>
    <w:div w:id="1371373125">
      <w:bodyDiv w:val="1"/>
      <w:marLeft w:val="0"/>
      <w:marRight w:val="0"/>
      <w:marTop w:val="0"/>
      <w:marBottom w:val="0"/>
      <w:divBdr>
        <w:top w:val="none" w:sz="0" w:space="0" w:color="auto"/>
        <w:left w:val="none" w:sz="0" w:space="0" w:color="auto"/>
        <w:bottom w:val="none" w:sz="0" w:space="0" w:color="auto"/>
        <w:right w:val="none" w:sz="0" w:space="0" w:color="auto"/>
      </w:divBdr>
    </w:div>
    <w:div w:id="1399940571">
      <w:bodyDiv w:val="1"/>
      <w:marLeft w:val="0"/>
      <w:marRight w:val="0"/>
      <w:marTop w:val="0"/>
      <w:marBottom w:val="0"/>
      <w:divBdr>
        <w:top w:val="none" w:sz="0" w:space="0" w:color="auto"/>
        <w:left w:val="none" w:sz="0" w:space="0" w:color="auto"/>
        <w:bottom w:val="none" w:sz="0" w:space="0" w:color="auto"/>
        <w:right w:val="none" w:sz="0" w:space="0" w:color="auto"/>
      </w:divBdr>
    </w:div>
    <w:div w:id="1523591278">
      <w:bodyDiv w:val="1"/>
      <w:marLeft w:val="0"/>
      <w:marRight w:val="0"/>
      <w:marTop w:val="0"/>
      <w:marBottom w:val="0"/>
      <w:divBdr>
        <w:top w:val="none" w:sz="0" w:space="0" w:color="auto"/>
        <w:left w:val="none" w:sz="0" w:space="0" w:color="auto"/>
        <w:bottom w:val="none" w:sz="0" w:space="0" w:color="auto"/>
        <w:right w:val="none" w:sz="0" w:space="0" w:color="auto"/>
      </w:divBdr>
    </w:div>
    <w:div w:id="1543445227">
      <w:bodyDiv w:val="1"/>
      <w:marLeft w:val="0"/>
      <w:marRight w:val="0"/>
      <w:marTop w:val="0"/>
      <w:marBottom w:val="0"/>
      <w:divBdr>
        <w:top w:val="none" w:sz="0" w:space="0" w:color="auto"/>
        <w:left w:val="none" w:sz="0" w:space="0" w:color="auto"/>
        <w:bottom w:val="none" w:sz="0" w:space="0" w:color="auto"/>
        <w:right w:val="none" w:sz="0" w:space="0" w:color="auto"/>
      </w:divBdr>
    </w:div>
    <w:div w:id="1669602255">
      <w:bodyDiv w:val="1"/>
      <w:marLeft w:val="0"/>
      <w:marRight w:val="0"/>
      <w:marTop w:val="0"/>
      <w:marBottom w:val="0"/>
      <w:divBdr>
        <w:top w:val="none" w:sz="0" w:space="0" w:color="auto"/>
        <w:left w:val="none" w:sz="0" w:space="0" w:color="auto"/>
        <w:bottom w:val="none" w:sz="0" w:space="0" w:color="auto"/>
        <w:right w:val="none" w:sz="0" w:space="0" w:color="auto"/>
      </w:divBdr>
    </w:div>
    <w:div w:id="1712413890">
      <w:bodyDiv w:val="1"/>
      <w:marLeft w:val="0"/>
      <w:marRight w:val="0"/>
      <w:marTop w:val="0"/>
      <w:marBottom w:val="0"/>
      <w:divBdr>
        <w:top w:val="none" w:sz="0" w:space="0" w:color="auto"/>
        <w:left w:val="none" w:sz="0" w:space="0" w:color="auto"/>
        <w:bottom w:val="none" w:sz="0" w:space="0" w:color="auto"/>
        <w:right w:val="none" w:sz="0" w:space="0" w:color="auto"/>
      </w:divBdr>
    </w:div>
    <w:div w:id="1720280109">
      <w:bodyDiv w:val="1"/>
      <w:marLeft w:val="0"/>
      <w:marRight w:val="0"/>
      <w:marTop w:val="0"/>
      <w:marBottom w:val="0"/>
      <w:divBdr>
        <w:top w:val="none" w:sz="0" w:space="0" w:color="auto"/>
        <w:left w:val="none" w:sz="0" w:space="0" w:color="auto"/>
        <w:bottom w:val="none" w:sz="0" w:space="0" w:color="auto"/>
        <w:right w:val="none" w:sz="0" w:space="0" w:color="auto"/>
      </w:divBdr>
    </w:div>
    <w:div w:id="1785998824">
      <w:bodyDiv w:val="1"/>
      <w:marLeft w:val="0"/>
      <w:marRight w:val="0"/>
      <w:marTop w:val="0"/>
      <w:marBottom w:val="0"/>
      <w:divBdr>
        <w:top w:val="none" w:sz="0" w:space="0" w:color="auto"/>
        <w:left w:val="none" w:sz="0" w:space="0" w:color="auto"/>
        <w:bottom w:val="none" w:sz="0" w:space="0" w:color="auto"/>
        <w:right w:val="none" w:sz="0" w:space="0" w:color="auto"/>
      </w:divBdr>
    </w:div>
    <w:div w:id="1800684304">
      <w:bodyDiv w:val="1"/>
      <w:marLeft w:val="0"/>
      <w:marRight w:val="0"/>
      <w:marTop w:val="0"/>
      <w:marBottom w:val="0"/>
      <w:divBdr>
        <w:top w:val="none" w:sz="0" w:space="0" w:color="auto"/>
        <w:left w:val="none" w:sz="0" w:space="0" w:color="auto"/>
        <w:bottom w:val="none" w:sz="0" w:space="0" w:color="auto"/>
        <w:right w:val="none" w:sz="0" w:space="0" w:color="auto"/>
      </w:divBdr>
    </w:div>
    <w:div w:id="180508110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98455796">
      <w:bodyDiv w:val="1"/>
      <w:marLeft w:val="0"/>
      <w:marRight w:val="0"/>
      <w:marTop w:val="0"/>
      <w:marBottom w:val="0"/>
      <w:divBdr>
        <w:top w:val="none" w:sz="0" w:space="0" w:color="auto"/>
        <w:left w:val="none" w:sz="0" w:space="0" w:color="auto"/>
        <w:bottom w:val="none" w:sz="0" w:space="0" w:color="auto"/>
        <w:right w:val="none" w:sz="0" w:space="0" w:color="auto"/>
      </w:divBdr>
    </w:div>
    <w:div w:id="2091805935">
      <w:bodyDiv w:val="1"/>
      <w:marLeft w:val="0"/>
      <w:marRight w:val="0"/>
      <w:marTop w:val="0"/>
      <w:marBottom w:val="0"/>
      <w:divBdr>
        <w:top w:val="none" w:sz="0" w:space="0" w:color="auto"/>
        <w:left w:val="none" w:sz="0" w:space="0" w:color="auto"/>
        <w:bottom w:val="none" w:sz="0" w:space="0" w:color="auto"/>
        <w:right w:val="none" w:sz="0" w:space="0" w:color="auto"/>
      </w:divBdr>
      <w:divsChild>
        <w:div w:id="1142163101">
          <w:marLeft w:val="0"/>
          <w:marRight w:val="0"/>
          <w:marTop w:val="0"/>
          <w:marBottom w:val="0"/>
          <w:divBdr>
            <w:top w:val="none" w:sz="0" w:space="0" w:color="auto"/>
            <w:left w:val="none" w:sz="0" w:space="0" w:color="auto"/>
            <w:bottom w:val="none" w:sz="0" w:space="0" w:color="auto"/>
            <w:right w:val="none" w:sz="0" w:space="0" w:color="auto"/>
          </w:divBdr>
        </w:div>
        <w:div w:id="1240823662">
          <w:marLeft w:val="0"/>
          <w:marRight w:val="0"/>
          <w:marTop w:val="0"/>
          <w:marBottom w:val="0"/>
          <w:divBdr>
            <w:top w:val="none" w:sz="0" w:space="0" w:color="auto"/>
            <w:left w:val="none" w:sz="0" w:space="0" w:color="auto"/>
            <w:bottom w:val="none" w:sz="0" w:space="0" w:color="auto"/>
            <w:right w:val="none" w:sz="0" w:space="0" w:color="auto"/>
          </w:divBdr>
        </w:div>
        <w:div w:id="193436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WTDC21-C-0103/es"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WTDC21-C-0103/es"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0560B5C6-1102-40AC-A066-E5BFE7BDF7F9}">
  <ds:schemaRef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41ef080-d7f6-42a0-8428-894c998dd238"/>
    <ds:schemaRef ds:uri="d523d8b4-15d9-487b-a77a-d7a7f82925c6"/>
    <ds:schemaRef ds:uri="http://purl.org/dc/terms/"/>
  </ds:schemaRefs>
</ds:datastoreItem>
</file>

<file path=customXml/itemProps3.xml><?xml version="1.0" encoding="utf-8"?>
<ds:datastoreItem xmlns:ds="http://schemas.openxmlformats.org/officeDocument/2006/customXml" ds:itemID="{8F67497B-04E7-408D-9DB9-6FFA61026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67F3D-7B55-4416-9DE3-008D52D80725}">
  <ds:schemaRefs>
    <ds:schemaRef ds:uri="http://schemas.microsoft.com/sharepoint/events"/>
  </ds:schemaRefs>
</ds:datastoreItem>
</file>

<file path=customXml/itemProps5.xml><?xml version="1.0" encoding="utf-8"?>
<ds:datastoreItem xmlns:ds="http://schemas.openxmlformats.org/officeDocument/2006/customXml" ds:itemID="{B2FD4B1C-A2A7-4A7F-84AC-684BB547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6783</Words>
  <Characters>38725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D18-WTDC21-C-0300!!MSW-E</vt:lpstr>
    </vt:vector>
  </TitlesOfParts>
  <Manager>General Secretariat - Pool</Manager>
  <Company/>
  <LinksUpToDate>false</LinksUpToDate>
  <CharactersWithSpaces>45418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D18-WTDC21-C-0300!!MSW-E</dc:title>
  <dc:subject/>
  <dc:creator>Documents Proposals Manager (DPM)</dc:creator>
  <cp:keywords>DPM_v2022.6.11.1_prod</cp:keywords>
  <dc:description/>
  <cp:lastModifiedBy>Spanish</cp:lastModifiedBy>
  <cp:revision>14</cp:revision>
  <cp:lastPrinted>2022-08-24T08:19:00Z</cp:lastPrinted>
  <dcterms:created xsi:type="dcterms:W3CDTF">2022-09-19T12:02:00Z</dcterms:created>
  <dcterms:modified xsi:type="dcterms:W3CDTF">2022-09-19T14:25:00Z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0x010100A69984AA076DB84F9F755CCCF73A4990</vt:lpwstr>
  </property>
  <property fmtid="{D5CDD505-2E9C-101B-9397-08002B2CF9AE}" pid="10" name="_dlc_DocIdItemGuid">
    <vt:lpwstr>1277586e-23f4-4a9c-8b22-c68c4fc349db</vt:lpwstr>
  </property>
</Properties>
</file>