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9D44D16" w14:textId="77777777" w:rsidTr="00734A7E">
        <w:trPr>
          <w:cantSplit/>
          <w:jc w:val="center"/>
        </w:trPr>
        <w:tc>
          <w:tcPr>
            <w:tcW w:w="6911" w:type="dxa"/>
          </w:tcPr>
          <w:p w14:paraId="05647047" w14:textId="03293651" w:rsidR="00C710E5" w:rsidRPr="00566240" w:rsidRDefault="009E68C1" w:rsidP="00734A7E">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734A7E">
            <w:bookmarkStart w:id="2" w:name="ditulogo"/>
            <w:bookmarkEnd w:id="2"/>
            <w:r>
              <w:rPr>
                <w:noProof/>
                <w:lang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734A7E">
        <w:trPr>
          <w:cantSplit/>
          <w:jc w:val="center"/>
        </w:trPr>
        <w:tc>
          <w:tcPr>
            <w:tcW w:w="6911" w:type="dxa"/>
            <w:tcBorders>
              <w:bottom w:val="single" w:sz="12" w:space="0" w:color="auto"/>
            </w:tcBorders>
          </w:tcPr>
          <w:p w14:paraId="409E20A1" w14:textId="77777777" w:rsidR="00C710E5" w:rsidRPr="00617BE4" w:rsidRDefault="00C710E5" w:rsidP="00734A7E">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734A7E">
            <w:pPr>
              <w:spacing w:after="48" w:line="240" w:lineRule="atLeast"/>
              <w:rPr>
                <w:b/>
                <w:smallCaps/>
                <w:szCs w:val="24"/>
              </w:rPr>
            </w:pPr>
          </w:p>
        </w:tc>
      </w:tr>
      <w:tr w:rsidR="00C710E5" w:rsidRPr="00C324A8" w14:paraId="21BF31F4" w14:textId="77777777" w:rsidTr="00734A7E">
        <w:trPr>
          <w:cantSplit/>
          <w:jc w:val="center"/>
        </w:trPr>
        <w:tc>
          <w:tcPr>
            <w:tcW w:w="6911" w:type="dxa"/>
            <w:tcBorders>
              <w:top w:val="single" w:sz="12" w:space="0" w:color="auto"/>
            </w:tcBorders>
          </w:tcPr>
          <w:p w14:paraId="5610C2A0" w14:textId="77777777" w:rsidR="00C710E5" w:rsidRPr="00CB4E5A" w:rsidRDefault="00C710E5" w:rsidP="00734A7E">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734A7E">
            <w:pPr>
              <w:spacing w:line="240" w:lineRule="atLeast"/>
              <w:rPr>
                <w:rFonts w:ascii="Verdana" w:hAnsi="Verdana"/>
                <w:b/>
                <w:bCs/>
                <w:sz w:val="20"/>
              </w:rPr>
            </w:pPr>
          </w:p>
        </w:tc>
      </w:tr>
      <w:tr w:rsidR="000C0900" w:rsidRPr="00C324A8" w14:paraId="47426B87" w14:textId="77777777" w:rsidTr="00734A7E">
        <w:trPr>
          <w:cantSplit/>
          <w:trHeight w:val="23"/>
          <w:jc w:val="center"/>
        </w:trPr>
        <w:tc>
          <w:tcPr>
            <w:tcW w:w="6911" w:type="dxa"/>
          </w:tcPr>
          <w:p w14:paraId="3EEC1EC1" w14:textId="64922430" w:rsidR="000C0900" w:rsidRPr="007F0374" w:rsidRDefault="000077F8" w:rsidP="00734A7E">
            <w:pPr>
              <w:pStyle w:val="Committee"/>
              <w:framePr w:hSpace="0" w:wrap="auto" w:hAnchor="text" w:yAlign="inline"/>
            </w:pPr>
            <w:proofErr w:type="spellStart"/>
            <w:r>
              <w:rPr>
                <w:rFonts w:hint="eastAsia"/>
              </w:rPr>
              <w:t>全体会议</w:t>
            </w:r>
            <w:proofErr w:type="spellEnd"/>
          </w:p>
        </w:tc>
        <w:tc>
          <w:tcPr>
            <w:tcW w:w="3120" w:type="dxa"/>
          </w:tcPr>
          <w:p w14:paraId="0364A609" w14:textId="7E5395BF" w:rsidR="000C0900" w:rsidRPr="007F0374" w:rsidRDefault="000077F8" w:rsidP="00734A7E">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525231">
              <w:rPr>
                <w:rFonts w:cstheme="minorHAnsi"/>
                <w:b/>
                <w:szCs w:val="24"/>
              </w:rPr>
              <w:t>139</w:t>
            </w:r>
            <w:r>
              <w:rPr>
                <w:rFonts w:cstheme="minorHAnsi"/>
                <w:b/>
                <w:szCs w:val="24"/>
              </w:rPr>
              <w:t>-C</w:t>
            </w:r>
          </w:p>
        </w:tc>
      </w:tr>
      <w:tr w:rsidR="00FC2542" w:rsidRPr="00C324A8" w14:paraId="339166C0" w14:textId="77777777" w:rsidTr="00734A7E">
        <w:trPr>
          <w:cantSplit/>
          <w:trHeight w:val="23"/>
          <w:jc w:val="center"/>
        </w:trPr>
        <w:tc>
          <w:tcPr>
            <w:tcW w:w="6911" w:type="dxa"/>
          </w:tcPr>
          <w:p w14:paraId="5A240617" w14:textId="5D655A66" w:rsidR="00FC2542" w:rsidRPr="007F0374" w:rsidRDefault="00FC2542" w:rsidP="00734A7E">
            <w:pPr>
              <w:spacing w:before="0"/>
              <w:rPr>
                <w:rFonts w:cstheme="minorHAnsi"/>
                <w:b/>
                <w:bCs/>
                <w:szCs w:val="24"/>
              </w:rPr>
            </w:pPr>
          </w:p>
        </w:tc>
        <w:tc>
          <w:tcPr>
            <w:tcW w:w="3120" w:type="dxa"/>
          </w:tcPr>
          <w:p w14:paraId="330A7759" w14:textId="01D603E4" w:rsidR="00FC2542" w:rsidRPr="007F0374" w:rsidRDefault="000077F8" w:rsidP="00734A7E">
            <w:pPr>
              <w:spacing w:before="0"/>
              <w:rPr>
                <w:rFonts w:cstheme="minorHAnsi"/>
                <w:szCs w:val="24"/>
              </w:rPr>
            </w:pPr>
            <w:r>
              <w:rPr>
                <w:rFonts w:cstheme="minorHAnsi"/>
                <w:b/>
                <w:bCs/>
                <w:szCs w:val="24"/>
              </w:rPr>
              <w:t>202</w:t>
            </w:r>
            <w:r w:rsidR="00525231">
              <w:rPr>
                <w:rFonts w:cstheme="minorHAnsi"/>
                <w:b/>
                <w:bCs/>
                <w:szCs w:val="24"/>
              </w:rPr>
              <w:t>2</w:t>
            </w:r>
            <w:r>
              <w:rPr>
                <w:rFonts w:cstheme="minorHAnsi" w:hint="eastAsia"/>
                <w:b/>
                <w:bCs/>
                <w:szCs w:val="24"/>
              </w:rPr>
              <w:t>年</w:t>
            </w:r>
            <w:r w:rsidR="00525231">
              <w:rPr>
                <w:rFonts w:cstheme="minorHAnsi"/>
                <w:b/>
                <w:bCs/>
                <w:szCs w:val="24"/>
              </w:rPr>
              <w:t>9</w:t>
            </w:r>
            <w:r>
              <w:rPr>
                <w:rFonts w:cstheme="minorHAnsi" w:hint="eastAsia"/>
                <w:b/>
                <w:bCs/>
                <w:szCs w:val="24"/>
              </w:rPr>
              <w:t>月</w:t>
            </w:r>
            <w:r w:rsidR="00525231">
              <w:rPr>
                <w:rFonts w:cstheme="minorHAnsi"/>
                <w:b/>
                <w:bCs/>
                <w:szCs w:val="24"/>
              </w:rPr>
              <w:t>30</w:t>
            </w:r>
            <w:r>
              <w:rPr>
                <w:rFonts w:cstheme="minorHAnsi" w:hint="eastAsia"/>
                <w:b/>
                <w:bCs/>
                <w:szCs w:val="24"/>
              </w:rPr>
              <w:t>日</w:t>
            </w:r>
          </w:p>
        </w:tc>
      </w:tr>
      <w:tr w:rsidR="00FC2542" w:rsidRPr="00C324A8" w14:paraId="166C37A6" w14:textId="77777777" w:rsidTr="00734A7E">
        <w:trPr>
          <w:cantSplit/>
          <w:trHeight w:val="23"/>
          <w:jc w:val="center"/>
        </w:trPr>
        <w:tc>
          <w:tcPr>
            <w:tcW w:w="6911" w:type="dxa"/>
          </w:tcPr>
          <w:p w14:paraId="6C1FB049" w14:textId="77777777" w:rsidR="00FC2542" w:rsidRPr="007F0374" w:rsidRDefault="00FC2542" w:rsidP="00734A7E">
            <w:pPr>
              <w:spacing w:before="0"/>
              <w:rPr>
                <w:rFonts w:cstheme="minorHAnsi"/>
                <w:b/>
                <w:bCs/>
                <w:szCs w:val="24"/>
              </w:rPr>
            </w:pPr>
          </w:p>
        </w:tc>
        <w:tc>
          <w:tcPr>
            <w:tcW w:w="3120" w:type="dxa"/>
          </w:tcPr>
          <w:p w14:paraId="16BAC6E0" w14:textId="491F9793" w:rsidR="00FC2542" w:rsidRPr="007F0374" w:rsidRDefault="000077F8" w:rsidP="00734A7E">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734A7E">
        <w:trPr>
          <w:cantSplit/>
          <w:trHeight w:val="23"/>
          <w:jc w:val="center"/>
        </w:trPr>
        <w:tc>
          <w:tcPr>
            <w:tcW w:w="10031" w:type="dxa"/>
            <w:gridSpan w:val="2"/>
          </w:tcPr>
          <w:p w14:paraId="509F9E97" w14:textId="77777777" w:rsidR="00C710E5" w:rsidRDefault="00C710E5" w:rsidP="00734A7E">
            <w:pPr>
              <w:spacing w:before="0" w:line="240" w:lineRule="atLeast"/>
              <w:rPr>
                <w:rFonts w:ascii="Verdana" w:hAnsi="Verdana"/>
                <w:b/>
                <w:bCs/>
                <w:sz w:val="20"/>
              </w:rPr>
            </w:pPr>
          </w:p>
        </w:tc>
      </w:tr>
      <w:tr w:rsidR="00C710E5" w14:paraId="5795604A" w14:textId="77777777" w:rsidTr="00734A7E">
        <w:trPr>
          <w:cantSplit/>
          <w:jc w:val="center"/>
        </w:trPr>
        <w:tc>
          <w:tcPr>
            <w:tcW w:w="10031" w:type="dxa"/>
            <w:gridSpan w:val="2"/>
          </w:tcPr>
          <w:p w14:paraId="42C696D6" w14:textId="750BCB51" w:rsidR="00572708" w:rsidRPr="00572708" w:rsidRDefault="00572708" w:rsidP="00C616E7">
            <w:pPr>
              <w:pStyle w:val="Title2"/>
              <w:spacing w:after="240"/>
              <w:rPr>
                <w:lang w:eastAsia="zh-CN"/>
              </w:rPr>
            </w:pPr>
            <w:bookmarkStart w:id="4" w:name="dsource" w:colFirst="0" w:colLast="0"/>
            <w:bookmarkEnd w:id="1"/>
            <w:bookmarkEnd w:id="3"/>
            <w:r>
              <w:rPr>
                <w:rFonts w:hint="eastAsia"/>
                <w:lang w:eastAsia="zh-CN"/>
              </w:rPr>
              <w:t>第六</w:t>
            </w:r>
            <w:r>
              <w:rPr>
                <w:lang w:eastAsia="zh-CN"/>
              </w:rPr>
              <w:t>次</w:t>
            </w:r>
            <w:r w:rsidRPr="00644918">
              <w:rPr>
                <w:rFonts w:hint="eastAsia"/>
                <w:lang w:eastAsia="zh-CN"/>
              </w:rPr>
              <w:t>全体会议</w:t>
            </w:r>
            <w:r>
              <w:rPr>
                <w:lang w:eastAsia="zh-CN"/>
              </w:rPr>
              <w:br/>
            </w:r>
            <w:r w:rsidRPr="00644918">
              <w:rPr>
                <w:rFonts w:hint="eastAsia"/>
                <w:lang w:eastAsia="zh-CN"/>
              </w:rPr>
              <w:t>会议纪录</w:t>
            </w:r>
          </w:p>
        </w:tc>
      </w:tr>
      <w:tr w:rsidR="00C710E5" w14:paraId="2E27296C" w14:textId="77777777" w:rsidTr="00734A7E">
        <w:trPr>
          <w:cantSplit/>
          <w:jc w:val="center"/>
        </w:trPr>
        <w:tc>
          <w:tcPr>
            <w:tcW w:w="10031" w:type="dxa"/>
            <w:gridSpan w:val="2"/>
          </w:tcPr>
          <w:p w14:paraId="189BDAD7" w14:textId="11F29F87" w:rsidR="00C710E5" w:rsidRPr="00C616E7" w:rsidRDefault="00572708" w:rsidP="007C4D58">
            <w:pPr>
              <w:jc w:val="center"/>
              <w:rPr>
                <w:rFonts w:cs="Calibri"/>
                <w:sz w:val="28"/>
                <w:szCs w:val="28"/>
              </w:rPr>
            </w:pPr>
            <w:bookmarkStart w:id="5" w:name="dtitle1" w:colFirst="0" w:colLast="0"/>
            <w:bookmarkEnd w:id="4"/>
            <w:r w:rsidRPr="00C616E7">
              <w:rPr>
                <w:rFonts w:cs="Calibri"/>
                <w:sz w:val="28"/>
                <w:szCs w:val="28"/>
                <w:lang w:eastAsia="zh-CN"/>
              </w:rPr>
              <w:t>2022</w:t>
            </w:r>
            <w:r w:rsidRPr="00C616E7">
              <w:rPr>
                <w:rFonts w:cs="Calibri" w:hint="eastAsia"/>
                <w:sz w:val="28"/>
                <w:szCs w:val="28"/>
                <w:lang w:eastAsia="zh-CN"/>
              </w:rPr>
              <w:t>年</w:t>
            </w:r>
            <w:r w:rsidRPr="00C616E7">
              <w:rPr>
                <w:rFonts w:cs="Calibri"/>
                <w:sz w:val="28"/>
                <w:szCs w:val="28"/>
                <w:lang w:eastAsia="zh-CN"/>
              </w:rPr>
              <w:t>9</w:t>
            </w:r>
            <w:r w:rsidRPr="00C616E7">
              <w:rPr>
                <w:rFonts w:cs="Calibri" w:hint="eastAsia"/>
                <w:sz w:val="28"/>
                <w:szCs w:val="28"/>
                <w:lang w:eastAsia="zh-CN"/>
              </w:rPr>
              <w:t>月</w:t>
            </w:r>
            <w:r w:rsidRPr="00C616E7">
              <w:rPr>
                <w:rFonts w:cs="Calibri"/>
                <w:sz w:val="28"/>
                <w:szCs w:val="28"/>
                <w:lang w:eastAsia="zh-CN"/>
              </w:rPr>
              <w:t>29</w:t>
            </w:r>
            <w:r w:rsidRPr="00C616E7">
              <w:rPr>
                <w:rFonts w:cs="Calibri" w:hint="eastAsia"/>
                <w:sz w:val="28"/>
                <w:szCs w:val="28"/>
                <w:lang w:eastAsia="zh-CN"/>
              </w:rPr>
              <w:t>日（</w:t>
            </w:r>
            <w:r w:rsidRPr="00C616E7">
              <w:rPr>
                <w:rFonts w:cs="Calibri"/>
                <w:sz w:val="28"/>
                <w:szCs w:val="28"/>
                <w:lang w:eastAsia="zh-CN"/>
              </w:rPr>
              <w:t>星期</w:t>
            </w:r>
            <w:r w:rsidRPr="00C616E7">
              <w:rPr>
                <w:rFonts w:cs="Calibri" w:hint="eastAsia"/>
                <w:sz w:val="28"/>
                <w:szCs w:val="28"/>
                <w:lang w:eastAsia="zh-CN"/>
              </w:rPr>
              <w:t>四）</w:t>
            </w:r>
            <w:r w:rsidRPr="00C616E7">
              <w:rPr>
                <w:rFonts w:cs="Calibri"/>
                <w:sz w:val="28"/>
                <w:szCs w:val="28"/>
                <w:lang w:eastAsia="zh-CN"/>
              </w:rPr>
              <w:t>09</w:t>
            </w:r>
            <w:r w:rsidRPr="00C616E7">
              <w:rPr>
                <w:rFonts w:cs="Calibri"/>
                <w:sz w:val="28"/>
                <w:szCs w:val="28"/>
                <w:lang w:val="en-US" w:eastAsia="zh-CN"/>
              </w:rPr>
              <w:t>:</w:t>
            </w:r>
            <w:r w:rsidRPr="00C616E7">
              <w:rPr>
                <w:rFonts w:cs="Calibri"/>
                <w:sz w:val="28"/>
                <w:szCs w:val="28"/>
                <w:lang w:eastAsia="zh-CN"/>
              </w:rPr>
              <w:t>30</w:t>
            </w:r>
          </w:p>
        </w:tc>
      </w:tr>
      <w:tr w:rsidR="00C710E5" w14:paraId="7E022295" w14:textId="77777777" w:rsidTr="00734A7E">
        <w:trPr>
          <w:cantSplit/>
          <w:jc w:val="center"/>
        </w:trPr>
        <w:tc>
          <w:tcPr>
            <w:tcW w:w="10031" w:type="dxa"/>
            <w:gridSpan w:val="2"/>
          </w:tcPr>
          <w:p w14:paraId="2F6CDA5E" w14:textId="75C36C29" w:rsidR="00C710E5" w:rsidRPr="007C4D58" w:rsidRDefault="00572708" w:rsidP="007C4D58">
            <w:pPr>
              <w:jc w:val="center"/>
              <w:rPr>
                <w:rFonts w:cs="Calibri"/>
                <w:lang w:eastAsia="zh-CN"/>
              </w:rPr>
            </w:pPr>
            <w:bookmarkStart w:id="6" w:name="dtitle2" w:colFirst="0" w:colLast="0"/>
            <w:bookmarkEnd w:id="5"/>
            <w:r w:rsidRPr="007C4D58">
              <w:rPr>
                <w:rFonts w:cs="Calibri" w:hint="eastAsia"/>
                <w:b/>
                <w:bCs/>
                <w:lang w:val="en-CA" w:eastAsia="zh-CN"/>
              </w:rPr>
              <w:t>主席</w:t>
            </w:r>
            <w:r w:rsidRPr="007C4D58">
              <w:rPr>
                <w:rFonts w:cs="Calibri"/>
                <w:b/>
                <w:bCs/>
                <w:lang w:val="en-CA" w:eastAsia="zh-CN"/>
              </w:rPr>
              <w:t>：</w:t>
            </w:r>
            <w:r w:rsidRPr="007C4D58">
              <w:rPr>
                <w:rFonts w:cs="Calibri"/>
                <w:caps/>
                <w:szCs w:val="24"/>
                <w:lang w:val="en-CA" w:eastAsia="zh-CN"/>
              </w:rPr>
              <w:t xml:space="preserve"> </w:t>
            </w:r>
            <w:r w:rsidRPr="007C4D58">
              <w:rPr>
                <w:rFonts w:cs="Calibri"/>
                <w:szCs w:val="24"/>
                <w:lang w:val="en-CA" w:eastAsia="zh-CN"/>
              </w:rPr>
              <w:t>S. SĂRMAȘ</w:t>
            </w:r>
            <w:r w:rsidRPr="007C4D58">
              <w:rPr>
                <w:rFonts w:cs="Calibri" w:hint="eastAsia"/>
                <w:bCs/>
                <w:lang w:val="en-CA" w:eastAsia="zh-CN"/>
              </w:rPr>
              <w:t>先生（罗马尼亚）</w:t>
            </w:r>
          </w:p>
        </w:tc>
      </w:tr>
      <w:tr w:rsidR="00C710E5" w14:paraId="178F54CC" w14:textId="77777777" w:rsidTr="00734A7E">
        <w:trPr>
          <w:cantSplit/>
          <w:jc w:val="center"/>
        </w:trPr>
        <w:tc>
          <w:tcPr>
            <w:tcW w:w="10031" w:type="dxa"/>
            <w:gridSpan w:val="2"/>
          </w:tcPr>
          <w:p w14:paraId="32F5B78C" w14:textId="7F0B5BBE" w:rsidR="00C710E5" w:rsidRPr="00572708" w:rsidRDefault="00C710E5" w:rsidP="00734A7E">
            <w:pPr>
              <w:pStyle w:val="Agendaitem"/>
              <w:rPr>
                <w:lang w:val="en-GB"/>
              </w:rPr>
            </w:pPr>
            <w:bookmarkStart w:id="7" w:name="dtitle3" w:colFirst="0" w:colLast="0"/>
            <w:bookmarkEnd w:id="6"/>
          </w:p>
        </w:tc>
      </w:tr>
      <w:bookmarkEnd w:id="7"/>
    </w:tbl>
    <w:p w14:paraId="70B4CEE7" w14:textId="773EC7BF" w:rsidR="00C710E5" w:rsidRDefault="00C710E5" w:rsidP="00572708">
      <w:pPr>
        <w:ind w:left="-284" w:firstLine="142"/>
        <w:rPr>
          <w:lang w:val="en-US" w:eastAsia="zh-CN"/>
        </w:rPr>
      </w:pPr>
    </w:p>
    <w:tbl>
      <w:tblPr>
        <w:tblW w:w="9923" w:type="dxa"/>
        <w:tblInd w:w="-142" w:type="dxa"/>
        <w:tblLayout w:type="fixed"/>
        <w:tblLook w:val="0000" w:firstRow="0" w:lastRow="0" w:firstColumn="0" w:lastColumn="0" w:noHBand="0" w:noVBand="0"/>
      </w:tblPr>
      <w:tblGrid>
        <w:gridCol w:w="676"/>
        <w:gridCol w:w="6412"/>
        <w:gridCol w:w="2835"/>
      </w:tblGrid>
      <w:tr w:rsidR="00572708" w:rsidRPr="004037BA" w14:paraId="1D61531B" w14:textId="77777777" w:rsidTr="00C616E7">
        <w:tc>
          <w:tcPr>
            <w:tcW w:w="676" w:type="dxa"/>
          </w:tcPr>
          <w:p w14:paraId="19ACAD9F" w14:textId="77777777" w:rsidR="00572708" w:rsidRPr="004037BA" w:rsidRDefault="00572708" w:rsidP="00381D46">
            <w:pPr>
              <w:pStyle w:val="toc0"/>
              <w:rPr>
                <w:lang w:val="en-CA" w:eastAsia="zh-CN"/>
              </w:rPr>
            </w:pPr>
          </w:p>
        </w:tc>
        <w:tc>
          <w:tcPr>
            <w:tcW w:w="6412" w:type="dxa"/>
          </w:tcPr>
          <w:p w14:paraId="108D6E67" w14:textId="77777777" w:rsidR="00572708" w:rsidRPr="004037BA" w:rsidRDefault="00572708" w:rsidP="00381D46">
            <w:pPr>
              <w:pStyle w:val="toc0"/>
              <w:rPr>
                <w:lang w:val="en-CA" w:eastAsia="zh-CN"/>
              </w:rPr>
            </w:pPr>
            <w:r>
              <w:rPr>
                <w:rFonts w:hint="eastAsia"/>
                <w:lang w:val="en-CA" w:eastAsia="zh-CN"/>
              </w:rPr>
              <w:t>议题</w:t>
            </w:r>
          </w:p>
        </w:tc>
        <w:tc>
          <w:tcPr>
            <w:tcW w:w="2835" w:type="dxa"/>
          </w:tcPr>
          <w:p w14:paraId="1CD11D64" w14:textId="77777777" w:rsidR="00572708" w:rsidRPr="004037BA" w:rsidRDefault="00572708" w:rsidP="00C616E7">
            <w:pPr>
              <w:pStyle w:val="toc0"/>
              <w:rPr>
                <w:lang w:val="en-CA" w:eastAsia="zh-CN"/>
              </w:rPr>
            </w:pPr>
            <w:r>
              <w:rPr>
                <w:rFonts w:hint="eastAsia"/>
                <w:lang w:val="en-CA" w:eastAsia="zh-CN"/>
              </w:rPr>
              <w:t>文件</w:t>
            </w:r>
          </w:p>
        </w:tc>
      </w:tr>
      <w:tr w:rsidR="00572708" w:rsidRPr="004037BA" w14:paraId="21D5DB66" w14:textId="77777777" w:rsidTr="00C616E7">
        <w:tc>
          <w:tcPr>
            <w:tcW w:w="676" w:type="dxa"/>
          </w:tcPr>
          <w:p w14:paraId="39BDFB1D" w14:textId="77777777" w:rsidR="00572708" w:rsidRPr="004037BA" w:rsidRDefault="00572708" w:rsidP="00572708">
            <w:pPr>
              <w:ind w:left="567" w:hanging="567"/>
              <w:rPr>
                <w:lang w:val="en-CA"/>
              </w:rPr>
            </w:pPr>
            <w:r w:rsidRPr="004037BA">
              <w:rPr>
                <w:lang w:val="en-CA"/>
              </w:rPr>
              <w:t>1</w:t>
            </w:r>
          </w:p>
        </w:tc>
        <w:tc>
          <w:tcPr>
            <w:tcW w:w="6412" w:type="dxa"/>
          </w:tcPr>
          <w:p w14:paraId="48576C3D" w14:textId="0B00ED7F" w:rsidR="00572708" w:rsidRPr="004037BA" w:rsidRDefault="005541AD" w:rsidP="00572708">
            <w:pPr>
              <w:rPr>
                <w:lang w:val="en-CA"/>
              </w:rPr>
            </w:pPr>
            <w:r>
              <w:rPr>
                <w:rFonts w:hint="eastAsia"/>
                <w:lang w:val="en-CA" w:eastAsia="zh-CN"/>
              </w:rPr>
              <w:t>秘书长的选举</w:t>
            </w:r>
          </w:p>
        </w:tc>
        <w:tc>
          <w:tcPr>
            <w:tcW w:w="2835" w:type="dxa"/>
          </w:tcPr>
          <w:p w14:paraId="5CE03ECB" w14:textId="467DC14A" w:rsidR="00572708" w:rsidRPr="004037BA" w:rsidRDefault="00C33280" w:rsidP="00572708">
            <w:pPr>
              <w:jc w:val="center"/>
              <w:rPr>
                <w:lang w:val="en-CA"/>
              </w:rPr>
            </w:pPr>
            <w:hyperlink r:id="rId8" w:history="1">
              <w:r w:rsidR="00572708" w:rsidRPr="00572708">
                <w:rPr>
                  <w:color w:val="0000FF"/>
                  <w:u w:val="single"/>
                  <w:lang w:val="en-CA"/>
                </w:rPr>
                <w:t>98</w:t>
              </w:r>
            </w:hyperlink>
            <w:r w:rsidR="005541AD">
              <w:rPr>
                <w:rFonts w:hint="eastAsia"/>
                <w:lang w:val="en-CA" w:eastAsia="zh-CN"/>
              </w:rPr>
              <w:t>、</w:t>
            </w:r>
            <w:r>
              <w:fldChar w:fldCharType="begin"/>
            </w:r>
            <w:r>
              <w:instrText xml:space="preserve"> HYPERLINK "https://www.itu.int/md/S22-PP-C-0099/en" </w:instrText>
            </w:r>
            <w:r>
              <w:fldChar w:fldCharType="separate"/>
            </w:r>
            <w:r w:rsidR="00572708" w:rsidRPr="00572708">
              <w:rPr>
                <w:color w:val="0000FF"/>
                <w:u w:val="single"/>
                <w:lang w:val="en-CA"/>
              </w:rPr>
              <w:t>99</w:t>
            </w:r>
            <w:r>
              <w:rPr>
                <w:color w:val="0000FF"/>
                <w:u w:val="single"/>
                <w:lang w:val="en-CA"/>
              </w:rPr>
              <w:fldChar w:fldCharType="end"/>
            </w:r>
            <w:r w:rsidR="005541AD">
              <w:rPr>
                <w:rFonts w:hint="eastAsia"/>
                <w:lang w:val="en-CA" w:eastAsia="zh-CN"/>
              </w:rPr>
              <w:t>、</w:t>
            </w:r>
            <w:r>
              <w:fldChar w:fldCharType="begin"/>
            </w:r>
            <w:r>
              <w:instrText xml:space="preserve"> HYPERLINK "https://www.itu.int/md/S22-PP-C-0100/en" </w:instrText>
            </w:r>
            <w:r>
              <w:fldChar w:fldCharType="separate"/>
            </w:r>
            <w:r w:rsidR="00572708" w:rsidRPr="00572708">
              <w:rPr>
                <w:color w:val="0000FF"/>
                <w:u w:val="single"/>
                <w:lang w:val="en-CA"/>
              </w:rPr>
              <w:t>100</w:t>
            </w:r>
            <w:r>
              <w:rPr>
                <w:color w:val="0000FF"/>
                <w:u w:val="single"/>
                <w:lang w:val="en-CA"/>
              </w:rPr>
              <w:fldChar w:fldCharType="end"/>
            </w:r>
            <w:r w:rsidR="005541AD">
              <w:rPr>
                <w:rFonts w:hint="eastAsia"/>
                <w:lang w:val="en-CA" w:eastAsia="zh-CN"/>
              </w:rPr>
              <w:t>、</w:t>
            </w:r>
            <w:r>
              <w:fldChar w:fldCharType="begin"/>
            </w:r>
            <w:r>
              <w:instrText xml:space="preserve"> HYPERLINK "https://www.itu.int/md/S22-PP-C-0102/en" </w:instrText>
            </w:r>
            <w:r>
              <w:fldChar w:fldCharType="separate"/>
            </w:r>
            <w:r w:rsidR="00572708" w:rsidRPr="00572708">
              <w:rPr>
                <w:color w:val="0000FF"/>
                <w:u w:val="single"/>
                <w:lang w:val="en-CA"/>
              </w:rPr>
              <w:t>102</w:t>
            </w:r>
            <w:r>
              <w:rPr>
                <w:color w:val="0000FF"/>
                <w:u w:val="single"/>
                <w:lang w:val="en-CA"/>
              </w:rPr>
              <w:fldChar w:fldCharType="end"/>
            </w:r>
            <w:r w:rsidR="005541AD">
              <w:rPr>
                <w:rFonts w:hint="eastAsia"/>
                <w:lang w:val="en-CA" w:eastAsia="zh-CN"/>
              </w:rPr>
              <w:t>、</w:t>
            </w:r>
            <w:r>
              <w:fldChar w:fldCharType="begin"/>
            </w:r>
            <w:r>
              <w:instrText xml:space="preserve"> HYPERLINK "https://</w:instrText>
            </w:r>
            <w:r>
              <w:instrText xml:space="preserve">www.itu.int/md/S22-PP-C-0110/en" </w:instrText>
            </w:r>
            <w:r>
              <w:fldChar w:fldCharType="separate"/>
            </w:r>
            <w:r w:rsidR="00572708" w:rsidRPr="00572708">
              <w:rPr>
                <w:color w:val="0000FF"/>
                <w:u w:val="single"/>
                <w:lang w:val="en-CA"/>
              </w:rPr>
              <w:t>110</w:t>
            </w:r>
            <w:r>
              <w:rPr>
                <w:color w:val="0000FF"/>
                <w:u w:val="single"/>
                <w:lang w:val="en-CA"/>
              </w:rPr>
              <w:fldChar w:fldCharType="end"/>
            </w:r>
          </w:p>
        </w:tc>
      </w:tr>
    </w:tbl>
    <w:p w14:paraId="637267FB"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97D9F83" w14:textId="25FE0E7F" w:rsidR="00730D54" w:rsidRPr="00730D54" w:rsidRDefault="00730D54" w:rsidP="007C4D58">
      <w:pPr>
        <w:pStyle w:val="Heading1"/>
        <w:rPr>
          <w:rFonts w:eastAsia="DengXian" w:cs="Calibri"/>
          <w:szCs w:val="24"/>
          <w:lang w:val="en-CA" w:eastAsia="zh-CN"/>
        </w:rPr>
      </w:pPr>
      <w:r>
        <w:rPr>
          <w:rFonts w:eastAsia="DengXian" w:cs="Calibri"/>
          <w:szCs w:val="24"/>
          <w:lang w:val="en-CA" w:eastAsia="zh-CN"/>
        </w:rPr>
        <w:lastRenderedPageBreak/>
        <w:t>1</w:t>
      </w:r>
      <w:r>
        <w:rPr>
          <w:rFonts w:eastAsia="DengXian" w:cs="Calibri"/>
          <w:szCs w:val="24"/>
          <w:lang w:val="en-CA" w:eastAsia="zh-CN"/>
        </w:rPr>
        <w:tab/>
      </w:r>
      <w:r w:rsidR="005541AD" w:rsidRPr="005F30BB">
        <w:rPr>
          <w:rFonts w:eastAsiaTheme="majorEastAsia" w:cs="Calibri" w:hint="eastAsia"/>
          <w:szCs w:val="24"/>
          <w:lang w:val="en-CA" w:eastAsia="zh-CN"/>
        </w:rPr>
        <w:t>秘书长的选举（</w:t>
      </w:r>
      <w:r w:rsidR="00C33280">
        <w:fldChar w:fldCharType="begin"/>
      </w:r>
      <w:r w:rsidR="00C33280">
        <w:rPr>
          <w:lang w:eastAsia="zh-CN"/>
        </w:rPr>
        <w:instrText xml:space="preserve"> HYPERLINK "https://www.itu.int/md/S22-PP-C-0098/en" </w:instrText>
      </w:r>
      <w:r w:rsidR="00C33280">
        <w:fldChar w:fldCharType="separate"/>
      </w:r>
      <w:r w:rsidRPr="005F30BB">
        <w:rPr>
          <w:rFonts w:eastAsiaTheme="majorEastAsia" w:cs="Calibri"/>
          <w:bCs/>
          <w:color w:val="0000FF"/>
          <w:szCs w:val="24"/>
          <w:u w:val="single"/>
          <w:lang w:val="en-CA" w:eastAsia="zh-CN"/>
        </w:rPr>
        <w:t>98</w:t>
      </w:r>
      <w:r w:rsidR="00C33280">
        <w:rPr>
          <w:rFonts w:eastAsiaTheme="majorEastAsia" w:cs="Calibri"/>
          <w:bCs/>
          <w:color w:val="0000FF"/>
          <w:szCs w:val="24"/>
          <w:u w:val="single"/>
          <w:lang w:val="en-CA" w:eastAsia="en-GB"/>
        </w:rPr>
        <w:fldChar w:fldCharType="end"/>
      </w:r>
      <w:r w:rsidR="005541AD" w:rsidRPr="005F30BB">
        <w:rPr>
          <w:rFonts w:eastAsiaTheme="majorEastAsia" w:cs="Calibri" w:hint="eastAsia"/>
          <w:bCs/>
          <w:szCs w:val="24"/>
          <w:lang w:val="en-CA" w:eastAsia="zh-CN"/>
        </w:rPr>
        <w:t>、</w:t>
      </w:r>
      <w:r w:rsidRPr="005F30BB">
        <w:rPr>
          <w:rFonts w:eastAsiaTheme="majorEastAsia"/>
        </w:rPr>
        <w:fldChar w:fldCharType="begin"/>
      </w:r>
      <w:r w:rsidRPr="005F30BB">
        <w:rPr>
          <w:rFonts w:eastAsiaTheme="majorEastAsia"/>
          <w:lang w:eastAsia="zh-CN"/>
        </w:rPr>
        <w:instrText xml:space="preserve"> HYPERLINK "https://www.itu.int/md/S22-PP-C-0099/en" </w:instrText>
      </w:r>
      <w:r w:rsidRPr="005F30BB">
        <w:rPr>
          <w:rFonts w:eastAsiaTheme="majorEastAsia"/>
        </w:rPr>
        <w:fldChar w:fldCharType="separate"/>
      </w:r>
      <w:r w:rsidRPr="005F30BB">
        <w:rPr>
          <w:rFonts w:eastAsiaTheme="majorEastAsia" w:cs="Calibri"/>
          <w:bCs/>
          <w:color w:val="0000FF"/>
          <w:szCs w:val="24"/>
          <w:u w:val="single"/>
          <w:lang w:val="en-CA" w:eastAsia="zh-CN"/>
        </w:rPr>
        <w:t>99</w:t>
      </w:r>
      <w:r w:rsidRPr="005F30BB">
        <w:rPr>
          <w:rFonts w:eastAsiaTheme="majorEastAsia" w:cs="Calibri"/>
          <w:bCs/>
          <w:color w:val="0000FF"/>
          <w:szCs w:val="24"/>
          <w:u w:val="single"/>
          <w:lang w:val="en-CA" w:eastAsia="en-GB"/>
        </w:rPr>
        <w:fldChar w:fldCharType="end"/>
      </w:r>
      <w:r w:rsidR="005541AD" w:rsidRPr="005F30BB">
        <w:rPr>
          <w:rFonts w:eastAsiaTheme="majorEastAsia" w:cs="Calibri" w:hint="eastAsia"/>
          <w:bCs/>
          <w:szCs w:val="24"/>
          <w:lang w:val="en-CA" w:eastAsia="zh-CN"/>
        </w:rPr>
        <w:t>、</w:t>
      </w:r>
      <w:r w:rsidRPr="005F30BB">
        <w:rPr>
          <w:rFonts w:eastAsiaTheme="majorEastAsia"/>
        </w:rPr>
        <w:fldChar w:fldCharType="begin"/>
      </w:r>
      <w:r w:rsidRPr="005F30BB">
        <w:rPr>
          <w:rFonts w:eastAsiaTheme="majorEastAsia"/>
          <w:lang w:eastAsia="zh-CN"/>
        </w:rPr>
        <w:instrText xml:space="preserve"> HYPERLINK "https://www.itu.int/md/S22-PP-C-0100/en" </w:instrText>
      </w:r>
      <w:r w:rsidRPr="005F30BB">
        <w:rPr>
          <w:rFonts w:eastAsiaTheme="majorEastAsia"/>
        </w:rPr>
        <w:fldChar w:fldCharType="separate"/>
      </w:r>
      <w:r w:rsidRPr="005F30BB">
        <w:rPr>
          <w:rFonts w:eastAsiaTheme="majorEastAsia" w:cs="Calibri"/>
          <w:bCs/>
          <w:color w:val="0000FF"/>
          <w:szCs w:val="24"/>
          <w:u w:val="single"/>
          <w:lang w:val="en-CA" w:eastAsia="zh-CN"/>
        </w:rPr>
        <w:t>100</w:t>
      </w:r>
      <w:r w:rsidRPr="005F30BB">
        <w:rPr>
          <w:rFonts w:eastAsiaTheme="majorEastAsia" w:cs="Calibri"/>
          <w:bCs/>
          <w:color w:val="0000FF"/>
          <w:szCs w:val="24"/>
          <w:u w:val="single"/>
          <w:lang w:val="en-CA" w:eastAsia="en-GB"/>
        </w:rPr>
        <w:fldChar w:fldCharType="end"/>
      </w:r>
      <w:r w:rsidR="005541AD" w:rsidRPr="005F30BB">
        <w:rPr>
          <w:rFonts w:eastAsiaTheme="majorEastAsia" w:cs="Calibri" w:hint="eastAsia"/>
          <w:bCs/>
          <w:szCs w:val="24"/>
          <w:lang w:val="en-CA" w:eastAsia="zh-CN"/>
        </w:rPr>
        <w:t>、</w:t>
      </w:r>
      <w:r w:rsidRPr="005F30BB">
        <w:rPr>
          <w:rFonts w:eastAsiaTheme="majorEastAsia"/>
        </w:rPr>
        <w:fldChar w:fldCharType="begin"/>
      </w:r>
      <w:r w:rsidRPr="005F30BB">
        <w:rPr>
          <w:rFonts w:eastAsiaTheme="majorEastAsia"/>
          <w:lang w:eastAsia="zh-CN"/>
        </w:rPr>
        <w:instrText xml:space="preserve"> HYPERLINK "https://www.itu.int/md/S22-PP-C-0102/en" </w:instrText>
      </w:r>
      <w:r w:rsidRPr="005F30BB">
        <w:rPr>
          <w:rFonts w:eastAsiaTheme="majorEastAsia"/>
        </w:rPr>
        <w:fldChar w:fldCharType="separate"/>
      </w:r>
      <w:r w:rsidRPr="005F30BB">
        <w:rPr>
          <w:rFonts w:eastAsiaTheme="majorEastAsia" w:cs="Calibri"/>
          <w:bCs/>
          <w:color w:val="0000FF"/>
          <w:szCs w:val="24"/>
          <w:u w:val="single"/>
          <w:lang w:val="en-CA" w:eastAsia="zh-CN"/>
        </w:rPr>
        <w:t>102</w:t>
      </w:r>
      <w:r w:rsidRPr="005F30BB">
        <w:rPr>
          <w:rFonts w:eastAsiaTheme="majorEastAsia" w:cs="Calibri"/>
          <w:bCs/>
          <w:color w:val="0000FF"/>
          <w:szCs w:val="24"/>
          <w:u w:val="single"/>
          <w:lang w:val="en-CA" w:eastAsia="en-GB"/>
        </w:rPr>
        <w:fldChar w:fldCharType="end"/>
      </w:r>
      <w:r w:rsidR="005541AD" w:rsidRPr="005F30BB">
        <w:rPr>
          <w:rFonts w:eastAsiaTheme="majorEastAsia" w:cs="Calibri" w:hint="eastAsia"/>
          <w:bCs/>
          <w:szCs w:val="24"/>
          <w:lang w:val="en-CA" w:eastAsia="zh-CN"/>
        </w:rPr>
        <w:t>和</w:t>
      </w:r>
      <w:r w:rsidRPr="005F30BB">
        <w:rPr>
          <w:rFonts w:eastAsiaTheme="majorEastAsia"/>
        </w:rPr>
        <w:fldChar w:fldCharType="begin"/>
      </w:r>
      <w:r w:rsidRPr="005F30BB">
        <w:rPr>
          <w:rFonts w:eastAsiaTheme="majorEastAsia"/>
          <w:lang w:eastAsia="zh-CN"/>
        </w:rPr>
        <w:instrText xml:space="preserve"> HYPERLINK "https://www.itu.int/md/S22-PP-C-0110/en" </w:instrText>
      </w:r>
      <w:r w:rsidRPr="005F30BB">
        <w:rPr>
          <w:rFonts w:eastAsiaTheme="majorEastAsia"/>
        </w:rPr>
        <w:fldChar w:fldCharType="separate"/>
      </w:r>
      <w:r w:rsidRPr="005F30BB">
        <w:rPr>
          <w:rFonts w:eastAsiaTheme="majorEastAsia" w:cs="Calibri"/>
          <w:bCs/>
          <w:color w:val="0000FF"/>
          <w:szCs w:val="24"/>
          <w:u w:val="single"/>
          <w:lang w:val="en-CA" w:eastAsia="zh-CN"/>
        </w:rPr>
        <w:t>110</w:t>
      </w:r>
      <w:r w:rsidRPr="005F30BB">
        <w:rPr>
          <w:rFonts w:eastAsiaTheme="majorEastAsia" w:cs="Calibri"/>
          <w:bCs/>
          <w:color w:val="0000FF"/>
          <w:szCs w:val="24"/>
          <w:u w:val="single"/>
          <w:lang w:val="en-CA" w:eastAsia="en-GB"/>
        </w:rPr>
        <w:fldChar w:fldCharType="end"/>
      </w:r>
      <w:r w:rsidR="005541AD" w:rsidRPr="005F30BB">
        <w:rPr>
          <w:rFonts w:eastAsiaTheme="majorEastAsia" w:cs="Calibri" w:hint="eastAsia"/>
          <w:szCs w:val="24"/>
          <w:lang w:val="en-CA" w:eastAsia="zh-CN"/>
        </w:rPr>
        <w:t>号文件）</w:t>
      </w:r>
    </w:p>
    <w:p w14:paraId="135D586F" w14:textId="0E262E28" w:rsidR="00730D54" w:rsidRPr="00730D54" w:rsidRDefault="00730D54" w:rsidP="007C4D58">
      <w:pPr>
        <w:tabs>
          <w:tab w:val="clear" w:pos="567"/>
          <w:tab w:val="clear" w:pos="1134"/>
          <w:tab w:val="clear" w:pos="1701"/>
          <w:tab w:val="clear" w:pos="2268"/>
          <w:tab w:val="clear" w:pos="2835"/>
        </w:tabs>
        <w:overflowPunct/>
        <w:autoSpaceDE/>
        <w:autoSpaceDN/>
        <w:adjustRightInd/>
        <w:snapToGrid w:val="0"/>
        <w:spacing w:after="120" w:line="259" w:lineRule="auto"/>
        <w:textAlignment w:val="auto"/>
        <w:rPr>
          <w:rFonts w:eastAsia="DengXian" w:cs="Calibri"/>
          <w:bCs/>
          <w:szCs w:val="24"/>
          <w:lang w:val="en-CA" w:eastAsia="zh-CN"/>
        </w:rPr>
      </w:pPr>
      <w:r>
        <w:rPr>
          <w:rFonts w:eastAsia="DengXian" w:cs="Calibri"/>
          <w:bCs/>
          <w:szCs w:val="24"/>
          <w:lang w:val="en-CA" w:eastAsia="zh-CN"/>
        </w:rPr>
        <w:t>1.1</w:t>
      </w:r>
      <w:r>
        <w:rPr>
          <w:rFonts w:eastAsia="DengXian" w:cs="Calibri"/>
          <w:bCs/>
          <w:szCs w:val="24"/>
          <w:lang w:val="en-CA" w:eastAsia="zh-CN"/>
        </w:rPr>
        <w:tab/>
      </w:r>
      <w:r w:rsidR="005541AD" w:rsidRPr="006C1AB2">
        <w:rPr>
          <w:rFonts w:eastAsiaTheme="majorEastAsia" w:cs="Calibri" w:hint="eastAsia"/>
          <w:b/>
          <w:szCs w:val="24"/>
          <w:lang w:val="en-CA" w:eastAsia="zh-CN"/>
        </w:rPr>
        <w:t>全体会议秘书</w:t>
      </w:r>
      <w:r w:rsidR="005541AD" w:rsidRPr="005F30BB">
        <w:rPr>
          <w:rFonts w:eastAsiaTheme="majorEastAsia" w:cs="Calibri" w:hint="eastAsia"/>
          <w:bCs/>
          <w:szCs w:val="24"/>
          <w:lang w:val="en-CA" w:eastAsia="zh-CN"/>
        </w:rPr>
        <w:t>报告</w:t>
      </w:r>
      <w:r w:rsidR="006C1AB2">
        <w:rPr>
          <w:rFonts w:eastAsiaTheme="majorEastAsia" w:cs="Calibri" w:hint="eastAsia"/>
          <w:bCs/>
          <w:szCs w:val="24"/>
          <w:lang w:val="en-CA" w:eastAsia="zh-CN"/>
        </w:rPr>
        <w:t>说</w:t>
      </w:r>
      <w:r w:rsidR="005541AD" w:rsidRPr="005F30BB">
        <w:rPr>
          <w:rFonts w:eastAsiaTheme="majorEastAsia" w:cs="Calibri" w:hint="eastAsia"/>
          <w:bCs/>
          <w:szCs w:val="24"/>
          <w:lang w:val="en-CA" w:eastAsia="zh-CN"/>
        </w:rPr>
        <w:t>，如</w:t>
      </w:r>
      <w:r w:rsidR="005541AD" w:rsidRPr="005F30BB">
        <w:rPr>
          <w:rFonts w:eastAsiaTheme="majorEastAsia" w:cs="Calibri" w:hint="eastAsia"/>
          <w:bCs/>
          <w:szCs w:val="24"/>
          <w:lang w:val="en-CA" w:eastAsia="zh-CN"/>
        </w:rPr>
        <w:t>98</w:t>
      </w:r>
      <w:r w:rsidR="005541AD" w:rsidRPr="005F30BB">
        <w:rPr>
          <w:rFonts w:eastAsiaTheme="majorEastAsia" w:cs="Calibri" w:hint="eastAsia"/>
          <w:bCs/>
          <w:szCs w:val="24"/>
          <w:lang w:val="en-CA" w:eastAsia="zh-CN"/>
        </w:rPr>
        <w:t>、</w:t>
      </w:r>
      <w:r w:rsidR="005541AD" w:rsidRPr="005F30BB">
        <w:rPr>
          <w:rFonts w:eastAsiaTheme="majorEastAsia" w:cs="Calibri" w:hint="eastAsia"/>
          <w:bCs/>
          <w:szCs w:val="24"/>
          <w:lang w:val="en-CA" w:eastAsia="zh-CN"/>
        </w:rPr>
        <w:t>99</w:t>
      </w:r>
      <w:r w:rsidR="005541AD" w:rsidRPr="005F30BB">
        <w:rPr>
          <w:rFonts w:eastAsiaTheme="majorEastAsia" w:cs="Calibri" w:hint="eastAsia"/>
          <w:bCs/>
          <w:szCs w:val="24"/>
          <w:lang w:val="en-CA" w:eastAsia="zh-CN"/>
        </w:rPr>
        <w:t>、</w:t>
      </w:r>
      <w:r w:rsidR="005541AD" w:rsidRPr="005F30BB">
        <w:rPr>
          <w:rFonts w:eastAsiaTheme="majorEastAsia" w:cs="Calibri" w:hint="eastAsia"/>
          <w:bCs/>
          <w:szCs w:val="24"/>
          <w:lang w:val="en-CA" w:eastAsia="zh-CN"/>
        </w:rPr>
        <w:t>100</w:t>
      </w:r>
      <w:r w:rsidR="005541AD" w:rsidRPr="005F30BB">
        <w:rPr>
          <w:rFonts w:eastAsiaTheme="majorEastAsia" w:cs="Calibri" w:hint="eastAsia"/>
          <w:bCs/>
          <w:szCs w:val="24"/>
          <w:lang w:val="en-CA" w:eastAsia="zh-CN"/>
        </w:rPr>
        <w:t>和</w:t>
      </w:r>
      <w:r w:rsidR="005541AD" w:rsidRPr="005F30BB">
        <w:rPr>
          <w:rFonts w:eastAsiaTheme="majorEastAsia" w:cs="Calibri" w:hint="eastAsia"/>
          <w:bCs/>
          <w:szCs w:val="24"/>
          <w:lang w:val="en-CA" w:eastAsia="zh-CN"/>
        </w:rPr>
        <w:t>102</w:t>
      </w:r>
      <w:r w:rsidR="005541AD" w:rsidRPr="005F30BB">
        <w:rPr>
          <w:rFonts w:eastAsiaTheme="majorEastAsia" w:cs="Calibri" w:hint="eastAsia"/>
          <w:bCs/>
          <w:szCs w:val="24"/>
          <w:lang w:val="en-CA" w:eastAsia="zh-CN"/>
        </w:rPr>
        <w:t>号文件所述，马绍尔群岛、图瓦卢、哥斯达黎加和圣多美和普林西比</w:t>
      </w:r>
      <w:r w:rsidR="005541AD" w:rsidRPr="005F30BB">
        <w:rPr>
          <w:rFonts w:eastAsiaTheme="majorEastAsia" w:cs="Calibri"/>
          <w:bCs/>
          <w:szCs w:val="24"/>
          <w:lang w:val="en-CA" w:eastAsia="zh-CN"/>
        </w:rPr>
        <w:t>已分别向美国</w:t>
      </w:r>
      <w:r w:rsidR="005541AD" w:rsidRPr="005F30BB">
        <w:rPr>
          <w:rFonts w:eastAsiaTheme="majorEastAsia" w:cs="Calibri" w:hint="eastAsia"/>
          <w:bCs/>
          <w:szCs w:val="24"/>
          <w:lang w:val="en-CA" w:eastAsia="zh-CN"/>
        </w:rPr>
        <w:t>、澳大利亚、多米尼加共和国和葡萄牙</w:t>
      </w:r>
      <w:r w:rsidR="005541AD" w:rsidRPr="005F30BB">
        <w:rPr>
          <w:rFonts w:eastAsiaTheme="majorEastAsia" w:cs="Calibri"/>
          <w:bCs/>
          <w:szCs w:val="24"/>
          <w:lang w:val="en-CA" w:eastAsia="zh-CN"/>
        </w:rPr>
        <w:t>进行授权委</w:t>
      </w:r>
      <w:r w:rsidR="005541AD" w:rsidRPr="005F30BB">
        <w:rPr>
          <w:rFonts w:eastAsiaTheme="majorEastAsia" w:cs="Calibri" w:hint="eastAsia"/>
          <w:bCs/>
          <w:szCs w:val="24"/>
          <w:lang w:val="en-CA" w:eastAsia="zh-CN"/>
        </w:rPr>
        <w:t>托。</w:t>
      </w:r>
    </w:p>
    <w:p w14:paraId="7F1646C1" w14:textId="69C55FFD" w:rsidR="00730D54" w:rsidRPr="00730D54" w:rsidRDefault="00730D54" w:rsidP="007C4D58">
      <w:pPr>
        <w:tabs>
          <w:tab w:val="clear" w:pos="567"/>
          <w:tab w:val="clear" w:pos="1134"/>
          <w:tab w:val="clear" w:pos="1701"/>
          <w:tab w:val="clear" w:pos="2268"/>
          <w:tab w:val="clear" w:pos="2835"/>
        </w:tabs>
        <w:overflowPunct/>
        <w:autoSpaceDE/>
        <w:autoSpaceDN/>
        <w:adjustRightInd/>
        <w:snapToGrid w:val="0"/>
        <w:spacing w:after="120" w:line="259" w:lineRule="auto"/>
        <w:textAlignment w:val="auto"/>
        <w:rPr>
          <w:rFonts w:eastAsia="DengXian" w:cs="Calibri"/>
          <w:bCs/>
          <w:szCs w:val="24"/>
          <w:lang w:val="en-CA" w:eastAsia="zh-CN"/>
        </w:rPr>
      </w:pPr>
      <w:r>
        <w:rPr>
          <w:rFonts w:eastAsia="DengXian" w:cs="Calibri"/>
          <w:bCs/>
          <w:szCs w:val="24"/>
          <w:lang w:val="en-CA" w:eastAsia="zh-CN"/>
        </w:rPr>
        <w:t>1.2</w:t>
      </w:r>
      <w:r>
        <w:rPr>
          <w:rFonts w:eastAsia="DengXian" w:cs="Calibri"/>
          <w:bCs/>
          <w:szCs w:val="24"/>
          <w:lang w:val="en-CA" w:eastAsia="zh-CN"/>
        </w:rPr>
        <w:tab/>
      </w:r>
      <w:r w:rsidR="005541AD" w:rsidRPr="005F30BB">
        <w:rPr>
          <w:rFonts w:eastAsiaTheme="majorEastAsia" w:cs="Calibri"/>
          <w:bCs/>
          <w:szCs w:val="24"/>
          <w:lang w:val="en-CA" w:eastAsia="zh-CN"/>
        </w:rPr>
        <w:t>授权委托书被</w:t>
      </w:r>
      <w:r w:rsidR="005541AD" w:rsidRPr="005F30BB">
        <w:rPr>
          <w:rFonts w:eastAsiaTheme="majorEastAsia" w:cs="Calibri"/>
          <w:b/>
          <w:szCs w:val="24"/>
          <w:lang w:val="en-CA" w:eastAsia="zh-CN"/>
        </w:rPr>
        <w:t>记录在案</w:t>
      </w:r>
      <w:r w:rsidR="005541AD" w:rsidRPr="005F30BB">
        <w:rPr>
          <w:rFonts w:eastAsiaTheme="majorEastAsia" w:cs="Calibri" w:hint="eastAsia"/>
          <w:bCs/>
          <w:szCs w:val="24"/>
          <w:lang w:val="en-CA" w:eastAsia="zh-CN"/>
        </w:rPr>
        <w:t>。</w:t>
      </w:r>
    </w:p>
    <w:p w14:paraId="14A54F4E" w14:textId="21A93A07" w:rsidR="00730D54" w:rsidRPr="00730D54" w:rsidRDefault="00730D54" w:rsidP="007C4D58">
      <w:pPr>
        <w:tabs>
          <w:tab w:val="clear" w:pos="567"/>
          <w:tab w:val="clear" w:pos="1134"/>
          <w:tab w:val="clear" w:pos="1701"/>
          <w:tab w:val="clear" w:pos="2268"/>
          <w:tab w:val="clear" w:pos="2835"/>
        </w:tabs>
        <w:overflowPunct/>
        <w:autoSpaceDE/>
        <w:autoSpaceDN/>
        <w:adjustRightInd/>
        <w:snapToGrid w:val="0"/>
        <w:spacing w:after="120" w:line="259" w:lineRule="auto"/>
        <w:textAlignment w:val="auto"/>
        <w:rPr>
          <w:rFonts w:eastAsia="DengXian" w:cs="Calibri"/>
          <w:bCs/>
          <w:szCs w:val="24"/>
          <w:lang w:val="en-CA" w:eastAsia="zh-CN"/>
        </w:rPr>
      </w:pPr>
      <w:r>
        <w:rPr>
          <w:rFonts w:eastAsia="DengXian" w:cs="Calibri"/>
          <w:bCs/>
          <w:szCs w:val="24"/>
          <w:lang w:val="en-CA" w:eastAsia="zh-CN"/>
        </w:rPr>
        <w:t>1.3</w:t>
      </w:r>
      <w:r>
        <w:rPr>
          <w:rFonts w:eastAsia="DengXian" w:cs="Calibri"/>
          <w:bCs/>
          <w:szCs w:val="24"/>
          <w:lang w:val="en-CA" w:eastAsia="zh-CN"/>
        </w:rPr>
        <w:tab/>
      </w:r>
      <w:r w:rsidR="005541AD" w:rsidRPr="005F30BB">
        <w:rPr>
          <w:rFonts w:ascii="SimSun" w:hAnsi="SimSun" w:cs="SimSun" w:hint="eastAsia"/>
          <w:b/>
          <w:bCs/>
          <w:color w:val="000000"/>
          <w:szCs w:val="24"/>
          <w:lang w:eastAsia="zh-CN"/>
        </w:rPr>
        <w:t>全体会议秘书</w:t>
      </w:r>
      <w:r w:rsidR="005541AD" w:rsidRPr="005541AD">
        <w:rPr>
          <w:rFonts w:ascii="SimSun" w:hAnsi="SimSun" w:cs="SimSun" w:hint="eastAsia"/>
          <w:color w:val="000000"/>
          <w:szCs w:val="24"/>
          <w:lang w:eastAsia="zh-CN"/>
        </w:rPr>
        <w:t>宣布</w:t>
      </w:r>
      <w:r w:rsidR="005541AD">
        <w:rPr>
          <w:rFonts w:ascii="SimSun" w:hAnsi="SimSun" w:cs="SimSun" w:hint="eastAsia"/>
          <w:color w:val="000000"/>
          <w:szCs w:val="24"/>
          <w:lang w:eastAsia="zh-CN"/>
        </w:rPr>
        <w:t>，</w:t>
      </w:r>
      <w:r w:rsidR="005F30BB" w:rsidRPr="00730D54">
        <w:rPr>
          <w:color w:val="000000"/>
          <w:szCs w:val="24"/>
          <w:lang w:eastAsia="zh-CN"/>
        </w:rPr>
        <w:t>代表五个行政区的五名唱票人已就任其职位</w:t>
      </w:r>
      <w:r w:rsidR="005541AD" w:rsidRPr="005F30BB">
        <w:rPr>
          <w:rFonts w:hint="eastAsia"/>
          <w:color w:val="000000"/>
          <w:szCs w:val="24"/>
          <w:lang w:eastAsia="zh-CN"/>
        </w:rPr>
        <w:t>，并概述了投票程序。</w:t>
      </w:r>
      <w:r w:rsidR="005F30BB">
        <w:rPr>
          <w:rFonts w:hint="eastAsia"/>
          <w:color w:val="000000"/>
          <w:szCs w:val="24"/>
          <w:lang w:eastAsia="zh-CN"/>
        </w:rPr>
        <w:t>已为</w:t>
      </w:r>
      <w:r w:rsidR="005F30BB" w:rsidRPr="00730D54">
        <w:rPr>
          <w:color w:val="000000"/>
          <w:szCs w:val="24"/>
          <w:lang w:eastAsia="zh-CN"/>
        </w:rPr>
        <w:t>每个代表团发放</w:t>
      </w:r>
      <w:r w:rsidR="005F30BB">
        <w:rPr>
          <w:rFonts w:hint="eastAsia"/>
          <w:color w:val="000000"/>
          <w:szCs w:val="24"/>
          <w:lang w:eastAsia="zh-CN"/>
        </w:rPr>
        <w:t>一</w:t>
      </w:r>
      <w:r w:rsidR="005F30BB" w:rsidRPr="00730D54">
        <w:rPr>
          <w:color w:val="000000"/>
          <w:szCs w:val="24"/>
          <w:lang w:eastAsia="zh-CN"/>
        </w:rPr>
        <w:t>张</w:t>
      </w:r>
      <w:r w:rsidR="005F30BB">
        <w:rPr>
          <w:rFonts w:hint="eastAsia"/>
          <w:color w:val="000000"/>
          <w:szCs w:val="24"/>
          <w:lang w:eastAsia="zh-CN"/>
        </w:rPr>
        <w:t>用来选举秘书长的</w:t>
      </w:r>
      <w:r w:rsidR="005F30BB" w:rsidRPr="00730D54">
        <w:rPr>
          <w:color w:val="000000"/>
          <w:szCs w:val="24"/>
          <w:lang w:eastAsia="zh-CN"/>
        </w:rPr>
        <w:t>选票。</w:t>
      </w:r>
      <w:r w:rsidR="005F30BB" w:rsidRPr="005F30BB">
        <w:rPr>
          <w:rFonts w:hint="eastAsia"/>
          <w:color w:val="000000"/>
          <w:szCs w:val="24"/>
          <w:lang w:eastAsia="zh-CN"/>
        </w:rPr>
        <w:t>她</w:t>
      </w:r>
      <w:r w:rsidR="005F30BB" w:rsidRPr="005F30BB">
        <w:rPr>
          <w:color w:val="000000"/>
          <w:szCs w:val="24"/>
          <w:lang w:eastAsia="zh-CN"/>
        </w:rPr>
        <w:t>对有权投票的代表团进行了唱名（</w:t>
      </w:r>
      <w:r w:rsidR="005F30BB" w:rsidRPr="005F30BB">
        <w:rPr>
          <w:rFonts w:hint="eastAsia"/>
          <w:color w:val="000000"/>
          <w:szCs w:val="24"/>
          <w:lang w:eastAsia="zh-CN"/>
        </w:rPr>
        <w:t>110</w:t>
      </w:r>
      <w:r w:rsidR="005F30BB" w:rsidRPr="005F30BB">
        <w:rPr>
          <w:rFonts w:hint="eastAsia"/>
          <w:color w:val="000000"/>
          <w:szCs w:val="24"/>
          <w:lang w:eastAsia="zh-CN"/>
        </w:rPr>
        <w:t>号文件</w:t>
      </w:r>
      <w:r w:rsidR="005F30BB" w:rsidRPr="005F30BB">
        <w:rPr>
          <w:color w:val="000000"/>
          <w:szCs w:val="24"/>
          <w:lang w:eastAsia="zh-CN"/>
        </w:rPr>
        <w:t>），并请他们将</w:t>
      </w:r>
      <w:r w:rsidR="006C1AB2">
        <w:rPr>
          <w:rFonts w:hint="eastAsia"/>
          <w:color w:val="000000"/>
          <w:szCs w:val="24"/>
          <w:lang w:eastAsia="zh-CN"/>
        </w:rPr>
        <w:t>其</w:t>
      </w:r>
      <w:r w:rsidR="005F30BB" w:rsidRPr="005F30BB">
        <w:rPr>
          <w:color w:val="000000"/>
          <w:szCs w:val="24"/>
          <w:lang w:eastAsia="zh-CN"/>
        </w:rPr>
        <w:t>选票投入指定的投票</w:t>
      </w:r>
      <w:r w:rsidR="005F30BB" w:rsidRPr="005F30BB">
        <w:rPr>
          <w:rFonts w:hint="eastAsia"/>
          <w:color w:val="000000"/>
          <w:szCs w:val="24"/>
          <w:lang w:eastAsia="zh-CN"/>
        </w:rPr>
        <w:t>箱。</w:t>
      </w:r>
    </w:p>
    <w:p w14:paraId="24E01A1C" w14:textId="7423E3EC" w:rsidR="00730D54" w:rsidRPr="005F30BB" w:rsidRDefault="00730D54" w:rsidP="007C4D58">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en-GB"/>
        </w:rPr>
      </w:pPr>
      <w:r>
        <w:rPr>
          <w:rFonts w:eastAsia="DengXian" w:cs="Calibri"/>
          <w:bCs/>
          <w:spacing w:val="-2"/>
          <w:szCs w:val="24"/>
          <w:lang w:val="en-CA" w:eastAsia="en-GB"/>
        </w:rPr>
        <w:t>1.4</w:t>
      </w:r>
      <w:r>
        <w:rPr>
          <w:rFonts w:eastAsia="DengXian" w:cs="Calibri"/>
          <w:bCs/>
          <w:spacing w:val="-2"/>
          <w:szCs w:val="24"/>
          <w:lang w:val="en-CA" w:eastAsia="en-GB"/>
        </w:rPr>
        <w:tab/>
      </w:r>
      <w:r w:rsidR="005F30BB" w:rsidRPr="006C1AB2">
        <w:rPr>
          <w:rFonts w:hint="eastAsia"/>
          <w:color w:val="000000"/>
          <w:szCs w:val="24"/>
          <w:lang w:eastAsia="zh-CN"/>
        </w:rPr>
        <w:t>秘书长职位的候选人：</w:t>
      </w:r>
      <w:r w:rsidR="005F30BB" w:rsidRPr="006C1AB2">
        <w:rPr>
          <w:color w:val="000000"/>
          <w:szCs w:val="24"/>
          <w:lang w:eastAsia="zh-CN"/>
        </w:rPr>
        <w:t>多琳</w:t>
      </w:r>
      <w:r w:rsidR="005F30BB" w:rsidRPr="006C1AB2">
        <w:rPr>
          <w:color w:val="000000"/>
          <w:szCs w:val="24"/>
          <w:lang w:eastAsia="zh-CN"/>
        </w:rPr>
        <w:t>·</w:t>
      </w:r>
      <w:r w:rsidR="005F30BB" w:rsidRPr="006C1AB2">
        <w:rPr>
          <w:color w:val="000000"/>
          <w:szCs w:val="24"/>
          <w:lang w:eastAsia="zh-CN"/>
        </w:rPr>
        <w:t>伯格丹</w:t>
      </w:r>
      <w:r w:rsidR="005F30BB" w:rsidRPr="006C1AB2">
        <w:rPr>
          <w:color w:val="000000"/>
          <w:szCs w:val="24"/>
          <w:lang w:eastAsia="zh-CN"/>
        </w:rPr>
        <w:t>-</w:t>
      </w:r>
      <w:r w:rsidR="005F30BB" w:rsidRPr="006C1AB2">
        <w:rPr>
          <w:color w:val="000000"/>
          <w:szCs w:val="24"/>
          <w:lang w:eastAsia="zh-CN"/>
        </w:rPr>
        <w:t>马</w:t>
      </w:r>
      <w:r w:rsidR="005F30BB" w:rsidRPr="006C1AB2">
        <w:rPr>
          <w:rFonts w:hint="eastAsia"/>
          <w:color w:val="000000"/>
          <w:szCs w:val="24"/>
          <w:lang w:eastAsia="zh-CN"/>
        </w:rPr>
        <w:t>丁（</w:t>
      </w:r>
      <w:r w:rsidR="005F30BB" w:rsidRPr="006C1AB2">
        <w:rPr>
          <w:rFonts w:hint="eastAsia"/>
          <w:color w:val="000000"/>
          <w:szCs w:val="24"/>
          <w:lang w:eastAsia="zh-CN"/>
        </w:rPr>
        <w:t>Doreen Bogdan-Martin</w:t>
      </w:r>
      <w:r w:rsidR="005F30BB" w:rsidRPr="006C1AB2">
        <w:rPr>
          <w:rFonts w:hint="eastAsia"/>
          <w:color w:val="000000"/>
          <w:szCs w:val="24"/>
          <w:lang w:eastAsia="zh-CN"/>
        </w:rPr>
        <w:t>）女士（美国）和</w:t>
      </w:r>
      <w:r w:rsidR="005F30BB" w:rsidRPr="006C1AB2">
        <w:rPr>
          <w:color w:val="000000"/>
          <w:szCs w:val="24"/>
          <w:lang w:eastAsia="zh-CN"/>
        </w:rPr>
        <w:t>拉希德</w:t>
      </w:r>
      <w:r w:rsidR="005F30BB" w:rsidRPr="006C1AB2">
        <w:rPr>
          <w:color w:val="000000"/>
          <w:szCs w:val="24"/>
          <w:lang w:eastAsia="zh-CN"/>
        </w:rPr>
        <w:t>·</w:t>
      </w:r>
      <w:r w:rsidR="005F30BB" w:rsidRPr="006C1AB2">
        <w:rPr>
          <w:color w:val="000000"/>
          <w:szCs w:val="24"/>
          <w:lang w:eastAsia="zh-CN"/>
        </w:rPr>
        <w:t>伊斯梅洛夫</w:t>
      </w:r>
      <w:r w:rsidR="005F30BB" w:rsidRPr="006C1AB2">
        <w:rPr>
          <w:rFonts w:hint="eastAsia"/>
          <w:color w:val="000000"/>
          <w:szCs w:val="24"/>
          <w:lang w:eastAsia="zh-CN"/>
        </w:rPr>
        <w:t>（</w:t>
      </w:r>
      <w:r w:rsidR="005F30BB" w:rsidRPr="006C1AB2">
        <w:rPr>
          <w:rFonts w:hint="eastAsia"/>
          <w:color w:val="000000"/>
          <w:szCs w:val="24"/>
          <w:lang w:eastAsia="zh-CN"/>
        </w:rPr>
        <w:t xml:space="preserve">Rashid </w:t>
      </w:r>
      <w:proofErr w:type="spellStart"/>
      <w:r w:rsidR="005F30BB" w:rsidRPr="006C1AB2">
        <w:rPr>
          <w:rFonts w:hint="eastAsia"/>
          <w:color w:val="000000"/>
          <w:szCs w:val="24"/>
          <w:lang w:eastAsia="zh-CN"/>
        </w:rPr>
        <w:t>Ismailov</w:t>
      </w:r>
      <w:proofErr w:type="spellEnd"/>
      <w:r w:rsidR="005F30BB" w:rsidRPr="006C1AB2">
        <w:rPr>
          <w:rFonts w:hint="eastAsia"/>
          <w:color w:val="000000"/>
          <w:szCs w:val="24"/>
          <w:lang w:eastAsia="zh-CN"/>
        </w:rPr>
        <w:t>）先生（俄罗斯联邦）。</w:t>
      </w:r>
    </w:p>
    <w:p w14:paraId="4456758B" w14:textId="449DD186" w:rsidR="00730D54" w:rsidRPr="006C1AB2" w:rsidRDefault="00730D54" w:rsidP="007C4D58">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en-GB"/>
        </w:rPr>
      </w:pPr>
      <w:r>
        <w:rPr>
          <w:rFonts w:eastAsia="DengXian" w:cs="Calibri"/>
          <w:bCs/>
          <w:szCs w:val="24"/>
          <w:lang w:val="en-CA" w:eastAsia="en-GB"/>
        </w:rPr>
        <w:t>1.5</w:t>
      </w:r>
      <w:r>
        <w:rPr>
          <w:rFonts w:eastAsia="DengXian" w:cs="Calibri"/>
          <w:bCs/>
          <w:szCs w:val="24"/>
          <w:lang w:val="en-CA" w:eastAsia="en-GB"/>
        </w:rPr>
        <w:tab/>
      </w:r>
      <w:proofErr w:type="spellStart"/>
      <w:r w:rsidRPr="006C1AB2">
        <w:rPr>
          <w:rFonts w:eastAsiaTheme="majorEastAsia" w:cs="Calibri" w:hint="eastAsia"/>
          <w:bCs/>
          <w:szCs w:val="24"/>
          <w:lang w:eastAsia="en-GB"/>
        </w:rPr>
        <w:t>投票结果</w:t>
      </w:r>
      <w:proofErr w:type="spellEnd"/>
      <w:r w:rsidRPr="006C1AB2">
        <w:rPr>
          <w:rFonts w:eastAsiaTheme="majorEastAsia" w:cs="Calibri" w:hint="eastAsia"/>
          <w:bCs/>
          <w:szCs w:val="24"/>
          <w:lang w:eastAsia="en-GB"/>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2036"/>
      </w:tblGrid>
      <w:tr w:rsidR="00730D54" w:rsidRPr="006C1AB2" w14:paraId="4A19A2BF" w14:textId="77777777" w:rsidTr="007C4D58">
        <w:tc>
          <w:tcPr>
            <w:tcW w:w="6275" w:type="dxa"/>
          </w:tcPr>
          <w:p w14:paraId="43E83960" w14:textId="484ACA2D"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eastAsiaTheme="majorEastAsia" w:cs="Calibri"/>
                <w:bCs/>
                <w:szCs w:val="24"/>
                <w:lang w:val="en-CA" w:eastAsia="en-GB"/>
              </w:rPr>
            </w:pPr>
            <w:proofErr w:type="spellStart"/>
            <w:r w:rsidRPr="006C1AB2">
              <w:rPr>
                <w:rFonts w:eastAsiaTheme="majorEastAsia" w:cs="Calibri" w:hint="eastAsia"/>
                <w:bCs/>
                <w:szCs w:val="24"/>
                <w:lang w:eastAsia="en-GB"/>
              </w:rPr>
              <w:t>收到选票数目</w:t>
            </w:r>
            <w:proofErr w:type="spellEnd"/>
            <w:r w:rsidRPr="006C1AB2">
              <w:rPr>
                <w:rFonts w:eastAsiaTheme="majorEastAsia" w:cs="Calibri" w:hint="eastAsia"/>
                <w:bCs/>
                <w:szCs w:val="24"/>
                <w:lang w:eastAsia="en-GB"/>
              </w:rPr>
              <w:t>：</w:t>
            </w:r>
          </w:p>
        </w:tc>
        <w:tc>
          <w:tcPr>
            <w:tcW w:w="2036" w:type="dxa"/>
          </w:tcPr>
          <w:p w14:paraId="3EEDF696"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172</w:t>
            </w:r>
          </w:p>
        </w:tc>
      </w:tr>
      <w:tr w:rsidR="00730D54" w:rsidRPr="006C1AB2" w14:paraId="260DF516" w14:textId="77777777" w:rsidTr="007C4D58">
        <w:tc>
          <w:tcPr>
            <w:tcW w:w="6275" w:type="dxa"/>
          </w:tcPr>
          <w:p w14:paraId="54855373" w14:textId="783AEE7F"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eastAsiaTheme="majorEastAsia" w:cs="Calibri"/>
                <w:bCs/>
                <w:szCs w:val="24"/>
                <w:lang w:val="en-CA" w:eastAsia="en-GB"/>
              </w:rPr>
            </w:pPr>
            <w:proofErr w:type="spellStart"/>
            <w:r w:rsidRPr="006C1AB2">
              <w:rPr>
                <w:rFonts w:eastAsiaTheme="majorEastAsia" w:hint="eastAsia"/>
              </w:rPr>
              <w:t>无效选票数目</w:t>
            </w:r>
            <w:proofErr w:type="spellEnd"/>
            <w:r w:rsidRPr="006C1AB2">
              <w:rPr>
                <w:rFonts w:eastAsiaTheme="majorEastAsia" w:hint="eastAsia"/>
              </w:rPr>
              <w:t>：</w:t>
            </w:r>
          </w:p>
        </w:tc>
        <w:tc>
          <w:tcPr>
            <w:tcW w:w="2036" w:type="dxa"/>
          </w:tcPr>
          <w:p w14:paraId="19DF495B"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4</w:t>
            </w:r>
          </w:p>
        </w:tc>
      </w:tr>
      <w:tr w:rsidR="00730D54" w:rsidRPr="006C1AB2" w14:paraId="2A87626C" w14:textId="77777777" w:rsidTr="007C4D58">
        <w:tc>
          <w:tcPr>
            <w:tcW w:w="6275" w:type="dxa"/>
          </w:tcPr>
          <w:p w14:paraId="00801C58" w14:textId="07DC694A"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eastAsiaTheme="majorEastAsia" w:cs="Calibri"/>
                <w:bCs/>
                <w:szCs w:val="24"/>
                <w:lang w:val="en-CA" w:eastAsia="en-GB"/>
              </w:rPr>
            </w:pPr>
            <w:proofErr w:type="spellStart"/>
            <w:r w:rsidRPr="006C1AB2">
              <w:rPr>
                <w:rFonts w:eastAsiaTheme="majorEastAsia" w:hint="eastAsia"/>
              </w:rPr>
              <w:t>弃权</w:t>
            </w:r>
            <w:proofErr w:type="spellEnd"/>
            <w:r w:rsidRPr="006C1AB2">
              <w:rPr>
                <w:rFonts w:eastAsiaTheme="majorEastAsia" w:hint="eastAsia"/>
              </w:rPr>
              <w:t>：</w:t>
            </w:r>
          </w:p>
        </w:tc>
        <w:tc>
          <w:tcPr>
            <w:tcW w:w="2036" w:type="dxa"/>
          </w:tcPr>
          <w:p w14:paraId="4DCC1D28"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4</w:t>
            </w:r>
          </w:p>
        </w:tc>
      </w:tr>
      <w:tr w:rsidR="00730D54" w:rsidRPr="006C1AB2" w14:paraId="69CFBC72" w14:textId="77777777" w:rsidTr="007C4D58">
        <w:tc>
          <w:tcPr>
            <w:tcW w:w="6275" w:type="dxa"/>
          </w:tcPr>
          <w:p w14:paraId="26D794D7" w14:textId="2DBFE5C5" w:rsidR="00730D54" w:rsidRPr="006C1AB2" w:rsidRDefault="00730D54" w:rsidP="00730D54">
            <w:pPr>
              <w:spacing w:after="120"/>
              <w:rPr>
                <w:rFonts w:eastAsiaTheme="majorEastAsia"/>
                <w:bCs/>
                <w:szCs w:val="24"/>
                <w:lang w:val="en-CA" w:eastAsia="zh-CN"/>
              </w:rPr>
            </w:pPr>
            <w:r w:rsidRPr="006C1AB2">
              <w:rPr>
                <w:rFonts w:eastAsiaTheme="majorEastAsia" w:hint="eastAsia"/>
                <w:lang w:eastAsia="zh-CN"/>
              </w:rPr>
              <w:t>出席并表决的代表团数目（用于确定必要多数的选票数目）：</w:t>
            </w:r>
          </w:p>
        </w:tc>
        <w:tc>
          <w:tcPr>
            <w:tcW w:w="2036" w:type="dxa"/>
          </w:tcPr>
          <w:p w14:paraId="3775BA26"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before="0"/>
              <w:jc w:val="right"/>
              <w:textAlignment w:val="auto"/>
              <w:rPr>
                <w:rFonts w:eastAsiaTheme="majorEastAsia" w:cs="Calibri"/>
                <w:bCs/>
                <w:szCs w:val="24"/>
                <w:lang w:val="en-CA" w:eastAsia="zh-CN"/>
              </w:rPr>
            </w:pPr>
          </w:p>
          <w:p w14:paraId="3A730691"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164</w:t>
            </w:r>
          </w:p>
        </w:tc>
      </w:tr>
      <w:tr w:rsidR="00730D54" w:rsidRPr="006C1AB2" w14:paraId="2ED9C7C1" w14:textId="77777777" w:rsidTr="007C4D58">
        <w:tc>
          <w:tcPr>
            <w:tcW w:w="6275" w:type="dxa"/>
          </w:tcPr>
          <w:p w14:paraId="617D3E19" w14:textId="35DE7EA6"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eastAsiaTheme="majorEastAsia" w:cs="Calibri"/>
                <w:bCs/>
                <w:szCs w:val="24"/>
                <w:lang w:val="en-CA" w:eastAsia="en-GB"/>
              </w:rPr>
            </w:pPr>
            <w:r w:rsidRPr="006C1AB2">
              <w:rPr>
                <w:rFonts w:asciiTheme="minorHAnsi" w:eastAsiaTheme="majorEastAsia" w:hAnsiTheme="minorHAnsi" w:hint="eastAsia"/>
                <w:bCs/>
                <w:szCs w:val="24"/>
                <w:lang w:eastAsia="zh-CN"/>
              </w:rPr>
              <w:t>必要多数</w:t>
            </w:r>
          </w:p>
        </w:tc>
        <w:tc>
          <w:tcPr>
            <w:tcW w:w="2036" w:type="dxa"/>
          </w:tcPr>
          <w:p w14:paraId="1CC43960"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83</w:t>
            </w:r>
          </w:p>
        </w:tc>
      </w:tr>
      <w:tr w:rsidR="00730D54" w:rsidRPr="006C1AB2" w14:paraId="1C2B7AB4" w14:textId="77777777" w:rsidTr="007C4D58">
        <w:tc>
          <w:tcPr>
            <w:tcW w:w="6275" w:type="dxa"/>
          </w:tcPr>
          <w:p w14:paraId="73D11392" w14:textId="33AD761B"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eastAsiaTheme="majorEastAsia" w:cs="Calibri"/>
                <w:bCs/>
                <w:szCs w:val="24"/>
                <w:lang w:val="en-CA" w:eastAsia="en-GB"/>
              </w:rPr>
            </w:pPr>
            <w:r w:rsidRPr="006C1AB2">
              <w:rPr>
                <w:rFonts w:asciiTheme="minorHAnsi" w:eastAsiaTheme="majorEastAsia" w:hAnsiTheme="minorHAnsi" w:hint="eastAsia"/>
                <w:bCs/>
                <w:szCs w:val="24"/>
                <w:lang w:eastAsia="zh-CN"/>
              </w:rPr>
              <w:t>获得选票数目</w:t>
            </w:r>
          </w:p>
        </w:tc>
        <w:tc>
          <w:tcPr>
            <w:tcW w:w="2036" w:type="dxa"/>
          </w:tcPr>
          <w:p w14:paraId="36E8CDC9" w14:textId="77777777"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p>
        </w:tc>
      </w:tr>
      <w:tr w:rsidR="00730D54" w:rsidRPr="006C1AB2" w14:paraId="017B4CD4" w14:textId="77777777" w:rsidTr="007C4D58">
        <w:tc>
          <w:tcPr>
            <w:tcW w:w="6275" w:type="dxa"/>
          </w:tcPr>
          <w:p w14:paraId="4B0F0755" w14:textId="79E61AAE"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ajorEastAsia" w:hAnsiTheme="minorHAnsi"/>
                <w:bCs/>
                <w:szCs w:val="24"/>
                <w:lang w:eastAsia="zh-CN"/>
              </w:rPr>
            </w:pPr>
            <w:r w:rsidRPr="006C1AB2">
              <w:rPr>
                <w:rFonts w:asciiTheme="minorHAnsi" w:eastAsiaTheme="majorEastAsia" w:hAnsiTheme="minorHAnsi"/>
                <w:bCs/>
                <w:szCs w:val="24"/>
                <w:lang w:eastAsia="zh-CN"/>
              </w:rPr>
              <w:tab/>
            </w:r>
            <w:r w:rsidR="005F30BB" w:rsidRPr="006C1AB2">
              <w:rPr>
                <w:rFonts w:asciiTheme="minorHAnsi" w:eastAsiaTheme="majorEastAsia" w:hAnsiTheme="minorHAnsi"/>
                <w:bCs/>
                <w:szCs w:val="24"/>
                <w:lang w:eastAsia="zh-CN"/>
              </w:rPr>
              <w:t>多琳</w:t>
            </w:r>
            <w:r w:rsidR="005F30BB" w:rsidRPr="006C1AB2">
              <w:rPr>
                <w:rFonts w:asciiTheme="minorHAnsi" w:eastAsiaTheme="majorEastAsia" w:hAnsiTheme="minorHAnsi"/>
                <w:bCs/>
                <w:szCs w:val="24"/>
                <w:lang w:eastAsia="zh-CN"/>
              </w:rPr>
              <w:t>·</w:t>
            </w:r>
            <w:r w:rsidR="005F30BB" w:rsidRPr="006C1AB2">
              <w:rPr>
                <w:rFonts w:asciiTheme="minorHAnsi" w:eastAsiaTheme="majorEastAsia" w:hAnsiTheme="minorHAnsi"/>
                <w:bCs/>
                <w:szCs w:val="24"/>
                <w:lang w:eastAsia="zh-CN"/>
              </w:rPr>
              <w:t>伯格丹</w:t>
            </w:r>
            <w:r w:rsidR="005F30BB" w:rsidRPr="006C1AB2">
              <w:rPr>
                <w:rFonts w:asciiTheme="minorHAnsi" w:eastAsiaTheme="majorEastAsia" w:hAnsiTheme="minorHAnsi"/>
                <w:bCs/>
                <w:szCs w:val="24"/>
                <w:lang w:eastAsia="zh-CN"/>
              </w:rPr>
              <w:t>-</w:t>
            </w:r>
            <w:r w:rsidR="005F30BB" w:rsidRPr="006C1AB2">
              <w:rPr>
                <w:rFonts w:asciiTheme="minorHAnsi" w:eastAsiaTheme="majorEastAsia" w:hAnsiTheme="minorHAnsi"/>
                <w:bCs/>
                <w:szCs w:val="24"/>
                <w:lang w:eastAsia="zh-CN"/>
              </w:rPr>
              <w:t>马</w:t>
            </w:r>
            <w:r w:rsidR="005F30BB" w:rsidRPr="006C1AB2">
              <w:rPr>
                <w:rFonts w:asciiTheme="minorHAnsi" w:eastAsiaTheme="majorEastAsia" w:hAnsiTheme="minorHAnsi" w:hint="eastAsia"/>
                <w:bCs/>
                <w:szCs w:val="24"/>
                <w:lang w:eastAsia="zh-CN"/>
              </w:rPr>
              <w:t>丁女士</w:t>
            </w:r>
          </w:p>
        </w:tc>
        <w:tc>
          <w:tcPr>
            <w:tcW w:w="2036" w:type="dxa"/>
          </w:tcPr>
          <w:p w14:paraId="1A992DB6" w14:textId="51678588"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139</w:t>
            </w:r>
            <w:r w:rsidR="005541AD" w:rsidRPr="006C1AB2">
              <w:rPr>
                <w:rFonts w:eastAsiaTheme="majorEastAsia" w:cs="Calibri" w:hint="eastAsia"/>
                <w:bCs/>
                <w:szCs w:val="24"/>
                <w:lang w:val="en-CA" w:eastAsia="zh-CN"/>
              </w:rPr>
              <w:t>票</w:t>
            </w:r>
          </w:p>
        </w:tc>
      </w:tr>
      <w:tr w:rsidR="00730D54" w:rsidRPr="006C1AB2" w14:paraId="6B70847E" w14:textId="77777777" w:rsidTr="007C4D58">
        <w:tc>
          <w:tcPr>
            <w:tcW w:w="6275" w:type="dxa"/>
          </w:tcPr>
          <w:p w14:paraId="723F0CD9" w14:textId="3F8E8B86"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ajorEastAsia" w:hAnsiTheme="minorHAnsi"/>
                <w:bCs/>
                <w:szCs w:val="24"/>
                <w:lang w:eastAsia="zh-CN"/>
              </w:rPr>
            </w:pPr>
            <w:r w:rsidRPr="006C1AB2">
              <w:rPr>
                <w:rFonts w:asciiTheme="minorHAnsi" w:eastAsiaTheme="majorEastAsia" w:hAnsiTheme="minorHAnsi"/>
                <w:bCs/>
                <w:szCs w:val="24"/>
                <w:lang w:eastAsia="zh-CN"/>
              </w:rPr>
              <w:tab/>
            </w:r>
            <w:r w:rsidR="005F30BB" w:rsidRPr="006C1AB2">
              <w:rPr>
                <w:rFonts w:asciiTheme="minorHAnsi" w:eastAsiaTheme="majorEastAsia" w:hAnsiTheme="minorHAnsi"/>
                <w:bCs/>
                <w:szCs w:val="24"/>
                <w:lang w:eastAsia="zh-CN"/>
              </w:rPr>
              <w:t>拉希德</w:t>
            </w:r>
            <w:r w:rsidR="005F30BB" w:rsidRPr="006C1AB2">
              <w:rPr>
                <w:rFonts w:asciiTheme="minorHAnsi" w:eastAsiaTheme="majorEastAsia" w:hAnsiTheme="minorHAnsi"/>
                <w:bCs/>
                <w:szCs w:val="24"/>
                <w:lang w:eastAsia="zh-CN"/>
              </w:rPr>
              <w:t>·</w:t>
            </w:r>
            <w:r w:rsidR="005F30BB" w:rsidRPr="006C1AB2">
              <w:rPr>
                <w:rFonts w:asciiTheme="minorHAnsi" w:eastAsiaTheme="majorEastAsia" w:hAnsiTheme="minorHAnsi"/>
                <w:bCs/>
                <w:szCs w:val="24"/>
                <w:lang w:eastAsia="zh-CN"/>
              </w:rPr>
              <w:t>伊斯梅洛夫</w:t>
            </w:r>
            <w:r w:rsidR="005F30BB" w:rsidRPr="006C1AB2">
              <w:rPr>
                <w:rFonts w:asciiTheme="minorHAnsi" w:eastAsiaTheme="majorEastAsia" w:hAnsiTheme="minorHAnsi" w:hint="eastAsia"/>
                <w:bCs/>
                <w:szCs w:val="24"/>
                <w:lang w:eastAsia="zh-CN"/>
              </w:rPr>
              <w:t>先生：</w:t>
            </w:r>
          </w:p>
        </w:tc>
        <w:tc>
          <w:tcPr>
            <w:tcW w:w="2036" w:type="dxa"/>
          </w:tcPr>
          <w:p w14:paraId="77DCC4A2" w14:textId="7FB8B791" w:rsidR="00730D54" w:rsidRPr="006C1AB2" w:rsidRDefault="00730D54" w:rsidP="00730D54">
            <w:pPr>
              <w:tabs>
                <w:tab w:val="clear" w:pos="567"/>
                <w:tab w:val="clear" w:pos="1134"/>
                <w:tab w:val="clear" w:pos="1701"/>
                <w:tab w:val="clear" w:pos="2268"/>
                <w:tab w:val="clear" w:pos="2835"/>
              </w:tabs>
              <w:overflowPunct/>
              <w:autoSpaceDE/>
              <w:autoSpaceDN/>
              <w:adjustRightInd/>
              <w:spacing w:after="120"/>
              <w:jc w:val="right"/>
              <w:textAlignment w:val="auto"/>
              <w:rPr>
                <w:rFonts w:eastAsiaTheme="majorEastAsia" w:cs="Calibri"/>
                <w:bCs/>
                <w:szCs w:val="24"/>
                <w:lang w:val="en-CA" w:eastAsia="en-GB"/>
              </w:rPr>
            </w:pPr>
            <w:r w:rsidRPr="006C1AB2">
              <w:rPr>
                <w:rFonts w:eastAsiaTheme="majorEastAsia" w:cs="Calibri"/>
                <w:bCs/>
                <w:szCs w:val="24"/>
                <w:lang w:val="en-CA" w:eastAsia="en-GB"/>
              </w:rPr>
              <w:t>25</w:t>
            </w:r>
            <w:r w:rsidR="005541AD" w:rsidRPr="006C1AB2">
              <w:rPr>
                <w:rFonts w:eastAsiaTheme="majorEastAsia" w:cs="Calibri" w:hint="eastAsia"/>
                <w:bCs/>
                <w:szCs w:val="24"/>
                <w:lang w:val="en-CA" w:eastAsia="zh-CN"/>
              </w:rPr>
              <w:t>票</w:t>
            </w:r>
          </w:p>
        </w:tc>
      </w:tr>
    </w:tbl>
    <w:p w14:paraId="5697C989" w14:textId="0D7268FC" w:rsidR="00730D54" w:rsidRPr="00730D54" w:rsidRDefault="00730D54" w:rsidP="007C4D58">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DengXian" w:cs="Calibri"/>
          <w:bCs/>
          <w:szCs w:val="24"/>
          <w:lang w:val="en-CA" w:eastAsia="zh-CN"/>
        </w:rPr>
      </w:pPr>
      <w:r w:rsidRPr="007C4D58">
        <w:rPr>
          <w:rFonts w:eastAsia="DengXian" w:cs="Calibri"/>
          <w:bCs/>
          <w:szCs w:val="24"/>
          <w:lang w:val="en-CA" w:eastAsia="zh-CN"/>
        </w:rPr>
        <w:t>1.6</w:t>
      </w:r>
      <w:r>
        <w:rPr>
          <w:rFonts w:eastAsia="DengXian" w:cs="Calibri"/>
          <w:b/>
          <w:szCs w:val="24"/>
          <w:lang w:val="en-CA" w:eastAsia="zh-CN"/>
        </w:rPr>
        <w:tab/>
      </w:r>
      <w:r w:rsidR="005F30BB" w:rsidRPr="005F30BB">
        <w:rPr>
          <w:rFonts w:eastAsiaTheme="majorEastAsia" w:cs="Calibri"/>
          <w:b/>
          <w:spacing w:val="-2"/>
          <w:szCs w:val="24"/>
          <w:lang w:val="en-CA" w:eastAsia="zh-CN"/>
        </w:rPr>
        <w:t>多琳</w:t>
      </w:r>
      <w:r w:rsidR="005F30BB" w:rsidRPr="005F30BB">
        <w:rPr>
          <w:rFonts w:eastAsiaTheme="majorEastAsia" w:cs="Calibri"/>
          <w:b/>
          <w:spacing w:val="-2"/>
          <w:szCs w:val="24"/>
          <w:lang w:val="en-CA" w:eastAsia="zh-CN"/>
        </w:rPr>
        <w:t>·</w:t>
      </w:r>
      <w:r w:rsidR="005F30BB" w:rsidRPr="005F30BB">
        <w:rPr>
          <w:rFonts w:eastAsiaTheme="majorEastAsia" w:cs="Calibri"/>
          <w:b/>
          <w:spacing w:val="-2"/>
          <w:szCs w:val="24"/>
          <w:lang w:val="en-CA" w:eastAsia="zh-CN"/>
        </w:rPr>
        <w:t>伯格丹</w:t>
      </w:r>
      <w:r w:rsidR="005F30BB" w:rsidRPr="005F30BB">
        <w:rPr>
          <w:rFonts w:eastAsiaTheme="majorEastAsia" w:cs="Calibri"/>
          <w:b/>
          <w:spacing w:val="-2"/>
          <w:szCs w:val="24"/>
          <w:lang w:val="en-CA" w:eastAsia="zh-CN"/>
        </w:rPr>
        <w:t>-</w:t>
      </w:r>
      <w:r w:rsidR="005F30BB" w:rsidRPr="005F30BB">
        <w:rPr>
          <w:rFonts w:eastAsiaTheme="majorEastAsia" w:cs="Calibri"/>
          <w:b/>
          <w:spacing w:val="-2"/>
          <w:szCs w:val="24"/>
          <w:lang w:val="en-CA" w:eastAsia="zh-CN"/>
        </w:rPr>
        <w:t>马</w:t>
      </w:r>
      <w:r w:rsidR="005F30BB" w:rsidRPr="005F30BB">
        <w:rPr>
          <w:rFonts w:eastAsiaTheme="majorEastAsia" w:cs="Calibri" w:hint="eastAsia"/>
          <w:b/>
          <w:spacing w:val="-2"/>
          <w:szCs w:val="24"/>
          <w:lang w:val="en-CA" w:eastAsia="zh-CN"/>
        </w:rPr>
        <w:t>丁女士（美国）当选秘书长。</w:t>
      </w:r>
    </w:p>
    <w:p w14:paraId="4F51C053" w14:textId="07E2A5AF" w:rsidR="005F30BB" w:rsidRPr="005F30BB" w:rsidRDefault="005F30BB" w:rsidP="005F30BB">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zh-CN"/>
        </w:rPr>
      </w:pPr>
      <w:r w:rsidRPr="005F30BB">
        <w:rPr>
          <w:rFonts w:eastAsiaTheme="majorEastAsia" w:cs="Calibri" w:hint="eastAsia"/>
          <w:bCs/>
          <w:szCs w:val="24"/>
          <w:lang w:val="en-CA" w:eastAsia="zh-CN"/>
        </w:rPr>
        <w:t>1.7</w:t>
      </w:r>
      <w:r w:rsidR="00C62CAE">
        <w:rPr>
          <w:rFonts w:eastAsiaTheme="majorEastAsia" w:cs="Calibri"/>
          <w:bCs/>
          <w:szCs w:val="24"/>
          <w:lang w:val="en-CA" w:eastAsia="zh-CN"/>
        </w:rPr>
        <w:tab/>
      </w:r>
      <w:r w:rsidR="00C62CAE" w:rsidRPr="00C06A39">
        <w:rPr>
          <w:rFonts w:eastAsiaTheme="majorEastAsia" w:cs="Calibri" w:hint="eastAsia"/>
          <w:b/>
          <w:szCs w:val="24"/>
          <w:lang w:val="en-CA" w:eastAsia="zh-CN"/>
        </w:rPr>
        <w:t>候任</w:t>
      </w:r>
      <w:r w:rsidRPr="00C06A39">
        <w:rPr>
          <w:rFonts w:eastAsiaTheme="majorEastAsia" w:cs="Calibri" w:hint="eastAsia"/>
          <w:b/>
          <w:szCs w:val="24"/>
          <w:lang w:val="en-CA" w:eastAsia="zh-CN"/>
        </w:rPr>
        <w:t>秘书长</w:t>
      </w:r>
      <w:r w:rsidR="006C1AB2">
        <w:rPr>
          <w:rFonts w:eastAsiaTheme="majorEastAsia" w:cs="Calibri" w:hint="eastAsia"/>
          <w:bCs/>
          <w:szCs w:val="24"/>
          <w:lang w:val="en-CA" w:eastAsia="zh-CN"/>
        </w:rPr>
        <w:t>表示</w:t>
      </w:r>
      <w:r w:rsidRPr="005F30BB">
        <w:rPr>
          <w:rFonts w:eastAsiaTheme="majorEastAsia" w:cs="Calibri" w:hint="eastAsia"/>
          <w:bCs/>
          <w:szCs w:val="24"/>
          <w:lang w:val="en-CA" w:eastAsia="zh-CN"/>
        </w:rPr>
        <w:t>，</w:t>
      </w:r>
      <w:r w:rsidR="00C62CAE" w:rsidRPr="00C62CAE">
        <w:rPr>
          <w:rFonts w:eastAsiaTheme="majorEastAsia" w:cs="Calibri"/>
          <w:bCs/>
          <w:szCs w:val="24"/>
          <w:lang w:val="en-CA" w:eastAsia="zh-CN"/>
        </w:rPr>
        <w:t>她对自己的当选深感荣</w:t>
      </w:r>
      <w:r w:rsidR="00C62CAE" w:rsidRPr="00C62CAE">
        <w:rPr>
          <w:rFonts w:eastAsiaTheme="majorEastAsia" w:cs="Calibri" w:hint="eastAsia"/>
          <w:bCs/>
          <w:szCs w:val="24"/>
          <w:lang w:val="en-CA" w:eastAsia="zh-CN"/>
        </w:rPr>
        <w:t>幸</w:t>
      </w:r>
      <w:r w:rsidRPr="005F30BB">
        <w:rPr>
          <w:rFonts w:eastAsiaTheme="majorEastAsia" w:cs="Calibri" w:hint="eastAsia"/>
          <w:bCs/>
          <w:szCs w:val="24"/>
          <w:lang w:val="en-CA" w:eastAsia="zh-CN"/>
        </w:rPr>
        <w:t>。她感谢各位代表</w:t>
      </w:r>
      <w:r w:rsidR="006C1AB2">
        <w:rPr>
          <w:rFonts w:eastAsiaTheme="majorEastAsia" w:cs="Calibri" w:hint="eastAsia"/>
          <w:bCs/>
          <w:szCs w:val="24"/>
          <w:lang w:val="en-CA" w:eastAsia="zh-CN"/>
        </w:rPr>
        <w:t>对</w:t>
      </w:r>
      <w:r w:rsidR="00C62CAE">
        <w:rPr>
          <w:rFonts w:eastAsiaTheme="majorEastAsia" w:cs="Calibri" w:hint="eastAsia"/>
          <w:bCs/>
          <w:szCs w:val="24"/>
          <w:lang w:val="en-CA" w:eastAsia="zh-CN"/>
        </w:rPr>
        <w:t>她的信任，</w:t>
      </w:r>
      <w:r w:rsidRPr="005F30BB">
        <w:rPr>
          <w:rFonts w:eastAsiaTheme="majorEastAsia" w:cs="Calibri" w:hint="eastAsia"/>
          <w:bCs/>
          <w:szCs w:val="24"/>
          <w:lang w:val="en-CA" w:eastAsia="zh-CN"/>
        </w:rPr>
        <w:t>并对美国政府支持她的候选资格表示深切的感谢。她</w:t>
      </w:r>
      <w:r w:rsidR="00C06A39">
        <w:rPr>
          <w:rFonts w:eastAsiaTheme="majorEastAsia" w:cs="Calibri" w:hint="eastAsia"/>
          <w:bCs/>
          <w:szCs w:val="24"/>
          <w:lang w:val="en-CA" w:eastAsia="zh-CN"/>
        </w:rPr>
        <w:t>发表了致辞，见：</w:t>
      </w:r>
      <w:hyperlink r:id="rId9" w:history="1">
        <w:r w:rsidR="00C06A39" w:rsidRPr="00730D54">
          <w:rPr>
            <w:rFonts w:eastAsia="DengXian" w:cs="Calibri"/>
            <w:bCs/>
            <w:color w:val="0000FF"/>
            <w:szCs w:val="24"/>
            <w:u w:val="single"/>
            <w:lang w:val="en-CA" w:eastAsia="zh-CN"/>
          </w:rPr>
          <w:t>https://pp22.itu.int/en/itu_policy_statements/itu-sg-elect-doreen-acceptance-speech/</w:t>
        </w:r>
      </w:hyperlink>
      <w:r w:rsidRPr="005F30BB">
        <w:rPr>
          <w:rFonts w:eastAsiaTheme="majorEastAsia" w:cs="Calibri" w:hint="eastAsia"/>
          <w:bCs/>
          <w:szCs w:val="24"/>
          <w:lang w:val="en-CA" w:eastAsia="zh-CN"/>
        </w:rPr>
        <w:t>。</w:t>
      </w:r>
    </w:p>
    <w:p w14:paraId="0E4C1B87" w14:textId="022AD1E1" w:rsidR="005F30BB" w:rsidRPr="005F30BB" w:rsidRDefault="005F30BB" w:rsidP="005F30BB">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zh-CN"/>
        </w:rPr>
      </w:pPr>
      <w:r w:rsidRPr="005F30BB">
        <w:rPr>
          <w:rFonts w:eastAsiaTheme="majorEastAsia" w:cs="Calibri" w:hint="eastAsia"/>
          <w:bCs/>
          <w:szCs w:val="24"/>
          <w:lang w:val="en-CA" w:eastAsia="zh-CN"/>
        </w:rPr>
        <w:t>1.8</w:t>
      </w:r>
      <w:r w:rsidR="00C06A39">
        <w:rPr>
          <w:rFonts w:eastAsiaTheme="majorEastAsia" w:cs="Calibri"/>
          <w:bCs/>
          <w:szCs w:val="24"/>
          <w:lang w:val="en-CA" w:eastAsia="zh-CN"/>
        </w:rPr>
        <w:tab/>
      </w:r>
      <w:r w:rsidRPr="00C06A39">
        <w:rPr>
          <w:rFonts w:eastAsiaTheme="majorEastAsia" w:cs="Calibri" w:hint="eastAsia"/>
          <w:b/>
          <w:szCs w:val="24"/>
          <w:lang w:val="en-CA" w:eastAsia="zh-CN"/>
        </w:rPr>
        <w:t>美国代表</w:t>
      </w:r>
      <w:r w:rsidRPr="005F30BB">
        <w:rPr>
          <w:rFonts w:eastAsiaTheme="majorEastAsia" w:cs="Calibri" w:hint="eastAsia"/>
          <w:bCs/>
          <w:szCs w:val="24"/>
          <w:lang w:val="en-CA" w:eastAsia="zh-CN"/>
        </w:rPr>
        <w:t>祝贺</w:t>
      </w:r>
      <w:r w:rsidR="00C06A39" w:rsidRPr="00C06A39">
        <w:rPr>
          <w:rFonts w:asciiTheme="minorHAnsi" w:hAnsiTheme="minorHAnsi" w:cs="Arial"/>
          <w:bCs/>
          <w:szCs w:val="24"/>
          <w:lang w:eastAsia="zh-CN"/>
        </w:rPr>
        <w:t>伯格丹</w:t>
      </w:r>
      <w:r w:rsidR="00C06A39" w:rsidRPr="00C06A39">
        <w:rPr>
          <w:rFonts w:asciiTheme="minorHAnsi" w:hAnsiTheme="minorHAnsi" w:cs="Arial"/>
          <w:bCs/>
          <w:szCs w:val="24"/>
          <w:lang w:eastAsia="zh-CN"/>
        </w:rPr>
        <w:t>-</w:t>
      </w:r>
      <w:r w:rsidR="00C06A39" w:rsidRPr="00C06A39">
        <w:rPr>
          <w:rFonts w:asciiTheme="minorHAnsi" w:hAnsiTheme="minorHAnsi" w:cs="Arial"/>
          <w:bCs/>
          <w:szCs w:val="24"/>
          <w:lang w:eastAsia="zh-CN"/>
        </w:rPr>
        <w:t>马</w:t>
      </w:r>
      <w:r w:rsidR="00C06A39" w:rsidRPr="00C06A39">
        <w:rPr>
          <w:rFonts w:asciiTheme="minorHAnsi" w:hAnsiTheme="minorHAnsi" w:cs="Arial" w:hint="eastAsia"/>
          <w:bCs/>
          <w:szCs w:val="24"/>
          <w:lang w:eastAsia="zh-CN"/>
        </w:rPr>
        <w:t>丁</w:t>
      </w:r>
      <w:r w:rsidR="00C06A39">
        <w:rPr>
          <w:rFonts w:asciiTheme="minorHAnsi" w:hAnsiTheme="minorHAnsi" w:cs="Arial" w:hint="eastAsia"/>
          <w:bCs/>
          <w:szCs w:val="24"/>
          <w:lang w:eastAsia="zh-CN"/>
        </w:rPr>
        <w:t>女士</w:t>
      </w:r>
      <w:r w:rsidRPr="005F30BB">
        <w:rPr>
          <w:rFonts w:eastAsiaTheme="majorEastAsia" w:cs="Calibri" w:hint="eastAsia"/>
          <w:bCs/>
          <w:szCs w:val="24"/>
          <w:lang w:val="en-CA" w:eastAsia="zh-CN"/>
        </w:rPr>
        <w:t>历史性地当选为国际电联</w:t>
      </w:r>
      <w:r w:rsidR="00C06A39">
        <w:rPr>
          <w:rFonts w:eastAsiaTheme="majorEastAsia" w:cs="Calibri" w:hint="eastAsia"/>
          <w:bCs/>
          <w:szCs w:val="24"/>
          <w:lang w:val="en-CA" w:eastAsia="zh-CN"/>
        </w:rPr>
        <w:t>第一位女性</w:t>
      </w:r>
      <w:r w:rsidRPr="005F30BB">
        <w:rPr>
          <w:rFonts w:eastAsiaTheme="majorEastAsia" w:cs="Calibri" w:hint="eastAsia"/>
          <w:bCs/>
          <w:szCs w:val="24"/>
          <w:lang w:val="en-CA" w:eastAsia="zh-CN"/>
        </w:rPr>
        <w:t>秘书长。美国</w:t>
      </w:r>
      <w:r w:rsidR="006C1AB2">
        <w:rPr>
          <w:rFonts w:eastAsiaTheme="majorEastAsia" w:cs="Calibri" w:hint="eastAsia"/>
          <w:bCs/>
          <w:szCs w:val="24"/>
          <w:lang w:val="en-CA" w:eastAsia="zh-CN"/>
        </w:rPr>
        <w:t>大力</w:t>
      </w:r>
      <w:r w:rsidRPr="005F30BB">
        <w:rPr>
          <w:rFonts w:eastAsiaTheme="majorEastAsia" w:cs="Calibri" w:hint="eastAsia"/>
          <w:bCs/>
          <w:szCs w:val="24"/>
          <w:lang w:val="en-CA" w:eastAsia="zh-CN"/>
        </w:rPr>
        <w:t>支持她的愿景，并期待着与她合作，消除数字鸿沟，为创新和包容的国际电联</w:t>
      </w:r>
      <w:r w:rsidR="00C06A39">
        <w:rPr>
          <w:rFonts w:eastAsiaTheme="majorEastAsia" w:cs="Calibri" w:hint="eastAsia"/>
          <w:bCs/>
          <w:szCs w:val="24"/>
          <w:lang w:val="en-CA" w:eastAsia="zh-CN"/>
        </w:rPr>
        <w:t>开辟</w:t>
      </w:r>
      <w:r w:rsidRPr="005F30BB">
        <w:rPr>
          <w:rFonts w:eastAsiaTheme="majorEastAsia" w:cs="Calibri" w:hint="eastAsia"/>
          <w:bCs/>
          <w:szCs w:val="24"/>
          <w:lang w:val="en-CA" w:eastAsia="zh-CN"/>
        </w:rPr>
        <w:t>新</w:t>
      </w:r>
      <w:r w:rsidR="00C06A39">
        <w:rPr>
          <w:rFonts w:eastAsiaTheme="majorEastAsia" w:cs="Calibri" w:hint="eastAsia"/>
          <w:bCs/>
          <w:szCs w:val="24"/>
          <w:lang w:val="en-CA" w:eastAsia="zh-CN"/>
        </w:rPr>
        <w:t>道路。</w:t>
      </w:r>
    </w:p>
    <w:p w14:paraId="18C8C8B0" w14:textId="2A11D5FE" w:rsidR="005F30BB" w:rsidRPr="005F30BB" w:rsidRDefault="005F30BB" w:rsidP="005F30BB">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zh-CN"/>
        </w:rPr>
      </w:pPr>
      <w:r w:rsidRPr="005F30BB">
        <w:rPr>
          <w:rFonts w:eastAsiaTheme="majorEastAsia" w:cs="Calibri" w:hint="eastAsia"/>
          <w:bCs/>
          <w:szCs w:val="24"/>
          <w:lang w:val="en-CA" w:eastAsia="zh-CN"/>
        </w:rPr>
        <w:t>1.9</w:t>
      </w:r>
      <w:r w:rsidR="00C06A39">
        <w:rPr>
          <w:rFonts w:eastAsiaTheme="majorEastAsia" w:cs="Calibri"/>
          <w:bCs/>
          <w:szCs w:val="24"/>
          <w:lang w:val="en-CA" w:eastAsia="zh-CN"/>
        </w:rPr>
        <w:tab/>
      </w:r>
      <w:r w:rsidR="00C06A39" w:rsidRPr="00C06A39">
        <w:rPr>
          <w:rFonts w:asciiTheme="minorHAnsi" w:hAnsiTheme="minorHAnsi" w:cs="Arial"/>
          <w:b/>
          <w:szCs w:val="24"/>
          <w:lang w:eastAsia="zh-CN"/>
        </w:rPr>
        <w:t>伊斯梅洛夫</w:t>
      </w:r>
      <w:r w:rsidR="00C06A39" w:rsidRPr="00C06A39">
        <w:rPr>
          <w:rFonts w:asciiTheme="minorHAnsi" w:hAnsiTheme="minorHAnsi" w:cs="Arial" w:hint="eastAsia"/>
          <w:b/>
          <w:szCs w:val="24"/>
          <w:lang w:eastAsia="zh-CN"/>
        </w:rPr>
        <w:t>先生</w:t>
      </w:r>
      <w:r w:rsidRPr="005F30BB">
        <w:rPr>
          <w:rFonts w:eastAsiaTheme="majorEastAsia" w:cs="Calibri" w:hint="eastAsia"/>
          <w:bCs/>
          <w:szCs w:val="24"/>
          <w:lang w:val="en-CA" w:eastAsia="zh-CN"/>
        </w:rPr>
        <w:t>祝贺</w:t>
      </w:r>
      <w:r w:rsidR="00C06A39" w:rsidRPr="00C06A39">
        <w:rPr>
          <w:rFonts w:asciiTheme="minorHAnsi" w:hAnsiTheme="minorHAnsi" w:cs="Arial"/>
          <w:bCs/>
          <w:szCs w:val="24"/>
          <w:lang w:eastAsia="zh-CN"/>
        </w:rPr>
        <w:t>伯格丹</w:t>
      </w:r>
      <w:r w:rsidR="00C06A39" w:rsidRPr="00C06A39">
        <w:rPr>
          <w:rFonts w:asciiTheme="minorHAnsi" w:hAnsiTheme="minorHAnsi" w:cs="Arial"/>
          <w:bCs/>
          <w:szCs w:val="24"/>
          <w:lang w:eastAsia="zh-CN"/>
        </w:rPr>
        <w:t>-</w:t>
      </w:r>
      <w:r w:rsidR="00C06A39" w:rsidRPr="00C06A39">
        <w:rPr>
          <w:rFonts w:asciiTheme="minorHAnsi" w:hAnsiTheme="minorHAnsi" w:cs="Arial"/>
          <w:bCs/>
          <w:szCs w:val="24"/>
          <w:lang w:eastAsia="zh-CN"/>
        </w:rPr>
        <w:t>马</w:t>
      </w:r>
      <w:r w:rsidR="00C06A39" w:rsidRPr="00C06A39">
        <w:rPr>
          <w:rFonts w:asciiTheme="minorHAnsi" w:hAnsiTheme="minorHAnsi" w:cs="Arial" w:hint="eastAsia"/>
          <w:bCs/>
          <w:szCs w:val="24"/>
          <w:lang w:eastAsia="zh-CN"/>
        </w:rPr>
        <w:t>丁</w:t>
      </w:r>
      <w:r w:rsidR="00C06A39">
        <w:rPr>
          <w:rFonts w:asciiTheme="minorHAnsi" w:hAnsiTheme="minorHAnsi" w:cs="Arial" w:hint="eastAsia"/>
          <w:bCs/>
          <w:szCs w:val="24"/>
          <w:lang w:eastAsia="zh-CN"/>
        </w:rPr>
        <w:t>女士</w:t>
      </w:r>
      <w:r w:rsidRPr="005F30BB">
        <w:rPr>
          <w:rFonts w:eastAsiaTheme="majorEastAsia" w:cs="Calibri" w:hint="eastAsia"/>
          <w:bCs/>
          <w:szCs w:val="24"/>
          <w:lang w:val="en-CA" w:eastAsia="zh-CN"/>
        </w:rPr>
        <w:t>当选，并祝愿她一切顺利。他</w:t>
      </w:r>
      <w:r w:rsidR="00C06A39">
        <w:rPr>
          <w:rFonts w:eastAsiaTheme="majorEastAsia" w:cs="Calibri" w:hint="eastAsia"/>
          <w:bCs/>
          <w:szCs w:val="24"/>
          <w:lang w:val="en-CA" w:eastAsia="zh-CN"/>
        </w:rPr>
        <w:t>对自己的竞选支持者表示</w:t>
      </w:r>
      <w:r w:rsidRPr="005F30BB">
        <w:rPr>
          <w:rFonts w:eastAsiaTheme="majorEastAsia" w:cs="Calibri" w:hint="eastAsia"/>
          <w:bCs/>
          <w:szCs w:val="24"/>
          <w:lang w:val="en-CA" w:eastAsia="zh-CN"/>
        </w:rPr>
        <w:t>感谢</w:t>
      </w:r>
      <w:r w:rsidR="00C06A39">
        <w:rPr>
          <w:rFonts w:eastAsiaTheme="majorEastAsia" w:cs="Calibri" w:hint="eastAsia"/>
          <w:bCs/>
          <w:szCs w:val="24"/>
          <w:lang w:val="en-CA" w:eastAsia="zh-CN"/>
        </w:rPr>
        <w:t>。</w:t>
      </w:r>
    </w:p>
    <w:p w14:paraId="69C7B5B7" w14:textId="094B4915" w:rsidR="005F30BB" w:rsidRPr="005F30BB" w:rsidRDefault="005F30BB" w:rsidP="005F30BB">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zh-CN"/>
        </w:rPr>
      </w:pPr>
      <w:r w:rsidRPr="005F30BB">
        <w:rPr>
          <w:rFonts w:eastAsiaTheme="majorEastAsia" w:cs="Calibri" w:hint="eastAsia"/>
          <w:bCs/>
          <w:szCs w:val="24"/>
          <w:lang w:val="en-CA" w:eastAsia="zh-CN"/>
        </w:rPr>
        <w:lastRenderedPageBreak/>
        <w:t>1.10</w:t>
      </w:r>
      <w:r w:rsidR="00C06A39">
        <w:rPr>
          <w:rFonts w:eastAsiaTheme="majorEastAsia" w:cs="Calibri"/>
          <w:bCs/>
          <w:szCs w:val="24"/>
          <w:lang w:val="en-CA" w:eastAsia="zh-CN"/>
        </w:rPr>
        <w:tab/>
      </w:r>
      <w:r w:rsidRPr="00C06A39">
        <w:rPr>
          <w:rFonts w:eastAsiaTheme="majorEastAsia" w:cs="Calibri" w:hint="eastAsia"/>
          <w:b/>
          <w:szCs w:val="24"/>
          <w:lang w:val="en-CA" w:eastAsia="zh-CN"/>
        </w:rPr>
        <w:t>俄罗斯联邦代表</w:t>
      </w:r>
      <w:r w:rsidRPr="005F30BB">
        <w:rPr>
          <w:rFonts w:eastAsiaTheme="majorEastAsia" w:cs="Calibri" w:hint="eastAsia"/>
          <w:bCs/>
          <w:szCs w:val="24"/>
          <w:lang w:val="en-CA" w:eastAsia="zh-CN"/>
        </w:rPr>
        <w:t>表达了</w:t>
      </w:r>
      <w:r w:rsidR="006C1AB2">
        <w:rPr>
          <w:rFonts w:eastAsiaTheme="majorEastAsia" w:cs="Calibri" w:hint="eastAsia"/>
          <w:bCs/>
          <w:szCs w:val="24"/>
          <w:lang w:val="en-CA" w:eastAsia="zh-CN"/>
        </w:rPr>
        <w:t>俄罗斯</w:t>
      </w:r>
      <w:r w:rsidRPr="005F30BB">
        <w:rPr>
          <w:rFonts w:eastAsiaTheme="majorEastAsia" w:cs="Calibri" w:hint="eastAsia"/>
          <w:bCs/>
          <w:szCs w:val="24"/>
          <w:lang w:val="en-CA" w:eastAsia="zh-CN"/>
        </w:rPr>
        <w:t>对</w:t>
      </w:r>
      <w:r w:rsidR="00C06A39" w:rsidRPr="00C06A39">
        <w:rPr>
          <w:rFonts w:asciiTheme="minorHAnsi" w:hAnsiTheme="minorHAnsi" w:cs="Arial"/>
          <w:bCs/>
          <w:szCs w:val="24"/>
          <w:lang w:eastAsia="zh-CN"/>
        </w:rPr>
        <w:t>伯格丹</w:t>
      </w:r>
      <w:r w:rsidR="00C06A39" w:rsidRPr="00C06A39">
        <w:rPr>
          <w:rFonts w:asciiTheme="minorHAnsi" w:hAnsiTheme="minorHAnsi" w:cs="Arial"/>
          <w:bCs/>
          <w:szCs w:val="24"/>
          <w:lang w:eastAsia="zh-CN"/>
        </w:rPr>
        <w:t>-</w:t>
      </w:r>
      <w:r w:rsidR="00C06A39" w:rsidRPr="00C06A39">
        <w:rPr>
          <w:rFonts w:asciiTheme="minorHAnsi" w:hAnsiTheme="minorHAnsi" w:cs="Arial"/>
          <w:bCs/>
          <w:szCs w:val="24"/>
          <w:lang w:eastAsia="zh-CN"/>
        </w:rPr>
        <w:t>马</w:t>
      </w:r>
      <w:r w:rsidR="00C06A39" w:rsidRPr="00C06A39">
        <w:rPr>
          <w:rFonts w:asciiTheme="minorHAnsi" w:hAnsiTheme="minorHAnsi" w:cs="Arial" w:hint="eastAsia"/>
          <w:bCs/>
          <w:szCs w:val="24"/>
          <w:lang w:eastAsia="zh-CN"/>
        </w:rPr>
        <w:t>丁</w:t>
      </w:r>
      <w:r w:rsidR="00C06A39">
        <w:rPr>
          <w:rFonts w:asciiTheme="minorHAnsi" w:hAnsiTheme="minorHAnsi" w:cs="Arial" w:hint="eastAsia"/>
          <w:bCs/>
          <w:szCs w:val="24"/>
          <w:lang w:eastAsia="zh-CN"/>
        </w:rPr>
        <w:t>女士</w:t>
      </w:r>
      <w:r w:rsidR="00C06A39">
        <w:rPr>
          <w:rFonts w:eastAsiaTheme="majorEastAsia" w:cs="Calibri" w:hint="eastAsia"/>
          <w:bCs/>
          <w:szCs w:val="24"/>
          <w:lang w:val="en-CA" w:eastAsia="zh-CN"/>
        </w:rPr>
        <w:t>的</w:t>
      </w:r>
      <w:r w:rsidRPr="005F30BB">
        <w:rPr>
          <w:rFonts w:eastAsiaTheme="majorEastAsia" w:cs="Calibri" w:hint="eastAsia"/>
          <w:bCs/>
          <w:szCs w:val="24"/>
          <w:lang w:val="en-CA" w:eastAsia="zh-CN"/>
        </w:rPr>
        <w:t>祝贺，并感谢支持伊斯梅洛夫先生的国家。俄罗斯联邦随时准备在相互尊重和平等的基础上与</w:t>
      </w:r>
      <w:r w:rsidR="00C06A39">
        <w:rPr>
          <w:rFonts w:eastAsiaTheme="majorEastAsia" w:cs="Calibri" w:hint="eastAsia"/>
          <w:bCs/>
          <w:szCs w:val="24"/>
          <w:lang w:val="en-CA" w:eastAsia="zh-CN"/>
        </w:rPr>
        <w:t>候任</w:t>
      </w:r>
      <w:r w:rsidRPr="005F30BB">
        <w:rPr>
          <w:rFonts w:eastAsiaTheme="majorEastAsia" w:cs="Calibri" w:hint="eastAsia"/>
          <w:bCs/>
          <w:szCs w:val="24"/>
          <w:lang w:val="en-CA" w:eastAsia="zh-CN"/>
        </w:rPr>
        <w:t>秘书长合作。俄罗斯将继续为国际电联提供智力和财力支持，以加强</w:t>
      </w:r>
      <w:r w:rsidR="00C06A39">
        <w:rPr>
          <w:rFonts w:eastAsiaTheme="majorEastAsia" w:cs="Calibri" w:hint="eastAsia"/>
          <w:bCs/>
          <w:szCs w:val="24"/>
          <w:lang w:val="en-CA" w:eastAsia="zh-CN"/>
        </w:rPr>
        <w:t>国际</w:t>
      </w:r>
      <w:r w:rsidRPr="005F30BB">
        <w:rPr>
          <w:rFonts w:eastAsiaTheme="majorEastAsia" w:cs="Calibri" w:hint="eastAsia"/>
          <w:bCs/>
          <w:szCs w:val="24"/>
          <w:lang w:val="en-CA" w:eastAsia="zh-CN"/>
        </w:rPr>
        <w:t>电联的工作。</w:t>
      </w:r>
    </w:p>
    <w:p w14:paraId="10103F47" w14:textId="37B5BDCC" w:rsidR="002964B3" w:rsidRDefault="005F30BB" w:rsidP="002964B3">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zh-CN"/>
        </w:rPr>
      </w:pPr>
      <w:r w:rsidRPr="005F30BB">
        <w:rPr>
          <w:rFonts w:eastAsiaTheme="majorEastAsia" w:cs="Calibri" w:hint="eastAsia"/>
          <w:bCs/>
          <w:szCs w:val="24"/>
          <w:lang w:val="en-CA" w:eastAsia="zh-CN"/>
        </w:rPr>
        <w:t>1.11</w:t>
      </w:r>
      <w:r w:rsidR="00C06A39">
        <w:rPr>
          <w:rFonts w:eastAsiaTheme="majorEastAsia" w:cs="Calibri"/>
          <w:bCs/>
          <w:szCs w:val="24"/>
          <w:lang w:val="en-CA" w:eastAsia="zh-CN"/>
        </w:rPr>
        <w:tab/>
      </w:r>
      <w:r w:rsidRPr="00C06A39">
        <w:rPr>
          <w:rFonts w:eastAsiaTheme="majorEastAsia" w:cs="Calibri" w:hint="eastAsia"/>
          <w:b/>
          <w:szCs w:val="24"/>
          <w:lang w:val="en-CA" w:eastAsia="zh-CN"/>
        </w:rPr>
        <w:t>秘书长</w:t>
      </w:r>
      <w:r w:rsidRPr="005F30BB">
        <w:rPr>
          <w:rFonts w:eastAsiaTheme="majorEastAsia" w:cs="Calibri" w:hint="eastAsia"/>
          <w:bCs/>
          <w:szCs w:val="24"/>
          <w:lang w:val="en-CA" w:eastAsia="zh-CN"/>
        </w:rPr>
        <w:t>对</w:t>
      </w:r>
      <w:r w:rsidR="00C06A39" w:rsidRPr="00C06A39">
        <w:rPr>
          <w:rFonts w:asciiTheme="minorHAnsi" w:hAnsiTheme="minorHAnsi" w:cs="Arial"/>
          <w:bCs/>
          <w:szCs w:val="24"/>
          <w:lang w:eastAsia="zh-CN"/>
        </w:rPr>
        <w:t>伯格丹</w:t>
      </w:r>
      <w:r w:rsidR="00C06A39" w:rsidRPr="00C06A39">
        <w:rPr>
          <w:rFonts w:asciiTheme="minorHAnsi" w:hAnsiTheme="minorHAnsi" w:cs="Arial"/>
          <w:bCs/>
          <w:szCs w:val="24"/>
          <w:lang w:eastAsia="zh-CN"/>
        </w:rPr>
        <w:t>-</w:t>
      </w:r>
      <w:r w:rsidR="00C06A39" w:rsidRPr="00C06A39">
        <w:rPr>
          <w:rFonts w:asciiTheme="minorHAnsi" w:hAnsiTheme="minorHAnsi" w:cs="Arial"/>
          <w:bCs/>
          <w:szCs w:val="24"/>
          <w:lang w:eastAsia="zh-CN"/>
        </w:rPr>
        <w:t>马</w:t>
      </w:r>
      <w:r w:rsidR="00C06A39" w:rsidRPr="00C06A39">
        <w:rPr>
          <w:rFonts w:asciiTheme="minorHAnsi" w:hAnsiTheme="minorHAnsi" w:cs="Arial" w:hint="eastAsia"/>
          <w:bCs/>
          <w:szCs w:val="24"/>
          <w:lang w:eastAsia="zh-CN"/>
        </w:rPr>
        <w:t>丁</w:t>
      </w:r>
      <w:r w:rsidR="00C06A39">
        <w:rPr>
          <w:rFonts w:asciiTheme="minorHAnsi" w:hAnsiTheme="minorHAnsi" w:cs="Arial" w:hint="eastAsia"/>
          <w:bCs/>
          <w:szCs w:val="24"/>
          <w:lang w:eastAsia="zh-CN"/>
        </w:rPr>
        <w:t>女士</w:t>
      </w:r>
      <w:r w:rsidRPr="005F30BB">
        <w:rPr>
          <w:rFonts w:eastAsiaTheme="majorEastAsia" w:cs="Calibri" w:hint="eastAsia"/>
          <w:bCs/>
          <w:szCs w:val="24"/>
          <w:lang w:val="en-CA" w:eastAsia="zh-CN"/>
        </w:rPr>
        <w:t>的当选表示衷心祝贺，这标志着一个由更多</w:t>
      </w:r>
      <w:r w:rsidR="00C06A39">
        <w:rPr>
          <w:rFonts w:eastAsiaTheme="majorEastAsia" w:cs="Calibri" w:hint="eastAsia"/>
          <w:bCs/>
          <w:szCs w:val="24"/>
          <w:lang w:val="en-CA" w:eastAsia="zh-CN"/>
        </w:rPr>
        <w:t>女性</w:t>
      </w:r>
      <w:r w:rsidRPr="005F30BB">
        <w:rPr>
          <w:rFonts w:eastAsiaTheme="majorEastAsia" w:cs="Calibri" w:hint="eastAsia"/>
          <w:bCs/>
          <w:szCs w:val="24"/>
          <w:lang w:val="en-CA" w:eastAsia="zh-CN"/>
        </w:rPr>
        <w:t>担任领导</w:t>
      </w:r>
      <w:r w:rsidR="00C06A39">
        <w:rPr>
          <w:rFonts w:eastAsiaTheme="majorEastAsia" w:cs="Calibri" w:hint="eastAsia"/>
          <w:bCs/>
          <w:szCs w:val="24"/>
          <w:lang w:val="en-CA" w:eastAsia="zh-CN"/>
        </w:rPr>
        <w:t>职位</w:t>
      </w:r>
      <w:r w:rsidRPr="005F30BB">
        <w:rPr>
          <w:rFonts w:eastAsiaTheme="majorEastAsia" w:cs="Calibri" w:hint="eastAsia"/>
          <w:bCs/>
          <w:szCs w:val="24"/>
          <w:lang w:val="en-CA" w:eastAsia="zh-CN"/>
        </w:rPr>
        <w:t>的新时代的</w:t>
      </w:r>
      <w:r w:rsidR="00C06A39">
        <w:rPr>
          <w:rFonts w:eastAsiaTheme="majorEastAsia" w:cs="Calibri" w:hint="eastAsia"/>
          <w:bCs/>
          <w:szCs w:val="24"/>
          <w:lang w:val="en-CA" w:eastAsia="zh-CN"/>
        </w:rPr>
        <w:t>开端</w:t>
      </w:r>
      <w:r w:rsidRPr="005F30BB">
        <w:rPr>
          <w:rFonts w:eastAsiaTheme="majorEastAsia" w:cs="Calibri" w:hint="eastAsia"/>
          <w:bCs/>
          <w:szCs w:val="24"/>
          <w:lang w:val="en-CA" w:eastAsia="zh-CN"/>
        </w:rPr>
        <w:t>，并将激励更多</w:t>
      </w:r>
      <w:r w:rsidR="00C06A39">
        <w:rPr>
          <w:rFonts w:eastAsiaTheme="majorEastAsia" w:cs="Calibri" w:hint="eastAsia"/>
          <w:bCs/>
          <w:szCs w:val="24"/>
          <w:lang w:val="en-CA" w:eastAsia="zh-CN"/>
        </w:rPr>
        <w:t>女性</w:t>
      </w:r>
      <w:r w:rsidRPr="005F30BB">
        <w:rPr>
          <w:rFonts w:eastAsiaTheme="majorEastAsia" w:cs="Calibri" w:hint="eastAsia"/>
          <w:bCs/>
          <w:szCs w:val="24"/>
          <w:lang w:val="en-CA" w:eastAsia="zh-CN"/>
        </w:rPr>
        <w:t>为</w:t>
      </w:r>
      <w:r w:rsidR="00C06A39">
        <w:rPr>
          <w:rFonts w:eastAsiaTheme="majorEastAsia" w:cs="Calibri" w:hint="eastAsia"/>
          <w:bCs/>
          <w:szCs w:val="24"/>
          <w:lang w:val="en-CA" w:eastAsia="zh-CN"/>
        </w:rPr>
        <w:t>国际电联</w:t>
      </w:r>
      <w:r w:rsidRPr="005F30BB">
        <w:rPr>
          <w:rFonts w:eastAsiaTheme="majorEastAsia" w:cs="Calibri" w:hint="eastAsia"/>
          <w:bCs/>
          <w:szCs w:val="24"/>
          <w:lang w:val="en-CA" w:eastAsia="zh-CN"/>
        </w:rPr>
        <w:t>的事业作出贡献。</w:t>
      </w:r>
    </w:p>
    <w:p w14:paraId="489C20D1" w14:textId="0BB33BB4" w:rsidR="00730D54" w:rsidRPr="002964B3" w:rsidRDefault="00730D54" w:rsidP="002964B3">
      <w:pPr>
        <w:tabs>
          <w:tab w:val="clear" w:pos="567"/>
          <w:tab w:val="clear" w:pos="1134"/>
          <w:tab w:val="clear" w:pos="1701"/>
          <w:tab w:val="clear" w:pos="2268"/>
          <w:tab w:val="clear" w:pos="2835"/>
        </w:tabs>
        <w:overflowPunct/>
        <w:autoSpaceDE/>
        <w:autoSpaceDN/>
        <w:adjustRightInd/>
        <w:spacing w:after="120" w:line="259" w:lineRule="auto"/>
        <w:textAlignment w:val="auto"/>
        <w:rPr>
          <w:rFonts w:eastAsiaTheme="majorEastAsia" w:cs="Calibri"/>
          <w:bCs/>
          <w:szCs w:val="24"/>
          <w:lang w:val="en-CA" w:eastAsia="zh-CN"/>
        </w:rPr>
      </w:pPr>
      <w:r w:rsidRPr="002964B3">
        <w:rPr>
          <w:rFonts w:eastAsiaTheme="majorEastAsia" w:cs="Calibri"/>
          <w:bCs/>
          <w:szCs w:val="24"/>
          <w:lang w:val="en-CA" w:eastAsia="zh-CN"/>
        </w:rPr>
        <w:t>1.12</w:t>
      </w:r>
      <w:r w:rsidR="002964B3" w:rsidRPr="002964B3">
        <w:rPr>
          <w:rFonts w:eastAsiaTheme="majorEastAsia" w:cs="Calibri"/>
          <w:bCs/>
          <w:szCs w:val="24"/>
          <w:lang w:val="en-CA" w:eastAsia="zh-CN"/>
        </w:rPr>
        <w:tab/>
      </w:r>
      <w:r w:rsidR="00C06A39" w:rsidRPr="00521442">
        <w:rPr>
          <w:rFonts w:ascii="SimSun" w:hAnsi="SimSun" w:cs="SimSun" w:hint="eastAsia"/>
          <w:b/>
          <w:bCs/>
          <w:szCs w:val="24"/>
          <w:lang w:val="en-CA" w:eastAsia="zh-CN"/>
        </w:rPr>
        <w:t>罗马尼亚</w:t>
      </w:r>
      <w:r w:rsidR="00521442" w:rsidRPr="00521442">
        <w:rPr>
          <w:rFonts w:ascii="SimSun" w:hAnsi="SimSun" w:cs="SimSun" w:hint="eastAsia"/>
          <w:szCs w:val="24"/>
          <w:lang w:val="en-CA" w:eastAsia="zh-CN"/>
        </w:rPr>
        <w:t>（</w:t>
      </w:r>
      <w:r w:rsidR="00C06A39" w:rsidRPr="00521442">
        <w:rPr>
          <w:rFonts w:ascii="SimSun" w:hAnsi="SimSun" w:cs="SimSun" w:hint="eastAsia"/>
          <w:szCs w:val="24"/>
          <w:lang w:val="en-CA" w:eastAsia="zh-CN"/>
        </w:rPr>
        <w:t>代表</w:t>
      </w:r>
      <w:r w:rsidR="00521442" w:rsidRPr="00521442">
        <w:rPr>
          <w:rFonts w:eastAsia="Times New Roman" w:hint="eastAsia"/>
          <w:szCs w:val="24"/>
          <w:lang w:val="en-CA" w:eastAsia="zh-CN"/>
        </w:rPr>
        <w:t>CEPT</w:t>
      </w:r>
      <w:r w:rsidR="00521442" w:rsidRPr="00521442">
        <w:rPr>
          <w:rFonts w:ascii="SimSun" w:hAnsi="SimSun" w:cs="SimSun" w:hint="eastAsia"/>
          <w:szCs w:val="24"/>
          <w:lang w:val="en-CA" w:eastAsia="zh-CN"/>
        </w:rPr>
        <w:t>）</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加拿大</w:t>
      </w:r>
      <w:r w:rsidR="00521442" w:rsidRPr="00521442">
        <w:rPr>
          <w:rFonts w:ascii="SimSun" w:hAnsi="SimSun" w:cs="SimSun" w:hint="eastAsia"/>
          <w:szCs w:val="24"/>
          <w:lang w:val="en-CA" w:eastAsia="zh-CN"/>
        </w:rPr>
        <w:t>（</w:t>
      </w:r>
      <w:r w:rsidR="00C06A39" w:rsidRPr="00521442">
        <w:rPr>
          <w:rFonts w:ascii="SimSun" w:hAnsi="SimSun" w:cs="SimSun" w:hint="eastAsia"/>
          <w:szCs w:val="24"/>
          <w:lang w:val="en-CA" w:eastAsia="zh-CN"/>
        </w:rPr>
        <w:t>代表</w:t>
      </w:r>
      <w:r w:rsidR="00C06A39" w:rsidRPr="00521442">
        <w:rPr>
          <w:rFonts w:eastAsia="Times New Roman" w:hint="eastAsia"/>
          <w:szCs w:val="24"/>
          <w:lang w:val="en-CA" w:eastAsia="zh-CN"/>
        </w:rPr>
        <w:t>CITEL</w:t>
      </w:r>
      <w:r w:rsidR="00521442" w:rsidRPr="00521442">
        <w:rPr>
          <w:rFonts w:ascii="SimSun" w:hAnsi="SimSun" w:cs="SimSun" w:hint="eastAsia"/>
          <w:szCs w:val="24"/>
          <w:lang w:val="en-CA" w:eastAsia="zh-CN"/>
        </w:rPr>
        <w:t>）</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阿拉伯联合酋长国</w:t>
      </w:r>
      <w:r w:rsidR="00521442" w:rsidRPr="00521442">
        <w:rPr>
          <w:rFonts w:ascii="SimSun" w:hAnsi="SimSun" w:cs="SimSun" w:hint="eastAsia"/>
          <w:szCs w:val="24"/>
          <w:lang w:val="en-CA" w:eastAsia="zh-CN"/>
        </w:rPr>
        <w:t>（</w:t>
      </w:r>
      <w:r w:rsidR="00C06A39" w:rsidRPr="00521442">
        <w:rPr>
          <w:rFonts w:ascii="SimSun" w:hAnsi="SimSun" w:cs="SimSun" w:hint="eastAsia"/>
          <w:szCs w:val="24"/>
          <w:lang w:val="en-CA" w:eastAsia="zh-CN"/>
        </w:rPr>
        <w:t>代表阿拉伯集团</w:t>
      </w:r>
      <w:r w:rsidR="00521442" w:rsidRPr="00521442">
        <w:rPr>
          <w:rFonts w:ascii="SimSun" w:hAnsi="SimSun" w:cs="SimSun" w:hint="eastAsia"/>
          <w:szCs w:val="24"/>
          <w:lang w:val="en-CA" w:eastAsia="zh-CN"/>
        </w:rPr>
        <w:t>）</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阿塞拜疆、大韩民国、沙特阿拉伯、中国、印度、捷克共和国</w:t>
      </w:r>
      <w:r w:rsidR="006C1AB2" w:rsidRPr="006C1AB2">
        <w:rPr>
          <w:rFonts w:ascii="SimSun" w:hAnsi="SimSun" w:cs="SimSun" w:hint="eastAsia"/>
          <w:szCs w:val="24"/>
          <w:lang w:val="en-CA" w:eastAsia="zh-CN"/>
        </w:rPr>
        <w:t>（</w:t>
      </w:r>
      <w:r w:rsidR="00C06A39" w:rsidRPr="006C1AB2">
        <w:rPr>
          <w:rFonts w:ascii="SimSun" w:hAnsi="SimSun" w:cs="SimSun" w:hint="eastAsia"/>
          <w:szCs w:val="24"/>
          <w:lang w:val="en-CA" w:eastAsia="zh-CN"/>
        </w:rPr>
        <w:t>代表欧洲联盟</w:t>
      </w:r>
      <w:r w:rsidR="006C1AB2" w:rsidRPr="006C1AB2">
        <w:rPr>
          <w:rFonts w:ascii="SimSun" w:hAnsi="SimSun" w:cs="SimSun" w:hint="eastAsia"/>
          <w:szCs w:val="24"/>
          <w:lang w:val="en-CA" w:eastAsia="zh-CN"/>
        </w:rPr>
        <w:t>）</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巴哈马</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巴西、尼日利亚、阿根廷、墨西哥、巴布亚新几内亚</w:t>
      </w:r>
      <w:r w:rsidR="00C06A39" w:rsidRPr="00521442">
        <w:rPr>
          <w:rFonts w:ascii="SimSun" w:hAnsi="SimSun" w:cs="SimSun" w:hint="eastAsia"/>
          <w:szCs w:val="24"/>
          <w:lang w:val="en-CA" w:eastAsia="zh-CN"/>
        </w:rPr>
        <w:t>（代表</w:t>
      </w:r>
      <w:r w:rsidR="00C06A39" w:rsidRPr="00521442">
        <w:rPr>
          <w:rFonts w:eastAsia="Times New Roman" w:hint="eastAsia"/>
          <w:szCs w:val="24"/>
          <w:lang w:val="en-CA" w:eastAsia="zh-CN"/>
        </w:rPr>
        <w:t>APT</w:t>
      </w:r>
      <w:r w:rsidR="00521442" w:rsidRPr="00521442">
        <w:rPr>
          <w:rFonts w:ascii="SimSun" w:hAnsi="SimSun" w:cs="SimSun" w:hint="eastAsia"/>
          <w:szCs w:val="24"/>
          <w:lang w:val="en-CA" w:eastAsia="zh-CN"/>
        </w:rPr>
        <w:t>）</w:t>
      </w:r>
      <w:r w:rsidR="00C06A39" w:rsidRPr="00521442">
        <w:rPr>
          <w:rFonts w:ascii="SimSun" w:hAnsi="SimSun" w:cs="SimSun" w:hint="eastAsia"/>
          <w:szCs w:val="24"/>
          <w:lang w:val="en-CA" w:eastAsia="zh-CN"/>
        </w:rPr>
        <w:t>、</w:t>
      </w:r>
      <w:r w:rsidR="00C06A39" w:rsidRPr="00521442">
        <w:rPr>
          <w:rFonts w:ascii="SimSun" w:hAnsi="SimSun" w:cs="SimSun" w:hint="eastAsia"/>
          <w:b/>
          <w:bCs/>
          <w:szCs w:val="24"/>
          <w:lang w:val="en-CA" w:eastAsia="zh-CN"/>
        </w:rPr>
        <w:t>菲律宾、约旦、日本、瑞士、巴基斯坦、澳大利亚、泰国、卢旺达、加纳、埃及、哥伦比亚、南非、塞内加尔、乌兹别克斯坦</w:t>
      </w:r>
      <w:r w:rsidR="00521442" w:rsidRPr="00521442">
        <w:rPr>
          <w:rFonts w:ascii="SimSun" w:hAnsi="SimSun" w:cs="SimSun" w:hint="eastAsia"/>
          <w:szCs w:val="24"/>
          <w:lang w:val="en-CA" w:eastAsia="zh-CN"/>
        </w:rPr>
        <w:t>（</w:t>
      </w:r>
      <w:r w:rsidR="00C06A39" w:rsidRPr="00521442">
        <w:rPr>
          <w:rFonts w:ascii="SimSun" w:hAnsi="SimSun" w:cs="SimSun" w:hint="eastAsia"/>
          <w:szCs w:val="24"/>
          <w:lang w:val="en-CA" w:eastAsia="zh-CN"/>
        </w:rPr>
        <w:t>还代表吉尔吉斯斯坦</w:t>
      </w:r>
      <w:r w:rsidR="00521442" w:rsidRPr="00521442">
        <w:rPr>
          <w:rFonts w:ascii="SimSun" w:hAnsi="SimSun" w:cs="SimSun" w:hint="eastAsia"/>
          <w:szCs w:val="24"/>
          <w:lang w:val="en-CA" w:eastAsia="zh-CN"/>
        </w:rPr>
        <w:t>）</w:t>
      </w:r>
      <w:r w:rsidR="00C06A39" w:rsidRPr="00521442">
        <w:rPr>
          <w:rFonts w:ascii="SimSun" w:hAnsi="SimSun" w:cs="SimSun" w:hint="eastAsia"/>
          <w:b/>
          <w:bCs/>
          <w:szCs w:val="24"/>
          <w:lang w:val="en-CA" w:eastAsia="zh-CN"/>
        </w:rPr>
        <w:t>、冈比亚、</w:t>
      </w:r>
      <w:r w:rsidR="00521442" w:rsidRPr="00521442">
        <w:rPr>
          <w:rFonts w:ascii="SimSun" w:hAnsi="SimSun" w:cs="SimSun" w:hint="eastAsia"/>
          <w:b/>
          <w:bCs/>
          <w:szCs w:val="24"/>
          <w:lang w:val="en-CA" w:eastAsia="zh-CN"/>
        </w:rPr>
        <w:t>土耳其</w:t>
      </w:r>
      <w:r w:rsidR="00C06A39" w:rsidRPr="00521442">
        <w:rPr>
          <w:rFonts w:ascii="SimSun" w:hAnsi="SimSun" w:cs="SimSun" w:hint="eastAsia"/>
          <w:b/>
          <w:bCs/>
          <w:szCs w:val="24"/>
          <w:lang w:val="en-CA" w:eastAsia="zh-CN"/>
        </w:rPr>
        <w:t>、伯利兹</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巴拉圭、毛里求斯</w:t>
      </w:r>
      <w:r w:rsidR="006C1AB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乌干达、布隆迪、乌克兰、索马里、</w:t>
      </w:r>
      <w:r w:rsidR="00521442" w:rsidRPr="00521442">
        <w:rPr>
          <w:rFonts w:cs="Microsoft YaHei" w:hint="eastAsia"/>
          <w:b/>
          <w:bCs/>
          <w:szCs w:val="24"/>
          <w:lang w:val="en-CA" w:eastAsia="zh-CN"/>
        </w:rPr>
        <w:t>玻利维亚多民族国</w:t>
      </w:r>
      <w:r w:rsidR="00C06A39" w:rsidRPr="00521442">
        <w:rPr>
          <w:rFonts w:ascii="SimSun" w:hAnsi="SimSun" w:cs="SimSun" w:hint="eastAsia"/>
          <w:b/>
          <w:bCs/>
          <w:szCs w:val="24"/>
          <w:lang w:val="en-CA" w:eastAsia="zh-CN"/>
        </w:rPr>
        <w:t>、厄瓜多尔、阿尔及利亚</w:t>
      </w:r>
      <w:r w:rsidR="00C06A39" w:rsidRPr="00521442">
        <w:rPr>
          <w:rFonts w:ascii="SimSun" w:hAnsi="SimSun" w:cs="SimSun" w:hint="eastAsia"/>
          <w:szCs w:val="24"/>
          <w:lang w:val="en-CA" w:eastAsia="zh-CN"/>
        </w:rPr>
        <w:t>（代表</w:t>
      </w:r>
      <w:r w:rsidR="00C06A39" w:rsidRPr="00521442">
        <w:rPr>
          <w:rFonts w:eastAsia="Times New Roman" w:hint="eastAsia"/>
          <w:szCs w:val="24"/>
          <w:lang w:val="en-CA" w:eastAsia="zh-CN"/>
        </w:rPr>
        <w:t>ATU</w:t>
      </w:r>
      <w:r w:rsidR="00C06A39" w:rsidRPr="00521442">
        <w:rPr>
          <w:rFonts w:ascii="SimSun" w:hAnsi="SimSun" w:cs="SimSun" w:hint="eastAsia"/>
          <w:szCs w:val="24"/>
          <w:lang w:val="en-CA" w:eastAsia="zh-CN"/>
        </w:rPr>
        <w:t>）</w:t>
      </w:r>
      <w:r w:rsidR="00C06A39" w:rsidRPr="00521442">
        <w:rPr>
          <w:rFonts w:ascii="SimSun" w:hAnsi="SimSun" w:cs="SimSun" w:hint="eastAsia"/>
          <w:b/>
          <w:bCs/>
          <w:szCs w:val="24"/>
          <w:lang w:val="en-CA" w:eastAsia="zh-CN"/>
        </w:rPr>
        <w:t>、特立尼达和多巴哥</w:t>
      </w:r>
      <w:r w:rsidR="00C06A39" w:rsidRPr="00521442">
        <w:rPr>
          <w:rFonts w:ascii="SimSun" w:hAnsi="SimSun" w:cs="SimSun" w:hint="eastAsia"/>
          <w:szCs w:val="24"/>
          <w:lang w:val="en-CA" w:eastAsia="zh-CN"/>
        </w:rPr>
        <w:t>（代表加勒比共同体）</w:t>
      </w:r>
      <w:r w:rsidR="00C06A39" w:rsidRPr="00521442">
        <w:rPr>
          <w:rFonts w:ascii="SimSun" w:hAnsi="SimSun" w:cs="SimSun" w:hint="eastAsia"/>
          <w:b/>
          <w:bCs/>
          <w:szCs w:val="24"/>
          <w:lang w:val="en-CA" w:eastAsia="zh-CN"/>
        </w:rPr>
        <w:t>、伊拉克、瓦努阿图、萨摩亚、乌拉圭、突尼斯、印度尼西亚、秘鲁、马来西亚、阿拉伯叙利亚共和国</w:t>
      </w:r>
      <w:r w:rsidR="00521442" w:rsidRPr="00521442">
        <w:rPr>
          <w:rFonts w:ascii="SimSun" w:hAnsi="SimSun" w:cs="SimSun" w:hint="eastAsia"/>
          <w:b/>
          <w:bCs/>
          <w:szCs w:val="24"/>
          <w:lang w:val="en-CA" w:eastAsia="zh-CN"/>
        </w:rPr>
        <w:t>、</w:t>
      </w:r>
      <w:r w:rsidR="00C06A39" w:rsidRPr="00521442">
        <w:rPr>
          <w:rFonts w:ascii="SimSun" w:hAnsi="SimSun" w:cs="SimSun" w:hint="eastAsia"/>
          <w:b/>
          <w:bCs/>
          <w:szCs w:val="24"/>
          <w:lang w:val="en-CA" w:eastAsia="zh-CN"/>
        </w:rPr>
        <w:t>北马其顿、博茨瓦纳、几内亚、纳米比亚、以色列、乍得、布基纳法索、斐济、利比里亚、南苏丹</w:t>
      </w:r>
      <w:r w:rsidR="00C06A39" w:rsidRPr="00521442">
        <w:rPr>
          <w:rFonts w:ascii="SimSun" w:hAnsi="SimSun" w:cs="SimSun" w:hint="eastAsia"/>
          <w:szCs w:val="24"/>
          <w:lang w:val="en-CA" w:eastAsia="zh-CN"/>
        </w:rPr>
        <w:t>和</w:t>
      </w:r>
      <w:r w:rsidR="00C06A39" w:rsidRPr="00521442">
        <w:rPr>
          <w:rFonts w:ascii="SimSun" w:hAnsi="SimSun" w:cs="SimSun" w:hint="eastAsia"/>
          <w:b/>
          <w:bCs/>
          <w:szCs w:val="24"/>
          <w:lang w:val="en-CA" w:eastAsia="zh-CN"/>
        </w:rPr>
        <w:t>肯尼亚</w:t>
      </w:r>
      <w:r w:rsidR="00C06A39" w:rsidRPr="00521442">
        <w:rPr>
          <w:rFonts w:ascii="SimSun" w:hAnsi="SimSun" w:cs="SimSun" w:hint="eastAsia"/>
          <w:szCs w:val="24"/>
          <w:lang w:val="en-CA" w:eastAsia="zh-CN"/>
        </w:rPr>
        <w:t>以及</w:t>
      </w:r>
      <w:r w:rsidR="00C06A39" w:rsidRPr="00521442">
        <w:rPr>
          <w:rFonts w:ascii="SimSun" w:hAnsi="SimSun" w:cs="SimSun" w:hint="eastAsia"/>
          <w:b/>
          <w:bCs/>
          <w:szCs w:val="24"/>
          <w:lang w:val="en-CA" w:eastAsia="zh-CN"/>
        </w:rPr>
        <w:t>巴勒斯坦国观察员</w:t>
      </w:r>
      <w:r w:rsidR="00521442" w:rsidRPr="00521442">
        <w:rPr>
          <w:rFonts w:ascii="SimSun" w:hAnsi="SimSun" w:cs="SimSun" w:hint="eastAsia"/>
          <w:szCs w:val="24"/>
          <w:lang w:val="en-CA" w:eastAsia="zh-CN"/>
        </w:rPr>
        <w:t>的</w:t>
      </w:r>
      <w:r w:rsidR="00521442">
        <w:rPr>
          <w:rFonts w:ascii="SimSun" w:hAnsi="SimSun" w:cs="SimSun" w:hint="eastAsia"/>
          <w:b/>
          <w:bCs/>
          <w:szCs w:val="24"/>
          <w:lang w:val="en-CA" w:eastAsia="zh-CN"/>
        </w:rPr>
        <w:t>代表</w:t>
      </w:r>
      <w:r w:rsidR="00521442" w:rsidRPr="00521442">
        <w:rPr>
          <w:rFonts w:ascii="SimSun" w:hAnsi="SimSun" w:cs="SimSun" w:hint="eastAsia"/>
          <w:szCs w:val="24"/>
          <w:lang w:val="en-CA" w:eastAsia="zh-CN"/>
        </w:rPr>
        <w:t>分别发言，</w:t>
      </w:r>
      <w:r w:rsidR="00C06A39" w:rsidRPr="00C06A39">
        <w:rPr>
          <w:rFonts w:ascii="SimSun" w:hAnsi="SimSun" w:cs="SimSun" w:hint="eastAsia"/>
          <w:szCs w:val="24"/>
          <w:lang w:val="en-CA" w:eastAsia="zh-CN"/>
        </w:rPr>
        <w:t>热烈祝贺</w:t>
      </w:r>
      <w:r w:rsidR="00C61D42" w:rsidRPr="00C06A39">
        <w:rPr>
          <w:rFonts w:asciiTheme="minorHAnsi" w:hAnsiTheme="minorHAnsi" w:cs="Arial"/>
          <w:bCs/>
          <w:szCs w:val="24"/>
          <w:lang w:eastAsia="zh-CN"/>
        </w:rPr>
        <w:t>伯格丹</w:t>
      </w:r>
      <w:r w:rsidR="00C06A39" w:rsidRPr="00C06A39">
        <w:rPr>
          <w:rFonts w:eastAsia="Times New Roman" w:hint="eastAsia"/>
          <w:szCs w:val="24"/>
          <w:lang w:val="en-CA" w:eastAsia="zh-CN"/>
        </w:rPr>
        <w:t>-</w:t>
      </w:r>
      <w:r w:rsidR="00C06A39" w:rsidRPr="00C06A39">
        <w:rPr>
          <w:rFonts w:ascii="SimSun" w:hAnsi="SimSun" w:cs="SimSun" w:hint="eastAsia"/>
          <w:szCs w:val="24"/>
          <w:lang w:val="en-CA" w:eastAsia="zh-CN"/>
        </w:rPr>
        <w:t>马丁女士的历史性当选，并向她保证将全力支持她实现其重要愿景。许多人还借此机会赞扬了即将离任的秘书长赵先生的出色领导和对国际电联的宝贵贡献，并感谢伊斯梅洛夫先生在参选和竞选中对国际电联的承诺以及他在选举过程中的诚信。他们祝愿他在今后的</w:t>
      </w:r>
      <w:r w:rsidR="009234E8">
        <w:rPr>
          <w:rFonts w:ascii="SimSun" w:hAnsi="SimSun" w:cs="SimSun" w:hint="eastAsia"/>
          <w:szCs w:val="24"/>
          <w:lang w:val="en-CA" w:eastAsia="zh-CN"/>
        </w:rPr>
        <w:t>事业</w:t>
      </w:r>
      <w:r w:rsidR="00C06A39" w:rsidRPr="00C06A39">
        <w:rPr>
          <w:rFonts w:ascii="SimSun" w:hAnsi="SimSun" w:cs="SimSun" w:hint="eastAsia"/>
          <w:szCs w:val="24"/>
          <w:lang w:val="en-CA" w:eastAsia="zh-CN"/>
        </w:rPr>
        <w:t>中一切顺利。</w:t>
      </w:r>
      <w:r w:rsidR="00521442">
        <w:rPr>
          <w:rFonts w:ascii="SimSun" w:hAnsi="SimSun" w:cs="SimSun" w:hint="eastAsia"/>
          <w:szCs w:val="24"/>
          <w:lang w:val="en-CA" w:eastAsia="zh-CN"/>
        </w:rPr>
        <w:t xml:space="preserve"> </w:t>
      </w:r>
    </w:p>
    <w:p w14:paraId="28A3D00A" w14:textId="757580C7" w:rsidR="00730D54" w:rsidRPr="00730D54" w:rsidRDefault="00730D54" w:rsidP="00CF08DD">
      <w:pPr>
        <w:spacing w:after="120"/>
        <w:ind w:firstLineChars="200" w:firstLine="482"/>
        <w:rPr>
          <w:rFonts w:eastAsia="Times New Roman"/>
          <w:b/>
          <w:bCs/>
          <w:szCs w:val="24"/>
          <w:lang w:val="en-CA" w:eastAsia="zh-CN"/>
        </w:rPr>
      </w:pPr>
      <w:r w:rsidRPr="00444A3A">
        <w:rPr>
          <w:rFonts w:hint="eastAsia"/>
          <w:b/>
          <w:bCs/>
          <w:lang w:eastAsia="zh-CN"/>
        </w:rPr>
        <w:t>会议于</w:t>
      </w:r>
      <w:r>
        <w:rPr>
          <w:b/>
          <w:bCs/>
          <w:lang w:eastAsia="zh-CN"/>
        </w:rPr>
        <w:t>12</w:t>
      </w:r>
      <w:r w:rsidRPr="00444A3A">
        <w:rPr>
          <w:rFonts w:hint="eastAsia"/>
          <w:b/>
          <w:bCs/>
          <w:lang w:eastAsia="zh-CN"/>
        </w:rPr>
        <w:t>:</w:t>
      </w:r>
      <w:r>
        <w:rPr>
          <w:b/>
          <w:bCs/>
          <w:lang w:eastAsia="zh-CN"/>
        </w:rPr>
        <w:t>45</w:t>
      </w:r>
      <w:r w:rsidRPr="00444A3A">
        <w:rPr>
          <w:rFonts w:hint="eastAsia"/>
          <w:b/>
          <w:bCs/>
          <w:lang w:eastAsia="zh-CN"/>
        </w:rPr>
        <w:t>结束。</w:t>
      </w:r>
    </w:p>
    <w:p w14:paraId="103FD27F" w14:textId="77777777" w:rsidR="007C4D58" w:rsidRPr="004037BA" w:rsidRDefault="007C4D58" w:rsidP="00E10B16">
      <w:pPr>
        <w:tabs>
          <w:tab w:val="clear" w:pos="567"/>
          <w:tab w:val="clear" w:pos="1134"/>
          <w:tab w:val="clear" w:pos="1701"/>
          <w:tab w:val="clear" w:pos="2268"/>
          <w:tab w:val="clear" w:pos="2835"/>
          <w:tab w:val="left" w:pos="7088"/>
        </w:tabs>
        <w:overflowPunct/>
        <w:autoSpaceDE/>
        <w:autoSpaceDN/>
        <w:snapToGrid w:val="0"/>
        <w:spacing w:before="600"/>
        <w:textAlignment w:val="auto"/>
        <w:rPr>
          <w:lang w:val="en-CA" w:eastAsia="zh-CN"/>
        </w:rPr>
      </w:pPr>
      <w:r>
        <w:rPr>
          <w:rFonts w:hint="eastAsia"/>
          <w:lang w:val="en-CA" w:eastAsia="zh-CN"/>
        </w:rPr>
        <w:t>秘书长</w:t>
      </w:r>
      <w:r>
        <w:rPr>
          <w:lang w:val="en-CA" w:eastAsia="zh-CN"/>
        </w:rPr>
        <w:t>：</w:t>
      </w:r>
      <w:r w:rsidRPr="004037BA">
        <w:rPr>
          <w:lang w:val="en-CA" w:eastAsia="zh-CN"/>
        </w:rPr>
        <w:tab/>
      </w:r>
      <w:r>
        <w:rPr>
          <w:rFonts w:hint="eastAsia"/>
          <w:lang w:val="en-CA" w:eastAsia="zh-CN"/>
        </w:rPr>
        <w:t>主席</w:t>
      </w:r>
      <w:r>
        <w:rPr>
          <w:lang w:val="en-CA" w:eastAsia="zh-CN"/>
        </w:rPr>
        <w:t>：</w:t>
      </w:r>
    </w:p>
    <w:p w14:paraId="2F70C881" w14:textId="7B7AFF3E" w:rsidR="00730D54" w:rsidRPr="00730D54" w:rsidRDefault="007C4D58" w:rsidP="00E10B16">
      <w:pPr>
        <w:tabs>
          <w:tab w:val="clear" w:pos="567"/>
          <w:tab w:val="clear" w:pos="1134"/>
          <w:tab w:val="clear" w:pos="1701"/>
          <w:tab w:val="clear" w:pos="2268"/>
          <w:tab w:val="clear" w:pos="2835"/>
          <w:tab w:val="left" w:pos="7088"/>
        </w:tabs>
        <w:snapToGrid w:val="0"/>
        <w:spacing w:before="0"/>
        <w:rPr>
          <w:rFonts w:eastAsia="Times New Roman"/>
          <w:szCs w:val="24"/>
          <w:lang w:val="en-CA" w:eastAsia="zh-CN"/>
        </w:rPr>
      </w:pPr>
      <w:r>
        <w:rPr>
          <w:rFonts w:hint="eastAsia"/>
          <w:lang w:val="en-CA" w:eastAsia="zh-CN"/>
        </w:rPr>
        <w:t>赵厚麟</w:t>
      </w:r>
      <w:r w:rsidR="00730D54" w:rsidRPr="00730D54">
        <w:rPr>
          <w:rFonts w:eastAsia="Times New Roman"/>
          <w:szCs w:val="24"/>
          <w:lang w:val="en-CA" w:eastAsia="zh-CN"/>
        </w:rPr>
        <w:tab/>
        <w:t>S. SĂRMAŞ</w:t>
      </w:r>
    </w:p>
    <w:p w14:paraId="370BEFF6" w14:textId="3422AEF7" w:rsidR="00476923" w:rsidRDefault="00730D54" w:rsidP="00E10B16">
      <w:pPr>
        <w:tabs>
          <w:tab w:val="clear" w:pos="567"/>
          <w:tab w:val="clear" w:pos="1134"/>
          <w:tab w:val="clear" w:pos="1701"/>
          <w:tab w:val="clear" w:pos="2268"/>
          <w:tab w:val="clear" w:pos="2835"/>
          <w:tab w:val="left" w:pos="7088"/>
        </w:tabs>
        <w:overflowPunct/>
        <w:autoSpaceDE/>
        <w:autoSpaceDN/>
        <w:snapToGrid w:val="0"/>
        <w:spacing w:before="840"/>
        <w:jc w:val="center"/>
        <w:textAlignment w:val="auto"/>
        <w:rPr>
          <w:lang w:val="en-US" w:eastAsia="zh-CN"/>
        </w:rPr>
      </w:pPr>
      <w:r w:rsidRPr="00730D54">
        <w:rPr>
          <w:rFonts w:eastAsia="Times New Roman"/>
          <w:szCs w:val="24"/>
          <w:lang w:val="en-CA"/>
        </w:rPr>
        <w:t>______________</w:t>
      </w:r>
    </w:p>
    <w:sectPr w:rsidR="00476923"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A87F" w14:textId="77777777" w:rsidR="00B12530" w:rsidRDefault="00B12530">
      <w:r>
        <w:separator/>
      </w:r>
    </w:p>
  </w:endnote>
  <w:endnote w:type="continuationSeparator" w:id="0">
    <w:p w14:paraId="46F7BEEF" w14:textId="77777777" w:rsidR="00B12530" w:rsidRDefault="00B1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F809" w14:textId="0FB43392" w:rsidR="008A0E18" w:rsidRDefault="00C33280" w:rsidP="008A0E18">
    <w:pPr>
      <w:pStyle w:val="Footer"/>
    </w:pPr>
    <w:r>
      <w:fldChar w:fldCharType="begin"/>
    </w:r>
    <w:r>
      <w:instrText xml:space="preserve"> FILENAME \p  \* MERGEFORMAT </w:instrText>
    </w:r>
    <w:r>
      <w:fldChar w:fldCharType="separate"/>
    </w:r>
    <w:r w:rsidR="00C61D42">
      <w:t>P:\CHI\SG\CONF-SG\PP22\100\139C.docx</w:t>
    </w:r>
    <w:r>
      <w:fldChar w:fldCharType="end"/>
    </w:r>
    <w:r w:rsidR="008A0E18">
      <w:t xml:space="preserve"> (514018)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16F4FF35" w:rsidR="003907C4" w:rsidRDefault="003907C4" w:rsidP="00734A7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34A7E" w:rsidRPr="00734A7E">
        <w:rPr>
          <w:rStyle w:val="Hyperlink"/>
          <w:sz w:val="22"/>
          <w:szCs w:val="22"/>
          <w:lang w:val="en-GB"/>
        </w:rPr>
        <w:t>www.itu.int/plenipotentiary/</w:t>
      </w:r>
    </w:hyperlink>
    <w:r w:rsidR="00734A7E" w:rsidRPr="00734A7E">
      <w:rPr>
        <w:color w:val="0000FF"/>
        <w:sz w:val="22"/>
        <w:szCs w:val="22"/>
        <w:u w:val="single"/>
        <w:lang w:val="en-GB"/>
      </w:rPr>
      <w:t xml:space="preserve"> </w:t>
    </w:r>
    <w:r>
      <w:rPr>
        <w:rFonts w:ascii="Symbol" w:hAnsi="Symbol"/>
        <w:sz w:val="22"/>
        <w:szCs w:val="20"/>
        <w:lang w:val="en-GB"/>
      </w:rPr>
      <w:t></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3682" w14:textId="77777777" w:rsidR="00B12530" w:rsidRDefault="00B12530">
      <w:r>
        <w:t>____________________</w:t>
      </w:r>
    </w:p>
  </w:footnote>
  <w:footnote w:type="continuationSeparator" w:id="0">
    <w:p w14:paraId="3AAF3703" w14:textId="77777777" w:rsidR="00B12530" w:rsidRDefault="00B12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A11B88" w14:textId="64C58DE5" w:rsidR="00C710E5" w:rsidRPr="00FC2542" w:rsidRDefault="00FC2542" w:rsidP="00FC2542">
    <w:pPr>
      <w:pStyle w:val="Header"/>
    </w:pPr>
    <w:r>
      <w:t>PP</w:t>
    </w:r>
    <w:r w:rsidR="002554F9">
      <w:t>22</w:t>
    </w:r>
    <w:r>
      <w:t>/</w:t>
    </w:r>
    <w:r w:rsidR="00E10B16">
      <w:t>139</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E62"/>
    <w:multiLevelType w:val="multilevel"/>
    <w:tmpl w:val="E3A615B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40F69DB"/>
    <w:multiLevelType w:val="multilevel"/>
    <w:tmpl w:val="F7E6C0A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998219608">
    <w:abstractNumId w:val="1"/>
  </w:num>
  <w:num w:numId="2" w16cid:durableId="68158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94DB4"/>
    <w:rsid w:val="001A0EEB"/>
    <w:rsid w:val="001A4A66"/>
    <w:rsid w:val="001B25D1"/>
    <w:rsid w:val="002043DD"/>
    <w:rsid w:val="002155B0"/>
    <w:rsid w:val="00226B70"/>
    <w:rsid w:val="00231ABC"/>
    <w:rsid w:val="00235FAD"/>
    <w:rsid w:val="00241DDB"/>
    <w:rsid w:val="002554F9"/>
    <w:rsid w:val="002578B4"/>
    <w:rsid w:val="002964B3"/>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21442"/>
    <w:rsid w:val="00521AD4"/>
    <w:rsid w:val="00525231"/>
    <w:rsid w:val="005356FD"/>
    <w:rsid w:val="00542073"/>
    <w:rsid w:val="00552BA5"/>
    <w:rsid w:val="005541AD"/>
    <w:rsid w:val="00554E24"/>
    <w:rsid w:val="00564B8D"/>
    <w:rsid w:val="00567130"/>
    <w:rsid w:val="00572708"/>
    <w:rsid w:val="00596A53"/>
    <w:rsid w:val="005A6A1D"/>
    <w:rsid w:val="005C1E39"/>
    <w:rsid w:val="005E4794"/>
    <w:rsid w:val="005F30BB"/>
    <w:rsid w:val="005F67CE"/>
    <w:rsid w:val="00617BE4"/>
    <w:rsid w:val="00622189"/>
    <w:rsid w:val="00627F4C"/>
    <w:rsid w:val="0067125A"/>
    <w:rsid w:val="00680265"/>
    <w:rsid w:val="006857B7"/>
    <w:rsid w:val="006A0092"/>
    <w:rsid w:val="006C1AB2"/>
    <w:rsid w:val="006E57C8"/>
    <w:rsid w:val="006E6BA4"/>
    <w:rsid w:val="006F0211"/>
    <w:rsid w:val="00722343"/>
    <w:rsid w:val="007235A4"/>
    <w:rsid w:val="00730D54"/>
    <w:rsid w:val="0073319E"/>
    <w:rsid w:val="00734A7E"/>
    <w:rsid w:val="00750829"/>
    <w:rsid w:val="00770CF8"/>
    <w:rsid w:val="007917DE"/>
    <w:rsid w:val="007A5031"/>
    <w:rsid w:val="007B558F"/>
    <w:rsid w:val="007B55D3"/>
    <w:rsid w:val="007C4D58"/>
    <w:rsid w:val="007C4DC3"/>
    <w:rsid w:val="00814482"/>
    <w:rsid w:val="008160BF"/>
    <w:rsid w:val="008433E4"/>
    <w:rsid w:val="00850AEF"/>
    <w:rsid w:val="008652E7"/>
    <w:rsid w:val="008726C7"/>
    <w:rsid w:val="00873D04"/>
    <w:rsid w:val="008A0E18"/>
    <w:rsid w:val="008A4729"/>
    <w:rsid w:val="008B44F5"/>
    <w:rsid w:val="008D3BE2"/>
    <w:rsid w:val="008D7300"/>
    <w:rsid w:val="008E2996"/>
    <w:rsid w:val="008E4324"/>
    <w:rsid w:val="008E45D4"/>
    <w:rsid w:val="008E6AE7"/>
    <w:rsid w:val="008E6BC6"/>
    <w:rsid w:val="00904E65"/>
    <w:rsid w:val="00905B6A"/>
    <w:rsid w:val="009234E8"/>
    <w:rsid w:val="009361C2"/>
    <w:rsid w:val="00950E0F"/>
    <w:rsid w:val="0095344B"/>
    <w:rsid w:val="00966EBB"/>
    <w:rsid w:val="0099173A"/>
    <w:rsid w:val="00993EF6"/>
    <w:rsid w:val="009A47A2"/>
    <w:rsid w:val="009C4B97"/>
    <w:rsid w:val="009D1E93"/>
    <w:rsid w:val="009D6EA5"/>
    <w:rsid w:val="009E68C1"/>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2530"/>
    <w:rsid w:val="00B15AF8"/>
    <w:rsid w:val="00B1733E"/>
    <w:rsid w:val="00B23943"/>
    <w:rsid w:val="00B60A63"/>
    <w:rsid w:val="00B60BFA"/>
    <w:rsid w:val="00B650EC"/>
    <w:rsid w:val="00B96F78"/>
    <w:rsid w:val="00BA154E"/>
    <w:rsid w:val="00BA20B6"/>
    <w:rsid w:val="00BE2CDC"/>
    <w:rsid w:val="00BE6E86"/>
    <w:rsid w:val="00BF720B"/>
    <w:rsid w:val="00C02B7F"/>
    <w:rsid w:val="00C04511"/>
    <w:rsid w:val="00C06A39"/>
    <w:rsid w:val="00C101EE"/>
    <w:rsid w:val="00C16846"/>
    <w:rsid w:val="00C16AC0"/>
    <w:rsid w:val="00C33280"/>
    <w:rsid w:val="00C40FEE"/>
    <w:rsid w:val="00C47D1C"/>
    <w:rsid w:val="00C561F1"/>
    <w:rsid w:val="00C616E7"/>
    <w:rsid w:val="00C61D42"/>
    <w:rsid w:val="00C62CAE"/>
    <w:rsid w:val="00C710E5"/>
    <w:rsid w:val="00C73FA3"/>
    <w:rsid w:val="00C74FED"/>
    <w:rsid w:val="00C925D8"/>
    <w:rsid w:val="00C948C8"/>
    <w:rsid w:val="00CA38C9"/>
    <w:rsid w:val="00CA401B"/>
    <w:rsid w:val="00CB1CAA"/>
    <w:rsid w:val="00CB57E1"/>
    <w:rsid w:val="00CB66EF"/>
    <w:rsid w:val="00CE40BB"/>
    <w:rsid w:val="00CF05C0"/>
    <w:rsid w:val="00CF08DD"/>
    <w:rsid w:val="00D2057D"/>
    <w:rsid w:val="00D215E8"/>
    <w:rsid w:val="00D527E2"/>
    <w:rsid w:val="00D57C64"/>
    <w:rsid w:val="00D65220"/>
    <w:rsid w:val="00D70FF1"/>
    <w:rsid w:val="00D82A9F"/>
    <w:rsid w:val="00D97614"/>
    <w:rsid w:val="00DD26B1"/>
    <w:rsid w:val="00DF23FC"/>
    <w:rsid w:val="00DF39CD"/>
    <w:rsid w:val="00DF51DD"/>
    <w:rsid w:val="00E10B16"/>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833FA"/>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UnresolvedMention">
    <w:name w:val="Unresolved Mention"/>
    <w:basedOn w:val="DefaultParagraphFont"/>
    <w:uiPriority w:val="99"/>
    <w:semiHidden/>
    <w:unhideWhenUsed/>
    <w:rsid w:val="00734A7E"/>
    <w:rPr>
      <w:color w:val="605E5C"/>
      <w:shd w:val="clear" w:color="auto" w:fill="E1DFDD"/>
    </w:rPr>
  </w:style>
  <w:style w:type="table" w:styleId="TableGrid">
    <w:name w:val="Table Grid"/>
    <w:basedOn w:val="TableNormal"/>
    <w:uiPriority w:val="39"/>
    <w:rsid w:val="00730D54"/>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98/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p22.itu.int/en/itu_policy_statements/itu-sg-elect-doreen-acceptance-speech/"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1361</Words>
  <Characters>1007</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Zhou, Ting</dc:creator>
  <cp:lastModifiedBy>Chen, Meng</cp:lastModifiedBy>
  <cp:revision>5</cp:revision>
  <dcterms:created xsi:type="dcterms:W3CDTF">2022-10-07T19:22:00Z</dcterms:created>
  <dcterms:modified xsi:type="dcterms:W3CDTF">2022-10-07T19:44:00Z</dcterms:modified>
  <cp:category>Conference document</cp:category>
</cp:coreProperties>
</file>