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313F92" w:rsidRPr="00510F9D" w14:paraId="0FD4A14C" w14:textId="77777777" w:rsidTr="00B85F19">
        <w:trPr>
          <w:cantSplit/>
        </w:trPr>
        <w:tc>
          <w:tcPr>
            <w:tcW w:w="6629" w:type="dxa"/>
          </w:tcPr>
          <w:p w14:paraId="7D1DCFDF" w14:textId="77777777" w:rsidR="00313F92" w:rsidRPr="00510F9D" w:rsidRDefault="00313F92" w:rsidP="00313F92">
            <w:pPr>
              <w:tabs>
                <w:tab w:val="left" w:pos="567"/>
                <w:tab w:val="left" w:pos="1134"/>
                <w:tab w:val="left" w:pos="1701"/>
                <w:tab w:val="left" w:pos="2268"/>
                <w:tab w:val="left" w:pos="2835"/>
              </w:tabs>
              <w:overflowPunct w:val="0"/>
              <w:autoSpaceDE w:val="0"/>
              <w:autoSpaceDN w:val="0"/>
              <w:adjustRightInd w:val="0"/>
              <w:spacing w:before="240" w:after="48" w:line="240" w:lineRule="atLeast"/>
              <w:textAlignment w:val="baseline"/>
              <w:rPr>
                <w:rFonts w:ascii="Calibri" w:eastAsia="Times New Roman" w:hAnsi="Calibri" w:cstheme="minorHAnsi"/>
                <w:b/>
                <w:bCs/>
                <w:position w:val="6"/>
                <w:sz w:val="28"/>
                <w:szCs w:val="28"/>
                <w:lang w:val="en-CA"/>
              </w:rPr>
            </w:pPr>
            <w:bookmarkStart w:id="0" w:name="dpp"/>
            <w:bookmarkEnd w:id="0"/>
            <w:r w:rsidRPr="00510F9D">
              <w:rPr>
                <w:rFonts w:ascii="Calibri" w:eastAsia="Times New Roman" w:hAnsi="Calibri" w:cs="Times"/>
                <w:b/>
                <w:position w:val="6"/>
                <w:sz w:val="30"/>
                <w:szCs w:val="30"/>
                <w:lang w:val="en-CA"/>
              </w:rPr>
              <w:t>Plenipotentiary Conference (PP-22)</w:t>
            </w:r>
            <w:r w:rsidRPr="00510F9D">
              <w:rPr>
                <w:rFonts w:ascii="Calibri" w:eastAsia="Times New Roman" w:hAnsi="Calibri" w:cs="Times"/>
                <w:b/>
                <w:position w:val="6"/>
                <w:sz w:val="26"/>
                <w:szCs w:val="26"/>
                <w:lang w:val="en-CA"/>
              </w:rPr>
              <w:br/>
            </w:r>
            <w:r w:rsidRPr="00510F9D">
              <w:rPr>
                <w:rFonts w:ascii="Calibri" w:eastAsia="Times New Roman" w:hAnsi="Calibri" w:cs="Times New Roman"/>
                <w:b/>
                <w:bCs/>
                <w:position w:val="6"/>
                <w:sz w:val="24"/>
                <w:szCs w:val="24"/>
                <w:lang w:val="en-CA"/>
              </w:rPr>
              <w:t>Bucharest, 26 September – 14 October 2022</w:t>
            </w:r>
          </w:p>
        </w:tc>
        <w:tc>
          <w:tcPr>
            <w:tcW w:w="3402" w:type="dxa"/>
          </w:tcPr>
          <w:p w14:paraId="7BBCAA0D" w14:textId="77777777" w:rsidR="00313F92" w:rsidRPr="00510F9D" w:rsidRDefault="00313F92" w:rsidP="00313F92">
            <w:pPr>
              <w:tabs>
                <w:tab w:val="left" w:pos="567"/>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heme="minorHAnsi"/>
                <w:sz w:val="24"/>
                <w:szCs w:val="20"/>
                <w:lang w:val="en-CA"/>
              </w:rPr>
            </w:pPr>
            <w:bookmarkStart w:id="1" w:name="ditulogo"/>
            <w:bookmarkEnd w:id="1"/>
            <w:r w:rsidRPr="00510F9D">
              <w:rPr>
                <w:rFonts w:ascii="Calibri" w:eastAsia="Times New Roman" w:hAnsi="Calibri" w:cs="Times New Roman"/>
                <w:noProof/>
                <w:sz w:val="24"/>
                <w:szCs w:val="20"/>
                <w:lang w:val="en-US"/>
              </w:rPr>
              <w:drawing>
                <wp:inline distT="0" distB="0" distL="0" distR="0" wp14:anchorId="0D00094A" wp14:editId="557124F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313F92" w:rsidRPr="00510F9D" w14:paraId="1C3140FF" w14:textId="77777777" w:rsidTr="00B85F19">
        <w:trPr>
          <w:cantSplit/>
        </w:trPr>
        <w:tc>
          <w:tcPr>
            <w:tcW w:w="6629" w:type="dxa"/>
            <w:tcBorders>
              <w:bottom w:val="single" w:sz="12" w:space="0" w:color="auto"/>
            </w:tcBorders>
          </w:tcPr>
          <w:p w14:paraId="6B3C9BBA" w14:textId="77777777" w:rsidR="00313F92" w:rsidRPr="00510F9D" w:rsidRDefault="00313F92" w:rsidP="00313F92">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heme="minorHAnsi"/>
                <w:b/>
                <w:smallCaps/>
                <w:sz w:val="24"/>
                <w:szCs w:val="24"/>
                <w:lang w:val="en-CA"/>
              </w:rPr>
            </w:pPr>
            <w:bookmarkStart w:id="2" w:name="dhead"/>
          </w:p>
        </w:tc>
        <w:tc>
          <w:tcPr>
            <w:tcW w:w="3402" w:type="dxa"/>
            <w:tcBorders>
              <w:bottom w:val="single" w:sz="12" w:space="0" w:color="auto"/>
            </w:tcBorders>
          </w:tcPr>
          <w:p w14:paraId="0F2F147A" w14:textId="77777777" w:rsidR="00313F92" w:rsidRPr="00510F9D" w:rsidRDefault="00313F92" w:rsidP="00313F92">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heme="minorHAnsi"/>
                <w:sz w:val="24"/>
                <w:szCs w:val="24"/>
                <w:lang w:val="en-CA"/>
              </w:rPr>
            </w:pPr>
          </w:p>
        </w:tc>
      </w:tr>
      <w:tr w:rsidR="00313F92" w:rsidRPr="00510F9D" w14:paraId="36E3DDD4" w14:textId="77777777" w:rsidTr="00B85F19">
        <w:trPr>
          <w:cantSplit/>
        </w:trPr>
        <w:tc>
          <w:tcPr>
            <w:tcW w:w="6629" w:type="dxa"/>
            <w:tcBorders>
              <w:top w:val="single" w:sz="12" w:space="0" w:color="auto"/>
            </w:tcBorders>
          </w:tcPr>
          <w:p w14:paraId="289744B7" w14:textId="77777777" w:rsidR="00313F92" w:rsidRPr="00510F9D" w:rsidRDefault="00313F92" w:rsidP="00313F92">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heme="minorHAnsi"/>
                <w:b/>
                <w:smallCaps/>
                <w:sz w:val="20"/>
                <w:szCs w:val="20"/>
                <w:lang w:val="en-CA"/>
              </w:rPr>
            </w:pPr>
          </w:p>
        </w:tc>
        <w:tc>
          <w:tcPr>
            <w:tcW w:w="3402" w:type="dxa"/>
            <w:tcBorders>
              <w:top w:val="single" w:sz="12" w:space="0" w:color="auto"/>
            </w:tcBorders>
          </w:tcPr>
          <w:p w14:paraId="4E33DE4C" w14:textId="77777777" w:rsidR="00313F92" w:rsidRPr="00510F9D" w:rsidRDefault="00313F92" w:rsidP="00313F92">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heme="minorHAnsi"/>
                <w:sz w:val="20"/>
                <w:szCs w:val="20"/>
                <w:lang w:val="en-CA"/>
              </w:rPr>
            </w:pPr>
          </w:p>
        </w:tc>
      </w:tr>
      <w:tr w:rsidR="00313F92" w:rsidRPr="00510F9D" w14:paraId="56C005A3" w14:textId="77777777" w:rsidTr="00B85F19">
        <w:trPr>
          <w:cantSplit/>
          <w:trHeight w:val="23"/>
        </w:trPr>
        <w:tc>
          <w:tcPr>
            <w:tcW w:w="6629" w:type="dxa"/>
            <w:shd w:val="clear" w:color="auto" w:fill="auto"/>
          </w:tcPr>
          <w:p w14:paraId="5EC1EE26" w14:textId="77777777" w:rsidR="00313F92" w:rsidRPr="00510F9D" w:rsidRDefault="00313F92" w:rsidP="00313F92">
            <w:pPr>
              <w:tabs>
                <w:tab w:val="left" w:pos="851"/>
              </w:tabs>
              <w:spacing w:after="0" w:line="240" w:lineRule="atLeast"/>
              <w:rPr>
                <w:rFonts w:eastAsiaTheme="minorEastAsia" w:cstheme="minorHAnsi"/>
                <w:b/>
                <w:sz w:val="24"/>
                <w:szCs w:val="24"/>
                <w:lang w:val="en-CA" w:eastAsia="zh-CN"/>
              </w:rPr>
            </w:pPr>
            <w:bookmarkStart w:id="3" w:name="dnum" w:colFirst="1" w:colLast="1"/>
            <w:bookmarkStart w:id="4" w:name="dmeeting" w:colFirst="0" w:colLast="0"/>
            <w:bookmarkEnd w:id="2"/>
            <w:r w:rsidRPr="00510F9D">
              <w:rPr>
                <w:rFonts w:eastAsiaTheme="minorEastAsia" w:cstheme="minorHAnsi"/>
                <w:b/>
                <w:sz w:val="24"/>
                <w:szCs w:val="24"/>
                <w:lang w:val="en-CA" w:eastAsia="zh-CN"/>
              </w:rPr>
              <w:t>PLENARY MEETING</w:t>
            </w:r>
          </w:p>
        </w:tc>
        <w:tc>
          <w:tcPr>
            <w:tcW w:w="3402" w:type="dxa"/>
          </w:tcPr>
          <w:p w14:paraId="50DA035E" w14:textId="2C4BE0C7" w:rsidR="00313F92" w:rsidRPr="00E95A2C" w:rsidRDefault="00313F92" w:rsidP="00313F92">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heme="minorHAnsi"/>
                <w:b/>
                <w:sz w:val="24"/>
                <w:szCs w:val="24"/>
                <w:lang w:val="en-CA"/>
              </w:rPr>
            </w:pPr>
            <w:r w:rsidRPr="00E95A2C">
              <w:rPr>
                <w:rFonts w:ascii="Calibri" w:eastAsia="Times New Roman" w:hAnsi="Calibri" w:cstheme="minorHAnsi"/>
                <w:b/>
                <w:sz w:val="24"/>
                <w:szCs w:val="24"/>
                <w:lang w:val="en-CA"/>
              </w:rPr>
              <w:t xml:space="preserve">Document </w:t>
            </w:r>
            <w:r w:rsidR="0027273E">
              <w:rPr>
                <w:rFonts w:ascii="Calibri" w:eastAsia="Times New Roman" w:hAnsi="Calibri" w:cstheme="minorHAnsi"/>
                <w:b/>
                <w:sz w:val="24"/>
                <w:szCs w:val="24"/>
                <w:lang w:val="en-CA"/>
              </w:rPr>
              <w:t>1</w:t>
            </w:r>
            <w:r w:rsidR="00843885">
              <w:rPr>
                <w:rFonts w:ascii="Calibri" w:eastAsia="Times New Roman" w:hAnsi="Calibri" w:cstheme="minorHAnsi"/>
                <w:b/>
                <w:sz w:val="24"/>
                <w:szCs w:val="24"/>
                <w:lang w:val="en-CA"/>
              </w:rPr>
              <w:t>39</w:t>
            </w:r>
            <w:r w:rsidRPr="00D772CB">
              <w:rPr>
                <w:rFonts w:ascii="Calibri" w:eastAsia="Times New Roman" w:hAnsi="Calibri" w:cstheme="minorHAnsi"/>
                <w:b/>
                <w:sz w:val="24"/>
                <w:szCs w:val="24"/>
                <w:lang w:val="en-CA"/>
              </w:rPr>
              <w:t>-E</w:t>
            </w:r>
          </w:p>
        </w:tc>
      </w:tr>
      <w:tr w:rsidR="00313F92" w:rsidRPr="00510F9D" w14:paraId="708C62E4" w14:textId="77777777" w:rsidTr="00B85F19">
        <w:trPr>
          <w:cantSplit/>
          <w:trHeight w:val="23"/>
        </w:trPr>
        <w:tc>
          <w:tcPr>
            <w:tcW w:w="6629" w:type="dxa"/>
            <w:shd w:val="clear" w:color="auto" w:fill="auto"/>
          </w:tcPr>
          <w:p w14:paraId="1FA52BEA" w14:textId="77777777" w:rsidR="00313F92" w:rsidRPr="00510F9D" w:rsidRDefault="00313F92" w:rsidP="00313F92">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eastAsia="Times New Roman" w:cstheme="minorHAnsi"/>
                <w:b/>
                <w:sz w:val="24"/>
                <w:szCs w:val="24"/>
                <w:lang w:val="en-CA"/>
              </w:rPr>
            </w:pPr>
            <w:bookmarkStart w:id="5" w:name="ddate" w:colFirst="1" w:colLast="1"/>
            <w:bookmarkStart w:id="6" w:name="dblank" w:colFirst="0" w:colLast="0"/>
            <w:bookmarkEnd w:id="3"/>
            <w:bookmarkEnd w:id="4"/>
          </w:p>
        </w:tc>
        <w:tc>
          <w:tcPr>
            <w:tcW w:w="3402" w:type="dxa"/>
          </w:tcPr>
          <w:p w14:paraId="1E92607D" w14:textId="2ED5FCD5" w:rsidR="00313F92" w:rsidRPr="00E95A2C" w:rsidRDefault="005D7977" w:rsidP="00313F92">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heme="minorHAnsi"/>
                <w:sz w:val="24"/>
                <w:szCs w:val="24"/>
                <w:lang w:val="en-CA"/>
              </w:rPr>
            </w:pPr>
            <w:r w:rsidRPr="005D7977">
              <w:rPr>
                <w:rFonts w:ascii="Calibri" w:eastAsia="SimSun" w:hAnsi="Calibri" w:cs="Calibri"/>
                <w:b/>
                <w:sz w:val="24"/>
                <w:szCs w:val="24"/>
              </w:rPr>
              <w:t>30 September 202</w:t>
            </w:r>
            <w:r w:rsidRPr="005D7977">
              <w:rPr>
                <w:rFonts w:ascii="Calibri" w:eastAsia="SimSun" w:hAnsi="Calibri" w:cs="Calibri" w:hint="eastAsia"/>
                <w:b/>
                <w:sz w:val="24"/>
                <w:szCs w:val="24"/>
              </w:rPr>
              <w:t>2</w:t>
            </w:r>
          </w:p>
        </w:tc>
      </w:tr>
      <w:tr w:rsidR="00313F92" w:rsidRPr="00510F9D" w14:paraId="403FA40B" w14:textId="77777777" w:rsidTr="00B85F19">
        <w:trPr>
          <w:cantSplit/>
          <w:trHeight w:val="23"/>
        </w:trPr>
        <w:tc>
          <w:tcPr>
            <w:tcW w:w="6629" w:type="dxa"/>
            <w:shd w:val="clear" w:color="auto" w:fill="auto"/>
          </w:tcPr>
          <w:p w14:paraId="54BAA99B" w14:textId="77777777" w:rsidR="00313F92" w:rsidRPr="00510F9D" w:rsidRDefault="00313F92" w:rsidP="00313F92">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heme="minorHAnsi"/>
                <w:sz w:val="24"/>
                <w:szCs w:val="24"/>
                <w:lang w:val="en-CA"/>
              </w:rPr>
            </w:pPr>
            <w:bookmarkStart w:id="7" w:name="dbluepink" w:colFirst="0" w:colLast="0"/>
            <w:bookmarkStart w:id="8" w:name="dorlang" w:colFirst="1" w:colLast="1"/>
            <w:bookmarkEnd w:id="5"/>
            <w:bookmarkEnd w:id="6"/>
          </w:p>
        </w:tc>
        <w:tc>
          <w:tcPr>
            <w:tcW w:w="3402" w:type="dxa"/>
          </w:tcPr>
          <w:p w14:paraId="180984FD" w14:textId="77777777" w:rsidR="00313F92" w:rsidRPr="00510F9D" w:rsidRDefault="00313F92" w:rsidP="00313F92">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heme="minorHAnsi"/>
                <w:b/>
                <w:sz w:val="24"/>
                <w:szCs w:val="24"/>
                <w:lang w:val="en-CA"/>
              </w:rPr>
            </w:pPr>
            <w:r w:rsidRPr="00510F9D">
              <w:rPr>
                <w:rFonts w:ascii="Calibri" w:eastAsia="Times New Roman" w:hAnsi="Calibri" w:cstheme="minorHAnsi"/>
                <w:b/>
                <w:sz w:val="24"/>
                <w:szCs w:val="24"/>
                <w:lang w:val="en-CA"/>
              </w:rPr>
              <w:t>Original: English</w:t>
            </w:r>
          </w:p>
        </w:tc>
      </w:tr>
      <w:tr w:rsidR="00313F92" w:rsidRPr="00510F9D" w14:paraId="606DC961" w14:textId="77777777" w:rsidTr="00B85F19">
        <w:trPr>
          <w:cantSplit/>
          <w:trHeight w:val="23"/>
        </w:trPr>
        <w:tc>
          <w:tcPr>
            <w:tcW w:w="10031" w:type="dxa"/>
            <w:gridSpan w:val="2"/>
            <w:shd w:val="clear" w:color="auto" w:fill="auto"/>
          </w:tcPr>
          <w:p w14:paraId="6485146F" w14:textId="77777777" w:rsidR="00313F92" w:rsidRPr="00510F9D" w:rsidRDefault="00313F92" w:rsidP="00313F92">
            <w:pPr>
              <w:tabs>
                <w:tab w:val="left" w:pos="567"/>
                <w:tab w:val="left" w:pos="993"/>
                <w:tab w:val="left" w:pos="1134"/>
                <w:tab w:val="left" w:pos="1701"/>
                <w:tab w:val="left" w:pos="2268"/>
                <w:tab w:val="left" w:pos="2835"/>
              </w:tabs>
              <w:overflowPunct w:val="0"/>
              <w:autoSpaceDE w:val="0"/>
              <w:autoSpaceDN w:val="0"/>
              <w:adjustRightInd w:val="0"/>
              <w:spacing w:before="120" w:after="0" w:line="240" w:lineRule="auto"/>
              <w:textAlignment w:val="baseline"/>
              <w:rPr>
                <w:rFonts w:ascii="Verdana" w:eastAsia="Times New Roman" w:hAnsi="Verdana" w:cs="Times New Roman"/>
                <w:b/>
                <w:sz w:val="24"/>
                <w:szCs w:val="24"/>
                <w:lang w:val="en-CA"/>
              </w:rPr>
            </w:pPr>
          </w:p>
        </w:tc>
      </w:tr>
      <w:tr w:rsidR="00313F92" w:rsidRPr="00510F9D" w14:paraId="4BC3D961" w14:textId="77777777" w:rsidTr="00B85F19">
        <w:trPr>
          <w:cantSplit/>
          <w:trHeight w:val="23"/>
        </w:trPr>
        <w:tc>
          <w:tcPr>
            <w:tcW w:w="10031" w:type="dxa"/>
            <w:gridSpan w:val="2"/>
            <w:shd w:val="clear" w:color="auto" w:fill="auto"/>
          </w:tcPr>
          <w:p w14:paraId="6ED36D05" w14:textId="77777777" w:rsidR="00313F92" w:rsidRPr="00510F9D" w:rsidRDefault="00313F92" w:rsidP="009262B3">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SimSun" w:hAnsi="Calibri" w:cs="Times New Roman"/>
                <w:sz w:val="28"/>
                <w:szCs w:val="28"/>
                <w:lang w:val="en-CA"/>
              </w:rPr>
            </w:pPr>
            <w:r w:rsidRPr="00510F9D">
              <w:rPr>
                <w:rFonts w:ascii="Calibri" w:eastAsia="SimSun" w:hAnsi="Calibri" w:cs="Times New Roman"/>
                <w:sz w:val="28"/>
                <w:szCs w:val="28"/>
                <w:lang w:val="en-CA"/>
              </w:rPr>
              <w:t>MINUTES</w:t>
            </w:r>
          </w:p>
          <w:p w14:paraId="400A5067" w14:textId="77777777" w:rsidR="00313F92" w:rsidRPr="00510F9D" w:rsidRDefault="00313F92" w:rsidP="00313F92">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SimSun" w:hAnsi="Calibri" w:cs="Times New Roman"/>
                <w:sz w:val="28"/>
                <w:szCs w:val="28"/>
                <w:lang w:val="en-CA"/>
              </w:rPr>
            </w:pPr>
            <w:r w:rsidRPr="00510F9D">
              <w:rPr>
                <w:rFonts w:ascii="Calibri" w:eastAsia="SimSun" w:hAnsi="Calibri" w:cs="Times New Roman"/>
                <w:sz w:val="28"/>
                <w:szCs w:val="28"/>
                <w:lang w:val="en-CA"/>
              </w:rPr>
              <w:t>OF THE</w:t>
            </w:r>
          </w:p>
          <w:p w14:paraId="3BC69160" w14:textId="4B23D20D" w:rsidR="00313F92" w:rsidRPr="00510F9D" w:rsidRDefault="00432E94" w:rsidP="005D7977">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Times New Roman" w:hAnsi="Calibri" w:cs="Times New Roman"/>
                <w:sz w:val="24"/>
                <w:szCs w:val="20"/>
                <w:lang w:val="en-CA"/>
              </w:rPr>
            </w:pPr>
            <w:r>
              <w:rPr>
                <w:rFonts w:ascii="Calibri" w:eastAsia="SimSun" w:hAnsi="Calibri" w:cs="Times New Roman"/>
                <w:caps/>
                <w:sz w:val="28"/>
                <w:szCs w:val="28"/>
                <w:lang w:val="en-CA"/>
              </w:rPr>
              <w:t>Sixth</w:t>
            </w:r>
            <w:r w:rsidR="00313F92" w:rsidRPr="00510F9D">
              <w:rPr>
                <w:rFonts w:ascii="Calibri" w:eastAsia="SimSun" w:hAnsi="Calibri" w:cs="Times New Roman"/>
                <w:caps/>
                <w:sz w:val="28"/>
                <w:szCs w:val="28"/>
                <w:lang w:val="en-CA"/>
              </w:rPr>
              <w:t xml:space="preserve"> PLENARY MEETING</w:t>
            </w:r>
          </w:p>
        </w:tc>
      </w:tr>
      <w:tr w:rsidR="00313F92" w:rsidRPr="00510F9D" w14:paraId="467077F9" w14:textId="77777777" w:rsidTr="00B85F19">
        <w:trPr>
          <w:cantSplit/>
          <w:trHeight w:val="23"/>
        </w:trPr>
        <w:tc>
          <w:tcPr>
            <w:tcW w:w="10031" w:type="dxa"/>
            <w:gridSpan w:val="2"/>
            <w:shd w:val="clear" w:color="auto" w:fill="auto"/>
          </w:tcPr>
          <w:p w14:paraId="00C5FC66" w14:textId="292724BC" w:rsidR="00313F92" w:rsidRPr="00510F9D" w:rsidRDefault="0069139D" w:rsidP="0069139D">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rPr>
                <w:rFonts w:ascii="Calibri" w:eastAsia="Times New Roman" w:hAnsi="Calibri" w:cs="Times New Roman"/>
                <w:caps/>
                <w:sz w:val="28"/>
                <w:szCs w:val="20"/>
                <w:lang w:val="en-CA"/>
              </w:rPr>
            </w:pPr>
            <w:r w:rsidRPr="0069139D">
              <w:rPr>
                <w:rFonts w:ascii="Calibri" w:eastAsia="SimSun" w:hAnsi="Calibri" w:cs="Times New Roman"/>
                <w:sz w:val="28"/>
                <w:szCs w:val="28"/>
                <w:lang w:val="en-CA"/>
              </w:rPr>
              <w:t>Thursday, 29 September 2022, at 0930 hours</w:t>
            </w:r>
          </w:p>
        </w:tc>
      </w:tr>
      <w:tr w:rsidR="00313F92" w:rsidRPr="00510F9D" w14:paraId="31F8B5A9" w14:textId="77777777" w:rsidTr="00B85F19">
        <w:trPr>
          <w:cantSplit/>
          <w:trHeight w:val="23"/>
        </w:trPr>
        <w:tc>
          <w:tcPr>
            <w:tcW w:w="10031" w:type="dxa"/>
            <w:gridSpan w:val="2"/>
            <w:shd w:val="clear" w:color="auto" w:fill="auto"/>
          </w:tcPr>
          <w:p w14:paraId="0BAAC949" w14:textId="131C42D9" w:rsidR="00313F92" w:rsidRPr="00510F9D" w:rsidRDefault="00313F92" w:rsidP="0069139D">
            <w:pPr>
              <w:tabs>
                <w:tab w:val="left" w:pos="567"/>
                <w:tab w:val="left" w:pos="1134"/>
                <w:tab w:val="left" w:pos="1701"/>
                <w:tab w:val="left" w:pos="2268"/>
                <w:tab w:val="left" w:pos="2835"/>
                <w:tab w:val="center" w:pos="8222"/>
              </w:tabs>
              <w:overflowPunct w:val="0"/>
              <w:autoSpaceDE w:val="0"/>
              <w:autoSpaceDN w:val="0"/>
              <w:adjustRightInd w:val="0"/>
              <w:spacing w:before="120" w:after="360" w:line="240" w:lineRule="auto"/>
              <w:jc w:val="center"/>
              <w:textAlignment w:val="baseline"/>
              <w:rPr>
                <w:rFonts w:ascii="Calibri" w:eastAsia="Times New Roman" w:hAnsi="Calibri" w:cs="Times New Roman"/>
                <w:caps/>
                <w:sz w:val="28"/>
                <w:szCs w:val="20"/>
                <w:lang w:val="en-CA"/>
              </w:rPr>
            </w:pPr>
            <w:r w:rsidRPr="003A1424">
              <w:rPr>
                <w:rFonts w:ascii="Calibri" w:eastAsia="SimSun" w:hAnsi="Calibri" w:cs="Times New Roman"/>
                <w:b/>
                <w:bCs/>
                <w:sz w:val="24"/>
                <w:szCs w:val="24"/>
                <w:lang w:val="en-CA"/>
              </w:rPr>
              <w:t>Chairman</w:t>
            </w:r>
            <w:r w:rsidRPr="00510F9D">
              <w:rPr>
                <w:rFonts w:ascii="Calibri" w:eastAsia="SimSun" w:hAnsi="Calibri" w:cs="Times New Roman"/>
                <w:sz w:val="24"/>
                <w:szCs w:val="24"/>
                <w:lang w:val="en-CA"/>
              </w:rPr>
              <w:t xml:space="preserve">: </w:t>
            </w:r>
            <w:r w:rsidRPr="00510F9D">
              <w:rPr>
                <w:rFonts w:ascii="Calibri" w:eastAsia="Times New Roman" w:hAnsi="Calibri" w:cs="Times New Roman"/>
                <w:sz w:val="24"/>
                <w:szCs w:val="24"/>
                <w:lang w:val="en-CA"/>
              </w:rPr>
              <w:t xml:space="preserve">Mr S. </w:t>
            </w:r>
            <w:r w:rsidR="00EB3C6E" w:rsidRPr="00510F9D">
              <w:rPr>
                <w:rFonts w:ascii="Calibri" w:eastAsia="Times New Roman" w:hAnsi="Calibri" w:cs="Times New Roman"/>
                <w:sz w:val="24"/>
                <w:szCs w:val="24"/>
                <w:lang w:val="en-CA"/>
              </w:rPr>
              <w:t>SĂRMAȘ</w:t>
            </w:r>
            <w:r w:rsidRPr="00510F9D">
              <w:rPr>
                <w:rFonts w:ascii="Calibri" w:eastAsia="SimSun" w:hAnsi="Calibri" w:cs="Times New Roman"/>
                <w:sz w:val="24"/>
                <w:szCs w:val="24"/>
                <w:lang w:val="en-CA"/>
              </w:rPr>
              <w:t xml:space="preserve"> (Romania) </w:t>
            </w:r>
          </w:p>
        </w:tc>
      </w:tr>
      <w:bookmarkEnd w:id="7"/>
      <w:bookmarkEnd w:id="8"/>
    </w:tbl>
    <w:tbl>
      <w:tblPr>
        <w:tblW w:w="5568" w:type="pct"/>
        <w:tblLook w:val="0000" w:firstRow="0" w:lastRow="0" w:firstColumn="0" w:lastColumn="0" w:noHBand="0" w:noVBand="0"/>
      </w:tblPr>
      <w:tblGrid>
        <w:gridCol w:w="444"/>
        <w:gridCol w:w="6642"/>
        <w:gridCol w:w="2965"/>
      </w:tblGrid>
      <w:tr w:rsidR="00313F92" w:rsidRPr="00510F9D" w14:paraId="5FE30D3D" w14:textId="77777777" w:rsidTr="00004F5D">
        <w:tc>
          <w:tcPr>
            <w:tcW w:w="221" w:type="pct"/>
          </w:tcPr>
          <w:p w14:paraId="2D5DDA74" w14:textId="77777777" w:rsidR="00313F92" w:rsidRPr="00510F9D" w:rsidRDefault="00313F92" w:rsidP="00313F92">
            <w:pPr>
              <w:tabs>
                <w:tab w:val="right" w:pos="9781"/>
              </w:tabs>
              <w:overflowPunct w:val="0"/>
              <w:autoSpaceDE w:val="0"/>
              <w:autoSpaceDN w:val="0"/>
              <w:adjustRightInd w:val="0"/>
              <w:spacing w:before="120" w:after="120" w:line="240" w:lineRule="auto"/>
              <w:jc w:val="both"/>
              <w:textAlignment w:val="baseline"/>
              <w:rPr>
                <w:rFonts w:ascii="Calibri" w:eastAsia="SimSun" w:hAnsi="Calibri" w:cs="Times New Roman"/>
                <w:b/>
                <w:sz w:val="24"/>
                <w:szCs w:val="20"/>
                <w:lang w:val="en-CA"/>
              </w:rPr>
            </w:pPr>
            <w:r w:rsidRPr="00510F9D">
              <w:rPr>
                <w:rFonts w:ascii="Calibri" w:eastAsia="SimSun" w:hAnsi="Calibri" w:cs="Times New Roman"/>
                <w:sz w:val="24"/>
                <w:szCs w:val="20"/>
                <w:lang w:val="en-CA"/>
              </w:rPr>
              <w:br w:type="page"/>
            </w:r>
            <w:r w:rsidRPr="00510F9D">
              <w:rPr>
                <w:rFonts w:ascii="Calibri" w:eastAsia="SimSun" w:hAnsi="Calibri" w:cs="Times New Roman"/>
                <w:sz w:val="24"/>
                <w:szCs w:val="20"/>
                <w:lang w:val="en-CA"/>
              </w:rPr>
              <w:br w:type="page"/>
            </w:r>
          </w:p>
        </w:tc>
        <w:tc>
          <w:tcPr>
            <w:tcW w:w="3304" w:type="pct"/>
          </w:tcPr>
          <w:p w14:paraId="0492679D" w14:textId="77777777" w:rsidR="00313F92" w:rsidRPr="00510F9D" w:rsidRDefault="00313F92" w:rsidP="00313F92">
            <w:pPr>
              <w:tabs>
                <w:tab w:val="right" w:pos="9781"/>
              </w:tabs>
              <w:overflowPunct w:val="0"/>
              <w:autoSpaceDE w:val="0"/>
              <w:autoSpaceDN w:val="0"/>
              <w:adjustRightInd w:val="0"/>
              <w:spacing w:before="120" w:after="120" w:line="240" w:lineRule="auto"/>
              <w:jc w:val="both"/>
              <w:textAlignment w:val="baseline"/>
              <w:rPr>
                <w:rFonts w:ascii="Calibri" w:eastAsia="SimSun" w:hAnsi="Calibri" w:cs="Times New Roman"/>
                <w:b/>
                <w:sz w:val="24"/>
                <w:szCs w:val="20"/>
                <w:lang w:val="en-CA"/>
              </w:rPr>
            </w:pPr>
            <w:r w:rsidRPr="00510F9D">
              <w:rPr>
                <w:rFonts w:ascii="Calibri" w:eastAsia="SimSun" w:hAnsi="Calibri" w:cs="Times New Roman"/>
                <w:b/>
                <w:sz w:val="24"/>
                <w:szCs w:val="20"/>
                <w:lang w:val="en-CA"/>
              </w:rPr>
              <w:t>Subjects discussed</w:t>
            </w:r>
          </w:p>
        </w:tc>
        <w:tc>
          <w:tcPr>
            <w:tcW w:w="1475" w:type="pct"/>
          </w:tcPr>
          <w:p w14:paraId="7F9DB2D8" w14:textId="77777777" w:rsidR="00313F92" w:rsidRPr="00510F9D" w:rsidRDefault="00313F92" w:rsidP="00313F92">
            <w:pPr>
              <w:tabs>
                <w:tab w:val="right" w:pos="9781"/>
              </w:tabs>
              <w:overflowPunct w:val="0"/>
              <w:autoSpaceDE w:val="0"/>
              <w:autoSpaceDN w:val="0"/>
              <w:adjustRightInd w:val="0"/>
              <w:spacing w:before="120" w:after="120" w:line="240" w:lineRule="auto"/>
              <w:jc w:val="both"/>
              <w:textAlignment w:val="baseline"/>
              <w:rPr>
                <w:rFonts w:ascii="Calibri" w:eastAsia="SimSun" w:hAnsi="Calibri" w:cs="Times New Roman"/>
                <w:b/>
                <w:sz w:val="24"/>
                <w:szCs w:val="20"/>
                <w:lang w:val="en-CA"/>
              </w:rPr>
            </w:pPr>
            <w:r w:rsidRPr="00510F9D">
              <w:rPr>
                <w:rFonts w:ascii="Calibri" w:eastAsia="SimSun" w:hAnsi="Calibri" w:cs="Times New Roman"/>
                <w:b/>
                <w:sz w:val="24"/>
                <w:szCs w:val="20"/>
                <w:lang w:val="en-CA"/>
              </w:rPr>
              <w:t>Documents</w:t>
            </w:r>
          </w:p>
        </w:tc>
      </w:tr>
      <w:tr w:rsidR="00313F92" w:rsidRPr="00510F9D" w14:paraId="60FEE8A0" w14:textId="77777777" w:rsidTr="00004F5D">
        <w:tc>
          <w:tcPr>
            <w:tcW w:w="221" w:type="pct"/>
          </w:tcPr>
          <w:p w14:paraId="247FD845" w14:textId="77777777" w:rsidR="00313F92" w:rsidRPr="00510F9D" w:rsidRDefault="00313F92" w:rsidP="00313F92">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0"/>
                <w:lang w:val="en-CA"/>
              </w:rPr>
            </w:pPr>
            <w:r w:rsidRPr="00510F9D">
              <w:rPr>
                <w:rFonts w:ascii="Calibri" w:eastAsia="SimSun" w:hAnsi="Calibri" w:cs="Times New Roman"/>
                <w:sz w:val="24"/>
                <w:szCs w:val="20"/>
                <w:lang w:val="en-CA"/>
              </w:rPr>
              <w:t>1</w:t>
            </w:r>
          </w:p>
        </w:tc>
        <w:tc>
          <w:tcPr>
            <w:tcW w:w="3304" w:type="pct"/>
          </w:tcPr>
          <w:p w14:paraId="57989340" w14:textId="55117B07" w:rsidR="00313F92" w:rsidRPr="00510F9D" w:rsidRDefault="00CC2420" w:rsidP="00313F92">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0"/>
                <w:lang w:val="en-CA"/>
              </w:rPr>
            </w:pPr>
            <w:r w:rsidRPr="00CC2420">
              <w:rPr>
                <w:rFonts w:ascii="Calibri" w:eastAsia="SimSun" w:hAnsi="Calibri" w:cs="Times New Roman"/>
                <w:sz w:val="24"/>
                <w:szCs w:val="20"/>
                <w:lang w:val="en-CA"/>
              </w:rPr>
              <w:t>Election of the Secretary-General</w:t>
            </w:r>
          </w:p>
        </w:tc>
        <w:tc>
          <w:tcPr>
            <w:tcW w:w="1475" w:type="pct"/>
          </w:tcPr>
          <w:p w14:paraId="1355E355" w14:textId="6553B8CF" w:rsidR="00313F92" w:rsidRPr="00510F9D" w:rsidRDefault="009F266F" w:rsidP="00313F92">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Times New Roman"/>
                <w:sz w:val="24"/>
                <w:szCs w:val="20"/>
                <w:lang w:val="en-CA"/>
              </w:rPr>
            </w:pPr>
            <w:hyperlink r:id="rId12" w:history="1">
              <w:r w:rsidR="008447C3" w:rsidRPr="0084398B">
                <w:rPr>
                  <w:rStyle w:val="Hyperlink"/>
                  <w:rFonts w:eastAsia="SimSun" w:cs="Times New Roman"/>
                  <w:sz w:val="24"/>
                  <w:szCs w:val="20"/>
                  <w:lang w:val="en-CA"/>
                </w:rPr>
                <w:t>98</w:t>
              </w:r>
            </w:hyperlink>
            <w:r w:rsidR="008447C3" w:rsidRPr="008447C3">
              <w:rPr>
                <w:rFonts w:ascii="Calibri" w:eastAsia="SimSun" w:hAnsi="Calibri" w:cs="Times New Roman"/>
                <w:sz w:val="24"/>
                <w:szCs w:val="20"/>
                <w:lang w:val="en-CA"/>
              </w:rPr>
              <w:t xml:space="preserve">, </w:t>
            </w:r>
            <w:hyperlink r:id="rId13" w:history="1">
              <w:r w:rsidR="008447C3" w:rsidRPr="0084398B">
                <w:rPr>
                  <w:rStyle w:val="Hyperlink"/>
                  <w:rFonts w:eastAsia="SimSun" w:cs="Times New Roman"/>
                  <w:sz w:val="24"/>
                  <w:szCs w:val="20"/>
                  <w:lang w:val="en-CA"/>
                </w:rPr>
                <w:t>99</w:t>
              </w:r>
            </w:hyperlink>
            <w:r w:rsidR="008447C3" w:rsidRPr="008447C3">
              <w:rPr>
                <w:rFonts w:ascii="Calibri" w:eastAsia="SimSun" w:hAnsi="Calibri" w:cs="Times New Roman"/>
                <w:sz w:val="24"/>
                <w:szCs w:val="20"/>
                <w:lang w:val="en-CA"/>
              </w:rPr>
              <w:t xml:space="preserve">, </w:t>
            </w:r>
            <w:hyperlink r:id="rId14" w:history="1">
              <w:r w:rsidR="008447C3" w:rsidRPr="00CF34F4">
                <w:rPr>
                  <w:rStyle w:val="Hyperlink"/>
                  <w:rFonts w:eastAsia="SimSun" w:cs="Times New Roman"/>
                  <w:sz w:val="24"/>
                  <w:szCs w:val="20"/>
                  <w:lang w:val="en-CA"/>
                </w:rPr>
                <w:t>100</w:t>
              </w:r>
            </w:hyperlink>
            <w:r w:rsidR="008447C3" w:rsidRPr="008447C3">
              <w:rPr>
                <w:rFonts w:ascii="Calibri" w:eastAsia="SimSun" w:hAnsi="Calibri" w:cs="Times New Roman"/>
                <w:sz w:val="24"/>
                <w:szCs w:val="20"/>
                <w:lang w:val="en-CA"/>
              </w:rPr>
              <w:t xml:space="preserve">, </w:t>
            </w:r>
            <w:hyperlink r:id="rId15" w:history="1">
              <w:r w:rsidR="008447C3" w:rsidRPr="00CF34F4">
                <w:rPr>
                  <w:rStyle w:val="Hyperlink"/>
                  <w:rFonts w:eastAsia="SimSun" w:cs="Times New Roman"/>
                  <w:sz w:val="24"/>
                  <w:szCs w:val="20"/>
                  <w:lang w:val="en-CA"/>
                </w:rPr>
                <w:t>102</w:t>
              </w:r>
            </w:hyperlink>
            <w:r w:rsidR="008447C3" w:rsidRPr="008447C3">
              <w:rPr>
                <w:rFonts w:ascii="Calibri" w:eastAsia="SimSun" w:hAnsi="Calibri" w:cs="Times New Roman"/>
                <w:sz w:val="24"/>
                <w:szCs w:val="20"/>
                <w:lang w:val="en-CA"/>
              </w:rPr>
              <w:t xml:space="preserve">, </w:t>
            </w:r>
            <w:hyperlink r:id="rId16" w:history="1">
              <w:r w:rsidR="008447C3" w:rsidRPr="00CF34F4">
                <w:rPr>
                  <w:rStyle w:val="Hyperlink"/>
                  <w:rFonts w:eastAsia="SimSun" w:cs="Times New Roman"/>
                  <w:sz w:val="24"/>
                  <w:szCs w:val="20"/>
                  <w:lang w:val="en-CA"/>
                </w:rPr>
                <w:t>110</w:t>
              </w:r>
            </w:hyperlink>
          </w:p>
        </w:tc>
      </w:tr>
    </w:tbl>
    <w:p w14:paraId="5DFE27C4" w14:textId="04077BB1" w:rsidR="0013793F" w:rsidRDefault="0013793F">
      <w:pPr>
        <w:rPr>
          <w:rFonts w:ascii="Calibri" w:eastAsia="Times New Roman" w:hAnsi="Calibri" w:cs="Times New Roman"/>
          <w:sz w:val="24"/>
          <w:szCs w:val="20"/>
          <w:lang w:val="en-CA"/>
        </w:rPr>
      </w:pPr>
      <w:r>
        <w:rPr>
          <w:rFonts w:ascii="Calibri" w:eastAsia="Times New Roman" w:hAnsi="Calibri" w:cs="Times New Roman"/>
          <w:sz w:val="24"/>
          <w:szCs w:val="20"/>
          <w:lang w:val="en-CA"/>
        </w:rPr>
        <w:br w:type="page"/>
      </w:r>
    </w:p>
    <w:p w14:paraId="7744EFDF" w14:textId="74B8CF90" w:rsidR="00470CE5" w:rsidRPr="00470CE5" w:rsidRDefault="00470CE5" w:rsidP="00470CE5">
      <w:pPr>
        <w:numPr>
          <w:ilvl w:val="0"/>
          <w:numId w:val="3"/>
        </w:num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ind w:left="0" w:firstLine="0"/>
        <w:textAlignment w:val="baseline"/>
        <w:rPr>
          <w:rFonts w:eastAsiaTheme="minorEastAsia" w:cs="Calibri"/>
          <w:b/>
          <w:sz w:val="24"/>
          <w:szCs w:val="24"/>
          <w:lang w:val="en-CA" w:eastAsia="en-GB"/>
        </w:rPr>
      </w:pPr>
      <w:r w:rsidRPr="00470CE5">
        <w:rPr>
          <w:rFonts w:eastAsiaTheme="minorEastAsia" w:cs="Calibri"/>
          <w:b/>
          <w:sz w:val="24"/>
          <w:szCs w:val="24"/>
          <w:lang w:val="en-CA" w:eastAsia="en-GB"/>
        </w:rPr>
        <w:lastRenderedPageBreak/>
        <w:t>Election of the Secretary-General (Documents</w:t>
      </w:r>
      <w:r w:rsidRPr="00470CE5">
        <w:rPr>
          <w:rFonts w:eastAsiaTheme="minorEastAsia" w:cs="Calibri"/>
          <w:sz w:val="24"/>
          <w:szCs w:val="24"/>
          <w:lang w:val="en-CA" w:eastAsia="en-GB"/>
        </w:rPr>
        <w:t xml:space="preserve"> </w:t>
      </w:r>
      <w:hyperlink r:id="rId17" w:history="1">
        <w:r w:rsidRPr="000C3049">
          <w:rPr>
            <w:rStyle w:val="Hyperlink"/>
            <w:rFonts w:asciiTheme="minorHAnsi" w:eastAsiaTheme="minorEastAsia" w:hAnsiTheme="minorHAnsi" w:cs="Calibri"/>
            <w:b/>
            <w:bCs/>
            <w:sz w:val="24"/>
            <w:szCs w:val="24"/>
            <w:lang w:val="en-CA" w:eastAsia="en-GB"/>
          </w:rPr>
          <w:t>98</w:t>
        </w:r>
      </w:hyperlink>
      <w:r w:rsidRPr="00470CE5">
        <w:rPr>
          <w:rFonts w:eastAsiaTheme="minorEastAsia" w:cs="Calibri"/>
          <w:b/>
          <w:bCs/>
          <w:sz w:val="24"/>
          <w:szCs w:val="24"/>
          <w:lang w:val="en-CA" w:eastAsia="en-GB"/>
        </w:rPr>
        <w:t xml:space="preserve">, </w:t>
      </w:r>
      <w:hyperlink r:id="rId18" w:history="1">
        <w:r w:rsidRPr="000C3049">
          <w:rPr>
            <w:rStyle w:val="Hyperlink"/>
            <w:rFonts w:asciiTheme="minorHAnsi" w:eastAsiaTheme="minorEastAsia" w:hAnsiTheme="minorHAnsi" w:cs="Calibri"/>
            <w:b/>
            <w:bCs/>
            <w:sz w:val="24"/>
            <w:szCs w:val="24"/>
            <w:lang w:val="en-CA" w:eastAsia="en-GB"/>
          </w:rPr>
          <w:t>99</w:t>
        </w:r>
      </w:hyperlink>
      <w:r w:rsidRPr="00470CE5">
        <w:rPr>
          <w:rFonts w:eastAsiaTheme="minorEastAsia" w:cs="Calibri"/>
          <w:b/>
          <w:bCs/>
          <w:sz w:val="24"/>
          <w:szCs w:val="24"/>
          <w:lang w:val="en-CA" w:eastAsia="en-GB"/>
        </w:rPr>
        <w:t xml:space="preserve">, </w:t>
      </w:r>
      <w:hyperlink r:id="rId19" w:history="1">
        <w:r w:rsidRPr="000C3049">
          <w:rPr>
            <w:rStyle w:val="Hyperlink"/>
            <w:rFonts w:asciiTheme="minorHAnsi" w:eastAsiaTheme="minorEastAsia" w:hAnsiTheme="minorHAnsi" w:cs="Calibri"/>
            <w:b/>
            <w:bCs/>
            <w:sz w:val="24"/>
            <w:szCs w:val="24"/>
            <w:lang w:val="en-CA" w:eastAsia="en-GB"/>
          </w:rPr>
          <w:t>100</w:t>
        </w:r>
      </w:hyperlink>
      <w:r w:rsidRPr="00470CE5">
        <w:rPr>
          <w:rFonts w:eastAsiaTheme="minorEastAsia" w:cs="Calibri"/>
          <w:b/>
          <w:bCs/>
          <w:sz w:val="24"/>
          <w:szCs w:val="24"/>
          <w:lang w:val="en-CA" w:eastAsia="en-GB"/>
        </w:rPr>
        <w:t xml:space="preserve">, </w:t>
      </w:r>
      <w:hyperlink r:id="rId20" w:history="1">
        <w:r w:rsidRPr="000C3049">
          <w:rPr>
            <w:rStyle w:val="Hyperlink"/>
            <w:rFonts w:asciiTheme="minorHAnsi" w:eastAsiaTheme="minorEastAsia" w:hAnsiTheme="minorHAnsi" w:cs="Calibri"/>
            <w:b/>
            <w:bCs/>
            <w:sz w:val="24"/>
            <w:szCs w:val="24"/>
            <w:lang w:val="en-CA" w:eastAsia="en-GB"/>
          </w:rPr>
          <w:t>102</w:t>
        </w:r>
      </w:hyperlink>
      <w:r w:rsidRPr="00470CE5">
        <w:rPr>
          <w:rFonts w:eastAsiaTheme="minorEastAsia" w:cs="Calibri"/>
          <w:b/>
          <w:bCs/>
          <w:sz w:val="24"/>
          <w:szCs w:val="24"/>
          <w:lang w:val="en-CA" w:eastAsia="en-GB"/>
        </w:rPr>
        <w:t xml:space="preserve"> and </w:t>
      </w:r>
      <w:hyperlink r:id="rId21" w:history="1">
        <w:r w:rsidRPr="000C3049">
          <w:rPr>
            <w:rStyle w:val="Hyperlink"/>
            <w:rFonts w:asciiTheme="minorHAnsi" w:eastAsiaTheme="minorEastAsia" w:hAnsiTheme="minorHAnsi" w:cs="Calibri"/>
            <w:b/>
            <w:bCs/>
            <w:sz w:val="24"/>
            <w:szCs w:val="24"/>
            <w:lang w:val="en-CA" w:eastAsia="en-GB"/>
          </w:rPr>
          <w:t>110</w:t>
        </w:r>
      </w:hyperlink>
      <w:r w:rsidRPr="00470CE5">
        <w:rPr>
          <w:rFonts w:eastAsiaTheme="minorEastAsia" w:cs="Calibri"/>
          <w:b/>
          <w:sz w:val="24"/>
          <w:szCs w:val="24"/>
          <w:lang w:val="en-CA" w:eastAsia="en-GB"/>
        </w:rPr>
        <w:t xml:space="preserve">) </w:t>
      </w:r>
    </w:p>
    <w:p w14:paraId="2AB33C44" w14:textId="77777777" w:rsidR="00470CE5" w:rsidRPr="00470CE5" w:rsidRDefault="00470CE5" w:rsidP="00470CE5">
      <w:pPr>
        <w:numPr>
          <w:ilvl w:val="1"/>
          <w:numId w:val="3"/>
        </w:num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ind w:left="0" w:firstLine="0"/>
        <w:textAlignment w:val="baseline"/>
        <w:rPr>
          <w:rFonts w:eastAsiaTheme="minorEastAsia" w:cs="Calibri"/>
          <w:bCs/>
          <w:sz w:val="24"/>
          <w:szCs w:val="24"/>
          <w:lang w:val="en-CA" w:eastAsia="en-GB"/>
        </w:rPr>
      </w:pPr>
      <w:r w:rsidRPr="00470CE5">
        <w:rPr>
          <w:rFonts w:eastAsiaTheme="minorEastAsia" w:cs="Calibri"/>
          <w:bCs/>
          <w:sz w:val="24"/>
          <w:szCs w:val="24"/>
          <w:lang w:val="en-CA" w:eastAsia="en-GB"/>
        </w:rPr>
        <w:t xml:space="preserve">The </w:t>
      </w:r>
      <w:r w:rsidRPr="00470CE5">
        <w:rPr>
          <w:rFonts w:eastAsiaTheme="minorEastAsia" w:cs="Calibri"/>
          <w:b/>
          <w:sz w:val="24"/>
          <w:szCs w:val="24"/>
          <w:lang w:val="en-CA" w:eastAsia="en-GB"/>
        </w:rPr>
        <w:t>Secretary of the Plenary</w:t>
      </w:r>
      <w:r w:rsidRPr="00470CE5">
        <w:rPr>
          <w:rFonts w:eastAsiaTheme="minorEastAsia" w:cs="Calibri"/>
          <w:bCs/>
          <w:sz w:val="24"/>
          <w:szCs w:val="24"/>
          <w:lang w:val="en-CA" w:eastAsia="en-GB"/>
        </w:rPr>
        <w:t xml:space="preserve"> reported that, as indicated in Documents 98, 99, 100 and 102, respectively, the Marshall Islands had transferred its powers to the United States, Tuvalu its powers to Australia, Costa Rica its powers to the Dominican Republic and Sao Tome and Principe its powers to Portugal.</w:t>
      </w:r>
    </w:p>
    <w:p w14:paraId="391BD917" w14:textId="77777777" w:rsidR="00470CE5" w:rsidRPr="00470CE5" w:rsidRDefault="00470CE5" w:rsidP="00470CE5">
      <w:pPr>
        <w:numPr>
          <w:ilvl w:val="1"/>
          <w:numId w:val="3"/>
        </w:num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ind w:left="0" w:firstLine="0"/>
        <w:textAlignment w:val="baseline"/>
        <w:rPr>
          <w:rFonts w:eastAsiaTheme="minorEastAsia" w:cs="Calibri"/>
          <w:bCs/>
          <w:sz w:val="24"/>
          <w:szCs w:val="24"/>
          <w:lang w:val="en-CA" w:eastAsia="en-GB"/>
        </w:rPr>
      </w:pPr>
      <w:r w:rsidRPr="00470CE5">
        <w:rPr>
          <w:rFonts w:eastAsiaTheme="minorEastAsia" w:cs="Calibri"/>
          <w:bCs/>
          <w:sz w:val="24"/>
          <w:szCs w:val="24"/>
          <w:lang w:val="en-CA" w:eastAsia="en-GB"/>
        </w:rPr>
        <w:t xml:space="preserve">The transfers of powers were </w:t>
      </w:r>
      <w:r w:rsidRPr="00470CE5">
        <w:rPr>
          <w:rFonts w:eastAsiaTheme="minorEastAsia" w:cs="Calibri"/>
          <w:b/>
          <w:bCs/>
          <w:sz w:val="24"/>
          <w:szCs w:val="24"/>
          <w:lang w:val="en-CA" w:eastAsia="en-GB"/>
        </w:rPr>
        <w:t>noted</w:t>
      </w:r>
      <w:r w:rsidRPr="00470CE5">
        <w:rPr>
          <w:rFonts w:eastAsiaTheme="minorEastAsia" w:cs="Calibri"/>
          <w:bCs/>
          <w:sz w:val="24"/>
          <w:szCs w:val="24"/>
          <w:lang w:val="en-CA" w:eastAsia="en-GB"/>
        </w:rPr>
        <w:t>.</w:t>
      </w:r>
    </w:p>
    <w:p w14:paraId="7C641FC4" w14:textId="77777777" w:rsidR="00470CE5" w:rsidRPr="00470CE5" w:rsidRDefault="00470CE5" w:rsidP="00470CE5">
      <w:pPr>
        <w:numPr>
          <w:ilvl w:val="1"/>
          <w:numId w:val="3"/>
        </w:numPr>
        <w:tabs>
          <w:tab w:val="left" w:pos="567"/>
          <w:tab w:val="left" w:pos="1134"/>
          <w:tab w:val="left" w:pos="1701"/>
          <w:tab w:val="left" w:pos="2268"/>
          <w:tab w:val="left" w:pos="2835"/>
        </w:tabs>
        <w:overflowPunct w:val="0"/>
        <w:autoSpaceDE w:val="0"/>
        <w:autoSpaceDN w:val="0"/>
        <w:adjustRightInd w:val="0"/>
        <w:snapToGrid w:val="0"/>
        <w:spacing w:before="120" w:after="120" w:line="240" w:lineRule="auto"/>
        <w:ind w:left="0" w:firstLine="0"/>
        <w:textAlignment w:val="baseline"/>
        <w:rPr>
          <w:rFonts w:eastAsiaTheme="minorEastAsia" w:cs="Calibri"/>
          <w:bCs/>
          <w:sz w:val="24"/>
          <w:szCs w:val="24"/>
          <w:lang w:val="en-CA" w:eastAsia="en-GB"/>
        </w:rPr>
      </w:pPr>
      <w:r w:rsidRPr="00470CE5">
        <w:rPr>
          <w:rFonts w:eastAsiaTheme="minorEastAsia" w:cs="Calibri"/>
          <w:bCs/>
          <w:sz w:val="24"/>
          <w:szCs w:val="24"/>
          <w:lang w:val="en-CA" w:eastAsia="en-GB"/>
        </w:rPr>
        <w:t xml:space="preserve">The </w:t>
      </w:r>
      <w:r w:rsidRPr="00470CE5">
        <w:rPr>
          <w:rFonts w:eastAsiaTheme="minorEastAsia" w:cs="Calibri"/>
          <w:b/>
          <w:bCs/>
          <w:sz w:val="24"/>
          <w:szCs w:val="24"/>
          <w:lang w:val="en-CA" w:eastAsia="en-GB"/>
        </w:rPr>
        <w:t xml:space="preserve">Secretary of the Plenary </w:t>
      </w:r>
      <w:r w:rsidRPr="00470CE5">
        <w:rPr>
          <w:rFonts w:eastAsiaTheme="minorEastAsia" w:cs="Calibri"/>
          <w:bCs/>
          <w:sz w:val="24"/>
          <w:szCs w:val="24"/>
          <w:lang w:val="en-CA" w:eastAsia="en-GB"/>
        </w:rPr>
        <w:t xml:space="preserve">announced that the five tellers representing the five administrative regions were in their positions, and outlined the voting procedure. Each delegation had been issued with a ballot paper for the election of the Secretary-General. She called the roll of the delegations entitled to vote (Document 110) and invited them to deposit their ballot papers in the designated ballot boxes. </w:t>
      </w:r>
    </w:p>
    <w:p w14:paraId="2823AF4B" w14:textId="77777777" w:rsidR="00470CE5" w:rsidRPr="00470CE5" w:rsidRDefault="00470CE5" w:rsidP="00470CE5">
      <w:pPr>
        <w:numPr>
          <w:ilvl w:val="1"/>
          <w:numId w:val="3"/>
        </w:numPr>
        <w:tabs>
          <w:tab w:val="left" w:pos="567"/>
          <w:tab w:val="left" w:pos="1134"/>
          <w:tab w:val="left" w:pos="1701"/>
          <w:tab w:val="left" w:pos="2268"/>
          <w:tab w:val="left" w:pos="2835"/>
        </w:tabs>
        <w:overflowPunct w:val="0"/>
        <w:autoSpaceDE w:val="0"/>
        <w:autoSpaceDN w:val="0"/>
        <w:adjustRightInd w:val="0"/>
        <w:spacing w:before="120" w:after="120" w:line="240" w:lineRule="auto"/>
        <w:ind w:left="0" w:firstLine="0"/>
        <w:textAlignment w:val="baseline"/>
        <w:rPr>
          <w:rFonts w:eastAsiaTheme="minorEastAsia" w:cs="Calibri"/>
          <w:bCs/>
          <w:sz w:val="24"/>
          <w:szCs w:val="24"/>
          <w:lang w:val="en-CA" w:eastAsia="en-GB"/>
        </w:rPr>
      </w:pPr>
      <w:r w:rsidRPr="00470CE5">
        <w:rPr>
          <w:rFonts w:eastAsiaTheme="minorEastAsia" w:cs="Calibri"/>
          <w:bCs/>
          <w:spacing w:val="-2"/>
          <w:sz w:val="24"/>
          <w:szCs w:val="24"/>
          <w:lang w:val="en-CA" w:eastAsia="en-GB"/>
        </w:rPr>
        <w:t xml:space="preserve">Candidates for the post of Secretary-General: </w:t>
      </w:r>
      <w:proofErr w:type="spellStart"/>
      <w:r w:rsidRPr="00470CE5">
        <w:rPr>
          <w:rFonts w:eastAsiaTheme="minorEastAsia" w:cs="Calibri"/>
          <w:bCs/>
          <w:spacing w:val="-2"/>
          <w:sz w:val="24"/>
          <w:szCs w:val="24"/>
          <w:lang w:val="en-CA" w:eastAsia="en-GB"/>
        </w:rPr>
        <w:t>Ms</w:t>
      </w:r>
      <w:proofErr w:type="spellEnd"/>
      <w:r w:rsidRPr="00470CE5">
        <w:rPr>
          <w:rFonts w:eastAsiaTheme="minorEastAsia" w:cs="Calibri"/>
          <w:bCs/>
          <w:spacing w:val="-2"/>
          <w:sz w:val="24"/>
          <w:szCs w:val="24"/>
          <w:lang w:val="en-CA" w:eastAsia="en-GB"/>
        </w:rPr>
        <w:t xml:space="preserve"> Doreen Bogdan-Martin (United States)</w:t>
      </w:r>
      <w:r w:rsidRPr="00470CE5">
        <w:rPr>
          <w:rFonts w:eastAsiaTheme="minorEastAsia" w:cs="Calibri"/>
          <w:bCs/>
          <w:sz w:val="24"/>
          <w:szCs w:val="24"/>
          <w:lang w:val="en-CA" w:eastAsia="en-GB"/>
        </w:rPr>
        <w:t xml:space="preserve"> and </w:t>
      </w:r>
      <w:proofErr w:type="spellStart"/>
      <w:r w:rsidRPr="00470CE5">
        <w:rPr>
          <w:rFonts w:eastAsiaTheme="minorEastAsia" w:cs="Calibri"/>
          <w:bCs/>
          <w:sz w:val="24"/>
          <w:szCs w:val="24"/>
          <w:lang w:val="en-CA" w:eastAsia="en-GB"/>
        </w:rPr>
        <w:t>Mr</w:t>
      </w:r>
      <w:proofErr w:type="spellEnd"/>
      <w:r w:rsidRPr="00470CE5">
        <w:rPr>
          <w:rFonts w:eastAsiaTheme="minorEastAsia" w:cs="Calibri"/>
          <w:bCs/>
          <w:sz w:val="24"/>
          <w:szCs w:val="24"/>
          <w:lang w:val="en-CA" w:eastAsia="en-GB"/>
        </w:rPr>
        <w:t xml:space="preserve"> Rashid </w:t>
      </w:r>
      <w:proofErr w:type="spellStart"/>
      <w:r w:rsidRPr="00470CE5">
        <w:rPr>
          <w:rFonts w:eastAsiaTheme="minorEastAsia" w:cs="Calibri"/>
          <w:bCs/>
          <w:sz w:val="24"/>
          <w:szCs w:val="24"/>
          <w:lang w:val="en-CA" w:eastAsia="en-GB"/>
        </w:rPr>
        <w:t>Ismailov</w:t>
      </w:r>
      <w:proofErr w:type="spellEnd"/>
      <w:r w:rsidRPr="00470CE5">
        <w:rPr>
          <w:rFonts w:eastAsiaTheme="minorEastAsia" w:cs="Calibri"/>
          <w:bCs/>
          <w:sz w:val="24"/>
          <w:szCs w:val="24"/>
          <w:lang w:val="en-CA" w:eastAsia="en-GB"/>
        </w:rPr>
        <w:t xml:space="preserve"> (Russian Federation).</w:t>
      </w:r>
    </w:p>
    <w:p w14:paraId="7C08AB48" w14:textId="77777777" w:rsidR="00470CE5" w:rsidRPr="00470CE5" w:rsidRDefault="00470CE5" w:rsidP="009F266F">
      <w:pPr>
        <w:numPr>
          <w:ilvl w:val="1"/>
          <w:numId w:val="3"/>
        </w:numPr>
        <w:tabs>
          <w:tab w:val="left" w:pos="567"/>
          <w:tab w:val="left" w:pos="1134"/>
          <w:tab w:val="left" w:pos="1701"/>
          <w:tab w:val="left" w:pos="2268"/>
          <w:tab w:val="left" w:pos="2835"/>
        </w:tabs>
        <w:overflowPunct w:val="0"/>
        <w:autoSpaceDE w:val="0"/>
        <w:autoSpaceDN w:val="0"/>
        <w:adjustRightInd w:val="0"/>
        <w:spacing w:before="120" w:after="240" w:line="240" w:lineRule="auto"/>
        <w:ind w:left="0" w:firstLine="0"/>
        <w:textAlignment w:val="baseline"/>
        <w:rPr>
          <w:rFonts w:eastAsiaTheme="minorEastAsia" w:cs="Calibri"/>
          <w:bCs/>
          <w:sz w:val="24"/>
          <w:szCs w:val="24"/>
          <w:lang w:val="en-CA" w:eastAsia="en-GB"/>
        </w:rPr>
      </w:pPr>
      <w:r w:rsidRPr="00470CE5">
        <w:rPr>
          <w:rFonts w:eastAsiaTheme="minorEastAsia" w:cs="Calibri"/>
          <w:bCs/>
          <w:sz w:val="24"/>
          <w:szCs w:val="24"/>
          <w:lang w:val="en-CA" w:eastAsia="en-GB"/>
        </w:rPr>
        <w:t>Results of the vote: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5"/>
        <w:gridCol w:w="2036"/>
      </w:tblGrid>
      <w:tr w:rsidR="00470CE5" w:rsidRPr="00470CE5" w14:paraId="04332E38" w14:textId="77777777" w:rsidTr="009F266F">
        <w:tc>
          <w:tcPr>
            <w:tcW w:w="6275" w:type="dxa"/>
          </w:tcPr>
          <w:p w14:paraId="5704F48C" w14:textId="77777777" w:rsidR="00470CE5" w:rsidRPr="00470CE5" w:rsidRDefault="00470CE5" w:rsidP="00470CE5">
            <w:pPr>
              <w:spacing w:before="120" w:after="120"/>
              <w:rPr>
                <w:rFonts w:eastAsiaTheme="minorEastAsia" w:cs="Calibri"/>
                <w:bCs/>
                <w:sz w:val="24"/>
                <w:szCs w:val="24"/>
                <w:lang w:val="en-CA" w:eastAsia="en-GB"/>
              </w:rPr>
            </w:pPr>
            <w:r w:rsidRPr="00470CE5">
              <w:rPr>
                <w:rFonts w:eastAsiaTheme="minorEastAsia" w:cs="Calibri"/>
                <w:bCs/>
                <w:sz w:val="24"/>
                <w:szCs w:val="24"/>
                <w:lang w:val="en-CA" w:eastAsia="en-GB"/>
              </w:rPr>
              <w:t>Number of ballot papers deposited:</w:t>
            </w:r>
          </w:p>
        </w:tc>
        <w:tc>
          <w:tcPr>
            <w:tcW w:w="2036" w:type="dxa"/>
          </w:tcPr>
          <w:p w14:paraId="74268116" w14:textId="77777777" w:rsidR="00470CE5" w:rsidRPr="00470CE5" w:rsidRDefault="00470CE5" w:rsidP="00470CE5">
            <w:pPr>
              <w:spacing w:before="120" w:after="120"/>
              <w:jc w:val="right"/>
              <w:rPr>
                <w:rFonts w:eastAsiaTheme="minorEastAsia" w:cs="Calibri"/>
                <w:bCs/>
                <w:sz w:val="24"/>
                <w:szCs w:val="24"/>
                <w:lang w:val="en-CA" w:eastAsia="en-GB"/>
              </w:rPr>
            </w:pPr>
            <w:r w:rsidRPr="00470CE5">
              <w:rPr>
                <w:rFonts w:eastAsiaTheme="minorEastAsia" w:cs="Calibri"/>
                <w:bCs/>
                <w:sz w:val="24"/>
                <w:szCs w:val="24"/>
                <w:lang w:val="en-CA" w:eastAsia="en-GB"/>
              </w:rPr>
              <w:t>172</w:t>
            </w:r>
          </w:p>
        </w:tc>
      </w:tr>
      <w:tr w:rsidR="00470CE5" w:rsidRPr="00470CE5" w14:paraId="6917EAF1" w14:textId="77777777" w:rsidTr="009F266F">
        <w:tc>
          <w:tcPr>
            <w:tcW w:w="6275" w:type="dxa"/>
          </w:tcPr>
          <w:p w14:paraId="3A80CC52" w14:textId="77777777" w:rsidR="00470CE5" w:rsidRPr="00470CE5" w:rsidRDefault="00470CE5" w:rsidP="00470CE5">
            <w:pPr>
              <w:spacing w:before="120" w:after="120"/>
              <w:rPr>
                <w:rFonts w:eastAsiaTheme="minorEastAsia" w:cs="Calibri"/>
                <w:bCs/>
                <w:sz w:val="24"/>
                <w:szCs w:val="24"/>
                <w:lang w:val="en-CA" w:eastAsia="en-GB"/>
              </w:rPr>
            </w:pPr>
            <w:r w:rsidRPr="00470CE5">
              <w:rPr>
                <w:rFonts w:eastAsiaTheme="minorEastAsia" w:cs="Calibri"/>
                <w:bCs/>
                <w:sz w:val="24"/>
                <w:szCs w:val="24"/>
                <w:lang w:val="en-CA" w:eastAsia="en-GB"/>
              </w:rPr>
              <w:t>Number of invalid ballot papers:</w:t>
            </w:r>
          </w:p>
        </w:tc>
        <w:tc>
          <w:tcPr>
            <w:tcW w:w="2036" w:type="dxa"/>
          </w:tcPr>
          <w:p w14:paraId="7A2B458B" w14:textId="77777777" w:rsidR="00470CE5" w:rsidRPr="00470CE5" w:rsidRDefault="00470CE5" w:rsidP="00470CE5">
            <w:pPr>
              <w:spacing w:before="120" w:after="120"/>
              <w:jc w:val="right"/>
              <w:rPr>
                <w:rFonts w:eastAsiaTheme="minorEastAsia" w:cs="Calibri"/>
                <w:bCs/>
                <w:sz w:val="24"/>
                <w:szCs w:val="24"/>
                <w:lang w:val="en-CA" w:eastAsia="en-GB"/>
              </w:rPr>
            </w:pPr>
            <w:r w:rsidRPr="00470CE5">
              <w:rPr>
                <w:rFonts w:eastAsiaTheme="minorEastAsia" w:cs="Calibri"/>
                <w:bCs/>
                <w:sz w:val="24"/>
                <w:szCs w:val="24"/>
                <w:lang w:val="en-CA" w:eastAsia="en-GB"/>
              </w:rPr>
              <w:t>4</w:t>
            </w:r>
          </w:p>
        </w:tc>
      </w:tr>
      <w:tr w:rsidR="00470CE5" w:rsidRPr="00470CE5" w14:paraId="1AC5E82F" w14:textId="77777777" w:rsidTr="009F266F">
        <w:tc>
          <w:tcPr>
            <w:tcW w:w="6275" w:type="dxa"/>
          </w:tcPr>
          <w:p w14:paraId="559D0CB8" w14:textId="77777777" w:rsidR="00470CE5" w:rsidRPr="00470CE5" w:rsidRDefault="00470CE5" w:rsidP="00470CE5">
            <w:pPr>
              <w:spacing w:before="120" w:after="120"/>
              <w:rPr>
                <w:rFonts w:eastAsiaTheme="minorEastAsia" w:cs="Calibri"/>
                <w:bCs/>
                <w:sz w:val="24"/>
                <w:szCs w:val="24"/>
                <w:lang w:val="en-CA" w:eastAsia="en-GB"/>
              </w:rPr>
            </w:pPr>
            <w:r w:rsidRPr="00470CE5">
              <w:rPr>
                <w:rFonts w:eastAsiaTheme="minorEastAsia" w:cs="Calibri"/>
                <w:bCs/>
                <w:sz w:val="24"/>
                <w:szCs w:val="24"/>
                <w:lang w:val="en-CA" w:eastAsia="en-GB"/>
              </w:rPr>
              <w:t>Abstentions:</w:t>
            </w:r>
          </w:p>
        </w:tc>
        <w:tc>
          <w:tcPr>
            <w:tcW w:w="2036" w:type="dxa"/>
          </w:tcPr>
          <w:p w14:paraId="04FDE1A3" w14:textId="77777777" w:rsidR="00470CE5" w:rsidRPr="00470CE5" w:rsidRDefault="00470CE5" w:rsidP="00470CE5">
            <w:pPr>
              <w:spacing w:before="120" w:after="120"/>
              <w:jc w:val="right"/>
              <w:rPr>
                <w:rFonts w:eastAsiaTheme="minorEastAsia" w:cs="Calibri"/>
                <w:bCs/>
                <w:sz w:val="24"/>
                <w:szCs w:val="24"/>
                <w:lang w:val="en-CA" w:eastAsia="en-GB"/>
              </w:rPr>
            </w:pPr>
            <w:r w:rsidRPr="00470CE5">
              <w:rPr>
                <w:rFonts w:eastAsiaTheme="minorEastAsia" w:cs="Calibri"/>
                <w:bCs/>
                <w:sz w:val="24"/>
                <w:szCs w:val="24"/>
                <w:lang w:val="en-CA" w:eastAsia="en-GB"/>
              </w:rPr>
              <w:t>4</w:t>
            </w:r>
          </w:p>
        </w:tc>
      </w:tr>
      <w:tr w:rsidR="00470CE5" w:rsidRPr="00470CE5" w14:paraId="5EA64ADC" w14:textId="77777777" w:rsidTr="009F266F">
        <w:tc>
          <w:tcPr>
            <w:tcW w:w="6275" w:type="dxa"/>
          </w:tcPr>
          <w:p w14:paraId="35690EDE" w14:textId="77777777" w:rsidR="00470CE5" w:rsidRPr="00470CE5" w:rsidRDefault="00470CE5" w:rsidP="00470CE5">
            <w:pPr>
              <w:tabs>
                <w:tab w:val="left" w:pos="567"/>
                <w:tab w:val="left" w:pos="1134"/>
                <w:tab w:val="left" w:pos="1701"/>
                <w:tab w:val="left" w:pos="2268"/>
                <w:tab w:val="left" w:pos="2835"/>
              </w:tabs>
              <w:overflowPunct w:val="0"/>
              <w:autoSpaceDE w:val="0"/>
              <w:autoSpaceDN w:val="0"/>
              <w:adjustRightInd w:val="0"/>
              <w:spacing w:before="120" w:after="120"/>
              <w:textAlignment w:val="baseline"/>
              <w:rPr>
                <w:rFonts w:eastAsia="Times New Roman" w:cs="Times New Roman"/>
                <w:bCs/>
                <w:sz w:val="24"/>
                <w:szCs w:val="24"/>
                <w:lang w:val="en-CA"/>
              </w:rPr>
            </w:pPr>
            <w:r w:rsidRPr="00470CE5">
              <w:rPr>
                <w:rFonts w:eastAsia="Times New Roman" w:cs="Times New Roman"/>
                <w:bCs/>
                <w:sz w:val="24"/>
                <w:szCs w:val="24"/>
                <w:lang w:val="en-CA"/>
              </w:rPr>
              <w:t>Number of delegations present and voting (number of ballot papers used to compute the required majority):</w:t>
            </w:r>
          </w:p>
        </w:tc>
        <w:tc>
          <w:tcPr>
            <w:tcW w:w="2036" w:type="dxa"/>
          </w:tcPr>
          <w:p w14:paraId="1A6C328B" w14:textId="77777777" w:rsidR="00470CE5" w:rsidRPr="00470CE5" w:rsidRDefault="00470CE5" w:rsidP="00470CE5">
            <w:pPr>
              <w:jc w:val="right"/>
              <w:rPr>
                <w:rFonts w:eastAsiaTheme="minorEastAsia" w:cs="Calibri"/>
                <w:bCs/>
                <w:sz w:val="24"/>
                <w:szCs w:val="24"/>
                <w:lang w:val="en-CA" w:eastAsia="en-GB"/>
              </w:rPr>
            </w:pPr>
          </w:p>
          <w:p w14:paraId="43DBB472" w14:textId="77777777" w:rsidR="00470CE5" w:rsidRPr="00470CE5" w:rsidRDefault="00470CE5" w:rsidP="00470CE5">
            <w:pPr>
              <w:spacing w:before="120" w:after="120"/>
              <w:jc w:val="right"/>
              <w:rPr>
                <w:rFonts w:eastAsiaTheme="minorEastAsia" w:cs="Calibri"/>
                <w:bCs/>
                <w:sz w:val="24"/>
                <w:szCs w:val="24"/>
                <w:lang w:val="en-CA" w:eastAsia="en-GB"/>
              </w:rPr>
            </w:pPr>
            <w:r w:rsidRPr="00470CE5">
              <w:rPr>
                <w:rFonts w:eastAsiaTheme="minorEastAsia" w:cs="Calibri"/>
                <w:bCs/>
                <w:sz w:val="24"/>
                <w:szCs w:val="24"/>
                <w:lang w:val="en-CA" w:eastAsia="en-GB"/>
              </w:rPr>
              <w:t>164</w:t>
            </w:r>
          </w:p>
        </w:tc>
      </w:tr>
      <w:tr w:rsidR="00470CE5" w:rsidRPr="00470CE5" w14:paraId="59A78D29" w14:textId="77777777" w:rsidTr="009F266F">
        <w:tc>
          <w:tcPr>
            <w:tcW w:w="6275" w:type="dxa"/>
          </w:tcPr>
          <w:p w14:paraId="2C92C4C5" w14:textId="77777777" w:rsidR="00470CE5" w:rsidRPr="00470CE5" w:rsidRDefault="00470CE5" w:rsidP="00470CE5">
            <w:pPr>
              <w:spacing w:before="120" w:after="120"/>
              <w:rPr>
                <w:rFonts w:eastAsiaTheme="minorEastAsia" w:cs="Calibri"/>
                <w:bCs/>
                <w:sz w:val="24"/>
                <w:szCs w:val="24"/>
                <w:lang w:val="en-CA" w:eastAsia="en-GB"/>
              </w:rPr>
            </w:pPr>
            <w:r w:rsidRPr="00470CE5">
              <w:rPr>
                <w:rFonts w:eastAsiaTheme="minorEastAsia" w:cs="Calibri"/>
                <w:bCs/>
                <w:sz w:val="24"/>
                <w:szCs w:val="24"/>
                <w:lang w:val="en-CA" w:eastAsia="en-GB"/>
              </w:rPr>
              <w:t>Required majority:</w:t>
            </w:r>
          </w:p>
        </w:tc>
        <w:tc>
          <w:tcPr>
            <w:tcW w:w="2036" w:type="dxa"/>
          </w:tcPr>
          <w:p w14:paraId="15939428" w14:textId="77777777" w:rsidR="00470CE5" w:rsidRPr="00470CE5" w:rsidRDefault="00470CE5" w:rsidP="00470CE5">
            <w:pPr>
              <w:spacing w:before="120" w:after="120"/>
              <w:jc w:val="right"/>
              <w:rPr>
                <w:rFonts w:eastAsiaTheme="minorEastAsia" w:cs="Calibri"/>
                <w:bCs/>
                <w:sz w:val="24"/>
                <w:szCs w:val="24"/>
                <w:lang w:val="en-CA" w:eastAsia="en-GB"/>
              </w:rPr>
            </w:pPr>
            <w:r w:rsidRPr="00470CE5">
              <w:rPr>
                <w:rFonts w:eastAsiaTheme="minorEastAsia" w:cs="Calibri"/>
                <w:bCs/>
                <w:sz w:val="24"/>
                <w:szCs w:val="24"/>
                <w:lang w:val="en-CA" w:eastAsia="en-GB"/>
              </w:rPr>
              <w:t>83</w:t>
            </w:r>
          </w:p>
        </w:tc>
      </w:tr>
      <w:tr w:rsidR="00470CE5" w:rsidRPr="00470CE5" w14:paraId="4166E84B" w14:textId="77777777" w:rsidTr="009F266F">
        <w:tc>
          <w:tcPr>
            <w:tcW w:w="6275" w:type="dxa"/>
          </w:tcPr>
          <w:p w14:paraId="0BDF3471" w14:textId="77777777" w:rsidR="00470CE5" w:rsidRPr="00470CE5" w:rsidRDefault="00470CE5" w:rsidP="00470CE5">
            <w:pPr>
              <w:spacing w:before="120" w:after="120"/>
              <w:rPr>
                <w:rFonts w:eastAsiaTheme="minorEastAsia" w:cs="Calibri"/>
                <w:bCs/>
                <w:sz w:val="24"/>
                <w:szCs w:val="24"/>
                <w:lang w:val="en-CA" w:eastAsia="en-GB"/>
              </w:rPr>
            </w:pPr>
            <w:r w:rsidRPr="00470CE5">
              <w:rPr>
                <w:rFonts w:eastAsiaTheme="minorEastAsia" w:cs="Calibri"/>
                <w:bCs/>
                <w:sz w:val="24"/>
                <w:szCs w:val="24"/>
                <w:lang w:val="en-CA" w:eastAsia="en-GB"/>
              </w:rPr>
              <w:t>Number of votes obtained:</w:t>
            </w:r>
          </w:p>
        </w:tc>
        <w:tc>
          <w:tcPr>
            <w:tcW w:w="2036" w:type="dxa"/>
          </w:tcPr>
          <w:p w14:paraId="0CEB7EAA" w14:textId="77777777" w:rsidR="00470CE5" w:rsidRPr="00470CE5" w:rsidRDefault="00470CE5" w:rsidP="00470CE5">
            <w:pPr>
              <w:spacing w:before="120" w:after="120"/>
              <w:jc w:val="right"/>
              <w:rPr>
                <w:rFonts w:eastAsiaTheme="minorEastAsia" w:cs="Calibri"/>
                <w:bCs/>
                <w:sz w:val="24"/>
                <w:szCs w:val="24"/>
                <w:lang w:val="en-CA" w:eastAsia="en-GB"/>
              </w:rPr>
            </w:pPr>
          </w:p>
        </w:tc>
      </w:tr>
      <w:tr w:rsidR="00470CE5" w:rsidRPr="00470CE5" w14:paraId="74251E2A" w14:textId="77777777" w:rsidTr="009F266F">
        <w:tc>
          <w:tcPr>
            <w:tcW w:w="6275" w:type="dxa"/>
          </w:tcPr>
          <w:p w14:paraId="23EA695A" w14:textId="77777777" w:rsidR="00470CE5" w:rsidRPr="00470CE5" w:rsidRDefault="00470CE5" w:rsidP="00470CE5">
            <w:pPr>
              <w:spacing w:before="120" w:after="120"/>
              <w:rPr>
                <w:rFonts w:eastAsiaTheme="minorEastAsia" w:cs="Calibri"/>
                <w:bCs/>
                <w:sz w:val="24"/>
                <w:szCs w:val="24"/>
                <w:lang w:val="en-CA" w:eastAsia="en-GB"/>
              </w:rPr>
            </w:pPr>
            <w:r w:rsidRPr="00470CE5">
              <w:rPr>
                <w:rFonts w:eastAsiaTheme="minorEastAsia" w:cs="Calibri"/>
                <w:bCs/>
                <w:sz w:val="24"/>
                <w:szCs w:val="24"/>
                <w:lang w:val="en-CA" w:eastAsia="en-GB"/>
              </w:rPr>
              <w:tab/>
            </w:r>
            <w:proofErr w:type="spellStart"/>
            <w:r w:rsidRPr="00470CE5">
              <w:rPr>
                <w:rFonts w:eastAsiaTheme="minorEastAsia" w:cs="Calibri"/>
                <w:bCs/>
                <w:sz w:val="24"/>
                <w:szCs w:val="24"/>
                <w:lang w:val="en-CA" w:eastAsia="en-GB"/>
              </w:rPr>
              <w:t>Ms</w:t>
            </w:r>
            <w:proofErr w:type="spellEnd"/>
            <w:r w:rsidRPr="00470CE5">
              <w:rPr>
                <w:rFonts w:eastAsiaTheme="minorEastAsia" w:cs="Calibri"/>
                <w:bCs/>
                <w:sz w:val="24"/>
                <w:szCs w:val="24"/>
                <w:lang w:val="en-CA" w:eastAsia="en-GB"/>
              </w:rPr>
              <w:t xml:space="preserve"> D. Bogdan-Martin:</w:t>
            </w:r>
          </w:p>
        </w:tc>
        <w:tc>
          <w:tcPr>
            <w:tcW w:w="2036" w:type="dxa"/>
          </w:tcPr>
          <w:p w14:paraId="72D86EF2" w14:textId="77777777" w:rsidR="00470CE5" w:rsidRPr="00470CE5" w:rsidRDefault="00470CE5" w:rsidP="00470CE5">
            <w:pPr>
              <w:spacing w:before="120" w:after="120"/>
              <w:jc w:val="right"/>
              <w:rPr>
                <w:rFonts w:eastAsiaTheme="minorEastAsia" w:cs="Calibri"/>
                <w:bCs/>
                <w:sz w:val="24"/>
                <w:szCs w:val="24"/>
                <w:lang w:val="en-CA" w:eastAsia="en-GB"/>
              </w:rPr>
            </w:pPr>
            <w:r w:rsidRPr="00470CE5">
              <w:rPr>
                <w:rFonts w:eastAsiaTheme="minorEastAsia" w:cs="Calibri"/>
                <w:bCs/>
                <w:sz w:val="24"/>
                <w:szCs w:val="24"/>
                <w:lang w:val="en-CA" w:eastAsia="en-GB"/>
              </w:rPr>
              <w:t>139 votes</w:t>
            </w:r>
          </w:p>
        </w:tc>
      </w:tr>
      <w:tr w:rsidR="00470CE5" w:rsidRPr="00470CE5" w14:paraId="0D67A636" w14:textId="77777777" w:rsidTr="009F266F">
        <w:tc>
          <w:tcPr>
            <w:tcW w:w="6275" w:type="dxa"/>
          </w:tcPr>
          <w:p w14:paraId="4F0332F5" w14:textId="77777777" w:rsidR="00470CE5" w:rsidRPr="00470CE5" w:rsidRDefault="00470CE5" w:rsidP="00470CE5">
            <w:pPr>
              <w:spacing w:before="120" w:after="120"/>
              <w:rPr>
                <w:rFonts w:eastAsiaTheme="minorEastAsia" w:cs="Calibri"/>
                <w:bCs/>
                <w:sz w:val="24"/>
                <w:szCs w:val="24"/>
                <w:lang w:val="en-CA" w:eastAsia="en-GB"/>
              </w:rPr>
            </w:pPr>
            <w:r w:rsidRPr="00470CE5">
              <w:rPr>
                <w:rFonts w:eastAsiaTheme="minorEastAsia" w:cs="Calibri"/>
                <w:bCs/>
                <w:sz w:val="24"/>
                <w:szCs w:val="24"/>
                <w:lang w:val="en-CA" w:eastAsia="en-GB"/>
              </w:rPr>
              <w:tab/>
              <w:t xml:space="preserve">Mr R. </w:t>
            </w:r>
            <w:proofErr w:type="spellStart"/>
            <w:r w:rsidRPr="00470CE5">
              <w:rPr>
                <w:rFonts w:eastAsiaTheme="minorEastAsia" w:cs="Calibri"/>
                <w:bCs/>
                <w:sz w:val="24"/>
                <w:szCs w:val="24"/>
                <w:lang w:val="en-CA" w:eastAsia="en-GB"/>
              </w:rPr>
              <w:t>Ismailov</w:t>
            </w:r>
            <w:proofErr w:type="spellEnd"/>
            <w:r w:rsidRPr="00470CE5">
              <w:rPr>
                <w:rFonts w:eastAsiaTheme="minorEastAsia" w:cs="Calibri"/>
                <w:bCs/>
                <w:sz w:val="24"/>
                <w:szCs w:val="24"/>
                <w:lang w:val="en-CA" w:eastAsia="en-GB"/>
              </w:rPr>
              <w:t>:</w:t>
            </w:r>
          </w:p>
        </w:tc>
        <w:tc>
          <w:tcPr>
            <w:tcW w:w="2036" w:type="dxa"/>
          </w:tcPr>
          <w:p w14:paraId="48C6CB07" w14:textId="77777777" w:rsidR="00470CE5" w:rsidRPr="00470CE5" w:rsidRDefault="00470CE5" w:rsidP="00470CE5">
            <w:pPr>
              <w:spacing w:before="120" w:after="120"/>
              <w:jc w:val="right"/>
              <w:rPr>
                <w:rFonts w:eastAsiaTheme="minorEastAsia" w:cs="Calibri"/>
                <w:bCs/>
                <w:sz w:val="24"/>
                <w:szCs w:val="24"/>
                <w:lang w:val="en-CA" w:eastAsia="en-GB"/>
              </w:rPr>
            </w:pPr>
            <w:r w:rsidRPr="00470CE5">
              <w:rPr>
                <w:rFonts w:eastAsiaTheme="minorEastAsia" w:cs="Calibri"/>
                <w:bCs/>
                <w:sz w:val="24"/>
                <w:szCs w:val="24"/>
                <w:lang w:val="en-CA" w:eastAsia="en-GB"/>
              </w:rPr>
              <w:t>25 votes</w:t>
            </w:r>
          </w:p>
        </w:tc>
      </w:tr>
    </w:tbl>
    <w:p w14:paraId="6C734D9D" w14:textId="77777777" w:rsidR="00470CE5" w:rsidRPr="00470CE5" w:rsidRDefault="00470CE5" w:rsidP="009F266F">
      <w:pPr>
        <w:numPr>
          <w:ilvl w:val="1"/>
          <w:numId w:val="3"/>
        </w:numPr>
        <w:tabs>
          <w:tab w:val="left" w:pos="567"/>
          <w:tab w:val="left" w:pos="1134"/>
          <w:tab w:val="left" w:pos="1701"/>
          <w:tab w:val="left" w:pos="2268"/>
          <w:tab w:val="left" w:pos="2835"/>
        </w:tabs>
        <w:overflowPunct w:val="0"/>
        <w:autoSpaceDE w:val="0"/>
        <w:autoSpaceDN w:val="0"/>
        <w:adjustRightInd w:val="0"/>
        <w:spacing w:before="240" w:after="120" w:line="240" w:lineRule="auto"/>
        <w:ind w:left="0" w:firstLine="0"/>
        <w:textAlignment w:val="baseline"/>
        <w:rPr>
          <w:rFonts w:eastAsiaTheme="minorEastAsia" w:cs="Calibri"/>
          <w:bCs/>
          <w:sz w:val="24"/>
          <w:szCs w:val="24"/>
          <w:lang w:val="en-CA" w:eastAsia="en-GB"/>
        </w:rPr>
      </w:pPr>
      <w:proofErr w:type="spellStart"/>
      <w:r w:rsidRPr="00470CE5">
        <w:rPr>
          <w:rFonts w:eastAsiaTheme="minorEastAsia" w:cs="Calibri"/>
          <w:b/>
          <w:sz w:val="24"/>
          <w:szCs w:val="24"/>
          <w:lang w:val="en-CA" w:eastAsia="en-GB"/>
        </w:rPr>
        <w:t>Ms</w:t>
      </w:r>
      <w:proofErr w:type="spellEnd"/>
      <w:r w:rsidRPr="00470CE5">
        <w:rPr>
          <w:rFonts w:eastAsiaTheme="minorEastAsia" w:cs="Calibri"/>
          <w:b/>
          <w:sz w:val="24"/>
          <w:szCs w:val="24"/>
          <w:lang w:val="en-CA" w:eastAsia="en-GB"/>
        </w:rPr>
        <w:t xml:space="preserve"> D. Bogdan-Martin (United States) was elected Secretary-General.</w:t>
      </w:r>
    </w:p>
    <w:p w14:paraId="1E7578BF" w14:textId="7CCED3C0" w:rsidR="00470CE5" w:rsidRPr="00470CE5" w:rsidRDefault="00470CE5" w:rsidP="00470CE5">
      <w:pPr>
        <w:numPr>
          <w:ilvl w:val="1"/>
          <w:numId w:val="3"/>
        </w:numPr>
        <w:tabs>
          <w:tab w:val="left" w:pos="567"/>
          <w:tab w:val="left" w:pos="1134"/>
          <w:tab w:val="left" w:pos="1701"/>
          <w:tab w:val="left" w:pos="2268"/>
          <w:tab w:val="left" w:pos="2835"/>
        </w:tabs>
        <w:overflowPunct w:val="0"/>
        <w:autoSpaceDE w:val="0"/>
        <w:autoSpaceDN w:val="0"/>
        <w:adjustRightInd w:val="0"/>
        <w:spacing w:before="120" w:after="120" w:line="240" w:lineRule="auto"/>
        <w:ind w:left="0" w:firstLine="0"/>
        <w:textAlignment w:val="baseline"/>
        <w:rPr>
          <w:rFonts w:eastAsiaTheme="minorEastAsia" w:cs="Calibri"/>
          <w:bCs/>
          <w:sz w:val="24"/>
          <w:szCs w:val="24"/>
          <w:lang w:val="en-CA" w:eastAsia="en-GB"/>
        </w:rPr>
      </w:pPr>
      <w:r w:rsidRPr="00470CE5">
        <w:rPr>
          <w:rFonts w:eastAsiaTheme="minorEastAsia" w:cs="Calibri"/>
          <w:bCs/>
          <w:sz w:val="24"/>
          <w:szCs w:val="24"/>
          <w:lang w:val="en-CA" w:eastAsia="en-GB"/>
        </w:rPr>
        <w:t xml:space="preserve">The </w:t>
      </w:r>
      <w:r w:rsidRPr="00470CE5">
        <w:rPr>
          <w:rFonts w:eastAsiaTheme="minorEastAsia" w:cs="Calibri"/>
          <w:b/>
          <w:sz w:val="24"/>
          <w:szCs w:val="24"/>
          <w:lang w:val="en-CA" w:eastAsia="en-GB"/>
        </w:rPr>
        <w:t>Secretary-General</w:t>
      </w:r>
      <w:r w:rsidRPr="00470CE5">
        <w:rPr>
          <w:rFonts w:eastAsiaTheme="minorEastAsia" w:cs="Calibri"/>
          <w:bCs/>
          <w:sz w:val="24"/>
          <w:szCs w:val="24"/>
          <w:lang w:val="en-CA" w:eastAsia="en-GB"/>
        </w:rPr>
        <w:t xml:space="preserve"> </w:t>
      </w:r>
      <w:r w:rsidRPr="00470CE5">
        <w:rPr>
          <w:rFonts w:eastAsiaTheme="minorEastAsia" w:cs="Calibri"/>
          <w:b/>
          <w:sz w:val="24"/>
          <w:szCs w:val="24"/>
          <w:lang w:val="en-CA" w:eastAsia="en-GB"/>
        </w:rPr>
        <w:t>elect</w:t>
      </w:r>
      <w:r w:rsidRPr="00470CE5">
        <w:rPr>
          <w:rFonts w:eastAsiaTheme="minorEastAsia" w:cs="Calibri"/>
          <w:bCs/>
          <w:sz w:val="24"/>
          <w:szCs w:val="24"/>
          <w:lang w:val="en-CA" w:eastAsia="en-GB"/>
        </w:rPr>
        <w:t xml:space="preserve"> said that she was deeply humbled by her election. She thanked delegates for placing their confidence in her and expressed profound gratitude to the Government of the United States for supporting her candidature. She delivered the address available at: </w:t>
      </w:r>
      <w:hyperlink r:id="rId22" w:history="1">
        <w:r w:rsidR="005878A1" w:rsidRPr="00E50197">
          <w:rPr>
            <w:rStyle w:val="Hyperlink"/>
            <w:rFonts w:asciiTheme="minorHAnsi" w:eastAsiaTheme="minorEastAsia" w:hAnsiTheme="minorHAnsi" w:cs="Calibri"/>
            <w:bCs/>
            <w:sz w:val="24"/>
            <w:szCs w:val="24"/>
            <w:lang w:val="en-CA" w:eastAsia="en-GB"/>
          </w:rPr>
          <w:t>https://pp22.itu.int/en/itu_policy_statements/itu-sg-elect-doreen-acceptance-speech/</w:t>
        </w:r>
      </w:hyperlink>
      <w:r w:rsidR="005878A1">
        <w:rPr>
          <w:rFonts w:eastAsiaTheme="minorEastAsia" w:cs="Calibri"/>
          <w:bCs/>
          <w:sz w:val="24"/>
          <w:szCs w:val="24"/>
          <w:lang w:val="en-CA" w:eastAsia="en-GB"/>
        </w:rPr>
        <w:t>.</w:t>
      </w:r>
    </w:p>
    <w:p w14:paraId="1BA602D8" w14:textId="77777777" w:rsidR="00470CE5" w:rsidRPr="00470CE5" w:rsidRDefault="00470CE5" w:rsidP="00470CE5">
      <w:pPr>
        <w:numPr>
          <w:ilvl w:val="1"/>
          <w:numId w:val="3"/>
        </w:numPr>
        <w:tabs>
          <w:tab w:val="left" w:pos="567"/>
          <w:tab w:val="left" w:pos="1134"/>
          <w:tab w:val="left" w:pos="1701"/>
          <w:tab w:val="left" w:pos="2268"/>
          <w:tab w:val="left" w:pos="2835"/>
        </w:tabs>
        <w:overflowPunct w:val="0"/>
        <w:autoSpaceDE w:val="0"/>
        <w:autoSpaceDN w:val="0"/>
        <w:adjustRightInd w:val="0"/>
        <w:spacing w:before="120" w:after="120" w:line="240" w:lineRule="auto"/>
        <w:ind w:left="0" w:firstLine="0"/>
        <w:textAlignment w:val="baseline"/>
        <w:rPr>
          <w:rFonts w:eastAsiaTheme="minorEastAsia" w:cs="Calibri"/>
          <w:bCs/>
          <w:sz w:val="24"/>
          <w:szCs w:val="24"/>
          <w:lang w:val="en-CA" w:eastAsia="en-GB"/>
        </w:rPr>
      </w:pPr>
      <w:r w:rsidRPr="00470CE5">
        <w:rPr>
          <w:rFonts w:eastAsiaTheme="minorEastAsia" w:cs="Calibri"/>
          <w:bCs/>
          <w:sz w:val="24"/>
          <w:szCs w:val="24"/>
          <w:lang w:val="en-CA" w:eastAsia="en-GB"/>
        </w:rPr>
        <w:t xml:space="preserve">The </w:t>
      </w:r>
      <w:r w:rsidRPr="00470CE5">
        <w:rPr>
          <w:rFonts w:eastAsiaTheme="minorEastAsia" w:cs="Calibri"/>
          <w:b/>
          <w:sz w:val="24"/>
          <w:szCs w:val="24"/>
          <w:lang w:val="en-CA" w:eastAsia="en-GB"/>
        </w:rPr>
        <w:t>delegate of the United States</w:t>
      </w:r>
      <w:r w:rsidRPr="00470CE5">
        <w:rPr>
          <w:rFonts w:eastAsiaTheme="minorEastAsia" w:cs="Calibri"/>
          <w:bCs/>
          <w:sz w:val="24"/>
          <w:szCs w:val="24"/>
          <w:lang w:val="en-CA" w:eastAsia="en-GB"/>
        </w:rPr>
        <w:t xml:space="preserve"> congratulated </w:t>
      </w:r>
      <w:proofErr w:type="spellStart"/>
      <w:r w:rsidRPr="00470CE5">
        <w:rPr>
          <w:rFonts w:eastAsiaTheme="minorEastAsia" w:cs="Calibri"/>
          <w:bCs/>
          <w:sz w:val="24"/>
          <w:szCs w:val="24"/>
          <w:lang w:val="en-CA" w:eastAsia="en-GB"/>
        </w:rPr>
        <w:t>Ms</w:t>
      </w:r>
      <w:proofErr w:type="spellEnd"/>
      <w:r w:rsidRPr="00470CE5">
        <w:rPr>
          <w:rFonts w:eastAsiaTheme="minorEastAsia" w:cs="Calibri"/>
          <w:bCs/>
          <w:sz w:val="24"/>
          <w:szCs w:val="24"/>
          <w:lang w:val="en-CA" w:eastAsia="en-GB"/>
        </w:rPr>
        <w:t xml:space="preserve"> Bogdan-Martin on her historic election as the first woman to serve as Secretary-General of ITU. The United States strongly supported her vision and looked forward to working with her to close the digital divide and chart a new course for an innovative and inclusive ITU. </w:t>
      </w:r>
    </w:p>
    <w:p w14:paraId="4AC7C893" w14:textId="77777777" w:rsidR="00470CE5" w:rsidRPr="00470CE5" w:rsidRDefault="00470CE5" w:rsidP="00470CE5">
      <w:pPr>
        <w:numPr>
          <w:ilvl w:val="1"/>
          <w:numId w:val="3"/>
        </w:numPr>
        <w:tabs>
          <w:tab w:val="left" w:pos="567"/>
          <w:tab w:val="left" w:pos="1134"/>
          <w:tab w:val="left" w:pos="1701"/>
          <w:tab w:val="left" w:pos="2268"/>
          <w:tab w:val="left" w:pos="2835"/>
        </w:tabs>
        <w:overflowPunct w:val="0"/>
        <w:autoSpaceDE w:val="0"/>
        <w:autoSpaceDN w:val="0"/>
        <w:adjustRightInd w:val="0"/>
        <w:spacing w:before="120" w:after="120" w:line="240" w:lineRule="auto"/>
        <w:ind w:left="0" w:firstLine="0"/>
        <w:textAlignment w:val="baseline"/>
        <w:rPr>
          <w:rFonts w:eastAsiaTheme="minorEastAsia" w:cs="Calibri"/>
          <w:bCs/>
          <w:sz w:val="24"/>
          <w:szCs w:val="24"/>
          <w:lang w:val="en-CA" w:eastAsia="en-GB"/>
        </w:rPr>
      </w:pPr>
      <w:proofErr w:type="spellStart"/>
      <w:r w:rsidRPr="00470CE5">
        <w:rPr>
          <w:rFonts w:eastAsiaTheme="minorEastAsia" w:cs="Calibri"/>
          <w:b/>
          <w:sz w:val="24"/>
          <w:szCs w:val="24"/>
          <w:lang w:val="en-CA" w:eastAsia="en-GB"/>
        </w:rPr>
        <w:t>Mr</w:t>
      </w:r>
      <w:proofErr w:type="spellEnd"/>
      <w:r w:rsidRPr="00470CE5">
        <w:rPr>
          <w:rFonts w:eastAsiaTheme="minorEastAsia" w:cs="Calibri"/>
          <w:b/>
          <w:sz w:val="24"/>
          <w:szCs w:val="24"/>
          <w:lang w:val="en-CA" w:eastAsia="en-GB"/>
        </w:rPr>
        <w:t xml:space="preserve"> </w:t>
      </w:r>
      <w:proofErr w:type="spellStart"/>
      <w:r w:rsidRPr="00470CE5">
        <w:rPr>
          <w:rFonts w:eastAsiaTheme="minorEastAsia" w:cs="Calibri"/>
          <w:b/>
          <w:sz w:val="24"/>
          <w:szCs w:val="24"/>
          <w:lang w:val="en-CA" w:eastAsia="en-GB"/>
        </w:rPr>
        <w:t>Ismailov</w:t>
      </w:r>
      <w:proofErr w:type="spellEnd"/>
      <w:r w:rsidRPr="00470CE5">
        <w:rPr>
          <w:rFonts w:eastAsiaTheme="minorEastAsia" w:cs="Calibri"/>
          <w:bCs/>
          <w:sz w:val="24"/>
          <w:szCs w:val="24"/>
          <w:lang w:val="en-CA" w:eastAsia="en-GB"/>
        </w:rPr>
        <w:t xml:space="preserve"> congratulated </w:t>
      </w:r>
      <w:proofErr w:type="spellStart"/>
      <w:r w:rsidRPr="00470CE5">
        <w:rPr>
          <w:rFonts w:eastAsiaTheme="minorEastAsia" w:cs="Calibri"/>
          <w:bCs/>
          <w:sz w:val="24"/>
          <w:szCs w:val="24"/>
          <w:lang w:val="en-CA" w:eastAsia="en-GB"/>
        </w:rPr>
        <w:t>Ms</w:t>
      </w:r>
      <w:proofErr w:type="spellEnd"/>
      <w:r w:rsidRPr="00470CE5">
        <w:rPr>
          <w:rFonts w:eastAsiaTheme="minorEastAsia" w:cs="Calibri"/>
          <w:bCs/>
          <w:sz w:val="24"/>
          <w:szCs w:val="24"/>
          <w:lang w:val="en-CA" w:eastAsia="en-GB"/>
        </w:rPr>
        <w:t xml:space="preserve"> Bogdan-Martin on her election and wished her every success. He thanked those who had supported his candidature.</w:t>
      </w:r>
    </w:p>
    <w:p w14:paraId="6D667A67" w14:textId="77777777" w:rsidR="00470CE5" w:rsidRPr="00470CE5" w:rsidRDefault="00470CE5" w:rsidP="00470CE5">
      <w:pPr>
        <w:spacing w:after="0" w:line="240" w:lineRule="auto"/>
        <w:rPr>
          <w:rFonts w:eastAsiaTheme="minorEastAsia" w:cs="Calibri"/>
          <w:bCs/>
          <w:sz w:val="24"/>
          <w:szCs w:val="24"/>
          <w:lang w:val="en-CA" w:eastAsia="en-GB"/>
        </w:rPr>
      </w:pPr>
      <w:r w:rsidRPr="00470CE5">
        <w:rPr>
          <w:rFonts w:eastAsiaTheme="minorEastAsia" w:cs="Calibri"/>
          <w:bCs/>
          <w:sz w:val="24"/>
          <w:szCs w:val="24"/>
          <w:lang w:val="en-CA" w:eastAsia="en-GB"/>
        </w:rPr>
        <w:lastRenderedPageBreak/>
        <w:t>1.10</w:t>
      </w:r>
      <w:r w:rsidRPr="00470CE5">
        <w:rPr>
          <w:rFonts w:eastAsiaTheme="minorEastAsia" w:cs="Calibri"/>
          <w:bCs/>
          <w:sz w:val="24"/>
          <w:szCs w:val="24"/>
          <w:lang w:val="en-CA" w:eastAsia="en-GB"/>
        </w:rPr>
        <w:tab/>
        <w:t xml:space="preserve">The </w:t>
      </w:r>
      <w:r w:rsidRPr="00470CE5">
        <w:rPr>
          <w:rFonts w:eastAsiaTheme="minorEastAsia" w:cs="Calibri"/>
          <w:b/>
          <w:sz w:val="24"/>
          <w:szCs w:val="24"/>
          <w:lang w:val="en-CA" w:eastAsia="en-GB"/>
        </w:rPr>
        <w:t>delegate of the Russian Federation</w:t>
      </w:r>
      <w:r w:rsidRPr="00470CE5">
        <w:rPr>
          <w:rFonts w:eastAsiaTheme="minorEastAsia" w:cs="Calibri"/>
          <w:bCs/>
          <w:sz w:val="24"/>
          <w:szCs w:val="24"/>
          <w:lang w:val="en-CA" w:eastAsia="en-GB"/>
        </w:rPr>
        <w:t xml:space="preserve"> expressed her country’s congratulations to </w:t>
      </w:r>
      <w:proofErr w:type="spellStart"/>
      <w:r w:rsidRPr="00470CE5">
        <w:rPr>
          <w:rFonts w:eastAsiaTheme="minorEastAsia" w:cs="Calibri"/>
          <w:bCs/>
          <w:sz w:val="24"/>
          <w:szCs w:val="24"/>
          <w:lang w:val="en-CA" w:eastAsia="en-GB"/>
        </w:rPr>
        <w:t>Ms</w:t>
      </w:r>
      <w:proofErr w:type="spellEnd"/>
      <w:r w:rsidRPr="00470CE5">
        <w:rPr>
          <w:rFonts w:eastAsiaTheme="minorEastAsia" w:cs="Calibri"/>
          <w:bCs/>
          <w:sz w:val="24"/>
          <w:szCs w:val="24"/>
          <w:lang w:val="en-CA" w:eastAsia="en-GB"/>
        </w:rPr>
        <w:t xml:space="preserve"> Bogdan-Martin and thanked countries that had supported </w:t>
      </w:r>
      <w:proofErr w:type="spellStart"/>
      <w:r w:rsidRPr="00470CE5">
        <w:rPr>
          <w:rFonts w:eastAsiaTheme="minorEastAsia" w:cs="Calibri"/>
          <w:bCs/>
          <w:sz w:val="24"/>
          <w:szCs w:val="24"/>
          <w:lang w:val="en-CA" w:eastAsia="en-GB"/>
        </w:rPr>
        <w:t>Mr</w:t>
      </w:r>
      <w:proofErr w:type="spellEnd"/>
      <w:r w:rsidRPr="00470CE5">
        <w:rPr>
          <w:rFonts w:eastAsiaTheme="minorEastAsia" w:cs="Calibri"/>
          <w:bCs/>
          <w:sz w:val="24"/>
          <w:szCs w:val="24"/>
          <w:lang w:val="en-CA" w:eastAsia="en-GB"/>
        </w:rPr>
        <w:t> </w:t>
      </w:r>
      <w:proofErr w:type="spellStart"/>
      <w:r w:rsidRPr="00470CE5">
        <w:rPr>
          <w:rFonts w:eastAsiaTheme="minorEastAsia" w:cs="Calibri"/>
          <w:bCs/>
          <w:sz w:val="24"/>
          <w:szCs w:val="24"/>
          <w:lang w:val="en-CA" w:eastAsia="en-GB"/>
        </w:rPr>
        <w:t>Ismailov</w:t>
      </w:r>
      <w:proofErr w:type="spellEnd"/>
      <w:r w:rsidRPr="00470CE5">
        <w:rPr>
          <w:rFonts w:eastAsiaTheme="minorEastAsia" w:cs="Calibri"/>
          <w:bCs/>
          <w:sz w:val="24"/>
          <w:szCs w:val="24"/>
          <w:lang w:val="en-CA" w:eastAsia="en-GB"/>
        </w:rPr>
        <w:t>. The Russian Federation stood ready to work with the Secretary-General elect on the basis of mutual respect and equality. Her country would continue to contribute intellectually and financially to ITU, with a view to strengthening the Union’s work.</w:t>
      </w:r>
    </w:p>
    <w:p w14:paraId="0F72BACE" w14:textId="77777777" w:rsidR="00470CE5" w:rsidRPr="00470CE5" w:rsidRDefault="00470CE5" w:rsidP="00B83F4A">
      <w:pPr>
        <w:numPr>
          <w:ilvl w:val="1"/>
          <w:numId w:val="4"/>
        </w:numPr>
        <w:tabs>
          <w:tab w:val="left" w:pos="567"/>
          <w:tab w:val="left" w:pos="1134"/>
          <w:tab w:val="left" w:pos="1701"/>
          <w:tab w:val="left" w:pos="2268"/>
          <w:tab w:val="left" w:pos="2835"/>
        </w:tabs>
        <w:overflowPunct w:val="0"/>
        <w:autoSpaceDE w:val="0"/>
        <w:autoSpaceDN w:val="0"/>
        <w:adjustRightInd w:val="0"/>
        <w:spacing w:before="120" w:after="120" w:line="240" w:lineRule="auto"/>
        <w:ind w:left="0" w:firstLine="0"/>
        <w:textAlignment w:val="baseline"/>
        <w:rPr>
          <w:rFonts w:eastAsiaTheme="minorEastAsia" w:cs="Calibri"/>
          <w:bCs/>
          <w:sz w:val="24"/>
          <w:szCs w:val="24"/>
          <w:lang w:val="en-CA" w:eastAsia="en-GB"/>
        </w:rPr>
      </w:pPr>
      <w:r w:rsidRPr="00470CE5">
        <w:rPr>
          <w:rFonts w:eastAsiaTheme="minorEastAsia" w:cs="Calibri"/>
          <w:bCs/>
          <w:sz w:val="24"/>
          <w:szCs w:val="24"/>
          <w:lang w:val="en-CA" w:eastAsia="en-GB"/>
        </w:rPr>
        <w:t>The</w:t>
      </w:r>
      <w:r w:rsidRPr="00470CE5">
        <w:rPr>
          <w:rFonts w:eastAsiaTheme="minorEastAsia" w:cs="Calibri"/>
          <w:b/>
          <w:sz w:val="24"/>
          <w:szCs w:val="24"/>
          <w:lang w:val="en-CA" w:eastAsia="en-GB"/>
        </w:rPr>
        <w:t xml:space="preserve"> Secretary-General </w:t>
      </w:r>
      <w:r w:rsidRPr="00470CE5">
        <w:rPr>
          <w:rFonts w:eastAsiaTheme="minorEastAsia" w:cs="Calibri"/>
          <w:bCs/>
          <w:sz w:val="24"/>
          <w:szCs w:val="24"/>
          <w:lang w:val="en-CA" w:eastAsia="en-GB"/>
        </w:rPr>
        <w:t xml:space="preserve">expressed sincere congratulations to </w:t>
      </w:r>
      <w:proofErr w:type="spellStart"/>
      <w:r w:rsidRPr="00470CE5">
        <w:rPr>
          <w:rFonts w:eastAsiaTheme="minorEastAsia" w:cs="Calibri"/>
          <w:bCs/>
          <w:sz w:val="24"/>
          <w:szCs w:val="24"/>
          <w:lang w:val="en-CA" w:eastAsia="en-GB"/>
        </w:rPr>
        <w:t>Ms</w:t>
      </w:r>
      <w:proofErr w:type="spellEnd"/>
      <w:r w:rsidRPr="00470CE5">
        <w:rPr>
          <w:rFonts w:eastAsiaTheme="minorEastAsia" w:cs="Calibri"/>
          <w:bCs/>
          <w:sz w:val="24"/>
          <w:szCs w:val="24"/>
          <w:lang w:val="en-CA" w:eastAsia="en-GB"/>
        </w:rPr>
        <w:t xml:space="preserve"> Bogdan-Martin on her election, which marked the start of a new era with more women in leadership and would inspire more women to contribute to the Union’s business. </w:t>
      </w:r>
    </w:p>
    <w:p w14:paraId="3F752E34" w14:textId="77777777" w:rsidR="00470CE5" w:rsidRPr="00470CE5" w:rsidRDefault="00470CE5" w:rsidP="00470CE5">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eastAsia="Times New Roman" w:cs="Times New Roman"/>
          <w:b/>
          <w:bCs/>
          <w:sz w:val="24"/>
          <w:szCs w:val="24"/>
          <w:lang w:val="en-CA"/>
        </w:rPr>
      </w:pPr>
      <w:r w:rsidRPr="00470CE5">
        <w:rPr>
          <w:rFonts w:eastAsia="Times New Roman" w:cs="Times New Roman"/>
          <w:sz w:val="24"/>
          <w:szCs w:val="24"/>
          <w:lang w:val="en-CA"/>
        </w:rPr>
        <w:t>1.12</w:t>
      </w:r>
      <w:r w:rsidRPr="00470CE5">
        <w:rPr>
          <w:rFonts w:eastAsia="Times New Roman" w:cs="Times New Roman"/>
          <w:sz w:val="24"/>
          <w:szCs w:val="24"/>
          <w:lang w:val="en-CA"/>
        </w:rPr>
        <w:tab/>
        <w:t xml:space="preserve">The </w:t>
      </w:r>
      <w:r w:rsidRPr="00470CE5">
        <w:rPr>
          <w:rFonts w:eastAsia="Times New Roman" w:cs="Times New Roman"/>
          <w:b/>
          <w:bCs/>
          <w:sz w:val="24"/>
          <w:szCs w:val="24"/>
          <w:lang w:val="en-CA"/>
        </w:rPr>
        <w:t>delegates of Romania</w:t>
      </w:r>
      <w:r w:rsidRPr="00470CE5">
        <w:rPr>
          <w:rFonts w:eastAsia="Times New Roman" w:cs="Times New Roman"/>
          <w:sz w:val="24"/>
          <w:szCs w:val="24"/>
          <w:lang w:val="en-CA"/>
        </w:rPr>
        <w:t>, speaking on behalf of CEPT,</w:t>
      </w:r>
      <w:r w:rsidRPr="00470CE5">
        <w:rPr>
          <w:rFonts w:eastAsia="Times New Roman" w:cs="Times New Roman"/>
          <w:b/>
          <w:bCs/>
          <w:sz w:val="24"/>
          <w:szCs w:val="24"/>
          <w:lang w:val="en-CA"/>
        </w:rPr>
        <w:t xml:space="preserve"> Canada</w:t>
      </w:r>
      <w:r w:rsidRPr="00470CE5">
        <w:rPr>
          <w:rFonts w:eastAsia="Times New Roman" w:cs="Times New Roman"/>
          <w:b/>
          <w:sz w:val="24"/>
          <w:szCs w:val="24"/>
          <w:lang w:val="en-CA"/>
        </w:rPr>
        <w:t>, s</w:t>
      </w:r>
      <w:r w:rsidRPr="00470CE5">
        <w:rPr>
          <w:rFonts w:eastAsia="Times New Roman" w:cs="Times New Roman"/>
          <w:bCs/>
          <w:sz w:val="24"/>
          <w:szCs w:val="24"/>
          <w:lang w:val="en-CA"/>
        </w:rPr>
        <w:t>peaking on behalf of CITEL,</w:t>
      </w:r>
      <w:r w:rsidRPr="00470CE5">
        <w:rPr>
          <w:rFonts w:eastAsia="Times New Roman" w:cs="Times New Roman"/>
          <w:b/>
          <w:bCs/>
          <w:sz w:val="24"/>
          <w:szCs w:val="24"/>
          <w:lang w:val="en-CA"/>
        </w:rPr>
        <w:t xml:space="preserve"> </w:t>
      </w:r>
      <w:r w:rsidRPr="00470CE5">
        <w:rPr>
          <w:rFonts w:eastAsia="Times New Roman" w:cs="Times New Roman"/>
          <w:bCs/>
          <w:sz w:val="24"/>
          <w:szCs w:val="24"/>
          <w:lang w:val="en-CA"/>
        </w:rPr>
        <w:t>the</w:t>
      </w:r>
      <w:r w:rsidRPr="00470CE5">
        <w:rPr>
          <w:rFonts w:eastAsia="Times New Roman" w:cs="Times New Roman"/>
          <w:b/>
          <w:bCs/>
          <w:sz w:val="24"/>
          <w:szCs w:val="24"/>
          <w:lang w:val="en-CA"/>
        </w:rPr>
        <w:t xml:space="preserve"> United Arab Emirates</w:t>
      </w:r>
      <w:r w:rsidRPr="00470CE5">
        <w:rPr>
          <w:rFonts w:eastAsia="Times New Roman" w:cs="Times New Roman"/>
          <w:bCs/>
          <w:sz w:val="24"/>
          <w:szCs w:val="24"/>
          <w:lang w:val="en-CA"/>
        </w:rPr>
        <w:t>, speaking on behalf of the Arab group</w:t>
      </w:r>
      <w:r w:rsidRPr="00470CE5">
        <w:rPr>
          <w:rFonts w:eastAsia="Times New Roman" w:cs="Times New Roman"/>
          <w:sz w:val="24"/>
          <w:szCs w:val="24"/>
          <w:lang w:val="en-CA"/>
        </w:rPr>
        <w:t xml:space="preserve">, </w:t>
      </w:r>
      <w:r w:rsidRPr="00470CE5">
        <w:rPr>
          <w:rFonts w:eastAsia="Times New Roman" w:cs="Times New Roman"/>
          <w:b/>
          <w:sz w:val="24"/>
          <w:szCs w:val="24"/>
          <w:lang w:val="en-CA"/>
        </w:rPr>
        <w:t>Azerbaijan</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w:t>
      </w:r>
      <w:r w:rsidRPr="00470CE5">
        <w:rPr>
          <w:rFonts w:eastAsia="Times New Roman" w:cs="Times New Roman"/>
          <w:bCs/>
          <w:sz w:val="24"/>
          <w:szCs w:val="24"/>
          <w:lang w:val="en-CA"/>
        </w:rPr>
        <w:t>the</w:t>
      </w:r>
      <w:r w:rsidRPr="00470CE5">
        <w:rPr>
          <w:rFonts w:eastAsia="Times New Roman" w:cs="Times New Roman"/>
          <w:b/>
          <w:sz w:val="24"/>
          <w:szCs w:val="24"/>
          <w:lang w:val="en-CA"/>
        </w:rPr>
        <w:t xml:space="preserve"> Republic of Korea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Saudi Arabia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China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India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w:t>
      </w:r>
      <w:r w:rsidRPr="00470CE5">
        <w:rPr>
          <w:rFonts w:eastAsia="Times New Roman" w:cs="Times New Roman"/>
          <w:bCs/>
          <w:sz w:val="24"/>
          <w:szCs w:val="24"/>
          <w:lang w:val="en-CA"/>
        </w:rPr>
        <w:t>the</w:t>
      </w:r>
      <w:r w:rsidRPr="00470CE5">
        <w:rPr>
          <w:rFonts w:eastAsia="Times New Roman" w:cs="Times New Roman"/>
          <w:b/>
          <w:sz w:val="24"/>
          <w:szCs w:val="24"/>
          <w:lang w:val="en-CA"/>
        </w:rPr>
        <w:t xml:space="preserve"> Czech Republic</w:t>
      </w:r>
      <w:r w:rsidRPr="00470CE5">
        <w:rPr>
          <w:rFonts w:eastAsia="Times New Roman" w:cs="Times New Roman"/>
          <w:sz w:val="24"/>
          <w:szCs w:val="24"/>
          <w:lang w:val="en-CA"/>
        </w:rPr>
        <w:t xml:space="preserve">, speaking on behalf of the European Union, the </w:t>
      </w:r>
      <w:r w:rsidRPr="00470CE5">
        <w:rPr>
          <w:rFonts w:eastAsia="Times New Roman" w:cs="Times New Roman"/>
          <w:b/>
          <w:sz w:val="24"/>
          <w:szCs w:val="24"/>
          <w:lang w:val="en-CA"/>
        </w:rPr>
        <w:t>Bahamas</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Brazil</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Nigeria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Argentina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Mexico</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Papua New Guinea</w:t>
      </w:r>
      <w:r w:rsidRPr="00470CE5">
        <w:rPr>
          <w:rFonts w:eastAsia="Times New Roman" w:cs="Times New Roman"/>
          <w:sz w:val="24"/>
          <w:szCs w:val="24"/>
          <w:lang w:val="en-CA"/>
        </w:rPr>
        <w:t>, speaking on behalf of APT</w:t>
      </w:r>
      <w:r w:rsidRPr="00470CE5">
        <w:rPr>
          <w:rFonts w:eastAsia="Times New Roman" w:cs="Times New Roman"/>
          <w:b/>
          <w:sz w:val="24"/>
          <w:szCs w:val="24"/>
          <w:lang w:val="en-CA"/>
        </w:rPr>
        <w:t xml:space="preserve">, </w:t>
      </w:r>
      <w:r w:rsidRPr="00470CE5">
        <w:rPr>
          <w:rFonts w:eastAsia="Times New Roman" w:cs="Times New Roman"/>
          <w:sz w:val="24"/>
          <w:szCs w:val="24"/>
          <w:lang w:val="en-CA"/>
        </w:rPr>
        <w:t>the</w:t>
      </w:r>
      <w:r w:rsidRPr="00470CE5">
        <w:rPr>
          <w:rFonts w:eastAsia="Times New Roman" w:cs="Times New Roman"/>
          <w:b/>
          <w:sz w:val="24"/>
          <w:szCs w:val="24"/>
          <w:lang w:val="en-CA"/>
        </w:rPr>
        <w:t xml:space="preserve"> Philippines</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Jordan</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Japan</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Switzerland</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Pakistan</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Australia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Thailand</w:t>
      </w:r>
      <w:r w:rsidRPr="00470CE5">
        <w:rPr>
          <w:rFonts w:eastAsia="Times New Roman" w:cs="Times New Roman"/>
          <w:bCs/>
          <w:sz w:val="24"/>
          <w:szCs w:val="24"/>
          <w:lang w:val="en-CA"/>
        </w:rPr>
        <w:t xml:space="preserve">, </w:t>
      </w:r>
      <w:r w:rsidRPr="00470CE5">
        <w:rPr>
          <w:rFonts w:eastAsia="Times New Roman" w:cs="Times New Roman"/>
          <w:b/>
          <w:sz w:val="24"/>
          <w:szCs w:val="24"/>
          <w:lang w:val="en-CA"/>
        </w:rPr>
        <w:t>Rwanda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Ghana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Egypt</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Colombia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South Africa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Senegal</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Uzbekistan</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w:t>
      </w:r>
      <w:r w:rsidRPr="00470CE5">
        <w:rPr>
          <w:rFonts w:eastAsia="Times New Roman" w:cs="Times New Roman"/>
          <w:sz w:val="24"/>
          <w:szCs w:val="24"/>
          <w:lang w:val="en-CA"/>
        </w:rPr>
        <w:t>speaking also on behalf of Kyrgyzstan,</w:t>
      </w:r>
      <w:r w:rsidRPr="00470CE5">
        <w:rPr>
          <w:rFonts w:eastAsia="Times New Roman" w:cs="Times New Roman"/>
          <w:b/>
          <w:sz w:val="24"/>
          <w:szCs w:val="24"/>
          <w:lang w:val="en-CA"/>
        </w:rPr>
        <w:t xml:space="preserve"> Gambia</w:t>
      </w:r>
      <w:r w:rsidRPr="00470CE5">
        <w:rPr>
          <w:rFonts w:eastAsia="Times New Roman" w:cs="Times New Roman"/>
          <w:bCs/>
          <w:sz w:val="24"/>
          <w:szCs w:val="24"/>
          <w:lang w:val="en-CA"/>
        </w:rPr>
        <w:t xml:space="preserve">, </w:t>
      </w:r>
      <w:proofErr w:type="spellStart"/>
      <w:r w:rsidRPr="00470CE5">
        <w:rPr>
          <w:rFonts w:eastAsia="Times New Roman" w:cs="Times New Roman"/>
          <w:b/>
          <w:sz w:val="24"/>
          <w:szCs w:val="24"/>
          <w:lang w:val="en-CA"/>
        </w:rPr>
        <w:t>Türkiye</w:t>
      </w:r>
      <w:proofErr w:type="spellEnd"/>
      <w:r w:rsidRPr="00470CE5">
        <w:rPr>
          <w:rFonts w:eastAsia="Times New Roman" w:cs="Times New Roman"/>
          <w:bCs/>
          <w:sz w:val="24"/>
          <w:szCs w:val="24"/>
          <w:lang w:val="en-CA"/>
        </w:rPr>
        <w:t>,</w:t>
      </w:r>
      <w:r w:rsidRPr="00470CE5">
        <w:rPr>
          <w:rFonts w:eastAsia="Times New Roman" w:cs="Times New Roman"/>
          <w:b/>
          <w:sz w:val="24"/>
          <w:szCs w:val="24"/>
          <w:lang w:val="en-CA"/>
        </w:rPr>
        <w:t xml:space="preserve"> Belize</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Paraguay</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Mauritius</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Uganda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Burundi</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Ukraine</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Somalia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w:t>
      </w:r>
      <w:r w:rsidRPr="00470CE5">
        <w:rPr>
          <w:rFonts w:eastAsia="Times New Roman" w:cs="Times New Roman"/>
          <w:bCs/>
          <w:sz w:val="24"/>
          <w:szCs w:val="24"/>
          <w:lang w:val="en-CA"/>
        </w:rPr>
        <w:t>the</w:t>
      </w:r>
      <w:r w:rsidRPr="00470CE5">
        <w:rPr>
          <w:rFonts w:eastAsia="Times New Roman" w:cs="Times New Roman"/>
          <w:b/>
          <w:sz w:val="24"/>
          <w:szCs w:val="24"/>
          <w:lang w:val="en-CA"/>
        </w:rPr>
        <w:t xml:space="preserve"> </w:t>
      </w:r>
      <w:proofErr w:type="spellStart"/>
      <w:r w:rsidRPr="00470CE5">
        <w:rPr>
          <w:rFonts w:eastAsia="Times New Roman" w:cs="Times New Roman"/>
          <w:b/>
          <w:sz w:val="24"/>
          <w:szCs w:val="24"/>
          <w:lang w:val="en-CA"/>
        </w:rPr>
        <w:t>Plurinational</w:t>
      </w:r>
      <w:proofErr w:type="spellEnd"/>
      <w:r w:rsidRPr="00470CE5">
        <w:rPr>
          <w:rFonts w:eastAsia="Times New Roman" w:cs="Times New Roman"/>
          <w:b/>
          <w:sz w:val="24"/>
          <w:szCs w:val="24"/>
          <w:lang w:val="en-CA"/>
        </w:rPr>
        <w:t xml:space="preserve"> State of Bolivia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Ecuador</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Algeria</w:t>
      </w:r>
      <w:r w:rsidRPr="00470CE5">
        <w:rPr>
          <w:rFonts w:eastAsia="Times New Roman" w:cs="Times New Roman"/>
          <w:sz w:val="24"/>
          <w:szCs w:val="24"/>
          <w:lang w:val="en-CA"/>
        </w:rPr>
        <w:t>, speaking on behalf of</w:t>
      </w:r>
      <w:r w:rsidRPr="00470CE5">
        <w:rPr>
          <w:rFonts w:eastAsia="Times New Roman" w:cs="Times New Roman"/>
          <w:b/>
          <w:sz w:val="24"/>
          <w:szCs w:val="24"/>
          <w:lang w:val="en-CA"/>
        </w:rPr>
        <w:t xml:space="preserve"> </w:t>
      </w:r>
      <w:r w:rsidRPr="00470CE5">
        <w:rPr>
          <w:rFonts w:eastAsia="Times New Roman" w:cs="Times New Roman"/>
          <w:sz w:val="24"/>
          <w:szCs w:val="24"/>
          <w:lang w:val="en-CA"/>
        </w:rPr>
        <w:t>ATU</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Trinidad and Tobago</w:t>
      </w:r>
      <w:r w:rsidRPr="00470CE5">
        <w:rPr>
          <w:rFonts w:eastAsia="Times New Roman" w:cs="Times New Roman"/>
          <w:sz w:val="24"/>
          <w:szCs w:val="24"/>
          <w:lang w:val="en-CA"/>
        </w:rPr>
        <w:t>, speaking</w:t>
      </w:r>
      <w:r w:rsidRPr="00470CE5">
        <w:rPr>
          <w:rFonts w:eastAsia="Times New Roman" w:cs="Times New Roman"/>
          <w:b/>
          <w:sz w:val="24"/>
          <w:szCs w:val="24"/>
          <w:lang w:val="en-CA"/>
        </w:rPr>
        <w:t xml:space="preserve"> </w:t>
      </w:r>
      <w:r w:rsidRPr="00470CE5">
        <w:rPr>
          <w:rFonts w:eastAsia="Times New Roman" w:cs="Times New Roman"/>
          <w:sz w:val="24"/>
          <w:szCs w:val="24"/>
          <w:lang w:val="en-CA"/>
        </w:rPr>
        <w:t>on behalf of the Caribbean Community</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Iraq</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Vanuatu</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Samoa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Uruguay</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Tunisia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Indonesia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Peru</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Malaysia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w:t>
      </w:r>
      <w:r w:rsidRPr="00470CE5">
        <w:rPr>
          <w:rFonts w:eastAsia="Times New Roman" w:cs="Times New Roman"/>
          <w:bCs/>
          <w:sz w:val="24"/>
          <w:szCs w:val="24"/>
          <w:lang w:val="en-CA"/>
        </w:rPr>
        <w:t xml:space="preserve">the </w:t>
      </w:r>
      <w:r w:rsidRPr="00470CE5">
        <w:rPr>
          <w:rFonts w:eastAsia="Times New Roman" w:cs="Times New Roman"/>
          <w:b/>
          <w:sz w:val="24"/>
          <w:szCs w:val="24"/>
          <w:lang w:val="en-CA"/>
        </w:rPr>
        <w:t>Syrian Arab Republic</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North Macedonia</w:t>
      </w:r>
      <w:r w:rsidRPr="00470CE5">
        <w:rPr>
          <w:rFonts w:eastAsia="Times New Roman" w:cs="Times New Roman"/>
          <w:bCs/>
          <w:sz w:val="24"/>
          <w:szCs w:val="24"/>
          <w:lang w:val="en-CA"/>
        </w:rPr>
        <w:t xml:space="preserve">, </w:t>
      </w:r>
      <w:r w:rsidRPr="00470CE5">
        <w:rPr>
          <w:rFonts w:eastAsia="Times New Roman" w:cs="Times New Roman"/>
          <w:b/>
          <w:sz w:val="24"/>
          <w:szCs w:val="24"/>
          <w:lang w:val="en-CA"/>
        </w:rPr>
        <w:t>Botswana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Guinea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Namibia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Israel</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Chad</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Burkina Faso</w:t>
      </w:r>
      <w:r w:rsidRPr="00470CE5">
        <w:rPr>
          <w:rFonts w:eastAsia="Times New Roman" w:cs="Times New Roman"/>
          <w:bCs/>
          <w:sz w:val="24"/>
          <w:szCs w:val="24"/>
          <w:lang w:val="en-CA"/>
        </w:rPr>
        <w:t xml:space="preserve">, </w:t>
      </w:r>
      <w:r w:rsidRPr="00470CE5">
        <w:rPr>
          <w:rFonts w:eastAsia="Times New Roman" w:cs="Times New Roman"/>
          <w:b/>
          <w:sz w:val="24"/>
          <w:szCs w:val="24"/>
          <w:lang w:val="en-CA"/>
        </w:rPr>
        <w:t>Fiji</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Liberia</w:t>
      </w:r>
      <w:r w:rsidRPr="00470CE5">
        <w:rPr>
          <w:rFonts w:eastAsia="Times New Roman" w:cs="Times New Roman"/>
          <w:bCs/>
          <w:sz w:val="24"/>
          <w:szCs w:val="24"/>
          <w:lang w:val="en-CA"/>
        </w:rPr>
        <w:t>,</w:t>
      </w:r>
      <w:r w:rsidRPr="00470CE5">
        <w:rPr>
          <w:rFonts w:eastAsia="Times New Roman" w:cs="Times New Roman"/>
          <w:b/>
          <w:sz w:val="24"/>
          <w:szCs w:val="24"/>
          <w:lang w:val="en-CA"/>
        </w:rPr>
        <w:t xml:space="preserve"> South Sudan </w:t>
      </w:r>
      <w:r w:rsidRPr="00470CE5">
        <w:rPr>
          <w:rFonts w:eastAsia="Times New Roman" w:cs="Times New Roman"/>
          <w:sz w:val="24"/>
          <w:szCs w:val="24"/>
          <w:lang w:val="en-CA"/>
        </w:rPr>
        <w:t>and</w:t>
      </w:r>
      <w:r w:rsidRPr="00470CE5">
        <w:rPr>
          <w:rFonts w:eastAsia="Times New Roman" w:cs="Times New Roman"/>
          <w:b/>
          <w:sz w:val="24"/>
          <w:szCs w:val="24"/>
          <w:lang w:val="en-CA"/>
        </w:rPr>
        <w:t xml:space="preserve"> Kenya</w:t>
      </w:r>
      <w:r w:rsidRPr="00470CE5">
        <w:rPr>
          <w:rFonts w:eastAsia="Times New Roman" w:cs="Times New Roman"/>
          <w:sz w:val="24"/>
          <w:szCs w:val="24"/>
          <w:lang w:val="en-CA"/>
        </w:rPr>
        <w:t xml:space="preserve"> and the </w:t>
      </w:r>
      <w:r w:rsidRPr="00470CE5">
        <w:rPr>
          <w:rFonts w:eastAsia="Times New Roman" w:cs="Times New Roman"/>
          <w:b/>
          <w:sz w:val="24"/>
          <w:szCs w:val="24"/>
          <w:lang w:val="en-CA"/>
        </w:rPr>
        <w:t>observer for the State of Palestine</w:t>
      </w:r>
      <w:r w:rsidRPr="00470CE5">
        <w:rPr>
          <w:rFonts w:eastAsia="Times New Roman" w:cs="Times New Roman"/>
          <w:b/>
          <w:bCs/>
          <w:sz w:val="24"/>
          <w:szCs w:val="24"/>
          <w:lang w:val="en-CA"/>
        </w:rPr>
        <w:t xml:space="preserve"> </w:t>
      </w:r>
      <w:r w:rsidRPr="00470CE5">
        <w:rPr>
          <w:rFonts w:eastAsia="Times New Roman" w:cs="Times New Roman"/>
          <w:bCs/>
          <w:sz w:val="24"/>
          <w:szCs w:val="24"/>
          <w:lang w:val="en-CA"/>
        </w:rPr>
        <w:t>warmly</w:t>
      </w:r>
      <w:r w:rsidRPr="00470CE5">
        <w:rPr>
          <w:rFonts w:eastAsia="Times New Roman" w:cs="Times New Roman"/>
          <w:b/>
          <w:bCs/>
          <w:sz w:val="24"/>
          <w:szCs w:val="24"/>
          <w:lang w:val="en-CA"/>
        </w:rPr>
        <w:t xml:space="preserve"> </w:t>
      </w:r>
      <w:r w:rsidRPr="00470CE5">
        <w:rPr>
          <w:rFonts w:eastAsia="Times New Roman" w:cs="Times New Roman"/>
          <w:sz w:val="24"/>
          <w:szCs w:val="24"/>
          <w:lang w:val="en-CA"/>
        </w:rPr>
        <w:t xml:space="preserve">congratulated </w:t>
      </w:r>
      <w:proofErr w:type="spellStart"/>
      <w:r w:rsidRPr="00470CE5">
        <w:rPr>
          <w:rFonts w:eastAsia="Times New Roman" w:cs="Times New Roman"/>
          <w:sz w:val="24"/>
          <w:szCs w:val="24"/>
          <w:lang w:val="en-CA"/>
        </w:rPr>
        <w:t>Ms</w:t>
      </w:r>
      <w:proofErr w:type="spellEnd"/>
      <w:r w:rsidRPr="00470CE5">
        <w:rPr>
          <w:rFonts w:eastAsia="Times New Roman" w:cs="Times New Roman"/>
          <w:sz w:val="24"/>
          <w:szCs w:val="24"/>
          <w:lang w:val="en-CA"/>
        </w:rPr>
        <w:t xml:space="preserve"> Bogdan-Martin </w:t>
      </w:r>
      <w:r w:rsidRPr="00470CE5">
        <w:rPr>
          <w:rFonts w:eastAsia="Times New Roman" w:cs="Times New Roman"/>
          <w:spacing w:val="2"/>
          <w:sz w:val="24"/>
          <w:szCs w:val="24"/>
          <w:lang w:val="en-CA"/>
        </w:rPr>
        <w:t>on her historic election and assured her of their full support in delivering her important vision. Many also took the opportunity to commend the outgoing</w:t>
      </w:r>
      <w:r w:rsidRPr="00470CE5">
        <w:rPr>
          <w:rFonts w:eastAsia="Times New Roman" w:cs="Times New Roman"/>
          <w:sz w:val="24"/>
          <w:szCs w:val="24"/>
          <w:lang w:val="en-CA"/>
        </w:rPr>
        <w:t xml:space="preserve"> Secretary-General, Mr Zhao, for his excellent leadership and valuable contribution to ITU, and to thank </w:t>
      </w:r>
      <w:proofErr w:type="spellStart"/>
      <w:r w:rsidRPr="00470CE5">
        <w:rPr>
          <w:rFonts w:eastAsia="Times New Roman" w:cs="Times New Roman"/>
          <w:sz w:val="24"/>
          <w:szCs w:val="24"/>
          <w:lang w:val="en-CA"/>
        </w:rPr>
        <w:t>Mr</w:t>
      </w:r>
      <w:proofErr w:type="spellEnd"/>
      <w:r w:rsidRPr="00470CE5">
        <w:rPr>
          <w:rFonts w:eastAsia="Times New Roman" w:cs="Times New Roman"/>
          <w:sz w:val="24"/>
          <w:szCs w:val="24"/>
          <w:lang w:val="en-CA"/>
        </w:rPr>
        <w:t xml:space="preserve"> </w:t>
      </w:r>
      <w:proofErr w:type="spellStart"/>
      <w:r w:rsidRPr="00470CE5">
        <w:rPr>
          <w:rFonts w:eastAsia="Times New Roman" w:cs="Times New Roman"/>
          <w:sz w:val="24"/>
          <w:szCs w:val="24"/>
          <w:lang w:val="en-CA"/>
        </w:rPr>
        <w:t>Ismailov</w:t>
      </w:r>
      <w:proofErr w:type="spellEnd"/>
      <w:r w:rsidRPr="00470CE5">
        <w:rPr>
          <w:rFonts w:eastAsia="Times New Roman" w:cs="Times New Roman"/>
          <w:sz w:val="24"/>
          <w:szCs w:val="24"/>
          <w:lang w:val="en-CA"/>
        </w:rPr>
        <w:t xml:space="preserve"> for the commitment to ITU shown in his candidature and campaign and for his integrity in the election process. They wished him well in his future endeavours.</w:t>
      </w:r>
    </w:p>
    <w:p w14:paraId="0D7A51AB" w14:textId="77777777" w:rsidR="00470CE5" w:rsidRPr="00470CE5" w:rsidRDefault="00470CE5" w:rsidP="00470CE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eastAsia="Times New Roman" w:cs="Times New Roman"/>
          <w:b/>
          <w:bCs/>
          <w:sz w:val="24"/>
          <w:szCs w:val="24"/>
          <w:lang w:val="en-CA"/>
        </w:rPr>
      </w:pPr>
      <w:r w:rsidRPr="00470CE5">
        <w:rPr>
          <w:rFonts w:eastAsia="Times New Roman" w:cs="Times New Roman"/>
          <w:b/>
          <w:bCs/>
          <w:sz w:val="24"/>
          <w:szCs w:val="24"/>
          <w:lang w:val="en-CA"/>
        </w:rPr>
        <w:t>The meeting rose at 1245 hours.</w:t>
      </w:r>
    </w:p>
    <w:p w14:paraId="3A553855" w14:textId="229D55E5" w:rsidR="00510F9D" w:rsidRPr="00470CE5" w:rsidRDefault="00470CE5" w:rsidP="007850ED">
      <w:pPr>
        <w:tabs>
          <w:tab w:val="left" w:pos="7088"/>
        </w:tabs>
        <w:overflowPunct w:val="0"/>
        <w:autoSpaceDE w:val="0"/>
        <w:autoSpaceDN w:val="0"/>
        <w:adjustRightInd w:val="0"/>
        <w:snapToGrid w:val="0"/>
        <w:spacing w:before="480" w:after="0" w:line="240" w:lineRule="auto"/>
        <w:textAlignment w:val="baseline"/>
        <w:rPr>
          <w:rFonts w:eastAsia="Times New Roman" w:cs="Times New Roman"/>
          <w:sz w:val="24"/>
          <w:szCs w:val="24"/>
          <w:lang w:val="en-CA"/>
        </w:rPr>
      </w:pPr>
      <w:r w:rsidRPr="00470CE5">
        <w:rPr>
          <w:rFonts w:eastAsia="Times New Roman" w:cs="Times New Roman"/>
          <w:sz w:val="24"/>
          <w:szCs w:val="24"/>
          <w:lang w:val="en-CA"/>
        </w:rPr>
        <w:t>The Secretary-General:</w:t>
      </w:r>
      <w:r w:rsidRPr="00470CE5">
        <w:rPr>
          <w:rFonts w:eastAsia="Times New Roman" w:cs="Times New Roman"/>
          <w:sz w:val="24"/>
          <w:szCs w:val="24"/>
          <w:lang w:val="en-CA"/>
        </w:rPr>
        <w:tab/>
        <w:t>The Chairman:</w:t>
      </w:r>
      <w:r w:rsidRPr="00470CE5">
        <w:rPr>
          <w:rFonts w:eastAsia="Times New Roman" w:cs="Times New Roman"/>
          <w:sz w:val="24"/>
          <w:szCs w:val="24"/>
          <w:lang w:val="en-CA"/>
        </w:rPr>
        <w:br/>
        <w:t>H. ZHAO</w:t>
      </w:r>
      <w:r w:rsidRPr="00470CE5">
        <w:rPr>
          <w:rFonts w:eastAsia="Times New Roman" w:cs="Times New Roman"/>
          <w:sz w:val="24"/>
          <w:szCs w:val="24"/>
          <w:lang w:val="en-CA"/>
        </w:rPr>
        <w:tab/>
        <w:t>S. SĂRMAŞ</w:t>
      </w:r>
    </w:p>
    <w:p w14:paraId="7DFA3337" w14:textId="17529210" w:rsidR="00A05859" w:rsidRPr="00EF1261" w:rsidRDefault="00A05859" w:rsidP="005013C5">
      <w:pPr>
        <w:tabs>
          <w:tab w:val="left" w:pos="7088"/>
        </w:tabs>
        <w:adjustRightInd w:val="0"/>
        <w:snapToGrid w:val="0"/>
        <w:spacing w:before="840" w:after="0" w:line="240" w:lineRule="auto"/>
        <w:jc w:val="center"/>
        <w:rPr>
          <w:rFonts w:ascii="Calibri" w:eastAsia="Times New Roman" w:hAnsi="Calibri" w:cs="Times New Roman"/>
          <w:sz w:val="24"/>
          <w:szCs w:val="24"/>
          <w:lang w:val="en-CA"/>
        </w:rPr>
      </w:pPr>
      <w:r>
        <w:rPr>
          <w:rFonts w:ascii="Calibri" w:eastAsia="Times New Roman" w:hAnsi="Calibri" w:cs="Times New Roman"/>
          <w:sz w:val="24"/>
          <w:szCs w:val="24"/>
          <w:lang w:val="en-CA"/>
        </w:rPr>
        <w:t>______________</w:t>
      </w:r>
    </w:p>
    <w:sectPr w:rsidR="00A05859" w:rsidRPr="00EF1261" w:rsidSect="0013793F">
      <w:headerReference w:type="defaul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FB2" w14:textId="77777777" w:rsidR="00824E1C" w:rsidRDefault="00824E1C" w:rsidP="0013793F">
      <w:pPr>
        <w:spacing w:after="0" w:line="240" w:lineRule="auto"/>
      </w:pPr>
      <w:r>
        <w:separator/>
      </w:r>
    </w:p>
  </w:endnote>
  <w:endnote w:type="continuationSeparator" w:id="0">
    <w:p w14:paraId="2AC82666" w14:textId="77777777" w:rsidR="00824E1C" w:rsidRDefault="00824E1C" w:rsidP="0013793F">
      <w:pPr>
        <w:spacing w:after="0" w:line="240" w:lineRule="auto"/>
      </w:pPr>
      <w:r>
        <w:continuationSeparator/>
      </w:r>
    </w:p>
  </w:endnote>
  <w:endnote w:type="continuationNotice" w:id="1">
    <w:p w14:paraId="56B89216" w14:textId="77777777" w:rsidR="00824E1C" w:rsidRDefault="00824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8FD7" w14:textId="604FD297" w:rsidR="0013793F" w:rsidRDefault="004363E9" w:rsidP="004363E9">
    <w:pPr>
      <w:pStyle w:val="Footer"/>
      <w:jc w:val="center"/>
    </w:pPr>
    <w:r w:rsidRPr="004363E9">
      <w:rPr>
        <w:rFonts w:ascii="Symbol" w:eastAsia="SimSun" w:hAnsi="Symbol" w:cs="Times New Roman"/>
        <w:szCs w:val="20"/>
      </w:rPr>
      <w:t></w:t>
    </w:r>
    <w:r w:rsidRPr="004363E9">
      <w:rPr>
        <w:rFonts w:ascii="Calibri" w:eastAsia="SimSun" w:hAnsi="Calibri" w:cs="Times New Roman"/>
        <w:sz w:val="20"/>
        <w:szCs w:val="20"/>
      </w:rPr>
      <w:t xml:space="preserve"> </w:t>
    </w:r>
    <w:r w:rsidRPr="004363E9">
      <w:rPr>
        <w:rFonts w:ascii="Calibri" w:eastAsia="SimSun" w:hAnsi="Calibri" w:cs="Times New Roman"/>
        <w:color w:val="0000FF"/>
        <w:u w:val="single"/>
      </w:rPr>
      <w:t>www.itu.int/plenipotentiary/</w:t>
    </w:r>
    <w:r w:rsidRPr="004363E9">
      <w:rPr>
        <w:rFonts w:ascii="Calibri" w:eastAsia="SimSun" w:hAnsi="Calibri" w:cs="Times New Roman"/>
        <w:sz w:val="20"/>
        <w:szCs w:val="20"/>
      </w:rPr>
      <w:t xml:space="preserve"> </w:t>
    </w:r>
    <w:r w:rsidRPr="004363E9">
      <w:rPr>
        <w:rFonts w:ascii="Symbol" w:eastAsia="SimSun" w:hAnsi="Symbol" w:cs="Times New Roman"/>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07DB" w14:textId="77777777" w:rsidR="00824E1C" w:rsidRDefault="00824E1C" w:rsidP="0013793F">
      <w:pPr>
        <w:spacing w:after="0" w:line="240" w:lineRule="auto"/>
      </w:pPr>
      <w:r>
        <w:separator/>
      </w:r>
    </w:p>
  </w:footnote>
  <w:footnote w:type="continuationSeparator" w:id="0">
    <w:p w14:paraId="0713C754" w14:textId="77777777" w:rsidR="00824E1C" w:rsidRDefault="00824E1C" w:rsidP="0013793F">
      <w:pPr>
        <w:spacing w:after="0" w:line="240" w:lineRule="auto"/>
      </w:pPr>
      <w:r>
        <w:continuationSeparator/>
      </w:r>
    </w:p>
  </w:footnote>
  <w:footnote w:type="continuationNotice" w:id="1">
    <w:p w14:paraId="5565A90C" w14:textId="77777777" w:rsidR="00824E1C" w:rsidRDefault="00824E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8C1C" w14:textId="77777777" w:rsidR="00606D09" w:rsidRPr="00606D09" w:rsidRDefault="00606D09" w:rsidP="00606D09">
    <w:pPr>
      <w:overflowPunct w:val="0"/>
      <w:autoSpaceDE w:val="0"/>
      <w:autoSpaceDN w:val="0"/>
      <w:adjustRightInd w:val="0"/>
      <w:spacing w:after="0" w:line="240" w:lineRule="auto"/>
      <w:jc w:val="center"/>
      <w:textAlignment w:val="baseline"/>
      <w:rPr>
        <w:rFonts w:ascii="Calibri" w:eastAsia="SimSun" w:hAnsi="Calibri" w:cs="Times New Roman"/>
        <w:sz w:val="18"/>
        <w:szCs w:val="18"/>
      </w:rPr>
    </w:pPr>
    <w:r w:rsidRPr="00606D09">
      <w:rPr>
        <w:rFonts w:ascii="Calibri" w:eastAsia="SimSun" w:hAnsi="Calibri" w:cs="Times New Roman"/>
        <w:sz w:val="18"/>
        <w:szCs w:val="18"/>
      </w:rPr>
      <w:fldChar w:fldCharType="begin"/>
    </w:r>
    <w:r w:rsidRPr="00606D09">
      <w:rPr>
        <w:rFonts w:ascii="Calibri" w:eastAsia="SimSun" w:hAnsi="Calibri" w:cs="Times New Roman"/>
        <w:sz w:val="18"/>
        <w:szCs w:val="18"/>
      </w:rPr>
      <w:instrText xml:space="preserve"> PAGE   \* MERGEFORMAT </w:instrText>
    </w:r>
    <w:r w:rsidRPr="00606D09">
      <w:rPr>
        <w:rFonts w:ascii="Calibri" w:eastAsia="SimSun" w:hAnsi="Calibri" w:cs="Times New Roman"/>
        <w:sz w:val="18"/>
        <w:szCs w:val="18"/>
      </w:rPr>
      <w:fldChar w:fldCharType="separate"/>
    </w:r>
    <w:r w:rsidRPr="00606D09">
      <w:rPr>
        <w:rFonts w:ascii="Calibri" w:eastAsia="SimSun" w:hAnsi="Calibri" w:cs="Times New Roman"/>
        <w:sz w:val="18"/>
        <w:szCs w:val="18"/>
      </w:rPr>
      <w:t>2</w:t>
    </w:r>
    <w:r w:rsidRPr="00606D09">
      <w:rPr>
        <w:rFonts w:ascii="Calibri" w:eastAsia="SimSun" w:hAnsi="Calibri" w:cs="Times New Roman"/>
        <w:sz w:val="18"/>
        <w:szCs w:val="18"/>
      </w:rPr>
      <w:fldChar w:fldCharType="end"/>
    </w:r>
  </w:p>
  <w:p w14:paraId="375479A4" w14:textId="71DE9B15" w:rsidR="0013793F" w:rsidRDefault="00606D09" w:rsidP="00606D09">
    <w:pPr>
      <w:pStyle w:val="Header"/>
      <w:jc w:val="center"/>
    </w:pPr>
    <w:r w:rsidRPr="00606D09">
      <w:rPr>
        <w:rFonts w:ascii="Calibri" w:eastAsia="SimSun" w:hAnsi="Calibri" w:cs="Times New Roman"/>
        <w:sz w:val="18"/>
        <w:szCs w:val="18"/>
      </w:rPr>
      <w:t>PP22/1</w:t>
    </w:r>
    <w:r w:rsidR="00470CE5">
      <w:rPr>
        <w:rFonts w:ascii="Calibri" w:eastAsia="SimSun" w:hAnsi="Calibri" w:cs="Times New Roman"/>
        <w:sz w:val="18"/>
        <w:szCs w:val="18"/>
      </w:rPr>
      <w:t>39</w:t>
    </w:r>
    <w:r w:rsidRPr="00606D09">
      <w:rPr>
        <w:rFonts w:ascii="Calibri" w:eastAsia="SimSun" w:hAnsi="Calibri" w:cs="Times New Roman"/>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E62"/>
    <w:multiLevelType w:val="multilevel"/>
    <w:tmpl w:val="E3A615B4"/>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56D1096"/>
    <w:multiLevelType w:val="hybridMultilevel"/>
    <w:tmpl w:val="EB801334"/>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0F69DB"/>
    <w:multiLevelType w:val="multilevel"/>
    <w:tmpl w:val="F7E6C0A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EB828CA"/>
    <w:multiLevelType w:val="hybridMultilevel"/>
    <w:tmpl w:val="33D61682"/>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347317">
    <w:abstractNumId w:val="1"/>
  </w:num>
  <w:num w:numId="2" w16cid:durableId="1739666184">
    <w:abstractNumId w:val="3"/>
  </w:num>
  <w:num w:numId="3" w16cid:durableId="1725449588">
    <w:abstractNumId w:val="2"/>
  </w:num>
  <w:num w:numId="4" w16cid:durableId="74996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F3"/>
    <w:rsid w:val="00004F5D"/>
    <w:rsid w:val="00010260"/>
    <w:rsid w:val="0006627C"/>
    <w:rsid w:val="000A5518"/>
    <w:rsid w:val="000C3049"/>
    <w:rsid w:val="000C49BD"/>
    <w:rsid w:val="00106FF3"/>
    <w:rsid w:val="001104B6"/>
    <w:rsid w:val="001135FD"/>
    <w:rsid w:val="0013793F"/>
    <w:rsid w:val="001447D9"/>
    <w:rsid w:val="00191BF0"/>
    <w:rsid w:val="001B528C"/>
    <w:rsid w:val="001D4DF2"/>
    <w:rsid w:val="00213D5F"/>
    <w:rsid w:val="00244FA9"/>
    <w:rsid w:val="00251565"/>
    <w:rsid w:val="0027273E"/>
    <w:rsid w:val="002A778A"/>
    <w:rsid w:val="002B53F7"/>
    <w:rsid w:val="00313F92"/>
    <w:rsid w:val="00340274"/>
    <w:rsid w:val="00394E77"/>
    <w:rsid w:val="003A1424"/>
    <w:rsid w:val="003A6B6B"/>
    <w:rsid w:val="003A7B11"/>
    <w:rsid w:val="003E7D75"/>
    <w:rsid w:val="00432E94"/>
    <w:rsid w:val="004363E9"/>
    <w:rsid w:val="00457CE9"/>
    <w:rsid w:val="00470CE5"/>
    <w:rsid w:val="00492069"/>
    <w:rsid w:val="005013C5"/>
    <w:rsid w:val="00505059"/>
    <w:rsid w:val="00510F9D"/>
    <w:rsid w:val="005205EE"/>
    <w:rsid w:val="005878A1"/>
    <w:rsid w:val="005A6337"/>
    <w:rsid w:val="005C7A07"/>
    <w:rsid w:val="005D28FB"/>
    <w:rsid w:val="005D7977"/>
    <w:rsid w:val="005E0D70"/>
    <w:rsid w:val="005F6B46"/>
    <w:rsid w:val="00606D09"/>
    <w:rsid w:val="00627B21"/>
    <w:rsid w:val="00630C79"/>
    <w:rsid w:val="006430DF"/>
    <w:rsid w:val="0069139D"/>
    <w:rsid w:val="006C449A"/>
    <w:rsid w:val="007162AE"/>
    <w:rsid w:val="00735E16"/>
    <w:rsid w:val="00747502"/>
    <w:rsid w:val="00773517"/>
    <w:rsid w:val="007850ED"/>
    <w:rsid w:val="007C10C7"/>
    <w:rsid w:val="007E661D"/>
    <w:rsid w:val="00824E1C"/>
    <w:rsid w:val="008328A6"/>
    <w:rsid w:val="00843885"/>
    <w:rsid w:val="0084398B"/>
    <w:rsid w:val="008447C3"/>
    <w:rsid w:val="00867E72"/>
    <w:rsid w:val="00891EBD"/>
    <w:rsid w:val="008A5B4A"/>
    <w:rsid w:val="008B027A"/>
    <w:rsid w:val="008D14C3"/>
    <w:rsid w:val="008D25D0"/>
    <w:rsid w:val="008D4BF0"/>
    <w:rsid w:val="008D5E1B"/>
    <w:rsid w:val="008F5FDB"/>
    <w:rsid w:val="00903E51"/>
    <w:rsid w:val="009262B3"/>
    <w:rsid w:val="00931302"/>
    <w:rsid w:val="00957A5B"/>
    <w:rsid w:val="00983C65"/>
    <w:rsid w:val="009941E0"/>
    <w:rsid w:val="009B1CCF"/>
    <w:rsid w:val="009C3637"/>
    <w:rsid w:val="009C7336"/>
    <w:rsid w:val="009F266F"/>
    <w:rsid w:val="00A01938"/>
    <w:rsid w:val="00A05859"/>
    <w:rsid w:val="00A15EA3"/>
    <w:rsid w:val="00A20FC7"/>
    <w:rsid w:val="00A44907"/>
    <w:rsid w:val="00B31DA7"/>
    <w:rsid w:val="00B40653"/>
    <w:rsid w:val="00B72DD5"/>
    <w:rsid w:val="00B83F4A"/>
    <w:rsid w:val="00B85F19"/>
    <w:rsid w:val="00BA7FFD"/>
    <w:rsid w:val="00C765B5"/>
    <w:rsid w:val="00CC2420"/>
    <w:rsid w:val="00CF34F4"/>
    <w:rsid w:val="00CF4518"/>
    <w:rsid w:val="00D277F4"/>
    <w:rsid w:val="00D434A0"/>
    <w:rsid w:val="00D51139"/>
    <w:rsid w:val="00D73DAE"/>
    <w:rsid w:val="00D74DA3"/>
    <w:rsid w:val="00D772CB"/>
    <w:rsid w:val="00D8076F"/>
    <w:rsid w:val="00DA3929"/>
    <w:rsid w:val="00DD26C9"/>
    <w:rsid w:val="00E31D2C"/>
    <w:rsid w:val="00E53D66"/>
    <w:rsid w:val="00E561AB"/>
    <w:rsid w:val="00E95A2C"/>
    <w:rsid w:val="00EA6D1B"/>
    <w:rsid w:val="00EB3C6E"/>
    <w:rsid w:val="00EC038D"/>
    <w:rsid w:val="00F002A5"/>
    <w:rsid w:val="00F50EE4"/>
    <w:rsid w:val="00F6364E"/>
    <w:rsid w:val="00FC76C8"/>
    <w:rsid w:val="00FD3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3F79"/>
  <w15:chartTrackingRefBased/>
  <w15:docId w15:val="{D4EC40D3-CE26-48C6-B1D5-DFB43C18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7D9"/>
    <w:rPr>
      <w:sz w:val="16"/>
      <w:szCs w:val="16"/>
    </w:rPr>
  </w:style>
  <w:style w:type="paragraph" w:styleId="CommentText">
    <w:name w:val="annotation text"/>
    <w:basedOn w:val="Normal"/>
    <w:link w:val="CommentTextChar"/>
    <w:uiPriority w:val="99"/>
    <w:unhideWhenUsed/>
    <w:rsid w:val="001447D9"/>
    <w:pPr>
      <w:spacing w:line="240" w:lineRule="auto"/>
    </w:pPr>
    <w:rPr>
      <w:sz w:val="20"/>
      <w:szCs w:val="20"/>
    </w:rPr>
  </w:style>
  <w:style w:type="character" w:customStyle="1" w:styleId="CommentTextChar">
    <w:name w:val="Comment Text Char"/>
    <w:basedOn w:val="DefaultParagraphFont"/>
    <w:link w:val="CommentText"/>
    <w:uiPriority w:val="99"/>
    <w:rsid w:val="001447D9"/>
    <w:rPr>
      <w:sz w:val="20"/>
      <w:szCs w:val="20"/>
    </w:rPr>
  </w:style>
  <w:style w:type="paragraph" w:styleId="CommentSubject">
    <w:name w:val="annotation subject"/>
    <w:basedOn w:val="CommentText"/>
    <w:next w:val="CommentText"/>
    <w:link w:val="CommentSubjectChar"/>
    <w:uiPriority w:val="99"/>
    <w:semiHidden/>
    <w:unhideWhenUsed/>
    <w:rsid w:val="001447D9"/>
    <w:rPr>
      <w:b/>
      <w:bCs/>
    </w:rPr>
  </w:style>
  <w:style w:type="character" w:customStyle="1" w:styleId="CommentSubjectChar">
    <w:name w:val="Comment Subject Char"/>
    <w:basedOn w:val="CommentTextChar"/>
    <w:link w:val="CommentSubject"/>
    <w:uiPriority w:val="99"/>
    <w:semiHidden/>
    <w:rsid w:val="001447D9"/>
    <w:rPr>
      <w:b/>
      <w:bCs/>
      <w:sz w:val="20"/>
      <w:szCs w:val="20"/>
    </w:rPr>
  </w:style>
  <w:style w:type="paragraph" w:styleId="ListParagraph">
    <w:name w:val="List Paragraph"/>
    <w:basedOn w:val="Normal"/>
    <w:uiPriority w:val="34"/>
    <w:qFormat/>
    <w:rsid w:val="005E0D70"/>
    <w:pPr>
      <w:ind w:left="720"/>
      <w:contextualSpacing/>
    </w:pPr>
  </w:style>
  <w:style w:type="paragraph" w:styleId="BalloonText">
    <w:name w:val="Balloon Text"/>
    <w:basedOn w:val="Normal"/>
    <w:link w:val="BalloonTextChar"/>
    <w:uiPriority w:val="99"/>
    <w:semiHidden/>
    <w:unhideWhenUsed/>
    <w:rsid w:val="00492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069"/>
    <w:rPr>
      <w:rFonts w:ascii="Segoe UI" w:hAnsi="Segoe UI" w:cs="Segoe UI"/>
      <w:sz w:val="18"/>
      <w:szCs w:val="18"/>
    </w:rPr>
  </w:style>
  <w:style w:type="character" w:styleId="Hyperlink">
    <w:name w:val="Hyperlink"/>
    <w:basedOn w:val="DefaultParagraphFont"/>
    <w:uiPriority w:val="99"/>
    <w:rsid w:val="00510F9D"/>
    <w:rPr>
      <w:rFonts w:ascii="Calibri" w:hAnsi="Calibri"/>
      <w:color w:val="0000FF"/>
      <w:u w:val="single"/>
    </w:rPr>
  </w:style>
  <w:style w:type="paragraph" w:styleId="Revision">
    <w:name w:val="Revision"/>
    <w:hidden/>
    <w:uiPriority w:val="99"/>
    <w:semiHidden/>
    <w:rsid w:val="00A01938"/>
    <w:pPr>
      <w:spacing w:after="0" w:line="240" w:lineRule="auto"/>
    </w:pPr>
  </w:style>
  <w:style w:type="paragraph" w:styleId="Header">
    <w:name w:val="header"/>
    <w:basedOn w:val="Normal"/>
    <w:link w:val="HeaderChar"/>
    <w:uiPriority w:val="99"/>
    <w:unhideWhenUsed/>
    <w:rsid w:val="00137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3F"/>
  </w:style>
  <w:style w:type="paragraph" w:styleId="Footer">
    <w:name w:val="footer"/>
    <w:basedOn w:val="Normal"/>
    <w:link w:val="FooterChar"/>
    <w:uiPriority w:val="99"/>
    <w:unhideWhenUsed/>
    <w:rsid w:val="00137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93F"/>
  </w:style>
  <w:style w:type="character" w:styleId="FootnoteReference">
    <w:name w:val="footnote reference"/>
    <w:basedOn w:val="DefaultParagraphFont"/>
    <w:rsid w:val="00606D09"/>
    <w:rPr>
      <w:rFonts w:ascii="Calibri" w:hAnsi="Calibri"/>
      <w:position w:val="6"/>
      <w:sz w:val="16"/>
    </w:rPr>
  </w:style>
  <w:style w:type="character" w:styleId="UnresolvedMention">
    <w:name w:val="Unresolved Mention"/>
    <w:basedOn w:val="DefaultParagraphFont"/>
    <w:uiPriority w:val="99"/>
    <w:semiHidden/>
    <w:unhideWhenUsed/>
    <w:rsid w:val="00903E51"/>
    <w:rPr>
      <w:color w:val="605E5C"/>
      <w:shd w:val="clear" w:color="auto" w:fill="E1DFDD"/>
    </w:rPr>
  </w:style>
  <w:style w:type="character" w:styleId="FollowedHyperlink">
    <w:name w:val="FollowedHyperlink"/>
    <w:basedOn w:val="DefaultParagraphFont"/>
    <w:uiPriority w:val="99"/>
    <w:semiHidden/>
    <w:unhideWhenUsed/>
    <w:rsid w:val="00FD39A1"/>
    <w:rPr>
      <w:color w:val="954F72" w:themeColor="followedHyperlink"/>
      <w:u w:val="single"/>
    </w:rPr>
  </w:style>
  <w:style w:type="table" w:styleId="TableGrid">
    <w:name w:val="Table Grid"/>
    <w:basedOn w:val="TableNormal"/>
    <w:uiPriority w:val="39"/>
    <w:rsid w:val="00470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PP-C-0099/en" TargetMode="External"/><Relationship Id="rId18" Type="http://schemas.openxmlformats.org/officeDocument/2006/relationships/hyperlink" Target="https://www.itu.int/md/S22-PP-C-0099/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22-PP-C-0110/en" TargetMode="External"/><Relationship Id="rId7" Type="http://schemas.openxmlformats.org/officeDocument/2006/relationships/settings" Target="settings.xml"/><Relationship Id="rId12" Type="http://schemas.openxmlformats.org/officeDocument/2006/relationships/hyperlink" Target="https://www.itu.int/md/S22-PP-C-0098/en" TargetMode="External"/><Relationship Id="rId17" Type="http://schemas.openxmlformats.org/officeDocument/2006/relationships/hyperlink" Target="https://www.itu.int/md/S22-PP-C-0098/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2-PP-C-0110/en" TargetMode="External"/><Relationship Id="rId20" Type="http://schemas.openxmlformats.org/officeDocument/2006/relationships/hyperlink" Target="https://www.itu.int/md/S22-PP-C-0102/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2-PP-C-0102/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2-PP-C-010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PP-C-0100/en" TargetMode="External"/><Relationship Id="rId22" Type="http://schemas.openxmlformats.org/officeDocument/2006/relationships/hyperlink" Target="https://pp22.itu.int/en/itu_policy_statements/itu-sg-elect-doreen-acceptance-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3F49E-A3CB-431B-AC3D-3D08C078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8B186-D244-45FF-8651-CA7B29417994}">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341ef080-d7f6-42a0-8428-894c998dd238"/>
    <ds:schemaRef ds:uri="http://purl.org/dc/terms/"/>
    <ds:schemaRef ds:uri="d523d8b4-15d9-487b-a77a-d7a7f82925c6"/>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13EB7882-E8CF-44AE-A196-D90D234F33DF}">
  <ds:schemaRefs>
    <ds:schemaRef ds:uri="http://schemas.microsoft.com/sharepoint/v3/contenttype/forms"/>
  </ds:schemaRefs>
</ds:datastoreItem>
</file>

<file path=customXml/itemProps4.xml><?xml version="1.0" encoding="utf-8"?>
<ds:datastoreItem xmlns:ds="http://schemas.openxmlformats.org/officeDocument/2006/customXml" ds:itemID="{1AF77FB9-AD0B-4733-9AF5-79BDE325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sixth Plenary meeting</dc:title>
  <dc:subject>2022 Plenipotentiary Conference</dc:subject>
  <dc:creator>Ross, Magdalena</dc:creator>
  <cp:keywords>PP-22, PP22</cp:keywords>
  <dc:description/>
  <cp:lastModifiedBy>Xue, Kun</cp:lastModifiedBy>
  <cp:revision>18</cp:revision>
  <cp:lastPrinted>2022-09-30T01:11:00Z</cp:lastPrinted>
  <dcterms:created xsi:type="dcterms:W3CDTF">2022-10-06T10:52:00Z</dcterms:created>
  <dcterms:modified xsi:type="dcterms:W3CDTF">2022-10-07T13:26:00Z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