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B7ED7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AB7ED7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B7ED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B7ED7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B7ED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B7ED7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B7ED7">
              <w:rPr>
                <w:b/>
                <w:bCs/>
                <w:lang w:val="ru-RU"/>
              </w:rPr>
              <w:t>Бухарест</w:t>
            </w:r>
            <w:r w:rsidRPr="00AB7ED7">
              <w:rPr>
                <w:b/>
                <w:bCs/>
                <w:lang w:val="ru-RU"/>
              </w:rPr>
              <w:t>, 2</w:t>
            </w:r>
            <w:r w:rsidR="00513BE3" w:rsidRPr="00AB7ED7">
              <w:rPr>
                <w:b/>
                <w:bCs/>
                <w:lang w:val="ru-RU"/>
              </w:rPr>
              <w:t>6</w:t>
            </w:r>
            <w:r w:rsidRPr="00AB7ED7">
              <w:rPr>
                <w:b/>
                <w:bCs/>
                <w:lang w:val="ru-RU"/>
              </w:rPr>
              <w:t xml:space="preserve"> </w:t>
            </w:r>
            <w:r w:rsidR="00513BE3" w:rsidRPr="00AB7ED7">
              <w:rPr>
                <w:b/>
                <w:bCs/>
                <w:lang w:val="ru-RU"/>
              </w:rPr>
              <w:t xml:space="preserve">сентября </w:t>
            </w:r>
            <w:r w:rsidRPr="00AB7ED7">
              <w:rPr>
                <w:b/>
                <w:bCs/>
                <w:lang w:val="ru-RU"/>
              </w:rPr>
              <w:t xml:space="preserve">– </w:t>
            </w:r>
            <w:r w:rsidR="002D024B" w:rsidRPr="00AB7ED7">
              <w:rPr>
                <w:b/>
                <w:bCs/>
                <w:lang w:val="ru-RU"/>
              </w:rPr>
              <w:t>1</w:t>
            </w:r>
            <w:r w:rsidR="00513BE3" w:rsidRPr="00AB7ED7">
              <w:rPr>
                <w:b/>
                <w:bCs/>
                <w:lang w:val="ru-RU"/>
              </w:rPr>
              <w:t>4</w:t>
            </w:r>
            <w:r w:rsidRPr="00AB7ED7">
              <w:rPr>
                <w:b/>
                <w:bCs/>
                <w:lang w:val="ru-RU"/>
              </w:rPr>
              <w:t xml:space="preserve"> </w:t>
            </w:r>
            <w:r w:rsidR="00513BE3" w:rsidRPr="00AB7ED7">
              <w:rPr>
                <w:b/>
                <w:bCs/>
                <w:lang w:val="ru-RU"/>
              </w:rPr>
              <w:t xml:space="preserve">октября </w:t>
            </w:r>
            <w:r w:rsidRPr="00AB7ED7">
              <w:rPr>
                <w:b/>
                <w:bCs/>
                <w:lang w:val="ru-RU"/>
              </w:rPr>
              <w:t>20</w:t>
            </w:r>
            <w:r w:rsidR="00513BE3" w:rsidRPr="00AB7ED7">
              <w:rPr>
                <w:b/>
                <w:bCs/>
                <w:lang w:val="ru-RU"/>
              </w:rPr>
              <w:t>22</w:t>
            </w:r>
            <w:r w:rsidRPr="00AB7ED7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AB7ED7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AB7ED7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B7ED7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AB7ED7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AB7ED7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B7ED7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AB7ED7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AB7ED7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AB7ED7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AB7ED7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B7ED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03CB5005" w:rsidR="00F96AB4" w:rsidRPr="00AB7ED7" w:rsidRDefault="00BC4B72" w:rsidP="003E2A0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B7ED7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E2A09" w:rsidRPr="00AB7ED7">
              <w:rPr>
                <w:rFonts w:cstheme="minorHAnsi"/>
                <w:b/>
                <w:bCs/>
                <w:szCs w:val="28"/>
                <w:lang w:val="ru-RU"/>
              </w:rPr>
              <w:t>168</w:t>
            </w:r>
            <w:r w:rsidRPr="00AB7ED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AB7ED7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AB7ED7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3BD31470" w:rsidR="00F96AB4" w:rsidRPr="00AB7ED7" w:rsidRDefault="003E2A09" w:rsidP="0098783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B7ED7">
              <w:rPr>
                <w:rFonts w:cstheme="minorHAnsi"/>
                <w:b/>
                <w:bCs/>
                <w:szCs w:val="28"/>
                <w:lang w:val="ru-RU"/>
              </w:rPr>
              <w:t>10</w:t>
            </w:r>
            <w:r w:rsidR="00BC4B72" w:rsidRPr="00AB7ED7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7077F" w:rsidRPr="00AB7ED7">
              <w:rPr>
                <w:rFonts w:cstheme="minorHAnsi"/>
                <w:b/>
                <w:bCs/>
                <w:szCs w:val="28"/>
                <w:lang w:val="ru-RU"/>
              </w:rPr>
              <w:t>октя</w:t>
            </w:r>
            <w:r w:rsidR="00987837" w:rsidRPr="00AB7ED7">
              <w:rPr>
                <w:rFonts w:cstheme="minorHAnsi"/>
                <w:b/>
                <w:bCs/>
                <w:szCs w:val="28"/>
                <w:lang w:val="ru-RU"/>
              </w:rPr>
              <w:t xml:space="preserve">бря </w:t>
            </w:r>
            <w:r w:rsidR="00BC4B72" w:rsidRPr="00AB7ED7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87837" w:rsidRPr="00AB7ED7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AB7ED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AB7ED7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AB7ED7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AB7ED7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B7ED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AB7ED7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AB7ED7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B7ED7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AB7ED7" w:rsidRDefault="00F96AB4" w:rsidP="00842C9E">
            <w:pPr>
              <w:pStyle w:val="Source"/>
              <w:framePr w:hSpace="0" w:wrap="auto" w:hAnchor="text" w:xAlign="left" w:yAlign="inlin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AB7ED7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50CF1EA0" w:rsidR="00F96AB4" w:rsidRPr="00AB7ED7" w:rsidRDefault="00987837" w:rsidP="00842C9E">
            <w:pPr>
              <w:pStyle w:val="Title1"/>
              <w:framePr w:hSpace="0" w:wrap="auto" w:hAnchor="text" w:xAlign="lef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AB7ED7">
              <w:rPr>
                <w:lang w:val="ru-RU"/>
              </w:rPr>
              <w:t>ПРОТОКОЛ</w:t>
            </w:r>
          </w:p>
        </w:tc>
      </w:tr>
      <w:tr w:rsidR="00F96AB4" w:rsidRPr="00AB7ED7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544A8C27" w:rsidR="00F96AB4" w:rsidRPr="00AB7ED7" w:rsidRDefault="003E2A09" w:rsidP="00842C9E">
            <w:pPr>
              <w:pStyle w:val="Title2"/>
              <w:framePr w:hSpace="0" w:wrap="auto" w:hAnchor="text" w:xAlign="lef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AB7ED7">
              <w:rPr>
                <w:lang w:val="ru-RU"/>
              </w:rPr>
              <w:t>двенадцатого</w:t>
            </w:r>
            <w:r w:rsidR="00987837" w:rsidRPr="00AB7ED7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7736E9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615519E0" w:rsidR="00F96AB4" w:rsidRPr="00AB7ED7" w:rsidRDefault="003E2A09" w:rsidP="00842C9E">
            <w:pPr>
              <w:spacing w:before="240"/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AB7ED7">
              <w:rPr>
                <w:lang w:val="ru-RU"/>
              </w:rPr>
              <w:t>Четверг</w:t>
            </w:r>
            <w:r w:rsidR="00D7077F" w:rsidRPr="00AB7ED7">
              <w:rPr>
                <w:lang w:val="ru-RU"/>
              </w:rPr>
              <w:t xml:space="preserve">, </w:t>
            </w:r>
            <w:r w:rsidRPr="00AB7ED7">
              <w:rPr>
                <w:lang w:val="ru-RU"/>
              </w:rPr>
              <w:t>6 октября</w:t>
            </w:r>
            <w:r w:rsidR="00D7077F" w:rsidRPr="00AB7ED7">
              <w:rPr>
                <w:lang w:val="ru-RU"/>
              </w:rPr>
              <w:t xml:space="preserve"> 2022 года, 1</w:t>
            </w:r>
            <w:r w:rsidRPr="00AB7ED7">
              <w:rPr>
                <w:lang w:val="ru-RU"/>
              </w:rPr>
              <w:t>6</w:t>
            </w:r>
            <w:r w:rsidR="00D7077F" w:rsidRPr="00AB7ED7">
              <w:rPr>
                <w:lang w:val="ru-RU"/>
              </w:rPr>
              <w:t xml:space="preserve"> час. </w:t>
            </w:r>
            <w:r w:rsidRPr="00AB7ED7">
              <w:rPr>
                <w:lang w:val="ru-RU"/>
              </w:rPr>
              <w:t>1</w:t>
            </w:r>
            <w:r w:rsidR="00D7077F" w:rsidRPr="00AB7ED7">
              <w:rPr>
                <w:lang w:val="ru-RU"/>
              </w:rPr>
              <w:t>0 мин.</w:t>
            </w:r>
          </w:p>
        </w:tc>
      </w:tr>
      <w:tr w:rsidR="00987837" w:rsidRPr="007736E9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53181A81" w:rsidR="00987837" w:rsidRPr="00AB7ED7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AB7ED7">
              <w:rPr>
                <w:b/>
                <w:lang w:val="ru-RU"/>
              </w:rPr>
              <w:t>Председатель</w:t>
            </w:r>
            <w:r w:rsidRPr="00AB7ED7">
              <w:rPr>
                <w:lang w:val="ru-RU"/>
              </w:rPr>
              <w:t>:</w:t>
            </w:r>
            <w:r w:rsidRPr="00AB7ED7">
              <w:rPr>
                <w:bCs/>
                <w:lang w:val="ru-RU"/>
              </w:rPr>
              <w:t xml:space="preserve"> </w:t>
            </w:r>
            <w:r w:rsidRPr="00AB7ED7">
              <w:rPr>
                <w:lang w:val="ru-RU"/>
              </w:rPr>
              <w:t>г-н</w:t>
            </w:r>
            <w:r w:rsidR="00C62CCF" w:rsidRPr="00AB7ED7">
              <w:rPr>
                <w:rFonts w:asciiTheme="minorHAnsi" w:hAnsiTheme="minorHAnsi" w:cstheme="minorHAnsi"/>
                <w:szCs w:val="22"/>
                <w:lang w:val="ru-RU"/>
              </w:rPr>
              <w:t xml:space="preserve"> С</w:t>
            </w:r>
            <w:r w:rsidR="00050941" w:rsidRPr="00AB7ED7">
              <w:rPr>
                <w:rFonts w:asciiTheme="minorHAnsi" w:hAnsiTheme="minorHAnsi" w:cstheme="minorHAnsi"/>
                <w:szCs w:val="22"/>
                <w:lang w:val="ru-RU"/>
              </w:rPr>
              <w:t>абин</w:t>
            </w:r>
            <w:r w:rsidR="00C62CCF" w:rsidRPr="00AB7ED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="00050941" w:rsidRPr="00AB7ED7">
              <w:rPr>
                <w:rFonts w:asciiTheme="minorHAnsi" w:hAnsiTheme="minorHAnsi" w:cstheme="minorHAnsi"/>
                <w:szCs w:val="22"/>
                <w:lang w:val="ru-RU"/>
              </w:rPr>
              <w:t>СЭРМАШ</w:t>
            </w:r>
            <w:proofErr w:type="spellEnd"/>
            <w:r w:rsidR="00050941" w:rsidRPr="00AB7ED7">
              <w:rPr>
                <w:bCs/>
                <w:lang w:val="ru-RU"/>
              </w:rPr>
              <w:t xml:space="preserve"> </w:t>
            </w:r>
            <w:r w:rsidRPr="00AB7ED7">
              <w:rPr>
                <w:bCs/>
                <w:lang w:val="ru-RU"/>
              </w:rPr>
              <w:t>(Румыния)</w:t>
            </w:r>
          </w:p>
        </w:tc>
      </w:tr>
      <w:bookmarkEnd w:id="7"/>
    </w:tbl>
    <w:p w14:paraId="3AC2814D" w14:textId="77777777" w:rsidR="00987837" w:rsidRPr="00AB7ED7" w:rsidRDefault="00987837" w:rsidP="00987837">
      <w:pPr>
        <w:rPr>
          <w:lang w:val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1941"/>
      </w:tblGrid>
      <w:tr w:rsidR="00987837" w:rsidRPr="00AB7ED7" w14:paraId="4CFB18B6" w14:textId="77777777" w:rsidTr="00842C9E">
        <w:tc>
          <w:tcPr>
            <w:tcW w:w="534" w:type="dxa"/>
          </w:tcPr>
          <w:p w14:paraId="52E72C81" w14:textId="77777777" w:rsidR="00987837" w:rsidRPr="00AB7ED7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09A34049" w14:textId="77777777" w:rsidR="00987837" w:rsidRPr="00AB7ED7" w:rsidRDefault="00987837" w:rsidP="002A5997">
            <w:pPr>
              <w:pStyle w:val="toc0"/>
              <w:spacing w:before="80" w:after="80"/>
              <w:rPr>
                <w:lang w:val="ru-RU"/>
              </w:rPr>
            </w:pPr>
            <w:r w:rsidRPr="00AB7ED7">
              <w:rPr>
                <w:lang w:val="ru-RU"/>
              </w:rPr>
              <w:t>Обсуждаемые вопросы</w:t>
            </w:r>
          </w:p>
        </w:tc>
        <w:tc>
          <w:tcPr>
            <w:tcW w:w="1941" w:type="dxa"/>
          </w:tcPr>
          <w:p w14:paraId="56E5E7D1" w14:textId="77777777" w:rsidR="00987837" w:rsidRPr="00AB7ED7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  <w:r w:rsidRPr="00AB7ED7">
              <w:rPr>
                <w:lang w:val="ru-RU"/>
              </w:rPr>
              <w:t>Документы</w:t>
            </w:r>
          </w:p>
        </w:tc>
      </w:tr>
      <w:tr w:rsidR="00987837" w:rsidRPr="00AB7ED7" w14:paraId="4337AC64" w14:textId="77777777" w:rsidTr="00842C9E">
        <w:tc>
          <w:tcPr>
            <w:tcW w:w="534" w:type="dxa"/>
          </w:tcPr>
          <w:p w14:paraId="712E68DC" w14:textId="6CA1BA45" w:rsidR="00987837" w:rsidRPr="00AB7ED7" w:rsidRDefault="00120491" w:rsidP="002A5997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1C79C299" w14:textId="2966D01F" w:rsidR="00987837" w:rsidRPr="00AB7ED7" w:rsidRDefault="0067575A" w:rsidP="002A5997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 xml:space="preserve">Пересмотр </w:t>
            </w:r>
            <w:r w:rsidR="00F077A8" w:rsidRPr="00AB7ED7">
              <w:rPr>
                <w:lang w:val="ru-RU"/>
              </w:rPr>
              <w:t>Р</w:t>
            </w:r>
            <w:r w:rsidRPr="00AB7ED7">
              <w:rPr>
                <w:lang w:val="ru-RU"/>
              </w:rPr>
              <w:t>езолюции 125</w:t>
            </w:r>
          </w:p>
        </w:tc>
        <w:tc>
          <w:tcPr>
            <w:tcW w:w="1941" w:type="dxa"/>
          </w:tcPr>
          <w:p w14:paraId="062B3908" w14:textId="054E3AB6" w:rsidR="00987837" w:rsidRPr="00AB7ED7" w:rsidRDefault="00272C7A" w:rsidP="002A5997">
            <w:pPr>
              <w:spacing w:before="40" w:after="40"/>
              <w:jc w:val="center"/>
              <w:rPr>
                <w:lang w:val="ru-RU"/>
              </w:rPr>
            </w:pPr>
            <w:hyperlink r:id="rId9" w:history="1">
              <w:r w:rsidR="0067575A" w:rsidRPr="00AB7ED7">
                <w:rPr>
                  <w:rStyle w:val="Hyperlink"/>
                  <w:rFonts w:asciiTheme="minorHAnsi" w:hAnsiTheme="minorHAnsi" w:cs="Arial"/>
                  <w:szCs w:val="24"/>
                  <w:lang w:val="ru-RU"/>
                </w:rPr>
                <w:t>78(</w:t>
              </w:r>
              <w:proofErr w:type="spellStart"/>
              <w:r w:rsidR="0067575A" w:rsidRPr="00AB7ED7">
                <w:rPr>
                  <w:rStyle w:val="Hyperlink"/>
                  <w:rFonts w:asciiTheme="minorHAnsi" w:hAnsiTheme="minorHAnsi" w:cs="Arial"/>
                  <w:szCs w:val="24"/>
                  <w:lang w:val="ru-RU"/>
                </w:rPr>
                <w:t>Add.</w:t>
              </w:r>
              <w:proofErr w:type="gramStart"/>
              <w:r w:rsidR="0067575A" w:rsidRPr="00AB7ED7">
                <w:rPr>
                  <w:rStyle w:val="Hyperlink"/>
                  <w:rFonts w:asciiTheme="minorHAnsi" w:hAnsiTheme="minorHAnsi" w:cs="Arial"/>
                  <w:szCs w:val="24"/>
                  <w:lang w:val="ru-RU"/>
                </w:rPr>
                <w:t>9</w:t>
              </w:r>
              <w:proofErr w:type="spellEnd"/>
              <w:r w:rsidR="0067575A" w:rsidRPr="00AB7ED7">
                <w:rPr>
                  <w:rStyle w:val="Hyperlink"/>
                  <w:rFonts w:asciiTheme="minorHAnsi" w:hAnsiTheme="minorHAnsi" w:cs="Arial"/>
                  <w:szCs w:val="24"/>
                  <w:lang w:val="ru-RU"/>
                </w:rPr>
                <w:t>)(</w:t>
              </w:r>
              <w:proofErr w:type="spellStart"/>
              <w:proofErr w:type="gramEnd"/>
              <w:r w:rsidR="0067575A" w:rsidRPr="00AB7ED7">
                <w:rPr>
                  <w:rStyle w:val="Hyperlink"/>
                  <w:rFonts w:asciiTheme="minorHAnsi" w:hAnsiTheme="minorHAnsi" w:cs="Arial"/>
                  <w:szCs w:val="24"/>
                  <w:lang w:val="ru-RU"/>
                </w:rPr>
                <w:t>Rev.1</w:t>
              </w:r>
              <w:proofErr w:type="spellEnd"/>
              <w:r w:rsidR="0067575A" w:rsidRPr="00AB7ED7">
                <w:rPr>
                  <w:rStyle w:val="Hyperlink"/>
                  <w:rFonts w:asciiTheme="minorHAnsi" w:hAnsiTheme="minorHAnsi" w:cs="Arial"/>
                  <w:szCs w:val="24"/>
                  <w:lang w:val="ru-RU"/>
                </w:rPr>
                <w:t>)</w:t>
              </w:r>
            </w:hyperlink>
          </w:p>
        </w:tc>
      </w:tr>
      <w:tr w:rsidR="00D7077F" w:rsidRPr="00AB7ED7" w14:paraId="101D456D" w14:textId="77777777" w:rsidTr="00842C9E">
        <w:tc>
          <w:tcPr>
            <w:tcW w:w="534" w:type="dxa"/>
          </w:tcPr>
          <w:p w14:paraId="4D89D716" w14:textId="297293D5" w:rsidR="00D7077F" w:rsidRPr="00AB7ED7" w:rsidRDefault="00D7077F" w:rsidP="002A5997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14:paraId="3C0D3B23" w14:textId="42D10238" w:rsidR="00D7077F" w:rsidRPr="00AB7ED7" w:rsidRDefault="002A0D02" w:rsidP="002A5997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>Отчет Комитета по проверке полномочий</w:t>
            </w:r>
            <w:r w:rsidR="002D74B2" w:rsidRPr="00AB7ED7">
              <w:rPr>
                <w:lang w:val="ru-RU"/>
              </w:rPr>
              <w:t xml:space="preserve"> пленарному заседанию </w:t>
            </w:r>
          </w:p>
        </w:tc>
        <w:tc>
          <w:tcPr>
            <w:tcW w:w="1941" w:type="dxa"/>
          </w:tcPr>
          <w:p w14:paraId="62A286E1" w14:textId="62127DD5" w:rsidR="00D7077F" w:rsidRPr="00AB7ED7" w:rsidRDefault="00272C7A" w:rsidP="002A5997">
            <w:pPr>
              <w:spacing w:before="40" w:after="40"/>
              <w:jc w:val="center"/>
              <w:rPr>
                <w:lang w:val="ru-RU"/>
              </w:rPr>
            </w:pPr>
            <w:hyperlink r:id="rId10" w:history="1">
              <w:r w:rsidR="002D74B2" w:rsidRPr="00AB7ED7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126</w:t>
              </w:r>
            </w:hyperlink>
          </w:p>
        </w:tc>
      </w:tr>
      <w:tr w:rsidR="00D7077F" w:rsidRPr="00AB7ED7" w14:paraId="77D109D1" w14:textId="77777777" w:rsidTr="00842C9E">
        <w:tc>
          <w:tcPr>
            <w:tcW w:w="534" w:type="dxa"/>
          </w:tcPr>
          <w:p w14:paraId="2E4B614F" w14:textId="2B9E246D" w:rsidR="00D7077F" w:rsidRPr="00AB7ED7" w:rsidRDefault="00D7077F" w:rsidP="002A5997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14:paraId="1CE0EF30" w14:textId="74713A30" w:rsidR="00D7077F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Четвертая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="00FE7F51" w:rsidRPr="00AB7ED7">
              <w:rPr>
                <w:lang w:val="ru-RU"/>
              </w:rPr>
              <w:t>для</w:t>
            </w:r>
            <w:r w:rsidR="00842C9E">
              <w:rPr>
                <w:lang w:val="ru-RU"/>
              </w:rPr>
              <w:t> </w:t>
            </w:r>
            <w:r w:rsidR="00FE7F51" w:rsidRPr="00AB7ED7">
              <w:rPr>
                <w:lang w:val="ru-RU"/>
              </w:rPr>
              <w:t xml:space="preserve">первого чтения </w:t>
            </w:r>
            <w:r w:rsidRPr="00AB7ED7">
              <w:rPr>
                <w:rFonts w:cstheme="minorHAnsi"/>
                <w:spacing w:val="-2"/>
                <w:szCs w:val="24"/>
                <w:lang w:val="ru-RU"/>
              </w:rPr>
              <w:t>(</w:t>
            </w:r>
            <w:proofErr w:type="spellStart"/>
            <w:r w:rsidRPr="00AB7ED7">
              <w:rPr>
                <w:rFonts w:cstheme="minorHAnsi"/>
                <w:spacing w:val="-2"/>
                <w:szCs w:val="24"/>
                <w:lang w:val="ru-RU"/>
              </w:rPr>
              <w:t>B4</w:t>
            </w:r>
            <w:proofErr w:type="spellEnd"/>
            <w:r w:rsidRPr="00AB7ED7">
              <w:rPr>
                <w:rFonts w:cstheme="minorHAnsi"/>
                <w:spacing w:val="-2"/>
                <w:szCs w:val="24"/>
                <w:lang w:val="ru-RU"/>
              </w:rPr>
              <w:t>)</w:t>
            </w:r>
          </w:p>
        </w:tc>
        <w:tc>
          <w:tcPr>
            <w:tcW w:w="1941" w:type="dxa"/>
          </w:tcPr>
          <w:p w14:paraId="7C44D5F5" w14:textId="4F05EED9" w:rsidR="00D7077F" w:rsidRPr="00AB7ED7" w:rsidRDefault="00272C7A" w:rsidP="002A5997">
            <w:pPr>
              <w:spacing w:before="40" w:after="40"/>
              <w:jc w:val="center"/>
              <w:rPr>
                <w:lang w:val="ru-RU"/>
              </w:rPr>
            </w:pPr>
            <w:hyperlink r:id="rId11" w:history="1">
              <w:r w:rsidR="002D74B2" w:rsidRPr="00AB7ED7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128</w:t>
              </w:r>
            </w:hyperlink>
          </w:p>
        </w:tc>
      </w:tr>
      <w:tr w:rsidR="002D74B2" w:rsidRPr="00AB7ED7" w14:paraId="202AE393" w14:textId="77777777" w:rsidTr="00842C9E">
        <w:tc>
          <w:tcPr>
            <w:tcW w:w="534" w:type="dxa"/>
          </w:tcPr>
          <w:p w14:paraId="478A4D8F" w14:textId="4302DD53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4</w:t>
            </w:r>
          </w:p>
        </w:tc>
        <w:tc>
          <w:tcPr>
            <w:tcW w:w="7164" w:type="dxa"/>
          </w:tcPr>
          <w:p w14:paraId="1FCE44D6" w14:textId="28BB330B" w:rsidR="002D74B2" w:rsidRPr="00AB7ED7" w:rsidRDefault="002D74B2" w:rsidP="00D50EA6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Четвертая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Pr="00AB7ED7">
              <w:rPr>
                <w:rFonts w:cstheme="minorHAnsi"/>
                <w:szCs w:val="24"/>
                <w:lang w:val="ru-RU"/>
              </w:rPr>
              <w:t xml:space="preserve">– </w:t>
            </w:r>
            <w:r w:rsidR="00D50EA6" w:rsidRPr="00AB7ED7">
              <w:rPr>
                <w:rFonts w:cstheme="minorHAnsi"/>
                <w:szCs w:val="24"/>
                <w:lang w:val="ru-RU"/>
              </w:rPr>
              <w:t>второе чтение</w:t>
            </w:r>
          </w:p>
        </w:tc>
        <w:tc>
          <w:tcPr>
            <w:tcW w:w="1941" w:type="dxa"/>
          </w:tcPr>
          <w:p w14:paraId="47339012" w14:textId="4694DE73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2" w:history="1">
              <w:r w:rsidR="002D74B2" w:rsidRPr="00AB7ED7">
                <w:rPr>
                  <w:rStyle w:val="Hyperlink"/>
                  <w:rFonts w:asciiTheme="minorHAnsi" w:hAnsiTheme="minorHAnsi" w:cstheme="minorBidi"/>
                  <w:szCs w:val="24"/>
                  <w:lang w:val="ru-RU"/>
                </w:rPr>
                <w:t>128</w:t>
              </w:r>
            </w:hyperlink>
          </w:p>
        </w:tc>
      </w:tr>
      <w:tr w:rsidR="002D74B2" w:rsidRPr="00AB7ED7" w14:paraId="16DCC8BA" w14:textId="77777777" w:rsidTr="00842C9E">
        <w:tc>
          <w:tcPr>
            <w:tcW w:w="534" w:type="dxa"/>
          </w:tcPr>
          <w:p w14:paraId="72EE044F" w14:textId="17FA05A5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5</w:t>
            </w:r>
          </w:p>
        </w:tc>
        <w:tc>
          <w:tcPr>
            <w:tcW w:w="7164" w:type="dxa"/>
          </w:tcPr>
          <w:p w14:paraId="30284DD3" w14:textId="3C03B61E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Пятая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="00FE7F51" w:rsidRPr="00AB7ED7">
              <w:rPr>
                <w:lang w:val="ru-RU"/>
              </w:rPr>
              <w:t>для</w:t>
            </w:r>
            <w:r w:rsidR="00842C9E">
              <w:rPr>
                <w:lang w:val="ru-RU"/>
              </w:rPr>
              <w:t> </w:t>
            </w:r>
            <w:r w:rsidR="00FE7F51" w:rsidRPr="00AB7ED7">
              <w:rPr>
                <w:lang w:val="ru-RU"/>
              </w:rPr>
              <w:t xml:space="preserve">первого чтения </w:t>
            </w:r>
            <w:r w:rsidRPr="00AB7ED7">
              <w:rPr>
                <w:rFonts w:cstheme="minorHAnsi"/>
                <w:szCs w:val="24"/>
                <w:lang w:val="ru-RU"/>
              </w:rPr>
              <w:t>(</w:t>
            </w:r>
            <w:proofErr w:type="spellStart"/>
            <w:r w:rsidRPr="00AB7ED7">
              <w:rPr>
                <w:rFonts w:cstheme="minorHAnsi"/>
                <w:szCs w:val="24"/>
                <w:lang w:val="ru-RU"/>
              </w:rPr>
              <w:t>B5</w:t>
            </w:r>
            <w:proofErr w:type="spellEnd"/>
            <w:r w:rsidRPr="00AB7ED7">
              <w:rPr>
                <w:rFonts w:cstheme="minorHAnsi"/>
                <w:szCs w:val="24"/>
                <w:lang w:val="ru-RU"/>
              </w:rPr>
              <w:t>)</w:t>
            </w:r>
          </w:p>
        </w:tc>
        <w:tc>
          <w:tcPr>
            <w:tcW w:w="1941" w:type="dxa"/>
          </w:tcPr>
          <w:p w14:paraId="153E6CB3" w14:textId="5826C727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3" w:history="1">
              <w:r w:rsidR="002D74B2" w:rsidRPr="00AB7ED7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129</w:t>
              </w:r>
            </w:hyperlink>
          </w:p>
        </w:tc>
      </w:tr>
      <w:tr w:rsidR="002D74B2" w:rsidRPr="00AB7ED7" w14:paraId="19A9E17B" w14:textId="77777777" w:rsidTr="00842C9E">
        <w:tc>
          <w:tcPr>
            <w:tcW w:w="534" w:type="dxa"/>
          </w:tcPr>
          <w:p w14:paraId="6B96D4A3" w14:textId="6DB751D2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6</w:t>
            </w:r>
          </w:p>
        </w:tc>
        <w:tc>
          <w:tcPr>
            <w:tcW w:w="7164" w:type="dxa"/>
          </w:tcPr>
          <w:p w14:paraId="146873AB" w14:textId="67003499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Пятая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Pr="00AB7ED7">
              <w:rPr>
                <w:rFonts w:cstheme="minorHAnsi"/>
                <w:szCs w:val="24"/>
                <w:lang w:val="ru-RU"/>
              </w:rPr>
              <w:t xml:space="preserve">– </w:t>
            </w:r>
            <w:r w:rsidR="00D50EA6" w:rsidRPr="00AB7ED7">
              <w:rPr>
                <w:rFonts w:cstheme="minorHAnsi"/>
                <w:szCs w:val="24"/>
                <w:lang w:val="ru-RU"/>
              </w:rPr>
              <w:t>второе чтение</w:t>
            </w:r>
          </w:p>
        </w:tc>
        <w:tc>
          <w:tcPr>
            <w:tcW w:w="1941" w:type="dxa"/>
          </w:tcPr>
          <w:p w14:paraId="062A23BE" w14:textId="62B31A27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4" w:history="1">
              <w:r w:rsidR="002D74B2" w:rsidRPr="00AB7ED7">
                <w:rPr>
                  <w:rStyle w:val="Hyperlink"/>
                  <w:rFonts w:asciiTheme="minorHAnsi" w:hAnsiTheme="minorHAnsi" w:cstheme="minorBidi"/>
                  <w:szCs w:val="24"/>
                  <w:lang w:val="ru-RU"/>
                </w:rPr>
                <w:t>129</w:t>
              </w:r>
            </w:hyperlink>
          </w:p>
        </w:tc>
      </w:tr>
      <w:tr w:rsidR="002D74B2" w:rsidRPr="00AB7ED7" w14:paraId="376FF9DB" w14:textId="77777777" w:rsidTr="00842C9E">
        <w:tc>
          <w:tcPr>
            <w:tcW w:w="534" w:type="dxa"/>
          </w:tcPr>
          <w:p w14:paraId="6B98D33C" w14:textId="2CCADF0D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7</w:t>
            </w:r>
          </w:p>
        </w:tc>
        <w:tc>
          <w:tcPr>
            <w:tcW w:w="7164" w:type="dxa"/>
          </w:tcPr>
          <w:p w14:paraId="60EC8407" w14:textId="29E2216E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Шестая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="00FE7F51" w:rsidRPr="00AB7ED7">
              <w:rPr>
                <w:lang w:val="ru-RU"/>
              </w:rPr>
              <w:t>для</w:t>
            </w:r>
            <w:r w:rsidR="00842C9E">
              <w:rPr>
                <w:lang w:val="ru-RU"/>
              </w:rPr>
              <w:t> </w:t>
            </w:r>
            <w:r w:rsidR="00FE7F51" w:rsidRPr="00AB7ED7">
              <w:rPr>
                <w:lang w:val="ru-RU"/>
              </w:rPr>
              <w:t xml:space="preserve">первого чтения </w:t>
            </w:r>
            <w:r w:rsidRPr="00AB7ED7">
              <w:rPr>
                <w:rFonts w:cstheme="minorHAnsi"/>
                <w:szCs w:val="24"/>
                <w:lang w:val="ru-RU"/>
              </w:rPr>
              <w:t>(</w:t>
            </w:r>
            <w:proofErr w:type="spellStart"/>
            <w:r w:rsidRPr="00AB7ED7">
              <w:rPr>
                <w:rFonts w:cstheme="minorHAnsi"/>
                <w:szCs w:val="24"/>
                <w:lang w:val="ru-RU"/>
              </w:rPr>
              <w:t>B6</w:t>
            </w:r>
            <w:proofErr w:type="spellEnd"/>
            <w:r w:rsidRPr="00AB7ED7">
              <w:rPr>
                <w:rFonts w:cstheme="minorHAnsi"/>
                <w:szCs w:val="24"/>
                <w:lang w:val="ru-RU"/>
              </w:rPr>
              <w:t>)</w:t>
            </w:r>
          </w:p>
        </w:tc>
        <w:tc>
          <w:tcPr>
            <w:tcW w:w="1941" w:type="dxa"/>
          </w:tcPr>
          <w:p w14:paraId="6C91FBA6" w14:textId="0BFF3518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5" w:history="1">
              <w:r w:rsidR="002D74B2" w:rsidRPr="00AB7ED7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130</w:t>
              </w:r>
            </w:hyperlink>
          </w:p>
        </w:tc>
      </w:tr>
      <w:tr w:rsidR="002D74B2" w:rsidRPr="00AB7ED7" w14:paraId="4761DA9A" w14:textId="77777777" w:rsidTr="00842C9E">
        <w:tc>
          <w:tcPr>
            <w:tcW w:w="534" w:type="dxa"/>
          </w:tcPr>
          <w:p w14:paraId="6553C498" w14:textId="7DDBAFA4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8</w:t>
            </w:r>
          </w:p>
        </w:tc>
        <w:tc>
          <w:tcPr>
            <w:tcW w:w="7164" w:type="dxa"/>
          </w:tcPr>
          <w:p w14:paraId="59A9EF22" w14:textId="5FAAEB0D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Шестая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Pr="00AB7ED7">
              <w:rPr>
                <w:rFonts w:cstheme="minorHAnsi"/>
                <w:szCs w:val="24"/>
                <w:lang w:val="ru-RU"/>
              </w:rPr>
              <w:t xml:space="preserve">– </w:t>
            </w:r>
            <w:r w:rsidR="00D50EA6" w:rsidRPr="00AB7ED7">
              <w:rPr>
                <w:rFonts w:cstheme="minorHAnsi"/>
                <w:szCs w:val="24"/>
                <w:lang w:val="ru-RU"/>
              </w:rPr>
              <w:t>второе чтение</w:t>
            </w:r>
          </w:p>
        </w:tc>
        <w:tc>
          <w:tcPr>
            <w:tcW w:w="1941" w:type="dxa"/>
          </w:tcPr>
          <w:p w14:paraId="6747C51D" w14:textId="58A494E9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6" w:history="1">
              <w:r w:rsidR="002D74B2" w:rsidRPr="00AB7ED7">
                <w:rPr>
                  <w:rStyle w:val="Hyperlink"/>
                  <w:rFonts w:asciiTheme="minorHAnsi" w:hAnsiTheme="minorHAnsi" w:cstheme="minorBidi"/>
                  <w:szCs w:val="24"/>
                  <w:lang w:val="ru-RU"/>
                </w:rPr>
                <w:t>130</w:t>
              </w:r>
            </w:hyperlink>
          </w:p>
        </w:tc>
      </w:tr>
      <w:tr w:rsidR="002D74B2" w:rsidRPr="00AB7ED7" w14:paraId="553B3A71" w14:textId="77777777" w:rsidTr="00842C9E">
        <w:tc>
          <w:tcPr>
            <w:tcW w:w="534" w:type="dxa"/>
          </w:tcPr>
          <w:p w14:paraId="5F853C76" w14:textId="6FEE1013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9</w:t>
            </w:r>
          </w:p>
        </w:tc>
        <w:tc>
          <w:tcPr>
            <w:tcW w:w="7164" w:type="dxa"/>
          </w:tcPr>
          <w:p w14:paraId="156D59E1" w14:textId="3EF94695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Седьмая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="00FE7F51" w:rsidRPr="00AB7ED7">
              <w:rPr>
                <w:lang w:val="ru-RU"/>
              </w:rPr>
              <w:t>для</w:t>
            </w:r>
            <w:r w:rsidR="00842C9E">
              <w:rPr>
                <w:lang w:val="ru-RU"/>
              </w:rPr>
              <w:t> </w:t>
            </w:r>
            <w:r w:rsidR="00FE7F51" w:rsidRPr="00AB7ED7">
              <w:rPr>
                <w:lang w:val="ru-RU"/>
              </w:rPr>
              <w:t xml:space="preserve">первого чтения </w:t>
            </w:r>
            <w:r w:rsidRPr="00AB7ED7">
              <w:rPr>
                <w:rFonts w:cstheme="minorHAnsi"/>
                <w:spacing w:val="-4"/>
                <w:szCs w:val="24"/>
                <w:lang w:val="ru-RU"/>
              </w:rPr>
              <w:t>(</w:t>
            </w:r>
            <w:proofErr w:type="spellStart"/>
            <w:r w:rsidRPr="00AB7ED7">
              <w:rPr>
                <w:rFonts w:cstheme="minorHAnsi"/>
                <w:spacing w:val="-4"/>
                <w:szCs w:val="24"/>
                <w:lang w:val="ru-RU"/>
              </w:rPr>
              <w:t>B7</w:t>
            </w:r>
            <w:proofErr w:type="spellEnd"/>
            <w:r w:rsidRPr="00AB7ED7">
              <w:rPr>
                <w:rFonts w:cstheme="minorHAnsi"/>
                <w:spacing w:val="-4"/>
                <w:szCs w:val="24"/>
                <w:lang w:val="ru-RU"/>
              </w:rPr>
              <w:t>)</w:t>
            </w:r>
          </w:p>
        </w:tc>
        <w:tc>
          <w:tcPr>
            <w:tcW w:w="1941" w:type="dxa"/>
          </w:tcPr>
          <w:p w14:paraId="1F1DCC81" w14:textId="3CF19B84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7" w:history="1">
              <w:r w:rsidR="002D74B2" w:rsidRPr="00AB7ED7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133</w:t>
              </w:r>
            </w:hyperlink>
          </w:p>
        </w:tc>
      </w:tr>
      <w:tr w:rsidR="002D74B2" w:rsidRPr="00AB7ED7" w14:paraId="31915CF0" w14:textId="77777777" w:rsidTr="00842C9E">
        <w:tc>
          <w:tcPr>
            <w:tcW w:w="534" w:type="dxa"/>
          </w:tcPr>
          <w:p w14:paraId="02F42895" w14:textId="5C53531C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10</w:t>
            </w:r>
          </w:p>
        </w:tc>
        <w:tc>
          <w:tcPr>
            <w:tcW w:w="7164" w:type="dxa"/>
          </w:tcPr>
          <w:p w14:paraId="6BC596F2" w14:textId="3BD398A8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Седьмая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Pr="00AB7ED7">
              <w:rPr>
                <w:lang w:val="ru-RU"/>
              </w:rPr>
              <w:t xml:space="preserve"> </w:t>
            </w:r>
            <w:r w:rsidRPr="00AB7ED7">
              <w:rPr>
                <w:rFonts w:cstheme="minorHAnsi"/>
                <w:szCs w:val="24"/>
                <w:lang w:val="ru-RU"/>
              </w:rPr>
              <w:t xml:space="preserve">– </w:t>
            </w:r>
            <w:r w:rsidR="00D50EA6" w:rsidRPr="00AB7ED7">
              <w:rPr>
                <w:rFonts w:cstheme="minorHAnsi"/>
                <w:szCs w:val="24"/>
                <w:lang w:val="ru-RU"/>
              </w:rPr>
              <w:t>второе чтение</w:t>
            </w:r>
          </w:p>
        </w:tc>
        <w:tc>
          <w:tcPr>
            <w:tcW w:w="1941" w:type="dxa"/>
          </w:tcPr>
          <w:p w14:paraId="163CB250" w14:textId="1BE7EDDF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8" w:history="1">
              <w:r w:rsidR="002D74B2" w:rsidRPr="00AB7ED7">
                <w:rPr>
                  <w:rStyle w:val="Hyperlink"/>
                  <w:rFonts w:asciiTheme="minorHAnsi" w:hAnsiTheme="minorHAnsi" w:cstheme="minorBidi"/>
                  <w:szCs w:val="24"/>
                  <w:lang w:val="ru-RU"/>
                </w:rPr>
                <w:t>133</w:t>
              </w:r>
            </w:hyperlink>
          </w:p>
        </w:tc>
      </w:tr>
      <w:tr w:rsidR="002D74B2" w:rsidRPr="00AB7ED7" w14:paraId="06C88E03" w14:textId="77777777" w:rsidTr="00842C9E">
        <w:tc>
          <w:tcPr>
            <w:tcW w:w="534" w:type="dxa"/>
          </w:tcPr>
          <w:p w14:paraId="6DC7AB2B" w14:textId="6643F110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11</w:t>
            </w:r>
          </w:p>
        </w:tc>
        <w:tc>
          <w:tcPr>
            <w:tcW w:w="7164" w:type="dxa"/>
          </w:tcPr>
          <w:p w14:paraId="1FFE7BC5" w14:textId="6360D286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Восьмая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="0041756D" w:rsidRPr="00AB7ED7">
              <w:rPr>
                <w:lang w:val="ru-RU"/>
              </w:rPr>
              <w:t xml:space="preserve"> </w:t>
            </w:r>
            <w:r w:rsidR="00FE7F51" w:rsidRPr="00AB7ED7">
              <w:rPr>
                <w:lang w:val="ru-RU"/>
              </w:rPr>
              <w:t>для</w:t>
            </w:r>
            <w:r w:rsidR="00842C9E">
              <w:rPr>
                <w:lang w:val="ru-RU"/>
              </w:rPr>
              <w:t> </w:t>
            </w:r>
            <w:r w:rsidR="00FE7F51" w:rsidRPr="00AB7ED7">
              <w:rPr>
                <w:lang w:val="ru-RU"/>
              </w:rPr>
              <w:t xml:space="preserve">первого чтения </w:t>
            </w:r>
            <w:r w:rsidR="0041756D" w:rsidRPr="00AB7ED7">
              <w:rPr>
                <w:rFonts w:cstheme="minorHAnsi"/>
                <w:spacing w:val="-2"/>
                <w:szCs w:val="24"/>
                <w:lang w:val="ru-RU"/>
              </w:rPr>
              <w:t>(</w:t>
            </w:r>
            <w:proofErr w:type="spellStart"/>
            <w:r w:rsidR="0041756D" w:rsidRPr="00AB7ED7">
              <w:rPr>
                <w:rFonts w:cstheme="minorHAnsi"/>
                <w:spacing w:val="-2"/>
                <w:szCs w:val="24"/>
                <w:lang w:val="ru-RU"/>
              </w:rPr>
              <w:t>B8</w:t>
            </w:r>
            <w:proofErr w:type="spellEnd"/>
            <w:r w:rsidR="0041756D" w:rsidRPr="00AB7ED7">
              <w:rPr>
                <w:rFonts w:cstheme="minorHAnsi"/>
                <w:spacing w:val="-2"/>
                <w:szCs w:val="24"/>
                <w:lang w:val="ru-RU"/>
              </w:rPr>
              <w:t>)</w:t>
            </w:r>
          </w:p>
        </w:tc>
        <w:tc>
          <w:tcPr>
            <w:tcW w:w="1941" w:type="dxa"/>
          </w:tcPr>
          <w:p w14:paraId="00DF04D2" w14:textId="2B9D5277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19" w:history="1">
              <w:r w:rsidR="002D74B2" w:rsidRPr="00AB7ED7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134</w:t>
              </w:r>
            </w:hyperlink>
          </w:p>
        </w:tc>
      </w:tr>
      <w:tr w:rsidR="002D74B2" w:rsidRPr="00AB7ED7" w14:paraId="0030602B" w14:textId="77777777" w:rsidTr="00842C9E">
        <w:tc>
          <w:tcPr>
            <w:tcW w:w="534" w:type="dxa"/>
          </w:tcPr>
          <w:p w14:paraId="1936458C" w14:textId="7890BA58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12</w:t>
            </w:r>
          </w:p>
        </w:tc>
        <w:tc>
          <w:tcPr>
            <w:tcW w:w="7164" w:type="dxa"/>
          </w:tcPr>
          <w:p w14:paraId="5216BECF" w14:textId="4007FEFD" w:rsidR="002D74B2" w:rsidRPr="00AB7ED7" w:rsidRDefault="002D74B2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Восьмая серия текстов, представленных </w:t>
            </w:r>
            <w:r w:rsidR="002A0D02" w:rsidRPr="00AB7ED7">
              <w:rPr>
                <w:lang w:val="ru-RU"/>
              </w:rPr>
              <w:t>Редакционным комитетом</w:t>
            </w:r>
            <w:r w:rsidR="0041756D" w:rsidRPr="00AB7ED7">
              <w:rPr>
                <w:lang w:val="ru-RU"/>
              </w:rPr>
              <w:t xml:space="preserve"> </w:t>
            </w:r>
            <w:r w:rsidR="0041756D" w:rsidRPr="00AB7ED7">
              <w:rPr>
                <w:rFonts w:cstheme="minorHAnsi"/>
                <w:szCs w:val="24"/>
                <w:lang w:val="ru-RU"/>
              </w:rPr>
              <w:t xml:space="preserve">– </w:t>
            </w:r>
            <w:r w:rsidR="00D50EA6" w:rsidRPr="00AB7ED7">
              <w:rPr>
                <w:rFonts w:cstheme="minorHAnsi"/>
                <w:szCs w:val="24"/>
                <w:lang w:val="ru-RU"/>
              </w:rPr>
              <w:t>второе чтение</w:t>
            </w:r>
          </w:p>
        </w:tc>
        <w:tc>
          <w:tcPr>
            <w:tcW w:w="1941" w:type="dxa"/>
          </w:tcPr>
          <w:p w14:paraId="4DA2F8D2" w14:textId="4D715986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20" w:history="1">
              <w:r w:rsidR="002D74B2" w:rsidRPr="00AB7ED7">
                <w:rPr>
                  <w:rStyle w:val="Hyperlink"/>
                  <w:rFonts w:asciiTheme="minorHAnsi" w:hAnsiTheme="minorHAnsi" w:cstheme="minorBidi"/>
                  <w:szCs w:val="24"/>
                  <w:lang w:val="ru-RU"/>
                </w:rPr>
                <w:t>134</w:t>
              </w:r>
            </w:hyperlink>
          </w:p>
        </w:tc>
      </w:tr>
      <w:tr w:rsidR="002D74B2" w:rsidRPr="00AB7ED7" w14:paraId="7E3294F7" w14:textId="77777777" w:rsidTr="00842C9E">
        <w:tc>
          <w:tcPr>
            <w:tcW w:w="534" w:type="dxa"/>
          </w:tcPr>
          <w:p w14:paraId="3FC63DBC" w14:textId="1C32ABC5" w:rsidR="002D74B2" w:rsidRPr="00AB7ED7" w:rsidRDefault="002D74B2" w:rsidP="002D74B2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13</w:t>
            </w:r>
          </w:p>
        </w:tc>
        <w:tc>
          <w:tcPr>
            <w:tcW w:w="7164" w:type="dxa"/>
          </w:tcPr>
          <w:p w14:paraId="333B1A28" w14:textId="4CFF16B9" w:rsidR="002D74B2" w:rsidRPr="00AB7ED7" w:rsidRDefault="0041756D" w:rsidP="002D74B2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lang w:val="ru-RU"/>
              </w:rPr>
              <w:t xml:space="preserve">Письмо </w:t>
            </w:r>
            <w:r w:rsidR="002A0D02" w:rsidRPr="00AB7ED7">
              <w:rPr>
                <w:lang w:val="ru-RU"/>
              </w:rPr>
              <w:t>п</w:t>
            </w:r>
            <w:r w:rsidRPr="00AB7ED7">
              <w:rPr>
                <w:lang w:val="ru-RU"/>
              </w:rPr>
              <w:t>равительства Таиланда относительно Всемирной Конференции по развитию электросвязи 2025 года (ВКРЭ-25)</w:t>
            </w:r>
          </w:p>
        </w:tc>
        <w:tc>
          <w:tcPr>
            <w:tcW w:w="1941" w:type="dxa"/>
          </w:tcPr>
          <w:p w14:paraId="7D674798" w14:textId="10844FA9" w:rsidR="002D74B2" w:rsidRPr="00AB7ED7" w:rsidRDefault="00272C7A" w:rsidP="002D74B2">
            <w:pPr>
              <w:spacing w:before="40" w:after="40"/>
              <w:jc w:val="center"/>
              <w:rPr>
                <w:lang w:val="ru-RU"/>
              </w:rPr>
            </w:pPr>
            <w:hyperlink r:id="rId21" w:history="1">
              <w:r w:rsidR="002D74B2" w:rsidRPr="00AB7ED7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136</w:t>
              </w:r>
            </w:hyperlink>
          </w:p>
        </w:tc>
      </w:tr>
      <w:tr w:rsidR="0041756D" w:rsidRPr="00AB7ED7" w14:paraId="0C304B5F" w14:textId="77777777" w:rsidTr="00842C9E">
        <w:tc>
          <w:tcPr>
            <w:tcW w:w="534" w:type="dxa"/>
          </w:tcPr>
          <w:p w14:paraId="6FD6E84A" w14:textId="62046B96" w:rsidR="0041756D" w:rsidRPr="00AB7ED7" w:rsidRDefault="0041756D" w:rsidP="0041756D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14</w:t>
            </w:r>
          </w:p>
        </w:tc>
        <w:tc>
          <w:tcPr>
            <w:tcW w:w="7164" w:type="dxa"/>
          </w:tcPr>
          <w:p w14:paraId="229A526D" w14:textId="080E1C05" w:rsidR="0041756D" w:rsidRPr="00AB7ED7" w:rsidRDefault="00A73CA3" w:rsidP="0041756D">
            <w:pPr>
              <w:spacing w:before="40" w:after="40"/>
              <w:rPr>
                <w:bCs/>
                <w:lang w:val="ru-RU"/>
              </w:rPr>
            </w:pPr>
            <w:r w:rsidRPr="00AB7ED7">
              <w:rPr>
                <w:rFonts w:eastAsiaTheme="minorEastAsia"/>
                <w:szCs w:val="24"/>
                <w:lang w:val="ru-RU"/>
              </w:rPr>
              <w:t>Вручение почетных дипломов</w:t>
            </w:r>
          </w:p>
        </w:tc>
        <w:tc>
          <w:tcPr>
            <w:tcW w:w="1941" w:type="dxa"/>
          </w:tcPr>
          <w:p w14:paraId="1558D6AC" w14:textId="38B8E206" w:rsidR="0041756D" w:rsidRPr="00AB7ED7" w:rsidRDefault="0041756D" w:rsidP="0041756D">
            <w:pPr>
              <w:spacing w:before="40" w:after="40"/>
              <w:jc w:val="center"/>
              <w:rPr>
                <w:lang w:val="ru-RU"/>
              </w:rPr>
            </w:pPr>
            <w:r w:rsidRPr="00AB7ED7">
              <w:rPr>
                <w:lang w:val="ru-RU"/>
              </w:rPr>
              <w:t>−</w:t>
            </w:r>
          </w:p>
        </w:tc>
      </w:tr>
    </w:tbl>
    <w:p w14:paraId="1AAB8081" w14:textId="4AE53046" w:rsidR="0041756D" w:rsidRPr="00AB7ED7" w:rsidRDefault="00987837" w:rsidP="0041756D">
      <w:pPr>
        <w:pStyle w:val="Heading1"/>
        <w:tabs>
          <w:tab w:val="center" w:pos="4822"/>
        </w:tabs>
        <w:rPr>
          <w:lang w:val="ru-RU"/>
        </w:rPr>
      </w:pPr>
      <w:r w:rsidRPr="00AB7ED7">
        <w:rPr>
          <w:lang w:val="ru-RU"/>
        </w:rPr>
        <w:lastRenderedPageBreak/>
        <w:t>1</w:t>
      </w:r>
      <w:r w:rsidRPr="00AB7ED7">
        <w:rPr>
          <w:lang w:val="ru-RU"/>
        </w:rPr>
        <w:tab/>
      </w:r>
      <w:r w:rsidR="0041756D" w:rsidRPr="00AB7ED7">
        <w:rPr>
          <w:lang w:val="ru-RU"/>
        </w:rPr>
        <w:t xml:space="preserve">Пересмотр </w:t>
      </w:r>
      <w:r w:rsidR="005126AF" w:rsidRPr="00AB7ED7">
        <w:rPr>
          <w:lang w:val="ru-RU"/>
        </w:rPr>
        <w:t>Р</w:t>
      </w:r>
      <w:r w:rsidR="0041756D" w:rsidRPr="00AB7ED7">
        <w:rPr>
          <w:lang w:val="ru-RU"/>
        </w:rPr>
        <w:t xml:space="preserve">езолюции 125 (Документ </w:t>
      </w:r>
      <w:hyperlink r:id="rId22" w:history="1">
        <w:r w:rsidR="0041756D" w:rsidRPr="00AB7ED7">
          <w:rPr>
            <w:rStyle w:val="Hyperlink"/>
            <w:rFonts w:asciiTheme="minorHAnsi" w:hAnsiTheme="minorHAnsi" w:cs="Arial"/>
            <w:szCs w:val="24"/>
            <w:lang w:val="ru-RU"/>
          </w:rPr>
          <w:t>78(</w:t>
        </w:r>
        <w:proofErr w:type="spellStart"/>
        <w:r w:rsidR="0041756D" w:rsidRPr="00AB7ED7">
          <w:rPr>
            <w:rStyle w:val="Hyperlink"/>
            <w:rFonts w:asciiTheme="minorHAnsi" w:hAnsiTheme="minorHAnsi" w:cs="Arial"/>
            <w:szCs w:val="24"/>
            <w:lang w:val="ru-RU"/>
          </w:rPr>
          <w:t>Add.</w:t>
        </w:r>
        <w:proofErr w:type="gramStart"/>
        <w:r w:rsidR="0041756D" w:rsidRPr="00AB7ED7">
          <w:rPr>
            <w:rStyle w:val="Hyperlink"/>
            <w:rFonts w:asciiTheme="minorHAnsi" w:hAnsiTheme="minorHAnsi" w:cs="Arial"/>
            <w:szCs w:val="24"/>
            <w:lang w:val="ru-RU"/>
          </w:rPr>
          <w:t>9</w:t>
        </w:r>
        <w:proofErr w:type="spellEnd"/>
        <w:r w:rsidR="0041756D" w:rsidRPr="00AB7ED7">
          <w:rPr>
            <w:rStyle w:val="Hyperlink"/>
            <w:rFonts w:asciiTheme="minorHAnsi" w:hAnsiTheme="minorHAnsi" w:cs="Arial"/>
            <w:szCs w:val="24"/>
            <w:lang w:val="ru-RU"/>
          </w:rPr>
          <w:t>)(</w:t>
        </w:r>
        <w:proofErr w:type="spellStart"/>
        <w:proofErr w:type="gramEnd"/>
        <w:r w:rsidR="0041756D" w:rsidRPr="00AB7ED7">
          <w:rPr>
            <w:rStyle w:val="Hyperlink"/>
            <w:rFonts w:asciiTheme="minorHAnsi" w:hAnsiTheme="minorHAnsi" w:cs="Arial"/>
            <w:szCs w:val="24"/>
            <w:lang w:val="ru-RU"/>
          </w:rPr>
          <w:t>Rev.1</w:t>
        </w:r>
        <w:proofErr w:type="spellEnd"/>
        <w:r w:rsidR="0041756D" w:rsidRPr="00AB7ED7">
          <w:rPr>
            <w:rStyle w:val="Hyperlink"/>
            <w:rFonts w:asciiTheme="minorHAnsi" w:hAnsiTheme="minorHAnsi" w:cs="Arial"/>
            <w:szCs w:val="24"/>
            <w:lang w:val="ru-RU"/>
          </w:rPr>
          <w:t>)</w:t>
        </w:r>
      </w:hyperlink>
      <w:r w:rsidR="0041756D" w:rsidRPr="00AB7ED7">
        <w:rPr>
          <w:lang w:val="ru-RU"/>
        </w:rPr>
        <w:t>)</w:t>
      </w:r>
    </w:p>
    <w:p w14:paraId="28399F1B" w14:textId="6F36DABD" w:rsidR="00987837" w:rsidRPr="00AB7ED7" w:rsidRDefault="0041756D" w:rsidP="0041756D">
      <w:pPr>
        <w:rPr>
          <w:lang w:val="ru-RU"/>
        </w:rPr>
      </w:pPr>
      <w:r w:rsidRPr="00AB7ED7">
        <w:rPr>
          <w:b/>
          <w:lang w:val="ru-RU"/>
        </w:rPr>
        <w:t>Проект</w:t>
      </w:r>
      <w:r w:rsidR="00E30078" w:rsidRPr="00AB7ED7">
        <w:rPr>
          <w:b/>
          <w:lang w:val="ru-RU"/>
        </w:rPr>
        <w:t xml:space="preserve"> пересмотренной</w:t>
      </w:r>
      <w:r w:rsidRPr="00AB7ED7">
        <w:rPr>
          <w:b/>
          <w:lang w:val="ru-RU"/>
        </w:rPr>
        <w:t xml:space="preserve"> Резолюции</w:t>
      </w:r>
      <w:r w:rsidR="00E30078" w:rsidRPr="00AB7ED7">
        <w:rPr>
          <w:b/>
          <w:lang w:val="ru-RU"/>
        </w:rPr>
        <w:t xml:space="preserve"> </w:t>
      </w:r>
      <w:r w:rsidRPr="00AB7ED7">
        <w:rPr>
          <w:b/>
          <w:lang w:val="ru-RU"/>
        </w:rPr>
        <w:t xml:space="preserve">125 (Пересм. Бухарест, 2022 г.) − </w:t>
      </w:r>
      <w:r w:rsidR="00E30078" w:rsidRPr="00AB7ED7">
        <w:rPr>
          <w:b/>
          <w:lang w:val="ru-RU"/>
        </w:rPr>
        <w:t>Помощь и поддержка Палестине в развитии инфраструктуры и создании потенциала в секторе электросвязи и информационных технологий</w:t>
      </w:r>
    </w:p>
    <w:p w14:paraId="3F876A19" w14:textId="47A2CB10" w:rsidR="00A97FC1" w:rsidRPr="00AB7ED7" w:rsidRDefault="0041756D" w:rsidP="0041756D">
      <w:pPr>
        <w:rPr>
          <w:lang w:val="ru-RU"/>
        </w:rPr>
      </w:pPr>
      <w:r w:rsidRPr="00AB7ED7">
        <w:rPr>
          <w:lang w:val="ru-RU"/>
        </w:rPr>
        <w:t>1.1</w:t>
      </w:r>
      <w:r w:rsidRPr="00AB7ED7">
        <w:rPr>
          <w:lang w:val="ru-RU"/>
        </w:rPr>
        <w:tab/>
      </w:r>
      <w:r w:rsidR="00A97FC1" w:rsidRPr="00AB7ED7">
        <w:rPr>
          <w:b/>
          <w:bCs/>
          <w:lang w:val="ru-RU"/>
        </w:rPr>
        <w:t>Председатель</w:t>
      </w:r>
      <w:r w:rsidR="00A97FC1" w:rsidRPr="00AB7ED7">
        <w:rPr>
          <w:lang w:val="ru-RU"/>
        </w:rPr>
        <w:t xml:space="preserve"> благодарит все соответствующие стороны за исключительный дух сотрудничества и компромисса, который они продемонстрировали, достигнув консенсуса по</w:t>
      </w:r>
      <w:r w:rsidR="005C0894" w:rsidRPr="00AB7ED7">
        <w:rPr>
          <w:lang w:val="ru-RU"/>
        </w:rPr>
        <w:t xml:space="preserve"> </w:t>
      </w:r>
      <w:r w:rsidR="00A97FC1" w:rsidRPr="00AB7ED7">
        <w:rPr>
          <w:lang w:val="ru-RU"/>
        </w:rPr>
        <w:t xml:space="preserve">проекту пересмотренной </w:t>
      </w:r>
      <w:r w:rsidR="00BC5C08" w:rsidRPr="00AB7ED7">
        <w:rPr>
          <w:lang w:val="ru-RU"/>
        </w:rPr>
        <w:t>Р</w:t>
      </w:r>
      <w:r w:rsidR="00A97FC1" w:rsidRPr="00AB7ED7">
        <w:rPr>
          <w:lang w:val="ru-RU"/>
        </w:rPr>
        <w:t>езолюции, представленному пленарному заседанию в Документе 78(</w:t>
      </w:r>
      <w:proofErr w:type="spellStart"/>
      <w:r w:rsidR="00A97FC1" w:rsidRPr="00AB7ED7">
        <w:rPr>
          <w:lang w:val="ru-RU"/>
        </w:rPr>
        <w:t>Add.</w:t>
      </w:r>
      <w:proofErr w:type="gramStart"/>
      <w:r w:rsidR="00A97FC1" w:rsidRPr="00AB7ED7">
        <w:rPr>
          <w:lang w:val="ru-RU"/>
        </w:rPr>
        <w:t>9</w:t>
      </w:r>
      <w:proofErr w:type="spellEnd"/>
      <w:r w:rsidR="00A97FC1" w:rsidRPr="00AB7ED7">
        <w:rPr>
          <w:lang w:val="ru-RU"/>
        </w:rPr>
        <w:t>)(</w:t>
      </w:r>
      <w:proofErr w:type="spellStart"/>
      <w:proofErr w:type="gramEnd"/>
      <w:r w:rsidR="00A97FC1" w:rsidRPr="00AB7ED7">
        <w:rPr>
          <w:lang w:val="ru-RU"/>
        </w:rPr>
        <w:t>Rev.1</w:t>
      </w:r>
      <w:proofErr w:type="spellEnd"/>
      <w:r w:rsidR="00A97FC1" w:rsidRPr="00AB7ED7">
        <w:rPr>
          <w:lang w:val="ru-RU"/>
        </w:rPr>
        <w:t>). Отмечая, что компромисс был достигнут после длительного и непростого обсуждения, он говорит, что слово для дальнейшего обсуждения предоставляться не будет.</w:t>
      </w:r>
    </w:p>
    <w:p w14:paraId="7A47A343" w14:textId="310FFBBE" w:rsidR="0041756D" w:rsidRPr="00AB7ED7" w:rsidRDefault="0041756D" w:rsidP="006051C4">
      <w:pPr>
        <w:pStyle w:val="NormalBold"/>
        <w:rPr>
          <w:b w:val="0"/>
          <w:highlight w:val="lightGray"/>
        </w:rPr>
      </w:pPr>
      <w:r w:rsidRPr="00AB7ED7">
        <w:rPr>
          <w:b w:val="0"/>
        </w:rPr>
        <w:t>1.2</w:t>
      </w:r>
      <w:r w:rsidRPr="00AB7ED7">
        <w:rPr>
          <w:b w:val="0"/>
        </w:rPr>
        <w:tab/>
      </w:r>
      <w:r w:rsidR="00F077A8" w:rsidRPr="00AB7ED7">
        <w:rPr>
          <w:b w:val="0"/>
        </w:rPr>
        <w:t xml:space="preserve">Проект пересмотренной </w:t>
      </w:r>
      <w:r w:rsidR="00BC5C08" w:rsidRPr="00AB7ED7">
        <w:rPr>
          <w:b w:val="0"/>
        </w:rPr>
        <w:t>Р</w:t>
      </w:r>
      <w:r w:rsidR="00F077A8" w:rsidRPr="00AB7ED7">
        <w:rPr>
          <w:b w:val="0"/>
        </w:rPr>
        <w:t xml:space="preserve">езолюции, представленный </w:t>
      </w:r>
      <w:r w:rsidR="00BC5C08" w:rsidRPr="00AB7ED7">
        <w:rPr>
          <w:b w:val="0"/>
        </w:rPr>
        <w:t>п</w:t>
      </w:r>
      <w:r w:rsidR="00F077A8" w:rsidRPr="00AB7ED7">
        <w:rPr>
          <w:b w:val="0"/>
        </w:rPr>
        <w:t xml:space="preserve">ленарному заседанию, </w:t>
      </w:r>
      <w:r w:rsidR="005C0894" w:rsidRPr="00AB7ED7">
        <w:rPr>
          <w:bCs w:val="0"/>
        </w:rPr>
        <w:t>принимается</w:t>
      </w:r>
      <w:r w:rsidR="00F077A8" w:rsidRPr="00AB7ED7">
        <w:rPr>
          <w:b w:val="0"/>
        </w:rPr>
        <w:t>, а</w:t>
      </w:r>
      <w:r w:rsidR="00842C9E">
        <w:rPr>
          <w:b w:val="0"/>
          <w:lang w:val="en-US"/>
        </w:rPr>
        <w:t> </w:t>
      </w:r>
      <w:r w:rsidR="00F077A8" w:rsidRPr="00AB7ED7">
        <w:rPr>
          <w:b w:val="0"/>
        </w:rPr>
        <w:t>Документ 78(</w:t>
      </w:r>
      <w:proofErr w:type="spellStart"/>
      <w:r w:rsidR="00F077A8" w:rsidRPr="00AB7ED7">
        <w:rPr>
          <w:b w:val="0"/>
        </w:rPr>
        <w:t>Add.</w:t>
      </w:r>
      <w:proofErr w:type="gramStart"/>
      <w:r w:rsidR="00F077A8" w:rsidRPr="00AB7ED7">
        <w:rPr>
          <w:b w:val="0"/>
        </w:rPr>
        <w:t>1</w:t>
      </w:r>
      <w:proofErr w:type="spellEnd"/>
      <w:r w:rsidR="00F077A8" w:rsidRPr="00AB7ED7">
        <w:rPr>
          <w:b w:val="0"/>
        </w:rPr>
        <w:t>)(</w:t>
      </w:r>
      <w:proofErr w:type="spellStart"/>
      <w:proofErr w:type="gramEnd"/>
      <w:r w:rsidR="00F077A8" w:rsidRPr="00AB7ED7">
        <w:rPr>
          <w:b w:val="0"/>
        </w:rPr>
        <w:t>Rev.1</w:t>
      </w:r>
      <w:proofErr w:type="spellEnd"/>
      <w:r w:rsidR="00F077A8" w:rsidRPr="00AB7ED7">
        <w:rPr>
          <w:b w:val="0"/>
        </w:rPr>
        <w:t xml:space="preserve">) </w:t>
      </w:r>
      <w:r w:rsidR="005C0894" w:rsidRPr="00AB7ED7">
        <w:rPr>
          <w:bCs w:val="0"/>
        </w:rPr>
        <w:t>утверждается</w:t>
      </w:r>
      <w:r w:rsidR="005C0894" w:rsidRPr="00AB7ED7">
        <w:rPr>
          <w:b w:val="0"/>
        </w:rPr>
        <w:t xml:space="preserve"> в первом и во втором чтениях</w:t>
      </w:r>
      <w:r w:rsidR="00F077A8" w:rsidRPr="00AB7ED7">
        <w:rPr>
          <w:b w:val="0"/>
        </w:rPr>
        <w:t>.</w:t>
      </w:r>
    </w:p>
    <w:p w14:paraId="294F4C55" w14:textId="689E97CB" w:rsidR="0041756D" w:rsidRPr="00AB7ED7" w:rsidRDefault="0041756D" w:rsidP="006051C4">
      <w:pPr>
        <w:pStyle w:val="NormalBold"/>
        <w:rPr>
          <w:b w:val="0"/>
        </w:rPr>
      </w:pPr>
      <w:r w:rsidRPr="00AB7ED7">
        <w:rPr>
          <w:b w:val="0"/>
        </w:rPr>
        <w:t>1.3</w:t>
      </w:r>
      <w:r w:rsidRPr="00AB7ED7">
        <w:rPr>
          <w:b w:val="0"/>
        </w:rPr>
        <w:tab/>
      </w:r>
      <w:r w:rsidR="00F077A8" w:rsidRPr="00AB7ED7">
        <w:rPr>
          <w:bCs w:val="0"/>
        </w:rPr>
        <w:t>Генеральный секретарь</w:t>
      </w:r>
      <w:r w:rsidR="00F077A8" w:rsidRPr="00AB7ED7">
        <w:rPr>
          <w:b w:val="0"/>
        </w:rPr>
        <w:t xml:space="preserve"> говорит, что рад тому, что соглашение было достигнуто и </w:t>
      </w:r>
      <w:r w:rsidR="005C0894" w:rsidRPr="00AB7ED7">
        <w:rPr>
          <w:b w:val="0"/>
        </w:rPr>
        <w:t>Р</w:t>
      </w:r>
      <w:r w:rsidR="00F077A8" w:rsidRPr="00AB7ED7">
        <w:rPr>
          <w:b w:val="0"/>
        </w:rPr>
        <w:t>езолюция принята. Он выра</w:t>
      </w:r>
      <w:r w:rsidR="005C0894" w:rsidRPr="00AB7ED7">
        <w:rPr>
          <w:b w:val="0"/>
        </w:rPr>
        <w:t>жает</w:t>
      </w:r>
      <w:r w:rsidR="00F077A8" w:rsidRPr="00AB7ED7">
        <w:rPr>
          <w:b w:val="0"/>
        </w:rPr>
        <w:t xml:space="preserve"> признательность за дух сотрудничества между сторонами и партнерами, которые </w:t>
      </w:r>
      <w:r w:rsidR="005C0894" w:rsidRPr="00AB7ED7">
        <w:rPr>
          <w:b w:val="0"/>
        </w:rPr>
        <w:t xml:space="preserve">в последние дни </w:t>
      </w:r>
      <w:r w:rsidR="00F077A8" w:rsidRPr="00AB7ED7">
        <w:rPr>
          <w:b w:val="0"/>
        </w:rPr>
        <w:t xml:space="preserve">неустанно </w:t>
      </w:r>
      <w:r w:rsidR="005C0894" w:rsidRPr="00AB7ED7">
        <w:rPr>
          <w:b w:val="0"/>
        </w:rPr>
        <w:t xml:space="preserve">вели совместную работу </w:t>
      </w:r>
      <w:r w:rsidR="00F077A8" w:rsidRPr="00AB7ED7">
        <w:rPr>
          <w:b w:val="0"/>
        </w:rPr>
        <w:t xml:space="preserve">для решения сложных вопросов и достижения этого результата. Он </w:t>
      </w:r>
      <w:r w:rsidR="00C33CDB" w:rsidRPr="00AB7ED7">
        <w:rPr>
          <w:b w:val="0"/>
        </w:rPr>
        <w:t xml:space="preserve">выражает </w:t>
      </w:r>
      <w:r w:rsidR="00F077A8" w:rsidRPr="00AB7ED7">
        <w:rPr>
          <w:b w:val="0"/>
        </w:rPr>
        <w:t>надежду</w:t>
      </w:r>
      <w:r w:rsidR="00C33CDB" w:rsidRPr="00AB7ED7">
        <w:rPr>
          <w:b w:val="0"/>
        </w:rPr>
        <w:t xml:space="preserve"> на то</w:t>
      </w:r>
      <w:r w:rsidR="00F077A8" w:rsidRPr="00AB7ED7">
        <w:rPr>
          <w:b w:val="0"/>
        </w:rPr>
        <w:t xml:space="preserve">, что достигнутое соглашение </w:t>
      </w:r>
      <w:r w:rsidR="00CD6E9B" w:rsidRPr="00AB7ED7">
        <w:rPr>
          <w:b w:val="0"/>
        </w:rPr>
        <w:t>откроет для</w:t>
      </w:r>
      <w:r w:rsidR="00F077A8" w:rsidRPr="00AB7ED7">
        <w:rPr>
          <w:b w:val="0"/>
        </w:rPr>
        <w:t xml:space="preserve"> палестинц</w:t>
      </w:r>
      <w:r w:rsidR="00CD6E9B" w:rsidRPr="00AB7ED7">
        <w:rPr>
          <w:b w:val="0"/>
        </w:rPr>
        <w:t>ев</w:t>
      </w:r>
      <w:r w:rsidR="00F077A8" w:rsidRPr="00AB7ED7">
        <w:rPr>
          <w:b w:val="0"/>
        </w:rPr>
        <w:t xml:space="preserve"> новые технологии и услуги. </w:t>
      </w:r>
    </w:p>
    <w:p w14:paraId="55DDDBFF" w14:textId="4FD70A6B" w:rsidR="00D7077F" w:rsidRPr="00AB7ED7" w:rsidRDefault="00D7077F" w:rsidP="00B912BB">
      <w:pPr>
        <w:pStyle w:val="Heading1"/>
        <w:tabs>
          <w:tab w:val="center" w:pos="4822"/>
        </w:tabs>
        <w:rPr>
          <w:lang w:val="ru-RU"/>
        </w:rPr>
      </w:pPr>
      <w:bookmarkStart w:id="8" w:name="_Hlk115452950"/>
      <w:r w:rsidRPr="00AB7ED7">
        <w:rPr>
          <w:lang w:val="ru-RU"/>
        </w:rPr>
        <w:t>2</w:t>
      </w:r>
      <w:r w:rsidRPr="00AB7ED7">
        <w:rPr>
          <w:lang w:val="ru-RU"/>
        </w:rPr>
        <w:tab/>
      </w:r>
      <w:r w:rsidR="006D1C14" w:rsidRPr="00AB7ED7">
        <w:rPr>
          <w:lang w:val="ru-RU"/>
        </w:rPr>
        <w:t>Отчет Комитета по проверке полномочий пленарному заседанию</w:t>
      </w:r>
      <w:r w:rsidRPr="00AB7ED7">
        <w:rPr>
          <w:lang w:val="ru-RU"/>
        </w:rPr>
        <w:t xml:space="preserve"> (</w:t>
      </w:r>
      <w:r w:rsidR="006051C4" w:rsidRPr="00AB7ED7">
        <w:rPr>
          <w:lang w:val="ru-RU"/>
        </w:rPr>
        <w:t>Документ </w:t>
      </w:r>
      <w:hyperlink r:id="rId23" w:history="1">
        <w:r w:rsidR="006051C4" w:rsidRPr="00AB7ED7">
          <w:rPr>
            <w:rStyle w:val="Hyperlink"/>
            <w:rFonts w:asciiTheme="minorHAnsi" w:eastAsiaTheme="minorEastAsia" w:hAnsiTheme="minorHAnsi" w:cs="Arial"/>
            <w:szCs w:val="24"/>
            <w:lang w:val="ru-RU"/>
          </w:rPr>
          <w:t>126</w:t>
        </w:r>
      </w:hyperlink>
      <w:r w:rsidRPr="00AB7ED7">
        <w:rPr>
          <w:lang w:val="ru-RU"/>
        </w:rPr>
        <w:t>)</w:t>
      </w:r>
    </w:p>
    <w:bookmarkEnd w:id="8"/>
    <w:p w14:paraId="50D0C395" w14:textId="027FA407" w:rsidR="00A2497F" w:rsidRPr="00AB7ED7" w:rsidRDefault="00A2497F" w:rsidP="00A2497F">
      <w:pPr>
        <w:spacing w:after="120"/>
        <w:rPr>
          <w:rFonts w:cstheme="minorHAnsi"/>
          <w:szCs w:val="24"/>
          <w:lang w:val="ru-RU" w:eastAsia="en-GB"/>
        </w:rPr>
      </w:pPr>
      <w:r w:rsidRPr="00AB7ED7">
        <w:rPr>
          <w:rFonts w:cstheme="minorHAnsi"/>
          <w:szCs w:val="24"/>
          <w:lang w:val="ru-RU" w:eastAsia="en-GB"/>
        </w:rPr>
        <w:t>2.1</w:t>
      </w:r>
      <w:r w:rsidRPr="00AB7ED7">
        <w:rPr>
          <w:rFonts w:cstheme="minorHAnsi"/>
          <w:szCs w:val="24"/>
          <w:lang w:val="ru-RU" w:eastAsia="en-GB"/>
        </w:rPr>
        <w:tab/>
      </w:r>
      <w:r w:rsidR="007F5E0F" w:rsidRPr="00AB7ED7">
        <w:rPr>
          <w:rFonts w:cstheme="minorHAnsi"/>
          <w:b/>
          <w:bCs/>
          <w:szCs w:val="24"/>
          <w:lang w:val="ru-RU" w:eastAsia="en-GB"/>
        </w:rPr>
        <w:t>Председатель Комитета 2</w:t>
      </w:r>
      <w:r w:rsidR="007F5E0F" w:rsidRPr="00AB7ED7">
        <w:rPr>
          <w:rFonts w:cstheme="minorHAnsi"/>
          <w:szCs w:val="24"/>
          <w:lang w:val="ru-RU" w:eastAsia="en-GB"/>
        </w:rPr>
        <w:t xml:space="preserve"> представляет Документ 126. </w:t>
      </w:r>
      <w:r w:rsidR="00ED7A7D" w:rsidRPr="00AB7ED7">
        <w:rPr>
          <w:rFonts w:cstheme="minorHAnsi"/>
          <w:szCs w:val="24"/>
          <w:lang w:val="ru-RU" w:eastAsia="en-GB"/>
        </w:rPr>
        <w:t>Комитет по проверке полномочий</w:t>
      </w:r>
      <w:r w:rsidR="007F5E0F" w:rsidRPr="00AB7ED7">
        <w:rPr>
          <w:lang w:val="ru-RU"/>
        </w:rPr>
        <w:t xml:space="preserve"> </w:t>
      </w:r>
      <w:r w:rsidR="007F5E0F" w:rsidRPr="00AB7ED7">
        <w:rPr>
          <w:rFonts w:cstheme="minorHAnsi"/>
          <w:szCs w:val="24"/>
          <w:lang w:val="ru-RU" w:eastAsia="en-GB"/>
        </w:rPr>
        <w:t>провел два собрания, 27</w:t>
      </w:r>
      <w:r w:rsidR="006C1691" w:rsidRPr="00AB7ED7">
        <w:rPr>
          <w:rFonts w:cstheme="minorHAnsi"/>
          <w:szCs w:val="24"/>
          <w:lang w:val="ru-RU" w:eastAsia="en-GB"/>
        </w:rPr>
        <w:t> </w:t>
      </w:r>
      <w:r w:rsidR="007F5E0F" w:rsidRPr="00AB7ED7">
        <w:rPr>
          <w:rFonts w:cstheme="minorHAnsi"/>
          <w:szCs w:val="24"/>
          <w:lang w:val="ru-RU" w:eastAsia="en-GB"/>
        </w:rPr>
        <w:t xml:space="preserve">сентября и 5 октября, на которых </w:t>
      </w:r>
      <w:r w:rsidR="006D1C14" w:rsidRPr="00AB7ED7">
        <w:rPr>
          <w:rFonts w:cstheme="minorHAnsi"/>
          <w:szCs w:val="24"/>
          <w:lang w:val="ru-RU" w:eastAsia="en-GB"/>
        </w:rPr>
        <w:t xml:space="preserve">им </w:t>
      </w:r>
      <w:r w:rsidR="0046626F" w:rsidRPr="00AB7ED7">
        <w:rPr>
          <w:rFonts w:cstheme="minorHAnsi"/>
          <w:szCs w:val="24"/>
          <w:lang w:val="ru-RU" w:eastAsia="en-GB"/>
        </w:rPr>
        <w:t>были</w:t>
      </w:r>
      <w:r w:rsidR="007F5E0F" w:rsidRPr="00AB7ED7">
        <w:rPr>
          <w:rFonts w:cstheme="minorHAnsi"/>
          <w:szCs w:val="24"/>
          <w:lang w:val="ru-RU" w:eastAsia="en-GB"/>
        </w:rPr>
        <w:t xml:space="preserve"> провер</w:t>
      </w:r>
      <w:r w:rsidR="0046626F" w:rsidRPr="00AB7ED7">
        <w:rPr>
          <w:rFonts w:cstheme="minorHAnsi"/>
          <w:szCs w:val="24"/>
          <w:lang w:val="ru-RU" w:eastAsia="en-GB"/>
        </w:rPr>
        <w:t>ены</w:t>
      </w:r>
      <w:r w:rsidR="007F5E0F" w:rsidRPr="00AB7ED7">
        <w:rPr>
          <w:rFonts w:cstheme="minorHAnsi"/>
          <w:szCs w:val="24"/>
          <w:lang w:val="ru-RU" w:eastAsia="en-GB"/>
        </w:rPr>
        <w:t xml:space="preserve"> полномочия, документы о передаче полномочий и доверенности делегаций в соответствии со Статьей 31 Конвенции</w:t>
      </w:r>
      <w:r w:rsidR="00D63AB0" w:rsidRPr="00AB7ED7">
        <w:rPr>
          <w:rFonts w:cstheme="minorHAnsi"/>
          <w:szCs w:val="24"/>
          <w:lang w:val="ru-RU" w:eastAsia="en-GB"/>
        </w:rPr>
        <w:t xml:space="preserve">; </w:t>
      </w:r>
      <w:r w:rsidR="006D1C14" w:rsidRPr="00AB7ED7">
        <w:rPr>
          <w:rFonts w:cstheme="minorHAnsi"/>
          <w:szCs w:val="24"/>
          <w:lang w:val="ru-RU" w:eastAsia="en-GB"/>
        </w:rPr>
        <w:t>а</w:t>
      </w:r>
      <w:r w:rsidR="006C1691" w:rsidRPr="00AB7ED7">
        <w:rPr>
          <w:rFonts w:cstheme="minorHAnsi"/>
          <w:szCs w:val="24"/>
          <w:lang w:val="ru-RU" w:eastAsia="en-GB"/>
        </w:rPr>
        <w:t xml:space="preserve"> также</w:t>
      </w:r>
      <w:r w:rsidR="007F5E0F" w:rsidRPr="00AB7ED7">
        <w:rPr>
          <w:rFonts w:cstheme="minorHAnsi"/>
          <w:szCs w:val="24"/>
          <w:lang w:val="ru-RU" w:eastAsia="en-GB"/>
        </w:rPr>
        <w:t xml:space="preserve"> </w:t>
      </w:r>
      <w:r w:rsidR="006D1C14" w:rsidRPr="00AB7ED7">
        <w:rPr>
          <w:rFonts w:cstheme="minorHAnsi"/>
          <w:szCs w:val="24"/>
          <w:lang w:val="ru-RU" w:eastAsia="en-GB"/>
        </w:rPr>
        <w:t>отмечает</w:t>
      </w:r>
      <w:r w:rsidR="007F5E0F" w:rsidRPr="00AB7ED7">
        <w:rPr>
          <w:rFonts w:cstheme="minorHAnsi"/>
          <w:szCs w:val="24"/>
          <w:lang w:val="ru-RU" w:eastAsia="en-GB"/>
        </w:rPr>
        <w:t xml:space="preserve"> Документ 67(</w:t>
      </w:r>
      <w:proofErr w:type="spellStart"/>
      <w:r w:rsidR="007F5E0F" w:rsidRPr="00AB7ED7">
        <w:rPr>
          <w:rFonts w:cstheme="minorHAnsi"/>
          <w:szCs w:val="24"/>
          <w:lang w:val="ru-RU" w:eastAsia="en-GB"/>
        </w:rPr>
        <w:t>Rev.8</w:t>
      </w:r>
      <w:proofErr w:type="spellEnd"/>
      <w:r w:rsidR="007F5E0F" w:rsidRPr="00AB7ED7">
        <w:rPr>
          <w:rFonts w:cstheme="minorHAnsi"/>
          <w:szCs w:val="24"/>
          <w:lang w:val="ru-RU" w:eastAsia="en-GB"/>
        </w:rPr>
        <w:t xml:space="preserve">) </w:t>
      </w:r>
      <w:r w:rsidR="006C1691" w:rsidRPr="00AB7ED7">
        <w:rPr>
          <w:rFonts w:cstheme="minorHAnsi"/>
          <w:szCs w:val="24"/>
          <w:lang w:val="ru-RU" w:eastAsia="en-GB"/>
        </w:rPr>
        <w:t>о потере права голоса</w:t>
      </w:r>
      <w:r w:rsidR="007F5E0F" w:rsidRPr="00AB7ED7">
        <w:rPr>
          <w:rFonts w:cstheme="minorHAnsi"/>
          <w:szCs w:val="24"/>
          <w:lang w:val="ru-RU" w:eastAsia="en-GB"/>
        </w:rPr>
        <w:t xml:space="preserve">. Выводы Комитета изложены в приложениях к Документу 126. </w:t>
      </w:r>
      <w:r w:rsidR="006D1C14" w:rsidRPr="00AB7ED7">
        <w:rPr>
          <w:rFonts w:cstheme="minorHAnsi"/>
          <w:szCs w:val="24"/>
          <w:lang w:val="ru-RU" w:eastAsia="en-GB"/>
        </w:rPr>
        <w:t>Выступающий</w:t>
      </w:r>
      <w:r w:rsidR="006C1691" w:rsidRPr="00AB7ED7">
        <w:rPr>
          <w:rFonts w:cstheme="minorHAnsi"/>
          <w:szCs w:val="24"/>
          <w:lang w:val="ru-RU" w:eastAsia="en-GB"/>
        </w:rPr>
        <w:t xml:space="preserve"> обращает внимание на содержащуюся в разделе 4 Документа</w:t>
      </w:r>
      <w:r w:rsidR="00232C28" w:rsidRPr="00AB7ED7">
        <w:rPr>
          <w:rFonts w:cstheme="minorHAnsi"/>
          <w:szCs w:val="24"/>
          <w:lang w:val="ru-RU" w:eastAsia="en-GB"/>
        </w:rPr>
        <w:t> </w:t>
      </w:r>
      <w:r w:rsidR="006C1691" w:rsidRPr="00AB7ED7">
        <w:rPr>
          <w:rFonts w:cstheme="minorHAnsi"/>
          <w:szCs w:val="24"/>
          <w:lang w:val="ru-RU" w:eastAsia="en-GB"/>
        </w:rPr>
        <w:t>126 рекомендацию о том, чтобы пленарное заседание уполномочило его</w:t>
      </w:r>
      <w:r w:rsidR="009B73E0" w:rsidRPr="00AB7ED7">
        <w:rPr>
          <w:rFonts w:cstheme="minorHAnsi"/>
          <w:szCs w:val="24"/>
          <w:lang w:val="ru-RU" w:eastAsia="en-GB"/>
        </w:rPr>
        <w:t xml:space="preserve"> провести</w:t>
      </w:r>
      <w:r w:rsidR="006C1691" w:rsidRPr="00AB7ED7">
        <w:rPr>
          <w:rFonts w:cstheme="minorHAnsi"/>
          <w:szCs w:val="24"/>
          <w:lang w:val="ru-RU" w:eastAsia="en-GB"/>
        </w:rPr>
        <w:t xml:space="preserve"> при </w:t>
      </w:r>
      <w:r w:rsidR="009B73E0" w:rsidRPr="00AB7ED7">
        <w:rPr>
          <w:rFonts w:cstheme="minorHAnsi"/>
          <w:szCs w:val="24"/>
          <w:lang w:val="ru-RU" w:eastAsia="en-GB"/>
        </w:rPr>
        <w:t xml:space="preserve">содействии </w:t>
      </w:r>
      <w:r w:rsidR="006C1691" w:rsidRPr="00AB7ED7">
        <w:rPr>
          <w:rFonts w:cstheme="minorHAnsi"/>
          <w:szCs w:val="24"/>
          <w:lang w:val="ru-RU" w:eastAsia="en-GB"/>
        </w:rPr>
        <w:t>секретариата Комитета 2 проверку документов о полномочиях, полученных после даты публикации его отчета, и представить свои выводы пленарному заседанию</w:t>
      </w:r>
      <w:r w:rsidR="007F5E0F" w:rsidRPr="00AB7ED7">
        <w:rPr>
          <w:rFonts w:cstheme="minorHAnsi"/>
          <w:szCs w:val="24"/>
          <w:lang w:val="ru-RU" w:eastAsia="en-GB"/>
        </w:rPr>
        <w:t xml:space="preserve">. После второго </w:t>
      </w:r>
      <w:r w:rsidR="00ED7A7D" w:rsidRPr="00AB7ED7">
        <w:rPr>
          <w:rFonts w:cstheme="minorHAnsi"/>
          <w:szCs w:val="24"/>
          <w:lang w:val="ru-RU" w:eastAsia="en-GB"/>
        </w:rPr>
        <w:t>собрания</w:t>
      </w:r>
      <w:r w:rsidR="007F5E0F" w:rsidRPr="00AB7ED7">
        <w:rPr>
          <w:rFonts w:cstheme="minorHAnsi"/>
          <w:szCs w:val="24"/>
          <w:lang w:val="ru-RU" w:eastAsia="en-GB"/>
        </w:rPr>
        <w:t xml:space="preserve"> </w:t>
      </w:r>
      <w:r w:rsidR="00E66D49" w:rsidRPr="00AB7ED7">
        <w:rPr>
          <w:rFonts w:cstheme="minorHAnsi"/>
          <w:szCs w:val="24"/>
          <w:lang w:val="ru-RU" w:eastAsia="en-GB"/>
        </w:rPr>
        <w:t>К</w:t>
      </w:r>
      <w:r w:rsidR="007F5E0F" w:rsidRPr="00AB7ED7">
        <w:rPr>
          <w:rFonts w:cstheme="minorHAnsi"/>
          <w:szCs w:val="24"/>
          <w:lang w:val="ru-RU" w:eastAsia="en-GB"/>
        </w:rPr>
        <w:t xml:space="preserve">омитета еще два </w:t>
      </w:r>
      <w:r w:rsidR="00ED7A7D" w:rsidRPr="00AB7ED7">
        <w:rPr>
          <w:rFonts w:cstheme="minorHAnsi"/>
          <w:szCs w:val="24"/>
          <w:lang w:val="ru-RU" w:eastAsia="en-GB"/>
        </w:rPr>
        <w:t xml:space="preserve">Государства-Члена </w:t>
      </w:r>
      <w:r w:rsidR="007F5E0F" w:rsidRPr="00AB7ED7">
        <w:rPr>
          <w:rFonts w:cstheme="minorHAnsi"/>
          <w:szCs w:val="24"/>
          <w:lang w:val="ru-RU" w:eastAsia="en-GB"/>
        </w:rPr>
        <w:t xml:space="preserve">представили полномочия, которые будут </w:t>
      </w:r>
      <w:r w:rsidR="00232C28" w:rsidRPr="00AB7ED7">
        <w:rPr>
          <w:rFonts w:cstheme="minorHAnsi"/>
          <w:szCs w:val="24"/>
          <w:lang w:val="ru-RU" w:eastAsia="en-GB"/>
        </w:rPr>
        <w:t>рассмотрены</w:t>
      </w:r>
      <w:r w:rsidR="007F5E0F" w:rsidRPr="00AB7ED7">
        <w:rPr>
          <w:rFonts w:cstheme="minorHAnsi"/>
          <w:szCs w:val="24"/>
          <w:lang w:val="ru-RU" w:eastAsia="en-GB"/>
        </w:rPr>
        <w:t xml:space="preserve">. Таким образом, </w:t>
      </w:r>
      <w:r w:rsidR="007A5676" w:rsidRPr="00AB7ED7">
        <w:rPr>
          <w:rFonts w:cstheme="minorHAnsi"/>
          <w:szCs w:val="24"/>
          <w:lang w:val="ru-RU" w:eastAsia="en-GB"/>
        </w:rPr>
        <w:t>О</w:t>
      </w:r>
      <w:r w:rsidR="007F5E0F" w:rsidRPr="00AB7ED7">
        <w:rPr>
          <w:rFonts w:cstheme="minorHAnsi"/>
          <w:szCs w:val="24"/>
          <w:lang w:val="ru-RU" w:eastAsia="en-GB"/>
        </w:rPr>
        <w:t xml:space="preserve">тчет Комитета 2 (Документ 126), представленный пленарному заседанию для утверждения, может быть </w:t>
      </w:r>
      <w:r w:rsidR="007A5676" w:rsidRPr="00AB7ED7">
        <w:rPr>
          <w:rFonts w:cstheme="minorHAnsi"/>
          <w:szCs w:val="24"/>
          <w:lang w:val="ru-RU" w:eastAsia="en-GB"/>
        </w:rPr>
        <w:t xml:space="preserve">пересмотрен </w:t>
      </w:r>
      <w:r w:rsidR="007F5E0F" w:rsidRPr="00AB7ED7">
        <w:rPr>
          <w:rFonts w:cstheme="minorHAnsi"/>
          <w:szCs w:val="24"/>
          <w:lang w:val="ru-RU" w:eastAsia="en-GB"/>
        </w:rPr>
        <w:t>соответствующим образом.</w:t>
      </w:r>
    </w:p>
    <w:p w14:paraId="30022DEB" w14:textId="76490A09" w:rsidR="00D7077F" w:rsidRPr="00AB7ED7" w:rsidRDefault="00D7077F" w:rsidP="00D7077F">
      <w:pPr>
        <w:rPr>
          <w:lang w:val="ru-RU"/>
        </w:rPr>
      </w:pPr>
      <w:r w:rsidRPr="00AB7ED7">
        <w:rPr>
          <w:lang w:val="ru-RU"/>
        </w:rPr>
        <w:t>2.2</w:t>
      </w:r>
      <w:r w:rsidRPr="00AB7ED7">
        <w:rPr>
          <w:lang w:val="ru-RU"/>
        </w:rPr>
        <w:tab/>
      </w:r>
      <w:r w:rsidR="00A2497F" w:rsidRPr="00AB7ED7">
        <w:rPr>
          <w:lang w:val="ru-RU"/>
        </w:rPr>
        <w:t xml:space="preserve">Предложение </w:t>
      </w:r>
      <w:r w:rsidR="00A2497F" w:rsidRPr="00AB7ED7">
        <w:rPr>
          <w:b/>
          <w:bCs/>
          <w:lang w:val="ru-RU"/>
        </w:rPr>
        <w:t>принимается</w:t>
      </w:r>
      <w:r w:rsidR="00A2497F" w:rsidRPr="00AB7ED7">
        <w:rPr>
          <w:lang w:val="ru-RU"/>
        </w:rPr>
        <w:t>.</w:t>
      </w:r>
    </w:p>
    <w:p w14:paraId="5EA865DD" w14:textId="32945237" w:rsidR="00D7077F" w:rsidRPr="00AB7ED7" w:rsidRDefault="00D7077F" w:rsidP="00D7077F">
      <w:pPr>
        <w:rPr>
          <w:lang w:val="ru-RU"/>
        </w:rPr>
      </w:pPr>
      <w:bookmarkStart w:id="9" w:name="_Hlk115452865"/>
      <w:r w:rsidRPr="00AB7ED7">
        <w:rPr>
          <w:lang w:val="ru-RU"/>
        </w:rPr>
        <w:t>2.3</w:t>
      </w:r>
      <w:r w:rsidRPr="00AB7ED7">
        <w:rPr>
          <w:lang w:val="ru-RU"/>
        </w:rPr>
        <w:tab/>
      </w:r>
      <w:r w:rsidR="00A2497F" w:rsidRPr="00AB7ED7">
        <w:rPr>
          <w:lang w:val="ru-RU"/>
        </w:rPr>
        <w:t>Отчет Комитета 2 в том виде, в котор</w:t>
      </w:r>
      <w:r w:rsidR="00FE7F51" w:rsidRPr="00AB7ED7">
        <w:rPr>
          <w:lang w:val="ru-RU"/>
        </w:rPr>
        <w:t>ом он представлен в Документе 12</w:t>
      </w:r>
      <w:r w:rsidR="00A2497F" w:rsidRPr="00AB7ED7">
        <w:rPr>
          <w:lang w:val="ru-RU"/>
        </w:rPr>
        <w:t xml:space="preserve">6, </w:t>
      </w:r>
      <w:r w:rsidR="00A2497F" w:rsidRPr="00AB7ED7">
        <w:rPr>
          <w:b/>
          <w:bCs/>
          <w:lang w:val="ru-RU"/>
        </w:rPr>
        <w:t>утверждается</w:t>
      </w:r>
      <w:r w:rsidR="00A2497F" w:rsidRPr="00AB7ED7">
        <w:rPr>
          <w:lang w:val="ru-RU"/>
        </w:rPr>
        <w:t>.</w:t>
      </w:r>
    </w:p>
    <w:p w14:paraId="7D58B2C9" w14:textId="5C7092C5" w:rsidR="00D7077F" w:rsidRPr="00AB7ED7" w:rsidRDefault="00D7077F" w:rsidP="00D7077F">
      <w:pPr>
        <w:rPr>
          <w:lang w:val="ru-RU"/>
        </w:rPr>
      </w:pPr>
      <w:r w:rsidRPr="00AB7ED7">
        <w:rPr>
          <w:lang w:val="ru-RU"/>
        </w:rPr>
        <w:t>2.4</w:t>
      </w:r>
      <w:r w:rsidRPr="00AB7ED7">
        <w:rPr>
          <w:lang w:val="ru-RU"/>
        </w:rPr>
        <w:tab/>
      </w:r>
      <w:bookmarkStart w:id="10" w:name="_Hlk115905244"/>
      <w:r w:rsidR="00A2497F" w:rsidRPr="00AB7ED7">
        <w:rPr>
          <w:b/>
          <w:bCs/>
          <w:lang w:val="ru-RU"/>
        </w:rPr>
        <w:t xml:space="preserve">Председатель </w:t>
      </w:r>
      <w:r w:rsidR="00A2497F" w:rsidRPr="00AB7ED7">
        <w:rPr>
          <w:lang w:val="ru-RU"/>
        </w:rPr>
        <w:t>благодарит Председателя Комитета 2 за проделанную работу и предлагает е</w:t>
      </w:r>
      <w:r w:rsidR="00981727" w:rsidRPr="00AB7ED7">
        <w:rPr>
          <w:lang w:val="ru-RU"/>
        </w:rPr>
        <w:t>му</w:t>
      </w:r>
      <w:r w:rsidR="00A2497F" w:rsidRPr="00AB7ED7">
        <w:rPr>
          <w:lang w:val="ru-RU"/>
        </w:rPr>
        <w:t xml:space="preserve"> информировать пленарное заседание о</w:t>
      </w:r>
      <w:r w:rsidR="001A6860" w:rsidRPr="00AB7ED7">
        <w:rPr>
          <w:lang w:val="ru-RU"/>
        </w:rPr>
        <w:t>бо</w:t>
      </w:r>
      <w:r w:rsidR="00A2497F" w:rsidRPr="00AB7ED7">
        <w:rPr>
          <w:lang w:val="ru-RU"/>
        </w:rPr>
        <w:t xml:space="preserve"> всех новых изменениях.</w:t>
      </w:r>
    </w:p>
    <w:bookmarkEnd w:id="9"/>
    <w:bookmarkEnd w:id="10"/>
    <w:p w14:paraId="3FDD4355" w14:textId="33E5E199" w:rsidR="00D7077F" w:rsidRPr="00AB7ED7" w:rsidRDefault="00D7077F" w:rsidP="001B0973">
      <w:pPr>
        <w:pStyle w:val="Heading1"/>
        <w:rPr>
          <w:lang w:val="ru-RU"/>
        </w:rPr>
      </w:pPr>
      <w:r w:rsidRPr="00AB7ED7">
        <w:rPr>
          <w:lang w:val="ru-RU"/>
        </w:rPr>
        <w:t>3</w:t>
      </w:r>
      <w:r w:rsidRPr="00AB7ED7">
        <w:rPr>
          <w:lang w:val="ru-RU"/>
        </w:rPr>
        <w:tab/>
      </w:r>
      <w:r w:rsidR="00A2497F" w:rsidRPr="00AB7ED7">
        <w:rPr>
          <w:lang w:val="ru-RU"/>
        </w:rPr>
        <w:t xml:space="preserve">Четвертая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="00A2497F" w:rsidRPr="00AB7ED7">
        <w:rPr>
          <w:lang w:val="ru-RU"/>
        </w:rPr>
        <w:t xml:space="preserve"> </w:t>
      </w:r>
      <w:r w:rsidR="00D50EA6" w:rsidRPr="00AB7ED7">
        <w:rPr>
          <w:lang w:val="ru-RU"/>
        </w:rPr>
        <w:t xml:space="preserve">для первого чтения </w:t>
      </w:r>
      <w:r w:rsidR="00A2497F" w:rsidRPr="00AB7ED7">
        <w:rPr>
          <w:lang w:val="ru-RU"/>
        </w:rPr>
        <w:t>(</w:t>
      </w:r>
      <w:proofErr w:type="spellStart"/>
      <w:r w:rsidR="00A2497F" w:rsidRPr="00AB7ED7">
        <w:rPr>
          <w:lang w:val="ru-RU"/>
        </w:rPr>
        <w:t>B4</w:t>
      </w:r>
      <w:proofErr w:type="spellEnd"/>
      <w:r w:rsidR="00A2497F" w:rsidRPr="00AB7ED7">
        <w:rPr>
          <w:lang w:val="ru-RU"/>
        </w:rPr>
        <w:t xml:space="preserve">) </w:t>
      </w:r>
      <w:r w:rsidRPr="00AB7ED7">
        <w:rPr>
          <w:lang w:val="ru-RU"/>
        </w:rPr>
        <w:t>(Документ</w:t>
      </w:r>
      <w:r w:rsidR="00A2497F" w:rsidRPr="00AB7ED7">
        <w:rPr>
          <w:lang w:val="ru-RU"/>
        </w:rPr>
        <w:t xml:space="preserve"> </w:t>
      </w:r>
      <w:hyperlink r:id="rId24" w:history="1">
        <w:r w:rsidR="00A2497F" w:rsidRPr="00AB7ED7">
          <w:rPr>
            <w:rStyle w:val="Hyperlink"/>
            <w:rFonts w:asciiTheme="minorHAnsi" w:eastAsiaTheme="minorEastAsia" w:hAnsiTheme="minorHAnsi" w:cstheme="minorHAnsi"/>
            <w:szCs w:val="26"/>
            <w:lang w:val="ru-RU"/>
          </w:rPr>
          <w:t>128</w:t>
        </w:r>
      </w:hyperlink>
      <w:r w:rsidRPr="00AB7ED7">
        <w:rPr>
          <w:lang w:val="ru-RU"/>
        </w:rPr>
        <w:t>)</w:t>
      </w:r>
    </w:p>
    <w:p w14:paraId="4695B3EF" w14:textId="267284A4" w:rsidR="00A2497F" w:rsidRPr="00AB7ED7" w:rsidRDefault="00A2497F" w:rsidP="00D7077F">
      <w:pPr>
        <w:rPr>
          <w:b/>
          <w:lang w:val="ru-RU"/>
        </w:rPr>
      </w:pPr>
      <w:r w:rsidRPr="00AB7ED7">
        <w:rPr>
          <w:b/>
          <w:lang w:val="ru-RU"/>
        </w:rPr>
        <w:t xml:space="preserve">Проект Резолюции 175 (Пересм. Бухарест, 2022 г.) − </w:t>
      </w:r>
      <w:bookmarkStart w:id="11" w:name="_Toc407102977"/>
      <w:bookmarkStart w:id="12" w:name="_Toc536109966"/>
      <w:r w:rsidRPr="00AB7ED7">
        <w:rPr>
          <w:b/>
          <w:lang w:val="ru-RU"/>
        </w:rPr>
        <w:t>Доступность средств электросвязи/</w:t>
      </w:r>
      <w:r w:rsidR="00AB7ED7" w:rsidRPr="00AB7ED7">
        <w:rPr>
          <w:b/>
          <w:lang w:val="ru-RU"/>
        </w:rPr>
        <w:br/>
      </w:r>
      <w:r w:rsidRPr="00AB7ED7">
        <w:rPr>
          <w:b/>
          <w:lang w:val="ru-RU"/>
        </w:rPr>
        <w:t>информационно-коммуникационным технологи</w:t>
      </w:r>
      <w:r w:rsidR="00AA59F2" w:rsidRPr="00AB7ED7">
        <w:rPr>
          <w:b/>
          <w:lang w:val="ru-RU"/>
        </w:rPr>
        <w:t>й</w:t>
      </w:r>
      <w:r w:rsidRPr="00AB7ED7">
        <w:rPr>
          <w:b/>
          <w:lang w:val="ru-RU"/>
        </w:rPr>
        <w:t xml:space="preserve"> для лиц с ограниченными возможностями и лиц с особыми потребностями</w:t>
      </w:r>
      <w:bookmarkEnd w:id="11"/>
      <w:bookmarkEnd w:id="12"/>
    </w:p>
    <w:p w14:paraId="266CD97D" w14:textId="42A7AA13" w:rsidR="00D7077F" w:rsidRPr="00AB7ED7" w:rsidRDefault="00D7077F" w:rsidP="00D7077F">
      <w:pPr>
        <w:rPr>
          <w:lang w:val="ru-RU"/>
        </w:rPr>
      </w:pPr>
      <w:r w:rsidRPr="00AB7ED7">
        <w:rPr>
          <w:lang w:val="ru-RU"/>
        </w:rPr>
        <w:t>3.1</w:t>
      </w:r>
      <w:r w:rsidRPr="00AB7ED7">
        <w:rPr>
          <w:lang w:val="ru-RU"/>
        </w:rPr>
        <w:tab/>
      </w:r>
      <w:r w:rsidR="006D1C14" w:rsidRPr="00AB7ED7">
        <w:rPr>
          <w:b/>
          <w:bCs/>
          <w:lang w:val="ru-RU"/>
        </w:rPr>
        <w:t>Утверждается</w:t>
      </w:r>
      <w:r w:rsidR="00A2497F" w:rsidRPr="00AB7ED7">
        <w:rPr>
          <w:bCs/>
          <w:lang w:val="ru-RU"/>
        </w:rPr>
        <w:t>.</w:t>
      </w:r>
    </w:p>
    <w:p w14:paraId="38E0606F" w14:textId="6D9569FE" w:rsidR="00D7077F" w:rsidRPr="00AB7ED7" w:rsidRDefault="00D7077F" w:rsidP="00D7077F">
      <w:pPr>
        <w:rPr>
          <w:lang w:val="ru-RU"/>
        </w:rPr>
      </w:pPr>
      <w:r w:rsidRPr="00AB7ED7">
        <w:rPr>
          <w:lang w:val="ru-RU"/>
        </w:rPr>
        <w:t>3.2</w:t>
      </w:r>
      <w:r w:rsidRPr="00AB7ED7">
        <w:rPr>
          <w:lang w:val="ru-RU"/>
        </w:rPr>
        <w:tab/>
      </w:r>
      <w:r w:rsidR="00FE7F51" w:rsidRPr="00AB7ED7">
        <w:rPr>
          <w:lang w:val="ru-RU"/>
        </w:rPr>
        <w:t>Четвертая</w:t>
      </w:r>
      <w:r w:rsidR="00C77ADF" w:rsidRPr="00AB7ED7">
        <w:rPr>
          <w:lang w:val="ru-RU"/>
        </w:rPr>
        <w:t xml:space="preserve"> серия текстов, представленных Редакционным комитетом для первого чтения (</w:t>
      </w:r>
      <w:proofErr w:type="spellStart"/>
      <w:r w:rsidR="00C77ADF" w:rsidRPr="00AB7ED7">
        <w:rPr>
          <w:lang w:val="ru-RU"/>
        </w:rPr>
        <w:t>B</w:t>
      </w:r>
      <w:r w:rsidR="00FE7F51" w:rsidRPr="00AB7ED7">
        <w:rPr>
          <w:lang w:val="ru-RU"/>
        </w:rPr>
        <w:t>4</w:t>
      </w:r>
      <w:proofErr w:type="spellEnd"/>
      <w:r w:rsidR="00C77ADF" w:rsidRPr="00AB7ED7">
        <w:rPr>
          <w:lang w:val="ru-RU"/>
        </w:rPr>
        <w:t>) (Документ 1</w:t>
      </w:r>
      <w:r w:rsidR="00FE7F51" w:rsidRPr="00AB7ED7">
        <w:rPr>
          <w:lang w:val="ru-RU"/>
        </w:rPr>
        <w:t>28</w:t>
      </w:r>
      <w:r w:rsidR="00C77ADF" w:rsidRPr="00AB7ED7">
        <w:rPr>
          <w:lang w:val="ru-RU"/>
        </w:rPr>
        <w:t xml:space="preserve">), </w:t>
      </w:r>
      <w:r w:rsidR="00C77ADF" w:rsidRPr="00AB7ED7">
        <w:rPr>
          <w:b/>
          <w:bCs/>
          <w:lang w:val="ru-RU"/>
        </w:rPr>
        <w:t>утверждается</w:t>
      </w:r>
      <w:r w:rsidR="00C77ADF" w:rsidRPr="00AB7ED7">
        <w:rPr>
          <w:lang w:val="ru-RU"/>
        </w:rPr>
        <w:t>.</w:t>
      </w:r>
    </w:p>
    <w:p w14:paraId="5B79D385" w14:textId="1824E43E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lastRenderedPageBreak/>
        <w:t>4</w:t>
      </w:r>
      <w:r w:rsidRPr="00AB7ED7">
        <w:rPr>
          <w:lang w:val="ru-RU"/>
        </w:rPr>
        <w:tab/>
        <w:t xml:space="preserve">Четвертая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– </w:t>
      </w:r>
      <w:r w:rsidR="00D50EA6" w:rsidRPr="00AB7ED7">
        <w:rPr>
          <w:rFonts w:cstheme="minorHAnsi"/>
          <w:szCs w:val="24"/>
          <w:lang w:val="ru-RU"/>
        </w:rPr>
        <w:t>второе чтение</w:t>
      </w:r>
      <w:r w:rsidR="00D50EA6" w:rsidRPr="00AB7ED7">
        <w:rPr>
          <w:lang w:val="ru-RU"/>
        </w:rPr>
        <w:t xml:space="preserve"> </w:t>
      </w:r>
      <w:r w:rsidRPr="00AB7ED7">
        <w:rPr>
          <w:lang w:val="ru-RU"/>
        </w:rPr>
        <w:t xml:space="preserve">(Документ </w:t>
      </w:r>
      <w:hyperlink r:id="rId25" w:history="1">
        <w:r w:rsidRPr="00AB7ED7">
          <w:rPr>
            <w:rStyle w:val="Hyperlink"/>
            <w:rFonts w:asciiTheme="minorHAnsi" w:hAnsiTheme="minorHAnsi" w:cstheme="minorHAnsi"/>
            <w:szCs w:val="26"/>
            <w:lang w:val="ru-RU"/>
          </w:rPr>
          <w:t>128</w:t>
        </w:r>
      </w:hyperlink>
      <w:r w:rsidRPr="00AB7ED7">
        <w:rPr>
          <w:lang w:val="ru-RU"/>
        </w:rPr>
        <w:t>)</w:t>
      </w:r>
    </w:p>
    <w:p w14:paraId="41C6F1CF" w14:textId="50E99959" w:rsidR="00C77ADF" w:rsidRPr="00AB7ED7" w:rsidRDefault="00C77ADF" w:rsidP="00C77ADF">
      <w:pPr>
        <w:rPr>
          <w:lang w:val="ru-RU"/>
        </w:rPr>
      </w:pPr>
      <w:r w:rsidRPr="00AB7ED7">
        <w:rPr>
          <w:lang w:val="ru-RU"/>
        </w:rPr>
        <w:t>4.1</w:t>
      </w:r>
      <w:r w:rsidRPr="00AB7ED7">
        <w:rPr>
          <w:lang w:val="ru-RU"/>
        </w:rPr>
        <w:tab/>
      </w:r>
      <w:r w:rsidR="00D50EA6" w:rsidRPr="00AB7ED7">
        <w:rPr>
          <w:lang w:val="ru-RU"/>
        </w:rPr>
        <w:t>Четвертая</w:t>
      </w:r>
      <w:r w:rsidRPr="00AB7ED7">
        <w:rPr>
          <w:lang w:val="ru-RU"/>
        </w:rPr>
        <w:t xml:space="preserve"> серия текстов, представленных Редакционным комитетом (Документ 1</w:t>
      </w:r>
      <w:r w:rsidR="00D50EA6" w:rsidRPr="00AB7ED7">
        <w:rPr>
          <w:lang w:val="ru-RU"/>
        </w:rPr>
        <w:t>28</w:t>
      </w:r>
      <w:r w:rsidRPr="00AB7ED7">
        <w:rPr>
          <w:lang w:val="ru-RU"/>
        </w:rPr>
        <w:t xml:space="preserve">), </w:t>
      </w:r>
      <w:r w:rsidRPr="00AB7ED7">
        <w:rPr>
          <w:b/>
          <w:bCs/>
          <w:lang w:val="ru-RU"/>
        </w:rPr>
        <w:t xml:space="preserve">утверждается </w:t>
      </w:r>
      <w:r w:rsidRPr="00AB7ED7">
        <w:rPr>
          <w:lang w:val="ru-RU"/>
        </w:rPr>
        <w:t>во втором чтении.</w:t>
      </w:r>
    </w:p>
    <w:p w14:paraId="6BB46D81" w14:textId="04C98780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5</w:t>
      </w:r>
      <w:r w:rsidRPr="00AB7ED7">
        <w:rPr>
          <w:lang w:val="ru-RU"/>
        </w:rPr>
        <w:tab/>
        <w:t xml:space="preserve">Пятая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</w:t>
      </w:r>
      <w:r w:rsidR="00D50EA6" w:rsidRPr="00AB7ED7">
        <w:rPr>
          <w:lang w:val="ru-RU"/>
        </w:rPr>
        <w:t xml:space="preserve">для первого чтения </w:t>
      </w:r>
      <w:r w:rsidRPr="00AB7ED7">
        <w:rPr>
          <w:lang w:val="ru-RU"/>
        </w:rPr>
        <w:t>(</w:t>
      </w:r>
      <w:proofErr w:type="spellStart"/>
      <w:r w:rsidRPr="00AB7ED7">
        <w:rPr>
          <w:lang w:val="ru-RU"/>
        </w:rPr>
        <w:t>B5</w:t>
      </w:r>
      <w:proofErr w:type="spellEnd"/>
      <w:r w:rsidRPr="00AB7ED7">
        <w:rPr>
          <w:lang w:val="ru-RU"/>
        </w:rPr>
        <w:t>)</w:t>
      </w:r>
      <w:r w:rsidR="00CB494E" w:rsidRPr="00AB7ED7">
        <w:rPr>
          <w:lang w:val="ru-RU"/>
        </w:rPr>
        <w:t xml:space="preserve"> (Документ </w:t>
      </w:r>
      <w:hyperlink r:id="rId26" w:history="1">
        <w:r w:rsidR="00CB494E" w:rsidRPr="00AB7ED7">
          <w:rPr>
            <w:rStyle w:val="Hyperlink"/>
            <w:rFonts w:asciiTheme="minorHAnsi" w:eastAsiaTheme="minorEastAsia" w:hAnsiTheme="minorHAnsi" w:cstheme="minorBidi"/>
            <w:bCs/>
            <w:szCs w:val="26"/>
            <w:lang w:val="ru-RU"/>
          </w:rPr>
          <w:t>129</w:t>
        </w:r>
      </w:hyperlink>
      <w:r w:rsidR="00CB494E" w:rsidRPr="00AB7ED7">
        <w:rPr>
          <w:lang w:val="ru-RU"/>
        </w:rPr>
        <w:t>)</w:t>
      </w:r>
    </w:p>
    <w:p w14:paraId="36F9802C" w14:textId="12574459" w:rsidR="00C77ADF" w:rsidRPr="00AB7ED7" w:rsidRDefault="00C77ADF" w:rsidP="00C77ADF">
      <w:pPr>
        <w:rPr>
          <w:b/>
          <w:lang w:val="ru-RU"/>
        </w:rPr>
      </w:pPr>
      <w:r w:rsidRPr="00AB7ED7">
        <w:rPr>
          <w:b/>
          <w:lang w:val="ru-RU"/>
        </w:rPr>
        <w:t xml:space="preserve">Проект Резолюции 136 (Пересм. Бухарест, 2022 г.) − </w:t>
      </w:r>
      <w:bookmarkStart w:id="13" w:name="_Toc407102939"/>
      <w:bookmarkStart w:id="14" w:name="_Toc536109940"/>
      <w:r w:rsidRPr="00AB7ED7">
        <w:rPr>
          <w:b/>
          <w:lang w:val="ru-RU"/>
        </w:rPr>
        <w:t>Использование электросвязи/информационно-коммуникационных технологий для оказания гуманитарной помощи, а также в целях мониторинга и управления в 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bookmarkEnd w:id="13"/>
      <w:bookmarkEnd w:id="14"/>
    </w:p>
    <w:p w14:paraId="0EA18D26" w14:textId="38E5C9B9" w:rsidR="00C77ADF" w:rsidRPr="00AB7ED7" w:rsidRDefault="00C77ADF" w:rsidP="00C77ADF">
      <w:pPr>
        <w:rPr>
          <w:b/>
          <w:lang w:val="ru-RU"/>
        </w:rPr>
      </w:pPr>
      <w:r w:rsidRPr="00AB7ED7">
        <w:rPr>
          <w:b/>
          <w:lang w:val="ru-RU"/>
        </w:rPr>
        <w:t>Проект Резолюции 138 (Пересм. Бухарест, 2022 г.) − Глобальный симпозиум для регуляторных органов</w:t>
      </w:r>
    </w:p>
    <w:p w14:paraId="369444E4" w14:textId="62788B4E" w:rsidR="00C77ADF" w:rsidRPr="00AB7ED7" w:rsidRDefault="00C77ADF" w:rsidP="00C77ADF">
      <w:pPr>
        <w:rPr>
          <w:b/>
          <w:lang w:val="ru-RU"/>
        </w:rPr>
      </w:pPr>
      <w:r w:rsidRPr="00AB7ED7">
        <w:rPr>
          <w:b/>
          <w:lang w:val="ru-RU"/>
        </w:rPr>
        <w:t>Проект Резолюции 209 (Пересм. Бухарест, 2022 г.) −</w:t>
      </w:r>
      <w:bookmarkStart w:id="15" w:name="_Toc536110006"/>
      <w:r w:rsidRPr="00AB7ED7">
        <w:rPr>
          <w:b/>
          <w:lang w:val="ru-RU"/>
        </w:rPr>
        <w:t xml:space="preserve"> Поощрение участия малых и средних предприятий в работе Союза</w:t>
      </w:r>
      <w:bookmarkEnd w:id="15"/>
    </w:p>
    <w:p w14:paraId="0C90498F" w14:textId="28867A35" w:rsidR="00C77ADF" w:rsidRPr="00AB7ED7" w:rsidRDefault="00C77ADF" w:rsidP="00C77ADF">
      <w:pPr>
        <w:rPr>
          <w:lang w:val="ru-RU"/>
        </w:rPr>
      </w:pPr>
      <w:r w:rsidRPr="00AB7ED7">
        <w:rPr>
          <w:lang w:val="ru-RU"/>
        </w:rPr>
        <w:t>5.1</w:t>
      </w:r>
      <w:r w:rsidRPr="00AB7ED7">
        <w:rPr>
          <w:lang w:val="ru-RU"/>
        </w:rPr>
        <w:tab/>
      </w:r>
      <w:r w:rsidR="006D1C14" w:rsidRPr="00AB7ED7">
        <w:rPr>
          <w:b/>
          <w:bCs/>
          <w:lang w:val="ru-RU"/>
        </w:rPr>
        <w:t>Утверждается</w:t>
      </w:r>
      <w:r w:rsidRPr="00AB7ED7">
        <w:rPr>
          <w:bCs/>
          <w:lang w:val="ru-RU"/>
        </w:rPr>
        <w:t>.</w:t>
      </w:r>
    </w:p>
    <w:p w14:paraId="47A9F734" w14:textId="638428F3" w:rsidR="00C77ADF" w:rsidRPr="00AB7ED7" w:rsidRDefault="00C77ADF" w:rsidP="00C77ADF">
      <w:pPr>
        <w:rPr>
          <w:lang w:val="ru-RU"/>
        </w:rPr>
      </w:pPr>
      <w:r w:rsidRPr="00AB7ED7">
        <w:rPr>
          <w:lang w:val="ru-RU"/>
        </w:rPr>
        <w:t>5.2</w:t>
      </w:r>
      <w:r w:rsidRPr="00AB7ED7">
        <w:rPr>
          <w:lang w:val="ru-RU"/>
        </w:rPr>
        <w:tab/>
      </w:r>
      <w:r w:rsidR="00CB494E" w:rsidRPr="00AB7ED7">
        <w:rPr>
          <w:lang w:val="ru-RU"/>
        </w:rPr>
        <w:t>Пятая</w:t>
      </w:r>
      <w:r w:rsidRPr="00AB7ED7">
        <w:rPr>
          <w:lang w:val="ru-RU"/>
        </w:rPr>
        <w:t xml:space="preserve"> серия текстов, представленных Редакционным комитетом для первого чтения (</w:t>
      </w:r>
      <w:proofErr w:type="spellStart"/>
      <w:r w:rsidRPr="00AB7ED7">
        <w:rPr>
          <w:lang w:val="ru-RU"/>
        </w:rPr>
        <w:t>B</w:t>
      </w:r>
      <w:r w:rsidR="00CB494E" w:rsidRPr="00AB7ED7">
        <w:rPr>
          <w:lang w:val="ru-RU"/>
        </w:rPr>
        <w:t>5</w:t>
      </w:r>
      <w:proofErr w:type="spellEnd"/>
      <w:r w:rsidRPr="00AB7ED7">
        <w:rPr>
          <w:lang w:val="ru-RU"/>
        </w:rPr>
        <w:t>) (Документ 1</w:t>
      </w:r>
      <w:r w:rsidR="00CB494E" w:rsidRPr="00AB7ED7">
        <w:rPr>
          <w:lang w:val="ru-RU"/>
        </w:rPr>
        <w:t>2</w:t>
      </w:r>
      <w:r w:rsidRPr="00AB7ED7">
        <w:rPr>
          <w:lang w:val="ru-RU"/>
        </w:rPr>
        <w:t xml:space="preserve">9), </w:t>
      </w:r>
      <w:r w:rsidRPr="00AB7ED7">
        <w:rPr>
          <w:b/>
          <w:bCs/>
          <w:lang w:val="ru-RU"/>
        </w:rPr>
        <w:t>утверждается</w:t>
      </w:r>
      <w:r w:rsidRPr="00AB7ED7">
        <w:rPr>
          <w:lang w:val="ru-RU"/>
        </w:rPr>
        <w:t>.</w:t>
      </w:r>
    </w:p>
    <w:p w14:paraId="03D9E60D" w14:textId="7666353B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6</w:t>
      </w:r>
      <w:r w:rsidRPr="00AB7ED7">
        <w:rPr>
          <w:lang w:val="ru-RU"/>
        </w:rPr>
        <w:tab/>
        <w:t xml:space="preserve">Пятая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– </w:t>
      </w:r>
      <w:r w:rsidR="00D50EA6" w:rsidRPr="00AB7ED7">
        <w:rPr>
          <w:rFonts w:cstheme="minorHAnsi"/>
          <w:szCs w:val="24"/>
          <w:lang w:val="ru-RU"/>
        </w:rPr>
        <w:t>второе чтение</w:t>
      </w:r>
      <w:r w:rsidR="00D50EA6" w:rsidRPr="00AB7ED7">
        <w:rPr>
          <w:lang w:val="ru-RU"/>
        </w:rPr>
        <w:t xml:space="preserve"> </w:t>
      </w:r>
      <w:r w:rsidRPr="00AB7ED7">
        <w:rPr>
          <w:lang w:val="ru-RU"/>
        </w:rPr>
        <w:t xml:space="preserve">(Документ </w:t>
      </w:r>
      <w:hyperlink r:id="rId27" w:history="1">
        <w:r w:rsidRPr="00AB7ED7">
          <w:rPr>
            <w:rStyle w:val="Hyperlink"/>
            <w:rFonts w:asciiTheme="minorHAnsi" w:eastAsiaTheme="minorEastAsia" w:hAnsiTheme="minorHAnsi" w:cstheme="minorBidi"/>
            <w:bCs/>
            <w:szCs w:val="26"/>
            <w:lang w:val="ru-RU"/>
          </w:rPr>
          <w:t>129</w:t>
        </w:r>
      </w:hyperlink>
      <w:r w:rsidRPr="00AB7ED7">
        <w:rPr>
          <w:lang w:val="ru-RU"/>
        </w:rPr>
        <w:t>)</w:t>
      </w:r>
    </w:p>
    <w:p w14:paraId="28A6B428" w14:textId="7AF7E78E" w:rsidR="00C77ADF" w:rsidRPr="00AB7ED7" w:rsidRDefault="00C77ADF" w:rsidP="00C77ADF">
      <w:pPr>
        <w:rPr>
          <w:lang w:val="ru-RU"/>
        </w:rPr>
      </w:pPr>
      <w:r w:rsidRPr="00AB7ED7">
        <w:rPr>
          <w:lang w:val="ru-RU"/>
        </w:rPr>
        <w:t>6.1</w:t>
      </w:r>
      <w:r w:rsidRPr="00AB7ED7">
        <w:rPr>
          <w:lang w:val="ru-RU"/>
        </w:rPr>
        <w:tab/>
      </w:r>
      <w:r w:rsidR="00CB494E" w:rsidRPr="00AB7ED7">
        <w:rPr>
          <w:lang w:val="ru-RU"/>
        </w:rPr>
        <w:t xml:space="preserve">Пятая </w:t>
      </w:r>
      <w:r w:rsidRPr="00AB7ED7">
        <w:rPr>
          <w:lang w:val="ru-RU"/>
        </w:rPr>
        <w:t>серия текстов, представленных Редакционным комитетом (Документ 1</w:t>
      </w:r>
      <w:r w:rsidR="00CB494E" w:rsidRPr="00AB7ED7">
        <w:rPr>
          <w:lang w:val="ru-RU"/>
        </w:rPr>
        <w:t>2</w:t>
      </w:r>
      <w:r w:rsidRPr="00AB7ED7">
        <w:rPr>
          <w:lang w:val="ru-RU"/>
        </w:rPr>
        <w:t xml:space="preserve">9), </w:t>
      </w:r>
      <w:r w:rsidRPr="00AB7ED7">
        <w:rPr>
          <w:b/>
          <w:bCs/>
          <w:lang w:val="ru-RU"/>
        </w:rPr>
        <w:t xml:space="preserve">утверждается </w:t>
      </w:r>
      <w:r w:rsidRPr="00AB7ED7">
        <w:rPr>
          <w:lang w:val="ru-RU"/>
        </w:rPr>
        <w:t>во втором чтении.</w:t>
      </w:r>
    </w:p>
    <w:p w14:paraId="595B41AF" w14:textId="226B247D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7</w:t>
      </w:r>
      <w:r w:rsidRPr="00AB7ED7">
        <w:rPr>
          <w:lang w:val="ru-RU"/>
        </w:rPr>
        <w:tab/>
        <w:t xml:space="preserve">Шестая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</w:t>
      </w:r>
      <w:r w:rsidR="00D50EA6" w:rsidRPr="00AB7ED7">
        <w:rPr>
          <w:lang w:val="ru-RU"/>
        </w:rPr>
        <w:t xml:space="preserve">для первого чтения </w:t>
      </w:r>
      <w:r w:rsidRPr="00AB7ED7">
        <w:rPr>
          <w:lang w:val="ru-RU"/>
        </w:rPr>
        <w:t>(</w:t>
      </w:r>
      <w:proofErr w:type="spellStart"/>
      <w:r w:rsidRPr="00AB7ED7">
        <w:rPr>
          <w:lang w:val="ru-RU"/>
        </w:rPr>
        <w:t>B6</w:t>
      </w:r>
      <w:proofErr w:type="spellEnd"/>
      <w:r w:rsidRPr="00AB7ED7">
        <w:rPr>
          <w:lang w:val="ru-RU"/>
        </w:rPr>
        <w:t xml:space="preserve">) (Документ </w:t>
      </w:r>
      <w:hyperlink r:id="rId28" w:history="1">
        <w:r w:rsidRPr="00AB7ED7">
          <w:rPr>
            <w:rStyle w:val="Hyperlink"/>
            <w:rFonts w:asciiTheme="minorHAnsi" w:hAnsiTheme="minorHAnsi" w:cstheme="minorBidi"/>
            <w:szCs w:val="26"/>
            <w:lang w:val="ru-RU"/>
          </w:rPr>
          <w:t>130</w:t>
        </w:r>
      </w:hyperlink>
      <w:r w:rsidRPr="00AB7ED7">
        <w:rPr>
          <w:lang w:val="ru-RU"/>
        </w:rPr>
        <w:t>)</w:t>
      </w:r>
    </w:p>
    <w:p w14:paraId="6EC89C26" w14:textId="45852C04" w:rsidR="00C77ADF" w:rsidRPr="00AB7ED7" w:rsidRDefault="00C77ADF" w:rsidP="00C77ADF">
      <w:pPr>
        <w:rPr>
          <w:b/>
          <w:lang w:val="ru-RU"/>
        </w:rPr>
      </w:pPr>
      <w:r w:rsidRPr="00AB7ED7">
        <w:rPr>
          <w:b/>
          <w:lang w:val="ru-RU"/>
        </w:rPr>
        <w:t>Проект Резолюции 66 (Пересм. Бухарест, 2022 г.) −</w:t>
      </w:r>
      <w:r w:rsidR="001063EF" w:rsidRPr="00AB7ED7">
        <w:rPr>
          <w:b/>
          <w:lang w:val="ru-RU"/>
        </w:rPr>
        <w:t xml:space="preserve"> </w:t>
      </w:r>
      <w:bookmarkStart w:id="16" w:name="_Toc536109908"/>
      <w:r w:rsidR="001063EF" w:rsidRPr="00AB7ED7">
        <w:rPr>
          <w:b/>
          <w:lang w:val="ru-RU"/>
        </w:rPr>
        <w:t>Документы и публикации Союза</w:t>
      </w:r>
      <w:bookmarkEnd w:id="16"/>
    </w:p>
    <w:p w14:paraId="5C3A02CA" w14:textId="309FA725" w:rsidR="001063EF" w:rsidRPr="00AB7ED7" w:rsidRDefault="001063EF" w:rsidP="001063EF">
      <w:pPr>
        <w:rPr>
          <w:lang w:val="ru-RU"/>
        </w:rPr>
      </w:pPr>
      <w:r w:rsidRPr="00AB7ED7">
        <w:rPr>
          <w:lang w:val="ru-RU"/>
        </w:rPr>
        <w:t>7.1</w:t>
      </w:r>
      <w:r w:rsidRPr="00AB7ED7">
        <w:rPr>
          <w:lang w:val="ru-RU"/>
        </w:rPr>
        <w:tab/>
      </w:r>
      <w:r w:rsidR="006D1C14" w:rsidRPr="00AB7ED7">
        <w:rPr>
          <w:b/>
          <w:bCs/>
          <w:lang w:val="ru-RU"/>
        </w:rPr>
        <w:t>Утверждается.</w:t>
      </w:r>
    </w:p>
    <w:p w14:paraId="3551A3CC" w14:textId="215D266C" w:rsidR="001063EF" w:rsidRPr="00AB7ED7" w:rsidRDefault="001063EF" w:rsidP="001063EF">
      <w:pPr>
        <w:rPr>
          <w:lang w:val="ru-RU"/>
        </w:rPr>
      </w:pPr>
      <w:r w:rsidRPr="00AB7ED7">
        <w:rPr>
          <w:lang w:val="ru-RU"/>
        </w:rPr>
        <w:t>7.2</w:t>
      </w:r>
      <w:r w:rsidRPr="00AB7ED7">
        <w:rPr>
          <w:lang w:val="ru-RU"/>
        </w:rPr>
        <w:tab/>
      </w:r>
      <w:r w:rsidR="00CB494E" w:rsidRPr="00AB7ED7">
        <w:rPr>
          <w:lang w:val="ru-RU"/>
        </w:rPr>
        <w:t xml:space="preserve">Шестая </w:t>
      </w:r>
      <w:r w:rsidRPr="00AB7ED7">
        <w:rPr>
          <w:lang w:val="ru-RU"/>
        </w:rPr>
        <w:t>серия текстов, представленных Редакционным комитетом для первого чтения (</w:t>
      </w:r>
      <w:proofErr w:type="spellStart"/>
      <w:r w:rsidRPr="00AB7ED7">
        <w:rPr>
          <w:lang w:val="ru-RU"/>
        </w:rPr>
        <w:t>B</w:t>
      </w:r>
      <w:r w:rsidR="00CB494E" w:rsidRPr="00AB7ED7">
        <w:rPr>
          <w:lang w:val="ru-RU"/>
        </w:rPr>
        <w:t>6</w:t>
      </w:r>
      <w:proofErr w:type="spellEnd"/>
      <w:r w:rsidRPr="00AB7ED7">
        <w:rPr>
          <w:lang w:val="ru-RU"/>
        </w:rPr>
        <w:t>) (Документ 13</w:t>
      </w:r>
      <w:r w:rsidR="00CB494E" w:rsidRPr="00AB7ED7">
        <w:rPr>
          <w:lang w:val="ru-RU"/>
        </w:rPr>
        <w:t>0</w:t>
      </w:r>
      <w:r w:rsidRPr="00AB7ED7">
        <w:rPr>
          <w:lang w:val="ru-RU"/>
        </w:rPr>
        <w:t xml:space="preserve">), </w:t>
      </w:r>
      <w:r w:rsidRPr="00AB7ED7">
        <w:rPr>
          <w:b/>
          <w:bCs/>
          <w:lang w:val="ru-RU"/>
        </w:rPr>
        <w:t>утверждается</w:t>
      </w:r>
      <w:r w:rsidRPr="00AB7ED7">
        <w:rPr>
          <w:lang w:val="ru-RU"/>
        </w:rPr>
        <w:t>.</w:t>
      </w:r>
    </w:p>
    <w:p w14:paraId="1CF3C2EC" w14:textId="1B87314E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8</w:t>
      </w:r>
      <w:r w:rsidRPr="00AB7ED7">
        <w:rPr>
          <w:lang w:val="ru-RU"/>
        </w:rPr>
        <w:tab/>
        <w:t xml:space="preserve">Шестая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– </w:t>
      </w:r>
      <w:r w:rsidR="00D50EA6" w:rsidRPr="00AB7ED7">
        <w:rPr>
          <w:rFonts w:cstheme="minorHAnsi"/>
          <w:szCs w:val="24"/>
          <w:lang w:val="ru-RU"/>
        </w:rPr>
        <w:t>второе чтение</w:t>
      </w:r>
      <w:r w:rsidR="00D50EA6" w:rsidRPr="00AB7ED7">
        <w:rPr>
          <w:lang w:val="ru-RU"/>
        </w:rPr>
        <w:t xml:space="preserve"> </w:t>
      </w:r>
      <w:r w:rsidR="001063EF" w:rsidRPr="00AB7ED7">
        <w:rPr>
          <w:lang w:val="ru-RU"/>
        </w:rPr>
        <w:t xml:space="preserve">(Документ </w:t>
      </w:r>
      <w:hyperlink r:id="rId29" w:history="1">
        <w:r w:rsidR="001063EF" w:rsidRPr="00AB7ED7">
          <w:rPr>
            <w:rStyle w:val="Hyperlink"/>
            <w:rFonts w:asciiTheme="minorHAnsi" w:hAnsiTheme="minorHAnsi" w:cstheme="minorBidi"/>
            <w:szCs w:val="26"/>
            <w:lang w:val="ru-RU"/>
          </w:rPr>
          <w:t>130</w:t>
        </w:r>
      </w:hyperlink>
      <w:r w:rsidR="001063EF" w:rsidRPr="00AB7ED7">
        <w:rPr>
          <w:lang w:val="ru-RU"/>
        </w:rPr>
        <w:t>)</w:t>
      </w:r>
    </w:p>
    <w:p w14:paraId="5D4AA73C" w14:textId="2C509ADA" w:rsidR="001063EF" w:rsidRPr="00AB7ED7" w:rsidRDefault="001063EF" w:rsidP="001063EF">
      <w:pPr>
        <w:rPr>
          <w:lang w:val="ru-RU"/>
        </w:rPr>
      </w:pPr>
      <w:r w:rsidRPr="00AB7ED7">
        <w:rPr>
          <w:lang w:val="ru-RU"/>
        </w:rPr>
        <w:t>8.1</w:t>
      </w:r>
      <w:r w:rsidRPr="00AB7ED7">
        <w:rPr>
          <w:lang w:val="ru-RU"/>
        </w:rPr>
        <w:tab/>
      </w:r>
      <w:r w:rsidR="00CB494E" w:rsidRPr="00AB7ED7">
        <w:rPr>
          <w:lang w:val="ru-RU"/>
        </w:rPr>
        <w:t>Шестая</w:t>
      </w:r>
      <w:r w:rsidRPr="00AB7ED7">
        <w:rPr>
          <w:lang w:val="ru-RU"/>
        </w:rPr>
        <w:t xml:space="preserve"> серия текстов, представленных Редакционным комитетом (Документ 13</w:t>
      </w:r>
      <w:r w:rsidR="00CB494E" w:rsidRPr="00AB7ED7">
        <w:rPr>
          <w:lang w:val="ru-RU"/>
        </w:rPr>
        <w:t>0</w:t>
      </w:r>
      <w:r w:rsidRPr="00AB7ED7">
        <w:rPr>
          <w:lang w:val="ru-RU"/>
        </w:rPr>
        <w:t xml:space="preserve">), </w:t>
      </w:r>
      <w:r w:rsidRPr="00AB7ED7">
        <w:rPr>
          <w:b/>
          <w:bCs/>
          <w:lang w:val="ru-RU"/>
        </w:rPr>
        <w:t xml:space="preserve">утверждается </w:t>
      </w:r>
      <w:r w:rsidRPr="00AB7ED7">
        <w:rPr>
          <w:lang w:val="ru-RU"/>
        </w:rPr>
        <w:t>во втором чтении.</w:t>
      </w:r>
    </w:p>
    <w:p w14:paraId="4E89A43C" w14:textId="0CCA5036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lastRenderedPageBreak/>
        <w:t>9</w:t>
      </w:r>
      <w:r w:rsidRPr="00AB7ED7">
        <w:rPr>
          <w:lang w:val="ru-RU"/>
        </w:rPr>
        <w:tab/>
        <w:t xml:space="preserve">Седьмая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</w:t>
      </w:r>
      <w:r w:rsidR="00D50EA6" w:rsidRPr="00AB7ED7">
        <w:rPr>
          <w:lang w:val="ru-RU"/>
        </w:rPr>
        <w:t xml:space="preserve">для первого чтения </w:t>
      </w:r>
      <w:r w:rsidRPr="00AB7ED7">
        <w:rPr>
          <w:lang w:val="ru-RU"/>
        </w:rPr>
        <w:t>(</w:t>
      </w:r>
      <w:proofErr w:type="spellStart"/>
      <w:r w:rsidRPr="00AB7ED7">
        <w:rPr>
          <w:lang w:val="ru-RU"/>
        </w:rPr>
        <w:t>B7</w:t>
      </w:r>
      <w:proofErr w:type="spellEnd"/>
      <w:r w:rsidRPr="00AB7ED7">
        <w:rPr>
          <w:lang w:val="ru-RU"/>
        </w:rPr>
        <w:t>)</w:t>
      </w:r>
      <w:r w:rsidR="001063EF" w:rsidRPr="00AB7ED7">
        <w:rPr>
          <w:lang w:val="ru-RU"/>
        </w:rPr>
        <w:t xml:space="preserve"> (Документ </w:t>
      </w:r>
      <w:hyperlink r:id="rId30" w:history="1">
        <w:r w:rsidR="001063EF" w:rsidRPr="00AB7ED7">
          <w:rPr>
            <w:rStyle w:val="Hyperlink"/>
            <w:rFonts w:asciiTheme="minorHAnsi" w:hAnsiTheme="minorHAnsi" w:cstheme="minorBidi"/>
            <w:szCs w:val="26"/>
            <w:lang w:val="ru-RU"/>
          </w:rPr>
          <w:t>133</w:t>
        </w:r>
      </w:hyperlink>
      <w:r w:rsidR="001063EF" w:rsidRPr="00AB7ED7">
        <w:rPr>
          <w:lang w:val="ru-RU"/>
        </w:rPr>
        <w:t>)</w:t>
      </w:r>
    </w:p>
    <w:p w14:paraId="1AF9C65F" w14:textId="20F678E3" w:rsidR="001063EF" w:rsidRPr="00AB7ED7" w:rsidRDefault="001063EF" w:rsidP="001063EF">
      <w:pPr>
        <w:rPr>
          <w:b/>
          <w:lang w:val="ru-RU"/>
        </w:rPr>
      </w:pPr>
      <w:r w:rsidRPr="00AB7ED7">
        <w:rPr>
          <w:b/>
          <w:lang w:val="ru-RU"/>
        </w:rPr>
        <w:t>Проект Резолюции 197 (Пересм. Бухарест, 2022 г.) −</w:t>
      </w:r>
      <w:bookmarkStart w:id="17" w:name="_Toc407103015"/>
      <w:bookmarkStart w:id="18" w:name="_Toc536109986"/>
      <w:r w:rsidRPr="00AB7ED7">
        <w:rPr>
          <w:b/>
          <w:lang w:val="ru-RU" w:eastAsia="ko-KR"/>
        </w:rPr>
        <w:t xml:space="preserve"> Содействие развитию интернета вещей и "умных" устойчивых городов и сообществ</w:t>
      </w:r>
      <w:bookmarkEnd w:id="17"/>
      <w:bookmarkEnd w:id="18"/>
    </w:p>
    <w:p w14:paraId="237969D5" w14:textId="2A88515E" w:rsidR="001063EF" w:rsidRPr="00AB7ED7" w:rsidRDefault="001063EF" w:rsidP="001063EF">
      <w:pPr>
        <w:rPr>
          <w:b/>
          <w:lang w:val="ru-RU"/>
        </w:rPr>
      </w:pPr>
      <w:r w:rsidRPr="00AB7ED7">
        <w:rPr>
          <w:b/>
          <w:lang w:val="ru-RU"/>
        </w:rPr>
        <w:t>Проект Резолюции 204 (Пересм. Бухарест, 2022 г.) −</w:t>
      </w:r>
      <w:bookmarkStart w:id="19" w:name="_Toc536109996"/>
      <w:r w:rsidRPr="00AB7ED7">
        <w:rPr>
          <w:b/>
          <w:lang w:val="ru-RU"/>
        </w:rPr>
        <w:t xml:space="preserve"> Использование информационно-коммуникационных технологий для преодоления разрыва в охвате финансовыми услугами</w:t>
      </w:r>
      <w:bookmarkEnd w:id="19"/>
    </w:p>
    <w:p w14:paraId="00F664EE" w14:textId="1B2C45C6" w:rsidR="001063EF" w:rsidRPr="00AB7ED7" w:rsidRDefault="001063EF" w:rsidP="001063EF">
      <w:pPr>
        <w:rPr>
          <w:lang w:val="ru-RU"/>
        </w:rPr>
      </w:pPr>
      <w:r w:rsidRPr="00AB7ED7">
        <w:rPr>
          <w:lang w:val="ru-RU"/>
        </w:rPr>
        <w:t>9.1</w:t>
      </w:r>
      <w:r w:rsidRPr="00AB7ED7">
        <w:rPr>
          <w:lang w:val="ru-RU"/>
        </w:rPr>
        <w:tab/>
      </w:r>
      <w:r w:rsidR="006D1C14" w:rsidRPr="00AB7ED7">
        <w:rPr>
          <w:b/>
          <w:bCs/>
          <w:lang w:val="ru-RU"/>
        </w:rPr>
        <w:t>Утверждается</w:t>
      </w:r>
      <w:r w:rsidR="006D1C14" w:rsidRPr="00AB7ED7">
        <w:rPr>
          <w:lang w:val="ru-RU"/>
        </w:rPr>
        <w:t>.</w:t>
      </w:r>
    </w:p>
    <w:p w14:paraId="79C10E2D" w14:textId="23EE7BF4" w:rsidR="001063EF" w:rsidRPr="00AB7ED7" w:rsidRDefault="001063EF" w:rsidP="001063EF">
      <w:pPr>
        <w:rPr>
          <w:b/>
          <w:lang w:val="ru-RU"/>
        </w:rPr>
      </w:pPr>
      <w:r w:rsidRPr="00AB7ED7">
        <w:rPr>
          <w:lang w:val="ru-RU"/>
        </w:rPr>
        <w:t>9.2</w:t>
      </w:r>
      <w:r w:rsidRPr="00AB7ED7">
        <w:rPr>
          <w:lang w:val="ru-RU"/>
        </w:rPr>
        <w:tab/>
      </w:r>
      <w:r w:rsidR="00CB494E" w:rsidRPr="00AB7ED7">
        <w:rPr>
          <w:lang w:val="ru-RU"/>
        </w:rPr>
        <w:t xml:space="preserve">Седьмая </w:t>
      </w:r>
      <w:r w:rsidRPr="00AB7ED7">
        <w:rPr>
          <w:lang w:val="ru-RU"/>
        </w:rPr>
        <w:t>серия текстов, представленных Редакционным комитетом для первого чтения (</w:t>
      </w:r>
      <w:proofErr w:type="spellStart"/>
      <w:r w:rsidRPr="00AB7ED7">
        <w:rPr>
          <w:lang w:val="ru-RU"/>
        </w:rPr>
        <w:t>B7</w:t>
      </w:r>
      <w:proofErr w:type="spellEnd"/>
      <w:r w:rsidRPr="00AB7ED7">
        <w:rPr>
          <w:lang w:val="ru-RU"/>
        </w:rPr>
        <w:t xml:space="preserve">) (Документ 133), </w:t>
      </w:r>
      <w:r w:rsidRPr="00AB7ED7">
        <w:rPr>
          <w:b/>
          <w:bCs/>
          <w:lang w:val="ru-RU"/>
        </w:rPr>
        <w:t>утверждается</w:t>
      </w:r>
      <w:r w:rsidRPr="00AB7ED7">
        <w:rPr>
          <w:lang w:val="ru-RU"/>
        </w:rPr>
        <w:t>.</w:t>
      </w:r>
    </w:p>
    <w:p w14:paraId="116E7D19" w14:textId="224C7B00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10</w:t>
      </w:r>
      <w:r w:rsidRPr="00AB7ED7">
        <w:rPr>
          <w:lang w:val="ru-RU"/>
        </w:rPr>
        <w:tab/>
        <w:t xml:space="preserve">Седьмая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– </w:t>
      </w:r>
      <w:r w:rsidR="00D50EA6" w:rsidRPr="00AB7ED7">
        <w:rPr>
          <w:rFonts w:cstheme="minorHAnsi"/>
          <w:szCs w:val="24"/>
          <w:lang w:val="ru-RU"/>
        </w:rPr>
        <w:t>второе чтение</w:t>
      </w:r>
      <w:r w:rsidR="001063EF" w:rsidRPr="00AB7ED7">
        <w:rPr>
          <w:lang w:val="ru-RU"/>
        </w:rPr>
        <w:t xml:space="preserve"> (Документ </w:t>
      </w:r>
      <w:hyperlink r:id="rId31" w:history="1">
        <w:r w:rsidR="001063EF" w:rsidRPr="00AB7ED7">
          <w:rPr>
            <w:rStyle w:val="Hyperlink"/>
            <w:rFonts w:asciiTheme="minorHAnsi" w:hAnsiTheme="minorHAnsi" w:cstheme="minorBidi"/>
            <w:szCs w:val="26"/>
            <w:lang w:val="ru-RU"/>
          </w:rPr>
          <w:t>133</w:t>
        </w:r>
      </w:hyperlink>
      <w:r w:rsidR="001063EF" w:rsidRPr="00AB7ED7">
        <w:rPr>
          <w:lang w:val="ru-RU"/>
        </w:rPr>
        <w:t>)</w:t>
      </w:r>
    </w:p>
    <w:p w14:paraId="517951D6" w14:textId="3340034E" w:rsidR="0003460D" w:rsidRPr="00AB7ED7" w:rsidRDefault="0003460D" w:rsidP="0003460D">
      <w:pPr>
        <w:rPr>
          <w:lang w:val="ru-RU"/>
        </w:rPr>
      </w:pPr>
      <w:r w:rsidRPr="00AB7ED7">
        <w:rPr>
          <w:lang w:val="ru-RU"/>
        </w:rPr>
        <w:t>10.1</w:t>
      </w:r>
      <w:r w:rsidRPr="00AB7ED7">
        <w:rPr>
          <w:lang w:val="ru-RU"/>
        </w:rPr>
        <w:tab/>
      </w:r>
      <w:r w:rsidR="00CB494E" w:rsidRPr="00AB7ED7">
        <w:rPr>
          <w:lang w:val="ru-RU"/>
        </w:rPr>
        <w:t>Седьмая</w:t>
      </w:r>
      <w:r w:rsidRPr="00AB7ED7">
        <w:rPr>
          <w:lang w:val="ru-RU"/>
        </w:rPr>
        <w:t xml:space="preserve"> серия текстов, представленных Редакционным комитетом (Документ 13</w:t>
      </w:r>
      <w:r w:rsidR="00CB494E" w:rsidRPr="00AB7ED7">
        <w:rPr>
          <w:lang w:val="ru-RU"/>
        </w:rPr>
        <w:t>3</w:t>
      </w:r>
      <w:r w:rsidRPr="00AB7ED7">
        <w:rPr>
          <w:lang w:val="ru-RU"/>
        </w:rPr>
        <w:t xml:space="preserve">), </w:t>
      </w:r>
      <w:r w:rsidRPr="00AB7ED7">
        <w:rPr>
          <w:b/>
          <w:bCs/>
          <w:lang w:val="ru-RU"/>
        </w:rPr>
        <w:t xml:space="preserve">утверждается </w:t>
      </w:r>
      <w:r w:rsidRPr="00AB7ED7">
        <w:rPr>
          <w:lang w:val="ru-RU"/>
        </w:rPr>
        <w:t>во втором чтении.</w:t>
      </w:r>
    </w:p>
    <w:p w14:paraId="56C1DFC1" w14:textId="7F70E2B7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11</w:t>
      </w:r>
      <w:r w:rsidRPr="00AB7ED7">
        <w:rPr>
          <w:lang w:val="ru-RU"/>
        </w:rPr>
        <w:tab/>
        <w:t xml:space="preserve">Восьмая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</w:t>
      </w:r>
      <w:r w:rsidR="00D50EA6" w:rsidRPr="00AB7ED7">
        <w:rPr>
          <w:lang w:val="ru-RU"/>
        </w:rPr>
        <w:t xml:space="preserve">для первого чтения </w:t>
      </w:r>
      <w:r w:rsidRPr="00AB7ED7">
        <w:rPr>
          <w:lang w:val="ru-RU"/>
        </w:rPr>
        <w:t>(</w:t>
      </w:r>
      <w:proofErr w:type="spellStart"/>
      <w:r w:rsidRPr="00AB7ED7">
        <w:rPr>
          <w:lang w:val="ru-RU"/>
        </w:rPr>
        <w:t>B8</w:t>
      </w:r>
      <w:proofErr w:type="spellEnd"/>
      <w:r w:rsidRPr="00AB7ED7">
        <w:rPr>
          <w:lang w:val="ru-RU"/>
        </w:rPr>
        <w:t>)</w:t>
      </w:r>
      <w:r w:rsidR="001063EF" w:rsidRPr="00AB7ED7">
        <w:rPr>
          <w:lang w:val="ru-RU"/>
        </w:rPr>
        <w:t xml:space="preserve"> (Документ </w:t>
      </w:r>
      <w:hyperlink r:id="rId32" w:history="1">
        <w:r w:rsidR="001063EF" w:rsidRPr="00AB7ED7">
          <w:rPr>
            <w:rStyle w:val="Hyperlink"/>
            <w:rFonts w:asciiTheme="minorHAnsi" w:hAnsiTheme="minorHAnsi" w:cstheme="minorBidi"/>
            <w:szCs w:val="26"/>
            <w:lang w:val="ru-RU"/>
          </w:rPr>
          <w:t>134</w:t>
        </w:r>
      </w:hyperlink>
      <w:r w:rsidR="001063EF" w:rsidRPr="00AB7ED7">
        <w:rPr>
          <w:lang w:val="ru-RU"/>
        </w:rPr>
        <w:t>)</w:t>
      </w:r>
    </w:p>
    <w:p w14:paraId="24F250CE" w14:textId="4AA63FC4" w:rsidR="0003460D" w:rsidRPr="00AB7ED7" w:rsidRDefault="0003460D" w:rsidP="0003460D">
      <w:pPr>
        <w:rPr>
          <w:b/>
          <w:lang w:val="ru-RU"/>
        </w:rPr>
      </w:pPr>
      <w:r w:rsidRPr="00AB7ED7">
        <w:rPr>
          <w:b/>
          <w:lang w:val="ru-RU"/>
        </w:rPr>
        <w:t>Проект Резолюции 157 (Пересм. Бухарест, 2022 г.) −</w:t>
      </w:r>
      <w:r w:rsidRPr="00AB7ED7">
        <w:rPr>
          <w:b/>
          <w:lang w:val="ru-RU" w:eastAsia="ko-KR"/>
        </w:rPr>
        <w:t xml:space="preserve"> </w:t>
      </w:r>
      <w:bookmarkStart w:id="20" w:name="_Toc536109956"/>
      <w:r w:rsidRPr="00AB7ED7">
        <w:rPr>
          <w:b/>
          <w:lang w:val="ru-RU"/>
        </w:rPr>
        <w:t>Укрепление функций исполнения проектов и мониторинга проектов в МСЭ</w:t>
      </w:r>
      <w:bookmarkEnd w:id="20"/>
    </w:p>
    <w:p w14:paraId="28A4CDA2" w14:textId="42F21B97" w:rsidR="0003460D" w:rsidRPr="00AB7ED7" w:rsidRDefault="0003460D" w:rsidP="0003460D">
      <w:pPr>
        <w:rPr>
          <w:lang w:val="ru-RU"/>
        </w:rPr>
      </w:pPr>
      <w:r w:rsidRPr="00AB7ED7">
        <w:rPr>
          <w:lang w:val="ru-RU"/>
        </w:rPr>
        <w:t>11.1</w:t>
      </w:r>
      <w:r w:rsidRPr="00AB7ED7">
        <w:rPr>
          <w:lang w:val="ru-RU"/>
        </w:rPr>
        <w:tab/>
      </w:r>
      <w:r w:rsidR="006D1C14" w:rsidRPr="00AB7ED7">
        <w:rPr>
          <w:b/>
          <w:bCs/>
          <w:lang w:val="ru-RU"/>
        </w:rPr>
        <w:t>Утверждается</w:t>
      </w:r>
      <w:r w:rsidR="006D1C14" w:rsidRPr="00AB7ED7">
        <w:rPr>
          <w:lang w:val="ru-RU"/>
        </w:rPr>
        <w:t>.</w:t>
      </w:r>
    </w:p>
    <w:p w14:paraId="75445763" w14:textId="4C7BA1F4" w:rsidR="0003460D" w:rsidRPr="00AB7ED7" w:rsidRDefault="0003460D" w:rsidP="0003460D">
      <w:pPr>
        <w:rPr>
          <w:lang w:val="ru-RU"/>
        </w:rPr>
      </w:pPr>
      <w:r w:rsidRPr="00AB7ED7">
        <w:rPr>
          <w:lang w:val="ru-RU"/>
        </w:rPr>
        <w:t>11.2</w:t>
      </w:r>
      <w:r w:rsidRPr="00AB7ED7">
        <w:rPr>
          <w:lang w:val="ru-RU"/>
        </w:rPr>
        <w:tab/>
      </w:r>
      <w:r w:rsidR="00CB494E" w:rsidRPr="00AB7ED7">
        <w:rPr>
          <w:lang w:val="ru-RU"/>
        </w:rPr>
        <w:t>Восьмая</w:t>
      </w:r>
      <w:r w:rsidRPr="00AB7ED7">
        <w:rPr>
          <w:lang w:val="ru-RU"/>
        </w:rPr>
        <w:t xml:space="preserve"> серия текстов, представленных Редакционным комитетом для первого чтения (</w:t>
      </w:r>
      <w:proofErr w:type="spellStart"/>
      <w:r w:rsidRPr="00AB7ED7">
        <w:rPr>
          <w:lang w:val="ru-RU"/>
        </w:rPr>
        <w:t>B</w:t>
      </w:r>
      <w:r w:rsidR="00CB494E" w:rsidRPr="00AB7ED7">
        <w:rPr>
          <w:lang w:val="ru-RU"/>
        </w:rPr>
        <w:t>8</w:t>
      </w:r>
      <w:proofErr w:type="spellEnd"/>
      <w:r w:rsidRPr="00AB7ED7">
        <w:rPr>
          <w:lang w:val="ru-RU"/>
        </w:rPr>
        <w:t>) (Документ 13</w:t>
      </w:r>
      <w:r w:rsidR="00CB494E" w:rsidRPr="00AB7ED7">
        <w:rPr>
          <w:lang w:val="ru-RU"/>
        </w:rPr>
        <w:t>4</w:t>
      </w:r>
      <w:r w:rsidRPr="00AB7ED7">
        <w:rPr>
          <w:lang w:val="ru-RU"/>
        </w:rPr>
        <w:t xml:space="preserve">), </w:t>
      </w:r>
      <w:r w:rsidRPr="00AB7ED7">
        <w:rPr>
          <w:b/>
          <w:bCs/>
          <w:lang w:val="ru-RU"/>
        </w:rPr>
        <w:t>утверждается</w:t>
      </w:r>
      <w:r w:rsidRPr="00AB7ED7">
        <w:rPr>
          <w:lang w:val="ru-RU"/>
        </w:rPr>
        <w:t>.</w:t>
      </w:r>
    </w:p>
    <w:p w14:paraId="66B1C760" w14:textId="7DB5B52E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12</w:t>
      </w:r>
      <w:r w:rsidRPr="00AB7ED7">
        <w:rPr>
          <w:lang w:val="ru-RU"/>
        </w:rPr>
        <w:tab/>
        <w:t xml:space="preserve">Восьмая серия текстов, представленных </w:t>
      </w:r>
      <w:r w:rsidR="002A0D02" w:rsidRPr="00AB7ED7">
        <w:rPr>
          <w:lang w:val="ru-RU"/>
        </w:rPr>
        <w:t>Редакционным комитетом</w:t>
      </w:r>
      <w:r w:rsidRPr="00AB7ED7">
        <w:rPr>
          <w:lang w:val="ru-RU"/>
        </w:rPr>
        <w:t xml:space="preserve"> – </w:t>
      </w:r>
      <w:r w:rsidR="00D50EA6" w:rsidRPr="00AB7ED7">
        <w:rPr>
          <w:rFonts w:cstheme="minorHAnsi"/>
          <w:szCs w:val="24"/>
          <w:lang w:val="ru-RU"/>
        </w:rPr>
        <w:t>второе чтение</w:t>
      </w:r>
      <w:r w:rsidR="00D50EA6" w:rsidRPr="00AB7ED7">
        <w:rPr>
          <w:lang w:val="ru-RU"/>
        </w:rPr>
        <w:t xml:space="preserve"> </w:t>
      </w:r>
      <w:r w:rsidR="001063EF" w:rsidRPr="00AB7ED7">
        <w:rPr>
          <w:lang w:val="ru-RU"/>
        </w:rPr>
        <w:t xml:space="preserve">(Документ </w:t>
      </w:r>
      <w:hyperlink r:id="rId33" w:history="1">
        <w:r w:rsidR="001063EF" w:rsidRPr="00AB7ED7">
          <w:rPr>
            <w:rStyle w:val="Hyperlink"/>
            <w:rFonts w:asciiTheme="minorHAnsi" w:hAnsiTheme="minorHAnsi" w:cstheme="minorBidi"/>
            <w:szCs w:val="26"/>
            <w:lang w:val="ru-RU"/>
          </w:rPr>
          <w:t>134</w:t>
        </w:r>
      </w:hyperlink>
      <w:r w:rsidR="001063EF" w:rsidRPr="00AB7ED7">
        <w:rPr>
          <w:lang w:val="ru-RU"/>
        </w:rPr>
        <w:t>)</w:t>
      </w:r>
    </w:p>
    <w:p w14:paraId="1D3AE7B1" w14:textId="1494B142" w:rsidR="0003460D" w:rsidRPr="00AB7ED7" w:rsidRDefault="0003460D" w:rsidP="0003460D">
      <w:pPr>
        <w:rPr>
          <w:lang w:val="ru-RU"/>
        </w:rPr>
      </w:pPr>
      <w:r w:rsidRPr="00AB7ED7">
        <w:rPr>
          <w:lang w:val="ru-RU"/>
        </w:rPr>
        <w:t>12.1</w:t>
      </w:r>
      <w:r w:rsidRPr="00AB7ED7">
        <w:rPr>
          <w:lang w:val="ru-RU"/>
        </w:rPr>
        <w:tab/>
      </w:r>
      <w:r w:rsidR="00FD6DA8" w:rsidRPr="00AB7ED7">
        <w:rPr>
          <w:lang w:val="ru-RU"/>
        </w:rPr>
        <w:t>Восьмая</w:t>
      </w:r>
      <w:r w:rsidRPr="00AB7ED7">
        <w:rPr>
          <w:lang w:val="ru-RU"/>
        </w:rPr>
        <w:t xml:space="preserve"> серия текстов, представленных Редакционным комитетом (Документ 13</w:t>
      </w:r>
      <w:r w:rsidR="00CB494E" w:rsidRPr="00AB7ED7">
        <w:rPr>
          <w:lang w:val="ru-RU"/>
        </w:rPr>
        <w:t>4</w:t>
      </w:r>
      <w:r w:rsidRPr="00AB7ED7">
        <w:rPr>
          <w:lang w:val="ru-RU"/>
        </w:rPr>
        <w:t xml:space="preserve">), </w:t>
      </w:r>
      <w:r w:rsidRPr="00AB7ED7">
        <w:rPr>
          <w:b/>
          <w:bCs/>
          <w:lang w:val="ru-RU"/>
        </w:rPr>
        <w:t xml:space="preserve">утверждается </w:t>
      </w:r>
      <w:r w:rsidRPr="00AB7ED7">
        <w:rPr>
          <w:lang w:val="ru-RU"/>
        </w:rPr>
        <w:t>во втором чтении.</w:t>
      </w:r>
    </w:p>
    <w:p w14:paraId="4D3AAD07" w14:textId="1E3D31B4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13</w:t>
      </w:r>
      <w:r w:rsidRPr="00AB7ED7">
        <w:rPr>
          <w:lang w:val="ru-RU"/>
        </w:rPr>
        <w:tab/>
        <w:t xml:space="preserve">Письмо </w:t>
      </w:r>
      <w:r w:rsidR="006D1C14" w:rsidRPr="00AB7ED7">
        <w:rPr>
          <w:lang w:val="ru-RU"/>
        </w:rPr>
        <w:t>п</w:t>
      </w:r>
      <w:r w:rsidRPr="00AB7ED7">
        <w:rPr>
          <w:lang w:val="ru-RU"/>
        </w:rPr>
        <w:t>равительства Таиланда относительно Всемирной Конференции по</w:t>
      </w:r>
      <w:r w:rsidR="00842C9E">
        <w:rPr>
          <w:lang w:val="ru-RU"/>
        </w:rPr>
        <w:t> </w:t>
      </w:r>
      <w:r w:rsidRPr="00AB7ED7">
        <w:rPr>
          <w:lang w:val="ru-RU"/>
        </w:rPr>
        <w:t>развитию электросвязи 2025 года (ВКРЭ-25)</w:t>
      </w:r>
      <w:r w:rsidR="001063EF" w:rsidRPr="00AB7ED7">
        <w:rPr>
          <w:lang w:val="ru-RU"/>
        </w:rPr>
        <w:t xml:space="preserve"> (Документ </w:t>
      </w:r>
      <w:hyperlink r:id="rId34" w:history="1">
        <w:r w:rsidR="001063EF" w:rsidRPr="00AB7ED7">
          <w:rPr>
            <w:rStyle w:val="Hyperlink"/>
            <w:rFonts w:asciiTheme="minorHAnsi" w:eastAsiaTheme="minorHAnsi" w:hAnsiTheme="minorHAnsi" w:cstheme="minorBidi"/>
            <w:szCs w:val="26"/>
            <w:lang w:val="ru-RU"/>
          </w:rPr>
          <w:t>136</w:t>
        </w:r>
      </w:hyperlink>
      <w:r w:rsidR="001063EF" w:rsidRPr="00AB7ED7">
        <w:rPr>
          <w:lang w:val="ru-RU"/>
        </w:rPr>
        <w:t>)</w:t>
      </w:r>
    </w:p>
    <w:p w14:paraId="66632E9D" w14:textId="5F2414AA" w:rsidR="001B1229" w:rsidRPr="00AB7ED7" w:rsidRDefault="0003460D" w:rsidP="00E80B21">
      <w:pPr>
        <w:rPr>
          <w:highlight w:val="lightGray"/>
          <w:lang w:val="ru-RU"/>
        </w:rPr>
      </w:pPr>
      <w:r w:rsidRPr="00AB7ED7">
        <w:rPr>
          <w:lang w:val="ru-RU"/>
        </w:rPr>
        <w:t>13.1</w:t>
      </w:r>
      <w:r w:rsidRPr="00AB7ED7">
        <w:rPr>
          <w:lang w:val="ru-RU"/>
        </w:rPr>
        <w:tab/>
      </w:r>
      <w:r w:rsidR="001B1229" w:rsidRPr="007736E9">
        <w:rPr>
          <w:b/>
          <w:bCs/>
          <w:lang w:val="ru-RU"/>
        </w:rPr>
        <w:t>Делегат от Таиланда</w:t>
      </w:r>
      <w:r w:rsidR="001B1229" w:rsidRPr="00AB7ED7">
        <w:rPr>
          <w:lang w:val="ru-RU"/>
        </w:rPr>
        <w:t xml:space="preserve"> заявляет, что </w:t>
      </w:r>
      <w:r w:rsidR="0071594D" w:rsidRPr="00AB7ED7">
        <w:rPr>
          <w:lang w:val="ru-RU"/>
        </w:rPr>
        <w:t>он рад</w:t>
      </w:r>
      <w:r w:rsidR="001B1229" w:rsidRPr="00AB7ED7">
        <w:rPr>
          <w:lang w:val="ru-RU"/>
        </w:rPr>
        <w:t xml:space="preserve"> подтвердить, что его правительство желает принять предстоящую </w:t>
      </w:r>
      <w:r w:rsidR="0071594D" w:rsidRPr="00AB7ED7">
        <w:rPr>
          <w:lang w:val="ru-RU"/>
        </w:rPr>
        <w:t>В</w:t>
      </w:r>
      <w:r w:rsidR="001B1229" w:rsidRPr="00AB7ED7">
        <w:rPr>
          <w:lang w:val="ru-RU"/>
        </w:rPr>
        <w:t>семирную конференцию по развитию электросвязи (ВКРЭ) в Бангкоке в 2025 году</w:t>
      </w:r>
      <w:r w:rsidR="00245FFA" w:rsidRPr="00AB7ED7">
        <w:rPr>
          <w:lang w:val="ru-RU"/>
        </w:rPr>
        <w:t>;</w:t>
      </w:r>
      <w:r w:rsidR="001B1229" w:rsidRPr="00AB7ED7">
        <w:rPr>
          <w:lang w:val="ru-RU"/>
        </w:rPr>
        <w:t xml:space="preserve"> </w:t>
      </w:r>
      <w:r w:rsidR="00762EE3" w:rsidRPr="00AB7ED7">
        <w:rPr>
          <w:lang w:val="ru-RU"/>
        </w:rPr>
        <w:t xml:space="preserve">о </w:t>
      </w:r>
      <w:r w:rsidR="001B1229" w:rsidRPr="00AB7ED7">
        <w:rPr>
          <w:lang w:val="ru-RU"/>
        </w:rPr>
        <w:t>предварительн</w:t>
      </w:r>
      <w:r w:rsidR="00762EE3" w:rsidRPr="00AB7ED7">
        <w:rPr>
          <w:lang w:val="ru-RU"/>
        </w:rPr>
        <w:t>ой</w:t>
      </w:r>
      <w:r w:rsidR="001B1229" w:rsidRPr="00AB7ED7">
        <w:rPr>
          <w:lang w:val="ru-RU"/>
        </w:rPr>
        <w:t xml:space="preserve"> заинтересованност</w:t>
      </w:r>
      <w:r w:rsidR="00762EE3" w:rsidRPr="00AB7ED7">
        <w:rPr>
          <w:lang w:val="ru-RU"/>
        </w:rPr>
        <w:t>и</w:t>
      </w:r>
      <w:r w:rsidR="001B1229" w:rsidRPr="00AB7ED7">
        <w:rPr>
          <w:lang w:val="ru-RU"/>
        </w:rPr>
        <w:t xml:space="preserve"> </w:t>
      </w:r>
      <w:r w:rsidR="00BB0336" w:rsidRPr="00AB7ED7">
        <w:rPr>
          <w:lang w:val="ru-RU"/>
        </w:rPr>
        <w:t xml:space="preserve">Таиланда </w:t>
      </w:r>
      <w:r w:rsidR="001B1229" w:rsidRPr="00AB7ED7">
        <w:rPr>
          <w:lang w:val="ru-RU"/>
        </w:rPr>
        <w:t xml:space="preserve">в этом </w:t>
      </w:r>
      <w:r w:rsidR="006D1C14" w:rsidRPr="00AB7ED7">
        <w:rPr>
          <w:lang w:val="ru-RU"/>
        </w:rPr>
        <w:t>указано</w:t>
      </w:r>
      <w:r w:rsidR="00762EE3" w:rsidRPr="00AB7ED7">
        <w:rPr>
          <w:lang w:val="ru-RU"/>
        </w:rPr>
        <w:t xml:space="preserve"> </w:t>
      </w:r>
      <w:r w:rsidR="001B1229" w:rsidRPr="00AB7ED7">
        <w:rPr>
          <w:lang w:val="ru-RU"/>
        </w:rPr>
        <w:t xml:space="preserve">в Документе 136. </w:t>
      </w:r>
      <w:r w:rsidR="00BB0336" w:rsidRPr="00AB7ED7">
        <w:rPr>
          <w:lang w:val="ru-RU"/>
        </w:rPr>
        <w:t>Таиланд, как развивающаяся страна</w:t>
      </w:r>
      <w:r w:rsidR="00245FFA" w:rsidRPr="00AB7ED7">
        <w:rPr>
          <w:lang w:val="ru-RU"/>
        </w:rPr>
        <w:t>, основ</w:t>
      </w:r>
      <w:r w:rsidR="00BB0336" w:rsidRPr="00AB7ED7">
        <w:rPr>
          <w:lang w:val="ru-RU"/>
        </w:rPr>
        <w:t>у</w:t>
      </w:r>
      <w:r w:rsidR="00245FFA" w:rsidRPr="00AB7ED7">
        <w:rPr>
          <w:lang w:val="ru-RU"/>
        </w:rPr>
        <w:t xml:space="preserve"> политики которой </w:t>
      </w:r>
      <w:r w:rsidR="00BB0336" w:rsidRPr="00AB7ED7">
        <w:rPr>
          <w:lang w:val="ru-RU"/>
        </w:rPr>
        <w:t>составляют</w:t>
      </w:r>
      <w:r w:rsidR="00245FFA" w:rsidRPr="00AB7ED7">
        <w:rPr>
          <w:lang w:val="ru-RU"/>
        </w:rPr>
        <w:t xml:space="preserve"> возможность установления соединений, доступность и охват цифровыми технологиями, Таиланд </w:t>
      </w:r>
      <w:r w:rsidR="00BB0336" w:rsidRPr="00AB7ED7">
        <w:rPr>
          <w:lang w:val="ru-RU"/>
        </w:rPr>
        <w:t>сочтет за</w:t>
      </w:r>
      <w:r w:rsidR="00245FFA" w:rsidRPr="00AB7ED7">
        <w:rPr>
          <w:lang w:val="ru-RU"/>
        </w:rPr>
        <w:t xml:space="preserve"> честь провести у себя это мероприятие</w:t>
      </w:r>
      <w:r w:rsidR="001B1229" w:rsidRPr="00AB7ED7">
        <w:rPr>
          <w:lang w:val="ru-RU"/>
        </w:rPr>
        <w:t>.</w:t>
      </w:r>
    </w:p>
    <w:p w14:paraId="1153C747" w14:textId="6D40C036" w:rsidR="002365D7" w:rsidRPr="00AB7ED7" w:rsidRDefault="0003460D" w:rsidP="00E80B21">
      <w:pPr>
        <w:rPr>
          <w:highlight w:val="lightGray"/>
          <w:lang w:val="ru-RU"/>
        </w:rPr>
      </w:pPr>
      <w:r w:rsidRPr="00AB7ED7">
        <w:rPr>
          <w:lang w:val="ru-RU"/>
        </w:rPr>
        <w:t>13.2</w:t>
      </w:r>
      <w:r w:rsidRPr="00AB7ED7">
        <w:rPr>
          <w:lang w:val="ru-RU"/>
        </w:rPr>
        <w:tab/>
      </w:r>
      <w:r w:rsidR="002365D7" w:rsidRPr="007736E9">
        <w:rPr>
          <w:b/>
          <w:bCs/>
          <w:lang w:val="ru-RU"/>
        </w:rPr>
        <w:t>Делегат от Румынии</w:t>
      </w:r>
      <w:r w:rsidR="00196906" w:rsidRPr="00AB7ED7">
        <w:rPr>
          <w:lang w:val="ru-RU"/>
        </w:rPr>
        <w:t xml:space="preserve">, </w:t>
      </w:r>
      <w:r w:rsidR="00196906" w:rsidRPr="007736E9">
        <w:rPr>
          <w:b/>
          <w:bCs/>
          <w:lang w:val="ru-RU"/>
        </w:rPr>
        <w:t>делегат от</w:t>
      </w:r>
      <w:r w:rsidR="002365D7" w:rsidRPr="007736E9">
        <w:rPr>
          <w:b/>
          <w:bCs/>
          <w:lang w:val="ru-RU"/>
        </w:rPr>
        <w:t xml:space="preserve"> Папуа-Новой Гвинеи</w:t>
      </w:r>
      <w:r w:rsidR="002365D7" w:rsidRPr="00AB7ED7">
        <w:rPr>
          <w:lang w:val="ru-RU"/>
        </w:rPr>
        <w:t>, выступающи</w:t>
      </w:r>
      <w:r w:rsidR="00196906" w:rsidRPr="00AB7ED7">
        <w:rPr>
          <w:lang w:val="ru-RU"/>
        </w:rPr>
        <w:t xml:space="preserve">й </w:t>
      </w:r>
      <w:r w:rsidR="002365D7" w:rsidRPr="00AB7ED7">
        <w:rPr>
          <w:lang w:val="ru-RU"/>
        </w:rPr>
        <w:t xml:space="preserve">от имени </w:t>
      </w:r>
      <w:proofErr w:type="spellStart"/>
      <w:r w:rsidR="002365D7" w:rsidRPr="00AB7ED7">
        <w:rPr>
          <w:lang w:val="ru-RU"/>
        </w:rPr>
        <w:t>АТСЭ</w:t>
      </w:r>
      <w:proofErr w:type="spellEnd"/>
      <w:r w:rsidR="002365D7" w:rsidRPr="00AB7ED7">
        <w:rPr>
          <w:lang w:val="ru-RU"/>
        </w:rPr>
        <w:t xml:space="preserve">, </w:t>
      </w:r>
      <w:r w:rsidR="00196906" w:rsidRPr="007736E9">
        <w:rPr>
          <w:b/>
          <w:bCs/>
          <w:lang w:val="ru-RU"/>
        </w:rPr>
        <w:t>делегат от</w:t>
      </w:r>
      <w:r w:rsidR="00842C9E">
        <w:rPr>
          <w:b/>
          <w:bCs/>
          <w:lang w:val="en-US"/>
        </w:rPr>
        <w:t> </w:t>
      </w:r>
      <w:r w:rsidR="002365D7" w:rsidRPr="007736E9">
        <w:rPr>
          <w:b/>
          <w:bCs/>
          <w:lang w:val="ru-RU"/>
        </w:rPr>
        <w:t>Канады</w:t>
      </w:r>
      <w:r w:rsidR="002365D7" w:rsidRPr="00AB7ED7">
        <w:rPr>
          <w:lang w:val="ru-RU"/>
        </w:rPr>
        <w:t xml:space="preserve">, </w:t>
      </w:r>
      <w:r w:rsidR="00196906" w:rsidRPr="007736E9">
        <w:rPr>
          <w:b/>
          <w:bCs/>
          <w:lang w:val="ru-RU"/>
        </w:rPr>
        <w:t xml:space="preserve">делегат от </w:t>
      </w:r>
      <w:r w:rsidR="002365D7" w:rsidRPr="007736E9">
        <w:rPr>
          <w:b/>
          <w:bCs/>
          <w:lang w:val="ru-RU"/>
        </w:rPr>
        <w:t>Кыргызстана</w:t>
      </w:r>
      <w:r w:rsidR="002365D7" w:rsidRPr="00AB7ED7">
        <w:rPr>
          <w:lang w:val="ru-RU"/>
        </w:rPr>
        <w:t xml:space="preserve">, </w:t>
      </w:r>
      <w:r w:rsidR="00196906" w:rsidRPr="00AB7ED7">
        <w:rPr>
          <w:lang w:val="ru-RU"/>
        </w:rPr>
        <w:t xml:space="preserve">выступающий </w:t>
      </w:r>
      <w:r w:rsidR="00D0502B" w:rsidRPr="00AB7ED7">
        <w:rPr>
          <w:lang w:val="ru-RU"/>
        </w:rPr>
        <w:t xml:space="preserve">также </w:t>
      </w:r>
      <w:r w:rsidR="00196906" w:rsidRPr="00AB7ED7">
        <w:rPr>
          <w:lang w:val="ru-RU"/>
        </w:rPr>
        <w:t xml:space="preserve">от имени </w:t>
      </w:r>
      <w:r w:rsidR="002365D7" w:rsidRPr="00AB7ED7">
        <w:rPr>
          <w:lang w:val="ru-RU"/>
        </w:rPr>
        <w:t xml:space="preserve">Казахстана и Узбекистана, </w:t>
      </w:r>
      <w:r w:rsidR="00196906" w:rsidRPr="007736E9">
        <w:rPr>
          <w:b/>
          <w:bCs/>
          <w:lang w:val="ru-RU"/>
        </w:rPr>
        <w:t xml:space="preserve">делегаты от </w:t>
      </w:r>
      <w:r w:rsidR="002365D7" w:rsidRPr="007736E9">
        <w:rPr>
          <w:b/>
          <w:bCs/>
          <w:lang w:val="ru-RU"/>
        </w:rPr>
        <w:t>Тимора-</w:t>
      </w:r>
      <w:proofErr w:type="spellStart"/>
      <w:r w:rsidR="002365D7" w:rsidRPr="007736E9">
        <w:rPr>
          <w:b/>
          <w:bCs/>
          <w:lang w:val="ru-RU"/>
        </w:rPr>
        <w:t>Лешти</w:t>
      </w:r>
      <w:proofErr w:type="spellEnd"/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Филиппин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Республики Коре</w:t>
      </w:r>
      <w:r w:rsidR="00842C9E">
        <w:rPr>
          <w:b/>
          <w:bCs/>
          <w:lang w:val="ru-RU"/>
        </w:rPr>
        <w:t>я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Индонезии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Малайзии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Кувейта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Японии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Соединенных Штат</w:t>
      </w:r>
      <w:r w:rsidR="00196906" w:rsidRPr="007736E9">
        <w:rPr>
          <w:b/>
          <w:bCs/>
          <w:lang w:val="ru-RU"/>
        </w:rPr>
        <w:t>ов Америки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Франци</w:t>
      </w:r>
      <w:r w:rsidR="00196906" w:rsidRPr="007736E9">
        <w:rPr>
          <w:b/>
          <w:bCs/>
          <w:lang w:val="ru-RU"/>
        </w:rPr>
        <w:t>и</w:t>
      </w:r>
      <w:r w:rsidR="002365D7" w:rsidRPr="00AB7ED7">
        <w:rPr>
          <w:lang w:val="ru-RU"/>
        </w:rPr>
        <w:t xml:space="preserve">, </w:t>
      </w:r>
      <w:r w:rsidR="00196906" w:rsidRPr="007736E9">
        <w:rPr>
          <w:b/>
          <w:bCs/>
          <w:lang w:val="ru-RU"/>
        </w:rPr>
        <w:t xml:space="preserve">делегат от </w:t>
      </w:r>
      <w:r w:rsidR="002365D7" w:rsidRPr="007736E9">
        <w:rPr>
          <w:b/>
          <w:bCs/>
          <w:lang w:val="ru-RU"/>
        </w:rPr>
        <w:t>Объединенны</w:t>
      </w:r>
      <w:r w:rsidR="00196906" w:rsidRPr="007736E9">
        <w:rPr>
          <w:b/>
          <w:bCs/>
          <w:lang w:val="ru-RU"/>
        </w:rPr>
        <w:t>х</w:t>
      </w:r>
      <w:r w:rsidR="002365D7" w:rsidRPr="007736E9">
        <w:rPr>
          <w:b/>
          <w:bCs/>
          <w:lang w:val="ru-RU"/>
        </w:rPr>
        <w:t xml:space="preserve"> Арабски</w:t>
      </w:r>
      <w:r w:rsidR="00196906" w:rsidRPr="007736E9">
        <w:rPr>
          <w:b/>
          <w:bCs/>
          <w:lang w:val="ru-RU"/>
        </w:rPr>
        <w:t>х</w:t>
      </w:r>
      <w:r w:rsidR="002365D7" w:rsidRPr="007736E9">
        <w:rPr>
          <w:b/>
          <w:bCs/>
          <w:lang w:val="ru-RU"/>
        </w:rPr>
        <w:t xml:space="preserve"> Эмират</w:t>
      </w:r>
      <w:r w:rsidR="00196906" w:rsidRPr="007736E9">
        <w:rPr>
          <w:b/>
          <w:bCs/>
          <w:lang w:val="ru-RU"/>
        </w:rPr>
        <w:t>ов</w:t>
      </w:r>
      <w:r w:rsidR="002365D7" w:rsidRPr="00AB7ED7">
        <w:rPr>
          <w:lang w:val="ru-RU"/>
        </w:rPr>
        <w:t>, выступа</w:t>
      </w:r>
      <w:r w:rsidR="00196906" w:rsidRPr="00AB7ED7">
        <w:rPr>
          <w:lang w:val="ru-RU"/>
        </w:rPr>
        <w:t>ющий</w:t>
      </w:r>
      <w:r w:rsidR="002365D7" w:rsidRPr="00AB7ED7">
        <w:rPr>
          <w:lang w:val="ru-RU"/>
        </w:rPr>
        <w:t xml:space="preserve"> от имени </w:t>
      </w:r>
      <w:r w:rsidR="00196906" w:rsidRPr="00AB7ED7">
        <w:rPr>
          <w:lang w:val="ru-RU"/>
        </w:rPr>
        <w:t>Г</w:t>
      </w:r>
      <w:r w:rsidR="002365D7" w:rsidRPr="00AB7ED7">
        <w:rPr>
          <w:lang w:val="ru-RU"/>
        </w:rPr>
        <w:t>руппы арабских государств,</w:t>
      </w:r>
      <w:r w:rsidR="00196906" w:rsidRPr="00AB7ED7">
        <w:rPr>
          <w:lang w:val="ru-RU"/>
        </w:rPr>
        <w:t xml:space="preserve"> </w:t>
      </w:r>
      <w:r w:rsidR="00196906" w:rsidRPr="007736E9">
        <w:rPr>
          <w:b/>
          <w:bCs/>
          <w:lang w:val="ru-RU"/>
        </w:rPr>
        <w:t>делегаты от</w:t>
      </w:r>
      <w:r w:rsidR="002365D7" w:rsidRPr="007736E9">
        <w:rPr>
          <w:b/>
          <w:bCs/>
          <w:lang w:val="ru-RU"/>
        </w:rPr>
        <w:t xml:space="preserve"> Азербайджан</w:t>
      </w:r>
      <w:r w:rsidR="00196906" w:rsidRPr="007736E9">
        <w:rPr>
          <w:b/>
          <w:bCs/>
          <w:lang w:val="ru-RU"/>
        </w:rPr>
        <w:t>а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Саудовск</w:t>
      </w:r>
      <w:r w:rsidR="00196906" w:rsidRPr="007736E9">
        <w:rPr>
          <w:b/>
          <w:bCs/>
          <w:lang w:val="ru-RU"/>
        </w:rPr>
        <w:t>ой</w:t>
      </w:r>
      <w:r w:rsidR="002365D7" w:rsidRPr="007736E9">
        <w:rPr>
          <w:b/>
          <w:bCs/>
          <w:lang w:val="ru-RU"/>
        </w:rPr>
        <w:t xml:space="preserve"> Арави</w:t>
      </w:r>
      <w:r w:rsidR="00196906" w:rsidRPr="007736E9">
        <w:rPr>
          <w:b/>
          <w:bCs/>
          <w:lang w:val="ru-RU"/>
        </w:rPr>
        <w:t>и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Бразили</w:t>
      </w:r>
      <w:r w:rsidR="00196906" w:rsidRPr="007736E9">
        <w:rPr>
          <w:b/>
          <w:bCs/>
          <w:lang w:val="ru-RU"/>
        </w:rPr>
        <w:t>и</w:t>
      </w:r>
      <w:r w:rsidR="002365D7" w:rsidRPr="00AB7ED7">
        <w:rPr>
          <w:lang w:val="ru-RU"/>
        </w:rPr>
        <w:t xml:space="preserve">, </w:t>
      </w:r>
      <w:r w:rsidR="00196906" w:rsidRPr="007736E9">
        <w:rPr>
          <w:b/>
          <w:bCs/>
          <w:lang w:val="ru-RU"/>
        </w:rPr>
        <w:t xml:space="preserve">делегат от </w:t>
      </w:r>
      <w:r w:rsidR="002365D7" w:rsidRPr="007736E9">
        <w:rPr>
          <w:b/>
          <w:bCs/>
          <w:lang w:val="ru-RU"/>
        </w:rPr>
        <w:t>Российск</w:t>
      </w:r>
      <w:r w:rsidR="00196906" w:rsidRPr="007736E9">
        <w:rPr>
          <w:b/>
          <w:bCs/>
          <w:lang w:val="ru-RU"/>
        </w:rPr>
        <w:t>ой</w:t>
      </w:r>
      <w:r w:rsidR="002365D7" w:rsidRPr="007736E9">
        <w:rPr>
          <w:b/>
          <w:bCs/>
          <w:lang w:val="ru-RU"/>
        </w:rPr>
        <w:t xml:space="preserve"> Федераци</w:t>
      </w:r>
      <w:r w:rsidR="00196906" w:rsidRPr="007736E9">
        <w:rPr>
          <w:b/>
          <w:bCs/>
          <w:lang w:val="ru-RU"/>
        </w:rPr>
        <w:t>и</w:t>
      </w:r>
      <w:r w:rsidR="002365D7" w:rsidRPr="00AB7ED7">
        <w:rPr>
          <w:lang w:val="ru-RU"/>
        </w:rPr>
        <w:t>, выступа</w:t>
      </w:r>
      <w:r w:rsidR="00196906" w:rsidRPr="00AB7ED7">
        <w:rPr>
          <w:lang w:val="ru-RU"/>
        </w:rPr>
        <w:t>ющи</w:t>
      </w:r>
      <w:r w:rsidR="000C1E94" w:rsidRPr="00AB7ED7">
        <w:rPr>
          <w:lang w:val="ru-RU"/>
        </w:rPr>
        <w:t>й</w:t>
      </w:r>
      <w:r w:rsidR="002365D7" w:rsidRPr="00AB7ED7">
        <w:rPr>
          <w:lang w:val="ru-RU"/>
        </w:rPr>
        <w:t xml:space="preserve"> также в качестве регионального </w:t>
      </w:r>
      <w:r w:rsidR="002365D7" w:rsidRPr="00AB7ED7">
        <w:rPr>
          <w:lang w:val="ru-RU"/>
        </w:rPr>
        <w:lastRenderedPageBreak/>
        <w:t xml:space="preserve">координатора процесса подготовки к </w:t>
      </w:r>
      <w:r w:rsidR="00D0502B" w:rsidRPr="00AB7ED7">
        <w:rPr>
          <w:lang w:val="ru-RU"/>
        </w:rPr>
        <w:t>К</w:t>
      </w:r>
      <w:r w:rsidR="002365D7" w:rsidRPr="00AB7ED7">
        <w:rPr>
          <w:lang w:val="ru-RU"/>
        </w:rPr>
        <w:t xml:space="preserve">онференции, </w:t>
      </w:r>
      <w:r w:rsidR="000C1E94" w:rsidRPr="007736E9">
        <w:rPr>
          <w:b/>
          <w:bCs/>
          <w:lang w:val="ru-RU"/>
        </w:rPr>
        <w:t xml:space="preserve">делегат от </w:t>
      </w:r>
      <w:r w:rsidR="002365D7" w:rsidRPr="007736E9">
        <w:rPr>
          <w:b/>
          <w:bCs/>
          <w:lang w:val="ru-RU"/>
        </w:rPr>
        <w:t>Судан</w:t>
      </w:r>
      <w:r w:rsidR="000C1E94" w:rsidRPr="007736E9">
        <w:rPr>
          <w:b/>
          <w:bCs/>
          <w:lang w:val="ru-RU"/>
        </w:rPr>
        <w:t>а</w:t>
      </w:r>
      <w:r w:rsidR="002365D7" w:rsidRPr="00AB7ED7">
        <w:rPr>
          <w:lang w:val="ru-RU"/>
        </w:rPr>
        <w:t>, выступа</w:t>
      </w:r>
      <w:r w:rsidR="000C1E94" w:rsidRPr="00AB7ED7">
        <w:rPr>
          <w:lang w:val="ru-RU"/>
        </w:rPr>
        <w:t>ющий</w:t>
      </w:r>
      <w:r w:rsidR="002365D7" w:rsidRPr="00AB7ED7">
        <w:rPr>
          <w:lang w:val="ru-RU"/>
        </w:rPr>
        <w:t xml:space="preserve"> от имени Африканского региона, </w:t>
      </w:r>
      <w:r w:rsidR="000C1E94" w:rsidRPr="007736E9">
        <w:rPr>
          <w:b/>
          <w:bCs/>
          <w:lang w:val="ru-RU"/>
        </w:rPr>
        <w:t xml:space="preserve">делегаты от </w:t>
      </w:r>
      <w:r w:rsidR="002365D7" w:rsidRPr="007736E9">
        <w:rPr>
          <w:b/>
          <w:bCs/>
          <w:lang w:val="ru-RU"/>
        </w:rPr>
        <w:t>Южн</w:t>
      </w:r>
      <w:r w:rsidR="000C1E94" w:rsidRPr="007736E9">
        <w:rPr>
          <w:b/>
          <w:bCs/>
          <w:lang w:val="ru-RU"/>
        </w:rPr>
        <w:t>о-</w:t>
      </w:r>
      <w:r w:rsidR="002365D7" w:rsidRPr="007736E9">
        <w:rPr>
          <w:b/>
          <w:bCs/>
          <w:lang w:val="ru-RU"/>
        </w:rPr>
        <w:t>Африка</w:t>
      </w:r>
      <w:r w:rsidR="000C1E94" w:rsidRPr="007736E9">
        <w:rPr>
          <w:b/>
          <w:bCs/>
          <w:lang w:val="ru-RU"/>
        </w:rPr>
        <w:t>нской Республики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Гамби</w:t>
      </w:r>
      <w:r w:rsidR="000C1E94" w:rsidRPr="007736E9">
        <w:rPr>
          <w:b/>
          <w:bCs/>
          <w:lang w:val="ru-RU"/>
        </w:rPr>
        <w:t>и</w:t>
      </w:r>
      <w:r w:rsidR="002365D7" w:rsidRPr="00AB7ED7">
        <w:rPr>
          <w:lang w:val="ru-RU"/>
        </w:rPr>
        <w:t xml:space="preserve">, </w:t>
      </w:r>
      <w:r w:rsidR="002365D7" w:rsidRPr="007736E9">
        <w:rPr>
          <w:b/>
          <w:bCs/>
          <w:lang w:val="ru-RU"/>
        </w:rPr>
        <w:t>Руанд</w:t>
      </w:r>
      <w:r w:rsidR="000C1E94" w:rsidRPr="007736E9">
        <w:rPr>
          <w:b/>
          <w:bCs/>
          <w:lang w:val="ru-RU"/>
        </w:rPr>
        <w:t>ы</w:t>
      </w:r>
      <w:r w:rsidR="002365D7" w:rsidRPr="00AB7ED7">
        <w:rPr>
          <w:lang w:val="ru-RU"/>
        </w:rPr>
        <w:t xml:space="preserve"> и </w:t>
      </w:r>
      <w:r w:rsidR="002365D7" w:rsidRPr="007736E9">
        <w:rPr>
          <w:b/>
          <w:bCs/>
          <w:lang w:val="ru-RU"/>
        </w:rPr>
        <w:t>Кита</w:t>
      </w:r>
      <w:r w:rsidR="000C1E94" w:rsidRPr="007736E9">
        <w:rPr>
          <w:b/>
          <w:bCs/>
          <w:lang w:val="ru-RU"/>
        </w:rPr>
        <w:t>я</w:t>
      </w:r>
      <w:r w:rsidR="002365D7" w:rsidRPr="00AB7ED7">
        <w:rPr>
          <w:lang w:val="ru-RU"/>
        </w:rPr>
        <w:t xml:space="preserve"> благодар</w:t>
      </w:r>
      <w:r w:rsidR="000C1E94" w:rsidRPr="00AB7ED7">
        <w:rPr>
          <w:lang w:val="ru-RU"/>
        </w:rPr>
        <w:t>ят</w:t>
      </w:r>
      <w:r w:rsidR="002365D7" w:rsidRPr="00AB7ED7">
        <w:rPr>
          <w:lang w:val="ru-RU"/>
        </w:rPr>
        <w:t xml:space="preserve"> Таиланд за </w:t>
      </w:r>
      <w:r w:rsidR="000C1E94" w:rsidRPr="00AB7ED7">
        <w:rPr>
          <w:lang w:val="ru-RU"/>
        </w:rPr>
        <w:t xml:space="preserve">любезное </w:t>
      </w:r>
      <w:r w:rsidR="002365D7" w:rsidRPr="00AB7ED7">
        <w:rPr>
          <w:lang w:val="ru-RU"/>
        </w:rPr>
        <w:t xml:space="preserve">приглашение. Они </w:t>
      </w:r>
      <w:r w:rsidR="007765F7" w:rsidRPr="00AB7ED7">
        <w:rPr>
          <w:lang w:val="ru-RU"/>
        </w:rPr>
        <w:t>дают высокую оценку</w:t>
      </w:r>
      <w:r w:rsidR="002365D7" w:rsidRPr="00AB7ED7">
        <w:rPr>
          <w:lang w:val="ru-RU"/>
        </w:rPr>
        <w:t xml:space="preserve"> тверд</w:t>
      </w:r>
      <w:r w:rsidR="007765F7" w:rsidRPr="00AB7ED7">
        <w:rPr>
          <w:lang w:val="ru-RU"/>
        </w:rPr>
        <w:t>ой</w:t>
      </w:r>
      <w:r w:rsidR="002365D7" w:rsidRPr="00AB7ED7">
        <w:rPr>
          <w:lang w:val="ru-RU"/>
        </w:rPr>
        <w:t xml:space="preserve"> приверженност</w:t>
      </w:r>
      <w:r w:rsidR="007765F7" w:rsidRPr="00AB7ED7">
        <w:rPr>
          <w:lang w:val="ru-RU"/>
        </w:rPr>
        <w:t>и</w:t>
      </w:r>
      <w:r w:rsidR="002365D7" w:rsidRPr="00AB7ED7">
        <w:rPr>
          <w:lang w:val="ru-RU"/>
        </w:rPr>
        <w:t xml:space="preserve"> Таиланда МСЭ, </w:t>
      </w:r>
      <w:r w:rsidR="00BB0336" w:rsidRPr="00AB7ED7">
        <w:rPr>
          <w:lang w:val="ru-RU"/>
        </w:rPr>
        <w:t>его радушию и</w:t>
      </w:r>
      <w:r w:rsidR="002365D7" w:rsidRPr="00AB7ED7">
        <w:rPr>
          <w:lang w:val="ru-RU"/>
        </w:rPr>
        <w:t xml:space="preserve"> гостеприимств</w:t>
      </w:r>
      <w:r w:rsidR="007765F7" w:rsidRPr="00AB7ED7">
        <w:rPr>
          <w:lang w:val="ru-RU"/>
        </w:rPr>
        <w:t>у</w:t>
      </w:r>
      <w:r w:rsidR="00BB0336" w:rsidRPr="00AB7ED7">
        <w:rPr>
          <w:lang w:val="ru-RU"/>
        </w:rPr>
        <w:t>, а также</w:t>
      </w:r>
      <w:r w:rsidR="002365D7" w:rsidRPr="00AB7ED7">
        <w:rPr>
          <w:lang w:val="ru-RU"/>
        </w:rPr>
        <w:t xml:space="preserve"> успешн</w:t>
      </w:r>
      <w:r w:rsidR="007765F7" w:rsidRPr="00AB7ED7">
        <w:rPr>
          <w:lang w:val="ru-RU"/>
        </w:rPr>
        <w:t>ому</w:t>
      </w:r>
      <w:r w:rsidR="002365D7" w:rsidRPr="00AB7ED7">
        <w:rPr>
          <w:lang w:val="ru-RU"/>
        </w:rPr>
        <w:t xml:space="preserve"> опыт</w:t>
      </w:r>
      <w:r w:rsidR="007765F7" w:rsidRPr="00AB7ED7">
        <w:rPr>
          <w:lang w:val="ru-RU"/>
        </w:rPr>
        <w:t>у</w:t>
      </w:r>
      <w:r w:rsidR="002365D7" w:rsidRPr="00AB7ED7">
        <w:rPr>
          <w:lang w:val="ru-RU"/>
        </w:rPr>
        <w:t xml:space="preserve"> проведения международных конференций.</w:t>
      </w:r>
    </w:p>
    <w:p w14:paraId="4FB7AA0B" w14:textId="68CDC559" w:rsidR="001C6F29" w:rsidRPr="00AB7ED7" w:rsidRDefault="0003460D" w:rsidP="00E80B21">
      <w:pPr>
        <w:rPr>
          <w:highlight w:val="lightGray"/>
          <w:lang w:val="ru-RU"/>
        </w:rPr>
      </w:pPr>
      <w:r w:rsidRPr="00AB7ED7">
        <w:rPr>
          <w:lang w:val="ru-RU"/>
        </w:rPr>
        <w:t>13.3</w:t>
      </w:r>
      <w:r w:rsidRPr="00AB7ED7">
        <w:rPr>
          <w:lang w:val="ru-RU"/>
        </w:rPr>
        <w:tab/>
      </w:r>
      <w:r w:rsidR="001C6F29" w:rsidRPr="007736E9">
        <w:rPr>
          <w:b/>
          <w:bCs/>
          <w:lang w:val="ru-RU"/>
        </w:rPr>
        <w:t>Председатель</w:t>
      </w:r>
      <w:r w:rsidR="001C6F29" w:rsidRPr="00AB7ED7">
        <w:rPr>
          <w:lang w:val="ru-RU"/>
        </w:rPr>
        <w:t xml:space="preserve"> отмечает, что подавляющее большинство поддерживает </w:t>
      </w:r>
      <w:r w:rsidR="00BB0336" w:rsidRPr="00AB7ED7">
        <w:rPr>
          <w:lang w:val="ru-RU"/>
        </w:rPr>
        <w:t>это</w:t>
      </w:r>
      <w:r w:rsidR="001C6F29" w:rsidRPr="00AB7ED7">
        <w:rPr>
          <w:lang w:val="ru-RU"/>
        </w:rPr>
        <w:t xml:space="preserve"> </w:t>
      </w:r>
      <w:r w:rsidR="00BB0336" w:rsidRPr="00AB7ED7">
        <w:rPr>
          <w:lang w:val="ru-RU"/>
        </w:rPr>
        <w:t>благородное</w:t>
      </w:r>
      <w:r w:rsidR="001C6F29" w:rsidRPr="00AB7ED7">
        <w:rPr>
          <w:lang w:val="ru-RU"/>
        </w:rPr>
        <w:t xml:space="preserve"> предложение Таиланда. Насколько он понимает, пленарное заседание одобряет предложение о</w:t>
      </w:r>
      <w:r w:rsidR="00842C9E">
        <w:rPr>
          <w:lang w:val="ru-RU"/>
        </w:rPr>
        <w:t> </w:t>
      </w:r>
      <w:r w:rsidR="001C6F29" w:rsidRPr="00AB7ED7">
        <w:rPr>
          <w:lang w:val="ru-RU"/>
        </w:rPr>
        <w:t xml:space="preserve">проведении предстоящей ВКРЭ в Бангкоке, Таиланд, в 2025 году, </w:t>
      </w:r>
      <w:r w:rsidR="00517D7A" w:rsidRPr="00AB7ED7">
        <w:rPr>
          <w:lang w:val="ru-RU"/>
        </w:rPr>
        <w:t>ч</w:t>
      </w:r>
      <w:r w:rsidR="001C6F29" w:rsidRPr="00AB7ED7">
        <w:rPr>
          <w:lang w:val="ru-RU"/>
        </w:rPr>
        <w:t>то будет отражено в пересмотре Резолюции 77 (Пересм. Дубай, 2018 г.).</w:t>
      </w:r>
    </w:p>
    <w:p w14:paraId="6B21F2E2" w14:textId="1D468671" w:rsidR="0003460D" w:rsidRPr="00AB7ED7" w:rsidRDefault="0003460D" w:rsidP="0003460D">
      <w:pPr>
        <w:rPr>
          <w:lang w:val="ru-RU"/>
        </w:rPr>
      </w:pPr>
      <w:r w:rsidRPr="00AB7ED7">
        <w:rPr>
          <w:rFonts w:asciiTheme="minorHAnsi" w:hAnsiTheme="minorHAnsi"/>
          <w:szCs w:val="22"/>
          <w:lang w:val="ru-RU"/>
        </w:rPr>
        <w:t>13.4</w:t>
      </w:r>
      <w:r w:rsidRPr="00AB7ED7">
        <w:rPr>
          <w:rFonts w:asciiTheme="minorHAnsi" w:hAnsiTheme="minorHAnsi"/>
          <w:szCs w:val="22"/>
          <w:lang w:val="ru-RU"/>
        </w:rPr>
        <w:tab/>
      </w:r>
      <w:r w:rsidR="00E80B21" w:rsidRPr="00AB7ED7">
        <w:rPr>
          <w:lang w:val="ru-RU"/>
        </w:rPr>
        <w:t xml:space="preserve">Предложение </w:t>
      </w:r>
      <w:r w:rsidR="00E80B21" w:rsidRPr="00AB7ED7">
        <w:rPr>
          <w:b/>
          <w:bCs/>
          <w:lang w:val="ru-RU"/>
        </w:rPr>
        <w:t>принимается</w:t>
      </w:r>
      <w:r w:rsidR="00E80B21" w:rsidRPr="00AB7ED7">
        <w:rPr>
          <w:lang w:val="ru-RU"/>
        </w:rPr>
        <w:t>.</w:t>
      </w:r>
    </w:p>
    <w:p w14:paraId="35A057F2" w14:textId="07809219" w:rsidR="00E80B21" w:rsidRPr="00AB7ED7" w:rsidRDefault="00E80B21" w:rsidP="00E80B21">
      <w:pPr>
        <w:rPr>
          <w:lang w:val="ru-RU"/>
        </w:rPr>
      </w:pPr>
      <w:r w:rsidRPr="00AB7ED7">
        <w:rPr>
          <w:lang w:val="ru-RU"/>
        </w:rPr>
        <w:t>13.5</w:t>
      </w:r>
      <w:r w:rsidRPr="00AB7ED7">
        <w:rPr>
          <w:lang w:val="ru-RU"/>
        </w:rPr>
        <w:tab/>
      </w:r>
      <w:r w:rsidR="006C39B8" w:rsidRPr="007736E9">
        <w:rPr>
          <w:b/>
          <w:bCs/>
          <w:lang w:val="ru-RU"/>
        </w:rPr>
        <w:t>Генеральный секретарь</w:t>
      </w:r>
      <w:r w:rsidR="006C39B8" w:rsidRPr="00AB7ED7">
        <w:rPr>
          <w:lang w:val="ru-RU"/>
        </w:rPr>
        <w:t xml:space="preserve"> приветствует единогласное принятие пленарным заседанием приглашения Таиланда провести у себя ВКРЭ-25. Он не сомнева</w:t>
      </w:r>
      <w:r w:rsidR="00196820" w:rsidRPr="00AB7ED7">
        <w:rPr>
          <w:lang w:val="ru-RU"/>
        </w:rPr>
        <w:t>ет</w:t>
      </w:r>
      <w:r w:rsidR="006C39B8" w:rsidRPr="00AB7ED7">
        <w:rPr>
          <w:lang w:val="ru-RU"/>
        </w:rPr>
        <w:t xml:space="preserve">ся, что Таиланд </w:t>
      </w:r>
      <w:r w:rsidR="00BB0336" w:rsidRPr="00AB7ED7">
        <w:rPr>
          <w:lang w:val="ru-RU"/>
        </w:rPr>
        <w:t>будет</w:t>
      </w:r>
      <w:r w:rsidR="00196820" w:rsidRPr="00AB7ED7">
        <w:rPr>
          <w:lang w:val="ru-RU"/>
        </w:rPr>
        <w:t xml:space="preserve"> прекрасным</w:t>
      </w:r>
      <w:r w:rsidR="006C39B8" w:rsidRPr="00AB7ED7">
        <w:rPr>
          <w:lang w:val="ru-RU"/>
        </w:rPr>
        <w:t xml:space="preserve"> местом проведения</w:t>
      </w:r>
      <w:r w:rsidR="00196820" w:rsidRPr="00AB7ED7">
        <w:rPr>
          <w:lang w:val="ru-RU"/>
        </w:rPr>
        <w:t xml:space="preserve"> мероприятия</w:t>
      </w:r>
      <w:r w:rsidR="006C39B8" w:rsidRPr="00AB7ED7">
        <w:rPr>
          <w:lang w:val="ru-RU"/>
        </w:rPr>
        <w:t xml:space="preserve">, как это было </w:t>
      </w:r>
      <w:r w:rsidR="00196820" w:rsidRPr="00AB7ED7">
        <w:rPr>
          <w:lang w:val="ru-RU"/>
        </w:rPr>
        <w:t xml:space="preserve">в случае со Всемирным мероприятием </w:t>
      </w:r>
      <w:r w:rsidR="006C39B8" w:rsidRPr="00AB7ED7">
        <w:rPr>
          <w:lang w:val="ru-RU"/>
        </w:rPr>
        <w:t>ITU Telecom в</w:t>
      </w:r>
      <w:r w:rsidR="00842C9E">
        <w:rPr>
          <w:lang w:val="ru-RU"/>
        </w:rPr>
        <w:t> </w:t>
      </w:r>
      <w:r w:rsidR="006C39B8" w:rsidRPr="00AB7ED7">
        <w:rPr>
          <w:lang w:val="ru-RU"/>
        </w:rPr>
        <w:t xml:space="preserve">2013 и 2016 годах; </w:t>
      </w:r>
      <w:r w:rsidR="00BB0336" w:rsidRPr="00AB7ED7">
        <w:rPr>
          <w:lang w:val="ru-RU"/>
        </w:rPr>
        <w:t xml:space="preserve">этап двусторонней подготовки к ВКРЭ-25 </w:t>
      </w:r>
      <w:r w:rsidR="006C39B8" w:rsidRPr="00AB7ED7">
        <w:rPr>
          <w:lang w:val="ru-RU"/>
        </w:rPr>
        <w:t>начнется</w:t>
      </w:r>
      <w:r w:rsidR="00BB0336" w:rsidRPr="00AB7ED7">
        <w:rPr>
          <w:lang w:val="ru-RU"/>
        </w:rPr>
        <w:t xml:space="preserve"> в ближайшее время</w:t>
      </w:r>
      <w:r w:rsidRPr="00AB7ED7">
        <w:rPr>
          <w:lang w:val="ru-RU"/>
        </w:rPr>
        <w:t>.</w:t>
      </w:r>
    </w:p>
    <w:p w14:paraId="3156DCFC" w14:textId="45E9B2DA" w:rsidR="00C77ADF" w:rsidRPr="00AB7ED7" w:rsidRDefault="00C77ADF" w:rsidP="00C77ADF">
      <w:pPr>
        <w:pStyle w:val="Heading1"/>
        <w:rPr>
          <w:lang w:val="ru-RU"/>
        </w:rPr>
      </w:pPr>
      <w:r w:rsidRPr="00AB7ED7">
        <w:rPr>
          <w:lang w:val="ru-RU"/>
        </w:rPr>
        <w:t>14</w:t>
      </w:r>
      <w:r w:rsidRPr="00AB7ED7">
        <w:rPr>
          <w:lang w:val="ru-RU"/>
        </w:rPr>
        <w:tab/>
      </w:r>
      <w:r w:rsidR="00BB4658" w:rsidRPr="00AB7ED7">
        <w:rPr>
          <w:lang w:val="ru-RU"/>
        </w:rPr>
        <w:t>Вручение почетных дипломов</w:t>
      </w:r>
    </w:p>
    <w:p w14:paraId="6FCCDF21" w14:textId="3413FE94" w:rsidR="00A2497F" w:rsidRPr="00AB7ED7" w:rsidRDefault="00E80B21" w:rsidP="00D7077F">
      <w:pPr>
        <w:rPr>
          <w:rFonts w:asciiTheme="minorHAnsi" w:hAnsiTheme="minorHAnsi"/>
          <w:szCs w:val="24"/>
          <w:lang w:val="ru-RU"/>
        </w:rPr>
      </w:pPr>
      <w:r w:rsidRPr="00AB7ED7">
        <w:rPr>
          <w:rFonts w:asciiTheme="minorHAnsi" w:hAnsiTheme="minorHAnsi"/>
          <w:szCs w:val="24"/>
          <w:lang w:val="ru-RU"/>
        </w:rPr>
        <w:t>14.1</w:t>
      </w:r>
      <w:r w:rsidRPr="00AB7ED7">
        <w:rPr>
          <w:rFonts w:asciiTheme="minorHAnsi" w:hAnsiTheme="minorHAnsi"/>
          <w:szCs w:val="24"/>
          <w:lang w:val="ru-RU"/>
        </w:rPr>
        <w:tab/>
      </w:r>
      <w:r w:rsidR="00BB4658" w:rsidRPr="00AB7ED7">
        <w:rPr>
          <w:rFonts w:asciiTheme="minorHAnsi" w:hAnsiTheme="minorHAnsi"/>
          <w:b/>
          <w:bCs/>
          <w:szCs w:val="24"/>
          <w:lang w:val="ru-RU"/>
        </w:rPr>
        <w:t>Генеральный секретарь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вручает почетные дипломы </w:t>
      </w:r>
      <w:r w:rsidR="00547C81" w:rsidRPr="00AB7ED7">
        <w:rPr>
          <w:rFonts w:asciiTheme="minorHAnsi" w:hAnsiTheme="minorHAnsi"/>
          <w:szCs w:val="24"/>
          <w:lang w:val="ru-RU"/>
        </w:rPr>
        <w:t xml:space="preserve">присутствующим на Конференции </w:t>
      </w:r>
      <w:r w:rsidR="00BB4658" w:rsidRPr="00AB7ED7">
        <w:rPr>
          <w:rFonts w:asciiTheme="minorHAnsi" w:hAnsiTheme="minorHAnsi"/>
          <w:szCs w:val="24"/>
          <w:lang w:val="ru-RU"/>
        </w:rPr>
        <w:t xml:space="preserve">региональным координаторам </w:t>
      </w:r>
      <w:r w:rsidR="00BB0336" w:rsidRPr="00AB7ED7">
        <w:rPr>
          <w:rFonts w:asciiTheme="minorHAnsi" w:hAnsiTheme="minorHAnsi"/>
          <w:szCs w:val="24"/>
          <w:lang w:val="ru-RU"/>
        </w:rPr>
        <w:t>в знак признания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их напряженн</w:t>
      </w:r>
      <w:r w:rsidR="00BB0336" w:rsidRPr="00AB7ED7">
        <w:rPr>
          <w:rFonts w:asciiTheme="minorHAnsi" w:hAnsiTheme="minorHAnsi"/>
          <w:szCs w:val="24"/>
          <w:lang w:val="ru-RU"/>
        </w:rPr>
        <w:t>ой</w:t>
      </w:r>
      <w:r w:rsidR="00BB4658" w:rsidRPr="00AB7ED7">
        <w:rPr>
          <w:rFonts w:asciiTheme="minorHAnsi" w:hAnsiTheme="minorHAnsi"/>
          <w:szCs w:val="24"/>
          <w:lang w:val="ru-RU"/>
        </w:rPr>
        <w:t xml:space="preserve"> работ</w:t>
      </w:r>
      <w:r w:rsidR="00BB0336" w:rsidRPr="00AB7ED7">
        <w:rPr>
          <w:rFonts w:asciiTheme="minorHAnsi" w:hAnsiTheme="minorHAnsi"/>
          <w:szCs w:val="24"/>
          <w:lang w:val="ru-RU"/>
        </w:rPr>
        <w:t>ы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и самоотверженност</w:t>
      </w:r>
      <w:r w:rsidR="00BB0336" w:rsidRPr="00AB7ED7">
        <w:rPr>
          <w:rFonts w:asciiTheme="minorHAnsi" w:hAnsiTheme="minorHAnsi"/>
          <w:szCs w:val="24"/>
          <w:lang w:val="ru-RU"/>
        </w:rPr>
        <w:t>и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при подготовке ПК</w:t>
      </w:r>
      <w:r w:rsidR="00547C81" w:rsidRPr="00AB7ED7">
        <w:rPr>
          <w:rFonts w:asciiTheme="minorHAnsi" w:hAnsiTheme="minorHAnsi"/>
          <w:szCs w:val="24"/>
          <w:lang w:val="ru-RU"/>
        </w:rPr>
        <w:t>-</w:t>
      </w:r>
      <w:r w:rsidR="00BB4658" w:rsidRPr="00AB7ED7">
        <w:rPr>
          <w:rFonts w:asciiTheme="minorHAnsi" w:hAnsiTheme="minorHAnsi"/>
          <w:szCs w:val="24"/>
          <w:lang w:val="ru-RU"/>
        </w:rPr>
        <w:t xml:space="preserve">22: </w:t>
      </w:r>
      <w:r w:rsidR="00290885" w:rsidRPr="00AB7ED7">
        <w:rPr>
          <w:rFonts w:asciiTheme="minorHAnsi" w:hAnsiTheme="minorHAnsi"/>
          <w:szCs w:val="24"/>
          <w:lang w:val="ru-RU"/>
        </w:rPr>
        <w:t xml:space="preserve">их получают </w:t>
      </w:r>
      <w:r w:rsidR="00BB4658" w:rsidRPr="00AB7ED7">
        <w:rPr>
          <w:rFonts w:asciiTheme="minorHAnsi" w:hAnsiTheme="minorHAnsi"/>
          <w:szCs w:val="24"/>
          <w:lang w:val="ru-RU"/>
        </w:rPr>
        <w:t xml:space="preserve">г-н Джон </w:t>
      </w:r>
      <w:proofErr w:type="spellStart"/>
      <w:r w:rsidR="00BB4658" w:rsidRPr="00AB7ED7">
        <w:rPr>
          <w:rFonts w:asciiTheme="minorHAnsi" w:hAnsiTheme="minorHAnsi"/>
          <w:szCs w:val="24"/>
          <w:lang w:val="ru-RU"/>
        </w:rPr>
        <w:t>Омо</w:t>
      </w:r>
      <w:proofErr w:type="spellEnd"/>
      <w:r w:rsidR="00BB4658" w:rsidRPr="00AB7ED7">
        <w:rPr>
          <w:rFonts w:asciiTheme="minorHAnsi" w:hAnsiTheme="minorHAnsi"/>
          <w:szCs w:val="24"/>
          <w:lang w:val="ru-RU"/>
        </w:rPr>
        <w:t>, Генеральн</w:t>
      </w:r>
      <w:r w:rsidR="001E5AAC" w:rsidRPr="00AB7ED7">
        <w:rPr>
          <w:rFonts w:asciiTheme="minorHAnsi" w:hAnsiTheme="minorHAnsi"/>
          <w:szCs w:val="24"/>
          <w:lang w:val="ru-RU"/>
        </w:rPr>
        <w:t>ый</w:t>
      </w:r>
      <w:r w:rsidR="00BB4658" w:rsidRPr="00AB7ED7">
        <w:rPr>
          <w:rFonts w:asciiTheme="minorHAnsi" w:hAnsiTheme="minorHAnsi"/>
          <w:szCs w:val="24"/>
          <w:lang w:val="ru-RU"/>
        </w:rPr>
        <w:t xml:space="preserve"> секретар</w:t>
      </w:r>
      <w:r w:rsidR="001E5AAC" w:rsidRPr="00AB7ED7">
        <w:rPr>
          <w:rFonts w:asciiTheme="minorHAnsi" w:hAnsiTheme="minorHAnsi"/>
          <w:szCs w:val="24"/>
          <w:lang w:val="ru-RU"/>
        </w:rPr>
        <w:t>ь</w:t>
      </w:r>
      <w:r w:rsidR="00BB4658" w:rsidRPr="00AB7ED7">
        <w:rPr>
          <w:rFonts w:asciiTheme="minorHAnsi" w:hAnsiTheme="minorHAnsi"/>
          <w:szCs w:val="24"/>
          <w:lang w:val="ru-RU"/>
        </w:rPr>
        <w:t xml:space="preserve"> </w:t>
      </w:r>
      <w:r w:rsidR="00547C81" w:rsidRPr="00AB7ED7">
        <w:rPr>
          <w:rFonts w:asciiTheme="minorHAnsi" w:hAnsiTheme="minorHAnsi"/>
          <w:szCs w:val="24"/>
          <w:lang w:val="ru-RU"/>
        </w:rPr>
        <w:t xml:space="preserve">АСЭ </w:t>
      </w:r>
      <w:r w:rsidR="00BB4658" w:rsidRPr="00AB7ED7">
        <w:rPr>
          <w:rFonts w:asciiTheme="minorHAnsi" w:hAnsiTheme="minorHAnsi"/>
          <w:szCs w:val="24"/>
          <w:lang w:val="ru-RU"/>
        </w:rPr>
        <w:t>(Африканский регион); г</w:t>
      </w:r>
      <w:r w:rsidR="00AB7ED7" w:rsidRPr="00AB7ED7">
        <w:rPr>
          <w:rFonts w:asciiTheme="minorHAnsi" w:hAnsiTheme="minorHAnsi"/>
          <w:szCs w:val="24"/>
          <w:lang w:val="ru-RU"/>
        </w:rPr>
        <w:noBreakHyphen/>
      </w:r>
      <w:r w:rsidR="00BB4658" w:rsidRPr="00AB7ED7">
        <w:rPr>
          <w:rFonts w:asciiTheme="minorHAnsi" w:hAnsiTheme="minorHAnsi"/>
          <w:szCs w:val="24"/>
          <w:lang w:val="ru-RU"/>
        </w:rPr>
        <w:t>н</w:t>
      </w:r>
      <w:r w:rsidR="00AB7ED7" w:rsidRPr="00AB7ED7">
        <w:rPr>
          <w:rFonts w:asciiTheme="minorHAnsi" w:hAnsiTheme="minorHAnsi"/>
          <w:szCs w:val="24"/>
          <w:lang w:val="ru-RU"/>
        </w:rPr>
        <w:t> </w:t>
      </w:r>
      <w:r w:rsidR="00BB4658" w:rsidRPr="00AB7ED7">
        <w:rPr>
          <w:rFonts w:asciiTheme="minorHAnsi" w:hAnsiTheme="minorHAnsi"/>
          <w:szCs w:val="24"/>
          <w:lang w:val="ru-RU"/>
        </w:rPr>
        <w:t xml:space="preserve">Сантьяго </w:t>
      </w:r>
      <w:proofErr w:type="spellStart"/>
      <w:r w:rsidR="00547C81" w:rsidRPr="00AB7ED7">
        <w:rPr>
          <w:rFonts w:asciiTheme="minorHAnsi" w:hAnsiTheme="minorHAnsi"/>
          <w:szCs w:val="24"/>
          <w:lang w:val="ru-RU"/>
        </w:rPr>
        <w:t>Рейес-Борда</w:t>
      </w:r>
      <w:proofErr w:type="spellEnd"/>
      <w:r w:rsidR="00547C81" w:rsidRPr="00AB7ED7">
        <w:rPr>
          <w:rFonts w:asciiTheme="minorHAnsi" w:hAnsiTheme="minorHAnsi"/>
          <w:szCs w:val="24"/>
          <w:lang w:val="ru-RU"/>
        </w:rPr>
        <w:t xml:space="preserve"> </w:t>
      </w:r>
      <w:r w:rsidR="00BB4658" w:rsidRPr="00AB7ED7">
        <w:rPr>
          <w:rFonts w:asciiTheme="minorHAnsi" w:hAnsiTheme="minorHAnsi"/>
          <w:szCs w:val="24"/>
          <w:lang w:val="ru-RU"/>
        </w:rPr>
        <w:t>(Канада) (</w:t>
      </w:r>
      <w:r w:rsidR="007A6F97" w:rsidRPr="00AB7ED7">
        <w:rPr>
          <w:rFonts w:asciiTheme="minorHAnsi" w:hAnsiTheme="minorHAnsi"/>
          <w:szCs w:val="24"/>
          <w:lang w:val="ru-RU"/>
        </w:rPr>
        <w:t>Р</w:t>
      </w:r>
      <w:r w:rsidR="00BB4658" w:rsidRPr="00AB7ED7">
        <w:rPr>
          <w:rFonts w:asciiTheme="minorHAnsi" w:hAnsiTheme="minorHAnsi"/>
          <w:szCs w:val="24"/>
          <w:lang w:val="ru-RU"/>
        </w:rPr>
        <w:t xml:space="preserve">егион </w:t>
      </w:r>
      <w:r w:rsidR="00547C81" w:rsidRPr="00AB7ED7">
        <w:rPr>
          <w:rFonts w:asciiTheme="minorHAnsi" w:hAnsiTheme="minorHAnsi"/>
          <w:szCs w:val="24"/>
          <w:lang w:val="ru-RU"/>
        </w:rPr>
        <w:t xml:space="preserve">Северной и Южной </w:t>
      </w:r>
      <w:r w:rsidR="00BB4658" w:rsidRPr="00AB7ED7">
        <w:rPr>
          <w:rFonts w:asciiTheme="minorHAnsi" w:hAnsiTheme="minorHAnsi"/>
          <w:szCs w:val="24"/>
          <w:lang w:val="ru-RU"/>
        </w:rPr>
        <w:t>Америки); г-н Тарик Аль-</w:t>
      </w:r>
      <w:proofErr w:type="spellStart"/>
      <w:r w:rsidR="00BB4658" w:rsidRPr="00AB7ED7">
        <w:rPr>
          <w:rFonts w:asciiTheme="minorHAnsi" w:hAnsiTheme="minorHAnsi"/>
          <w:szCs w:val="24"/>
          <w:lang w:val="ru-RU"/>
        </w:rPr>
        <w:t>Авади</w:t>
      </w:r>
      <w:proofErr w:type="spellEnd"/>
      <w:r w:rsidR="007A6F97" w:rsidRPr="00AB7ED7">
        <w:rPr>
          <w:rFonts w:asciiTheme="minorHAnsi" w:hAnsiTheme="minorHAnsi"/>
          <w:szCs w:val="24"/>
          <w:lang w:val="ru-RU"/>
        </w:rPr>
        <w:t xml:space="preserve"> (</w:t>
      </w:r>
      <w:r w:rsidR="00BB4658" w:rsidRPr="00AB7ED7">
        <w:rPr>
          <w:rFonts w:asciiTheme="minorHAnsi" w:hAnsiTheme="minorHAnsi"/>
          <w:szCs w:val="24"/>
          <w:lang w:val="ru-RU"/>
        </w:rPr>
        <w:t>Объединенные Арабские Эмираты и Лиг</w:t>
      </w:r>
      <w:r w:rsidR="007A6F97" w:rsidRPr="00AB7ED7">
        <w:rPr>
          <w:rFonts w:asciiTheme="minorHAnsi" w:hAnsiTheme="minorHAnsi"/>
          <w:szCs w:val="24"/>
          <w:lang w:val="ru-RU"/>
        </w:rPr>
        <w:t>а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арабских государств</w:t>
      </w:r>
      <w:r w:rsidR="007A6F97" w:rsidRPr="00AB7ED7">
        <w:rPr>
          <w:rFonts w:asciiTheme="minorHAnsi" w:hAnsiTheme="minorHAnsi"/>
          <w:szCs w:val="24"/>
          <w:lang w:val="ru-RU"/>
        </w:rPr>
        <w:t>)</w:t>
      </w:r>
      <w:r w:rsidR="00BB4658" w:rsidRPr="00AB7ED7">
        <w:rPr>
          <w:rFonts w:asciiTheme="minorHAnsi" w:hAnsiTheme="minorHAnsi"/>
          <w:szCs w:val="24"/>
          <w:lang w:val="ru-RU"/>
        </w:rPr>
        <w:t xml:space="preserve"> (</w:t>
      </w:r>
      <w:r w:rsidR="007A6F97" w:rsidRPr="00AB7ED7">
        <w:rPr>
          <w:rFonts w:asciiTheme="minorHAnsi" w:hAnsiTheme="minorHAnsi"/>
          <w:szCs w:val="24"/>
          <w:lang w:val="ru-RU"/>
        </w:rPr>
        <w:t>Р</w:t>
      </w:r>
      <w:r w:rsidR="00BB4658" w:rsidRPr="00AB7ED7">
        <w:rPr>
          <w:rFonts w:asciiTheme="minorHAnsi" w:hAnsiTheme="minorHAnsi"/>
          <w:szCs w:val="24"/>
          <w:lang w:val="ru-RU"/>
        </w:rPr>
        <w:t>егион арабских государств); г</w:t>
      </w:r>
      <w:r w:rsidR="00AB7ED7" w:rsidRPr="00AB7ED7">
        <w:rPr>
          <w:rFonts w:asciiTheme="minorHAnsi" w:hAnsiTheme="minorHAnsi"/>
          <w:szCs w:val="24"/>
          <w:lang w:val="ru-RU"/>
        </w:rPr>
        <w:noBreakHyphen/>
      </w:r>
      <w:r w:rsidR="00BB4658" w:rsidRPr="00AB7ED7">
        <w:rPr>
          <w:rFonts w:asciiTheme="minorHAnsi" w:hAnsiTheme="minorHAnsi"/>
          <w:szCs w:val="24"/>
          <w:lang w:val="ru-RU"/>
        </w:rPr>
        <w:t>жа</w:t>
      </w:r>
      <w:r w:rsidR="00AB7ED7" w:rsidRPr="00AB7ED7">
        <w:rPr>
          <w:rFonts w:asciiTheme="minorHAnsi" w:hAnsiTheme="minorHAnsi"/>
          <w:szCs w:val="24"/>
          <w:lang w:val="ru-RU"/>
        </w:rPr>
        <w:t> </w:t>
      </w:r>
      <w:r w:rsidR="00BB4658" w:rsidRPr="00AB7ED7">
        <w:rPr>
          <w:rFonts w:asciiTheme="minorHAnsi" w:hAnsiTheme="minorHAnsi"/>
          <w:szCs w:val="24"/>
          <w:lang w:val="ru-RU"/>
        </w:rPr>
        <w:t xml:space="preserve">Кэролайн </w:t>
      </w:r>
      <w:r w:rsidR="00796DBE" w:rsidRPr="00AB7ED7">
        <w:rPr>
          <w:rFonts w:asciiTheme="minorHAnsi" w:hAnsiTheme="minorHAnsi"/>
          <w:szCs w:val="24"/>
          <w:lang w:val="ru-RU"/>
        </w:rPr>
        <w:t xml:space="preserve">Гринуэй </w:t>
      </w:r>
      <w:r w:rsidR="00BB4658" w:rsidRPr="00AB7ED7">
        <w:rPr>
          <w:rFonts w:asciiTheme="minorHAnsi" w:hAnsiTheme="minorHAnsi"/>
          <w:szCs w:val="24"/>
          <w:lang w:val="ru-RU"/>
        </w:rPr>
        <w:t xml:space="preserve">(Папуа-Новая Гвинея) и г-н </w:t>
      </w:r>
      <w:proofErr w:type="spellStart"/>
      <w:r w:rsidR="00796DBE" w:rsidRPr="00AB7ED7">
        <w:rPr>
          <w:rFonts w:asciiTheme="minorHAnsi" w:hAnsiTheme="minorHAnsi"/>
          <w:szCs w:val="24"/>
          <w:lang w:val="ru-RU"/>
        </w:rPr>
        <w:t>Масанори</w:t>
      </w:r>
      <w:proofErr w:type="spellEnd"/>
      <w:r w:rsidR="00796DBE" w:rsidRPr="00AB7ED7">
        <w:rPr>
          <w:rFonts w:asciiTheme="minorHAnsi" w:hAnsiTheme="minorHAnsi"/>
          <w:szCs w:val="24"/>
          <w:lang w:val="ru-RU"/>
        </w:rPr>
        <w:t xml:space="preserve"> Кондо</w:t>
      </w:r>
      <w:r w:rsidR="00BB4658" w:rsidRPr="00AB7ED7">
        <w:rPr>
          <w:rFonts w:asciiTheme="minorHAnsi" w:hAnsiTheme="minorHAnsi"/>
          <w:szCs w:val="24"/>
          <w:lang w:val="ru-RU"/>
        </w:rPr>
        <w:t xml:space="preserve">, </w:t>
      </w:r>
      <w:r w:rsidR="00796DBE" w:rsidRPr="00AB7ED7">
        <w:rPr>
          <w:rFonts w:asciiTheme="minorHAnsi" w:hAnsiTheme="minorHAnsi"/>
          <w:szCs w:val="24"/>
          <w:lang w:val="ru-RU"/>
        </w:rPr>
        <w:t>Г</w:t>
      </w:r>
      <w:r w:rsidR="00BB4658" w:rsidRPr="00AB7ED7">
        <w:rPr>
          <w:rFonts w:asciiTheme="minorHAnsi" w:hAnsiTheme="minorHAnsi"/>
          <w:szCs w:val="24"/>
          <w:lang w:val="ru-RU"/>
        </w:rPr>
        <w:t xml:space="preserve">енеральный секретарь </w:t>
      </w:r>
      <w:r w:rsidR="00796DBE" w:rsidRPr="00AB7ED7">
        <w:rPr>
          <w:rFonts w:asciiTheme="minorHAnsi" w:hAnsiTheme="minorHAnsi"/>
          <w:szCs w:val="24"/>
          <w:lang w:val="ru-RU"/>
        </w:rPr>
        <w:t xml:space="preserve">АТСЭ </w:t>
      </w:r>
      <w:r w:rsidR="00BB4658" w:rsidRPr="00AB7ED7">
        <w:rPr>
          <w:rFonts w:asciiTheme="minorHAnsi" w:hAnsiTheme="minorHAnsi"/>
          <w:szCs w:val="24"/>
          <w:lang w:val="ru-RU"/>
        </w:rPr>
        <w:t xml:space="preserve">(Азиатско-Тихоокеанский регион); г-н Алексей Бородин </w:t>
      </w:r>
      <w:r w:rsidR="003347FB" w:rsidRPr="00AB7ED7">
        <w:rPr>
          <w:rFonts w:asciiTheme="minorHAnsi" w:hAnsiTheme="minorHAnsi"/>
          <w:szCs w:val="24"/>
          <w:lang w:val="ru-RU"/>
        </w:rPr>
        <w:t>(</w:t>
      </w:r>
      <w:r w:rsidR="00BB4658" w:rsidRPr="00AB7ED7">
        <w:rPr>
          <w:rFonts w:asciiTheme="minorHAnsi" w:hAnsiTheme="minorHAnsi"/>
          <w:szCs w:val="24"/>
          <w:lang w:val="ru-RU"/>
        </w:rPr>
        <w:t>Российская Федерация</w:t>
      </w:r>
      <w:r w:rsidR="003347FB" w:rsidRPr="00AB7ED7">
        <w:rPr>
          <w:rFonts w:asciiTheme="minorHAnsi" w:hAnsiTheme="minorHAnsi"/>
          <w:szCs w:val="24"/>
          <w:lang w:val="ru-RU"/>
        </w:rPr>
        <w:t>)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и г-н </w:t>
      </w:r>
      <w:proofErr w:type="spellStart"/>
      <w:r w:rsidR="003347FB" w:rsidRPr="00AB7ED7">
        <w:rPr>
          <w:rFonts w:asciiTheme="minorHAnsi" w:hAnsiTheme="minorHAnsi"/>
          <w:szCs w:val="24"/>
          <w:lang w:val="ru-RU"/>
        </w:rPr>
        <w:t>Нурудин</w:t>
      </w:r>
      <w:proofErr w:type="spellEnd"/>
      <w:r w:rsidR="003347FB" w:rsidRPr="00AB7ED7">
        <w:rPr>
          <w:rFonts w:asciiTheme="minorHAnsi" w:hAnsiTheme="minorHAnsi"/>
          <w:szCs w:val="24"/>
          <w:lang w:val="ru-RU"/>
        </w:rPr>
        <w:t xml:space="preserve"> Мухитдинов, Генеральный директор Исполнительного комитета РСС</w:t>
      </w:r>
      <w:r w:rsidR="00BB4658" w:rsidRPr="00AB7ED7">
        <w:rPr>
          <w:rFonts w:asciiTheme="minorHAnsi" w:hAnsiTheme="minorHAnsi"/>
          <w:szCs w:val="24"/>
          <w:lang w:val="ru-RU"/>
        </w:rPr>
        <w:t xml:space="preserve"> (</w:t>
      </w:r>
      <w:r w:rsidR="003347FB" w:rsidRPr="00AB7ED7">
        <w:rPr>
          <w:rFonts w:asciiTheme="minorHAnsi" w:hAnsiTheme="minorHAnsi"/>
          <w:szCs w:val="24"/>
          <w:lang w:val="ru-RU"/>
        </w:rPr>
        <w:t>Р</w:t>
      </w:r>
      <w:r w:rsidR="00BB4658" w:rsidRPr="00AB7ED7">
        <w:rPr>
          <w:rFonts w:asciiTheme="minorHAnsi" w:hAnsiTheme="minorHAnsi"/>
          <w:szCs w:val="24"/>
          <w:lang w:val="ru-RU"/>
        </w:rPr>
        <w:t xml:space="preserve">егион СНГ); </w:t>
      </w:r>
      <w:r w:rsidR="00BE19B5" w:rsidRPr="00AB7ED7">
        <w:rPr>
          <w:rFonts w:asciiTheme="minorHAnsi" w:hAnsiTheme="minorHAnsi"/>
          <w:szCs w:val="24"/>
          <w:lang w:val="ru-RU"/>
        </w:rPr>
        <w:t>г</w:t>
      </w:r>
      <w:r w:rsidR="00BB4658" w:rsidRPr="00AB7ED7">
        <w:rPr>
          <w:rFonts w:asciiTheme="minorHAnsi" w:hAnsiTheme="minorHAnsi"/>
          <w:szCs w:val="24"/>
          <w:lang w:val="ru-RU"/>
        </w:rPr>
        <w:t xml:space="preserve">-жа </w:t>
      </w:r>
      <w:r w:rsidR="00BE19B5" w:rsidRPr="00AB7ED7">
        <w:rPr>
          <w:rFonts w:asciiTheme="minorHAnsi" w:hAnsiTheme="minorHAnsi"/>
          <w:szCs w:val="24"/>
          <w:lang w:val="ru-RU"/>
        </w:rPr>
        <w:t xml:space="preserve">Кристиана </w:t>
      </w:r>
      <w:proofErr w:type="spellStart"/>
      <w:r w:rsidR="00BE19B5" w:rsidRPr="00AB7ED7">
        <w:rPr>
          <w:rFonts w:asciiTheme="minorHAnsi" w:hAnsiTheme="minorHAnsi"/>
          <w:szCs w:val="24"/>
          <w:lang w:val="ru-RU"/>
        </w:rPr>
        <w:t>Флутур</w:t>
      </w:r>
      <w:proofErr w:type="spellEnd"/>
      <w:r w:rsidR="00BE19B5" w:rsidRPr="00AB7ED7">
        <w:rPr>
          <w:rFonts w:asciiTheme="minorHAnsi" w:hAnsiTheme="minorHAnsi"/>
          <w:szCs w:val="24"/>
          <w:lang w:val="ru-RU"/>
        </w:rPr>
        <w:t xml:space="preserve"> (Румыния)</w:t>
      </w:r>
      <w:r w:rsidR="00BB4658" w:rsidRPr="00AB7ED7">
        <w:rPr>
          <w:rFonts w:asciiTheme="minorHAnsi" w:hAnsiTheme="minorHAnsi"/>
          <w:szCs w:val="24"/>
          <w:lang w:val="ru-RU"/>
        </w:rPr>
        <w:t xml:space="preserve">, </w:t>
      </w:r>
      <w:r w:rsidR="00754DA4" w:rsidRPr="00AB7ED7">
        <w:rPr>
          <w:rFonts w:asciiTheme="minorHAnsi" w:hAnsiTheme="minorHAnsi"/>
          <w:szCs w:val="24"/>
          <w:lang w:val="ru-RU"/>
        </w:rPr>
        <w:t>СЕПТ</w:t>
      </w:r>
      <w:r w:rsidR="00BB4658" w:rsidRPr="00AB7ED7">
        <w:rPr>
          <w:rFonts w:asciiTheme="minorHAnsi" w:hAnsiTheme="minorHAnsi"/>
          <w:szCs w:val="24"/>
          <w:lang w:val="ru-RU"/>
        </w:rPr>
        <w:t xml:space="preserve"> (</w:t>
      </w:r>
      <w:r w:rsidR="00754DA4" w:rsidRPr="00AB7ED7">
        <w:rPr>
          <w:rFonts w:asciiTheme="minorHAnsi" w:hAnsiTheme="minorHAnsi"/>
          <w:szCs w:val="24"/>
          <w:lang w:val="ru-RU"/>
        </w:rPr>
        <w:t>Регион Европы</w:t>
      </w:r>
      <w:r w:rsidR="00BB4658" w:rsidRPr="00AB7ED7">
        <w:rPr>
          <w:rFonts w:asciiTheme="minorHAnsi" w:hAnsiTheme="minorHAnsi"/>
          <w:szCs w:val="24"/>
          <w:lang w:val="ru-RU"/>
        </w:rPr>
        <w:t xml:space="preserve">). </w:t>
      </w:r>
      <w:r w:rsidR="00754DA4" w:rsidRPr="00AB7ED7">
        <w:rPr>
          <w:rFonts w:asciiTheme="minorHAnsi" w:hAnsiTheme="minorHAnsi"/>
          <w:szCs w:val="24"/>
          <w:lang w:val="ru-RU"/>
        </w:rPr>
        <w:t>Исполнительный секретарь СИТЕЛ г</w:t>
      </w:r>
      <w:r w:rsidR="00BB4658" w:rsidRPr="00AB7ED7">
        <w:rPr>
          <w:rFonts w:asciiTheme="minorHAnsi" w:hAnsiTheme="minorHAnsi"/>
          <w:szCs w:val="24"/>
          <w:lang w:val="ru-RU"/>
        </w:rPr>
        <w:t xml:space="preserve">-н Оскар Леон получит </w:t>
      </w:r>
      <w:r w:rsidR="00754DA4" w:rsidRPr="00AB7ED7">
        <w:rPr>
          <w:rFonts w:asciiTheme="minorHAnsi" w:hAnsiTheme="minorHAnsi"/>
          <w:szCs w:val="24"/>
          <w:lang w:val="ru-RU"/>
        </w:rPr>
        <w:t xml:space="preserve">свой почетный диплом </w:t>
      </w:r>
      <w:r w:rsidR="00BB4658" w:rsidRPr="00AB7ED7">
        <w:rPr>
          <w:rFonts w:asciiTheme="minorHAnsi" w:hAnsiTheme="minorHAnsi"/>
          <w:szCs w:val="24"/>
          <w:lang w:val="ru-RU"/>
        </w:rPr>
        <w:t xml:space="preserve">при первой возможности. </w:t>
      </w:r>
      <w:r w:rsidR="006552D6" w:rsidRPr="00AB7ED7">
        <w:rPr>
          <w:rFonts w:asciiTheme="minorHAnsi" w:hAnsiTheme="minorHAnsi"/>
          <w:szCs w:val="24"/>
          <w:lang w:val="ru-RU"/>
        </w:rPr>
        <w:t>Выступающий</w:t>
      </w:r>
      <w:r w:rsidR="00BB4658" w:rsidRPr="00AB7ED7">
        <w:rPr>
          <w:rFonts w:asciiTheme="minorHAnsi" w:hAnsiTheme="minorHAnsi"/>
          <w:szCs w:val="24"/>
          <w:lang w:val="ru-RU"/>
        </w:rPr>
        <w:t xml:space="preserve"> также выра</w:t>
      </w:r>
      <w:r w:rsidR="00754DA4" w:rsidRPr="00AB7ED7">
        <w:rPr>
          <w:rFonts w:asciiTheme="minorHAnsi" w:hAnsiTheme="minorHAnsi"/>
          <w:szCs w:val="24"/>
          <w:lang w:val="ru-RU"/>
        </w:rPr>
        <w:t>жает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особую признательность г-же </w:t>
      </w:r>
      <w:proofErr w:type="spellStart"/>
      <w:r w:rsidR="00BB4658" w:rsidRPr="00AB7ED7">
        <w:rPr>
          <w:rFonts w:asciiTheme="minorHAnsi" w:hAnsiTheme="minorHAnsi"/>
          <w:szCs w:val="24"/>
          <w:lang w:val="ru-RU"/>
        </w:rPr>
        <w:t>Рейам</w:t>
      </w:r>
      <w:proofErr w:type="spellEnd"/>
      <w:r w:rsidR="00BB4658" w:rsidRPr="00AB7ED7">
        <w:rPr>
          <w:rFonts w:asciiTheme="minorHAnsi" w:hAnsiTheme="minorHAnsi"/>
          <w:szCs w:val="24"/>
          <w:lang w:val="ru-RU"/>
        </w:rPr>
        <w:t xml:space="preserve"> Эль</w:t>
      </w:r>
      <w:r w:rsidR="00754DA4" w:rsidRPr="00AB7ED7">
        <w:rPr>
          <w:rFonts w:asciiTheme="minorHAnsi" w:hAnsiTheme="minorHAnsi"/>
          <w:szCs w:val="24"/>
          <w:lang w:val="ru-RU"/>
        </w:rPr>
        <w:t>-</w:t>
      </w:r>
      <w:proofErr w:type="spellStart"/>
      <w:r w:rsidR="00BB4658" w:rsidRPr="00AB7ED7">
        <w:rPr>
          <w:rFonts w:asciiTheme="minorHAnsi" w:hAnsiTheme="minorHAnsi"/>
          <w:szCs w:val="24"/>
          <w:lang w:val="ru-RU"/>
        </w:rPr>
        <w:t>Майет</w:t>
      </w:r>
      <w:proofErr w:type="spellEnd"/>
      <w:r w:rsidR="00BB4658" w:rsidRPr="00AB7ED7">
        <w:rPr>
          <w:rFonts w:asciiTheme="minorHAnsi" w:hAnsiTheme="minorHAnsi"/>
          <w:szCs w:val="24"/>
          <w:lang w:val="ru-RU"/>
        </w:rPr>
        <w:t xml:space="preserve"> (координатор</w:t>
      </w:r>
      <w:r w:rsidR="00754DA4" w:rsidRPr="00AB7ED7">
        <w:rPr>
          <w:rFonts w:asciiTheme="minorHAnsi" w:hAnsiTheme="minorHAnsi"/>
          <w:szCs w:val="24"/>
          <w:lang w:val="ru-RU"/>
        </w:rPr>
        <w:t>,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Лиг</w:t>
      </w:r>
      <w:r w:rsidR="00754DA4" w:rsidRPr="00AB7ED7">
        <w:rPr>
          <w:rFonts w:asciiTheme="minorHAnsi" w:hAnsiTheme="minorHAnsi"/>
          <w:szCs w:val="24"/>
          <w:lang w:val="ru-RU"/>
        </w:rPr>
        <w:t>а</w:t>
      </w:r>
      <w:r w:rsidR="00BB4658" w:rsidRPr="00AB7ED7">
        <w:rPr>
          <w:rFonts w:asciiTheme="minorHAnsi" w:hAnsiTheme="minorHAnsi"/>
          <w:szCs w:val="24"/>
          <w:lang w:val="ru-RU"/>
        </w:rPr>
        <w:t xml:space="preserve"> арабских государств), а также г</w:t>
      </w:r>
      <w:r w:rsidR="00AB7ED7" w:rsidRPr="00AB7ED7">
        <w:rPr>
          <w:rFonts w:asciiTheme="minorHAnsi" w:hAnsiTheme="minorHAnsi"/>
          <w:szCs w:val="24"/>
          <w:lang w:val="ru-RU"/>
        </w:rPr>
        <w:noBreakHyphen/>
      </w:r>
      <w:r w:rsidR="00BB4658" w:rsidRPr="00AB7ED7">
        <w:rPr>
          <w:rFonts w:asciiTheme="minorHAnsi" w:hAnsiTheme="minorHAnsi"/>
          <w:szCs w:val="24"/>
          <w:lang w:val="ru-RU"/>
        </w:rPr>
        <w:t>ну</w:t>
      </w:r>
      <w:r w:rsidR="00AB7ED7" w:rsidRPr="00AB7ED7">
        <w:rPr>
          <w:rFonts w:asciiTheme="minorHAnsi" w:hAnsiTheme="minorHAnsi"/>
          <w:szCs w:val="24"/>
          <w:lang w:val="ru-RU"/>
        </w:rPr>
        <w:t> </w:t>
      </w:r>
      <w:r w:rsidR="00BB4658" w:rsidRPr="00AB7ED7">
        <w:rPr>
          <w:rFonts w:asciiTheme="minorHAnsi" w:hAnsiTheme="minorHAnsi"/>
          <w:szCs w:val="24"/>
          <w:lang w:val="ru-RU"/>
        </w:rPr>
        <w:t>Войцех</w:t>
      </w:r>
      <w:r w:rsidR="00754DA4" w:rsidRPr="00AB7ED7">
        <w:rPr>
          <w:rFonts w:asciiTheme="minorHAnsi" w:hAnsiTheme="minorHAnsi"/>
          <w:szCs w:val="24"/>
          <w:lang w:val="ru-RU"/>
        </w:rPr>
        <w:t>у</w:t>
      </w:r>
      <w:r w:rsidR="00BB4658" w:rsidRPr="00AB7ED7">
        <w:rPr>
          <w:rFonts w:asciiTheme="minorHAnsi" w:hAnsiTheme="minorHAnsi"/>
          <w:szCs w:val="24"/>
          <w:lang w:val="ru-RU"/>
        </w:rPr>
        <w:t xml:space="preserve"> </w:t>
      </w:r>
      <w:r w:rsidR="00754DA4" w:rsidRPr="00AB7ED7">
        <w:rPr>
          <w:rFonts w:asciiTheme="minorHAnsi" w:hAnsiTheme="minorHAnsi"/>
          <w:szCs w:val="24"/>
          <w:lang w:val="ru-RU"/>
        </w:rPr>
        <w:t xml:space="preserve">Березовскому </w:t>
      </w:r>
      <w:r w:rsidR="00BB4658" w:rsidRPr="00AB7ED7">
        <w:rPr>
          <w:rFonts w:asciiTheme="minorHAnsi" w:hAnsiTheme="minorHAnsi"/>
          <w:szCs w:val="24"/>
          <w:lang w:val="ru-RU"/>
        </w:rPr>
        <w:t>(Польша) и г-ну Оли Б</w:t>
      </w:r>
      <w:r w:rsidR="00754DA4" w:rsidRPr="00AB7ED7">
        <w:rPr>
          <w:rFonts w:asciiTheme="minorHAnsi" w:hAnsiTheme="minorHAnsi"/>
          <w:szCs w:val="24"/>
          <w:lang w:val="ru-RU"/>
        </w:rPr>
        <w:t>ёрду</w:t>
      </w:r>
      <w:r w:rsidR="00BB4658" w:rsidRPr="00AB7ED7">
        <w:rPr>
          <w:rFonts w:asciiTheme="minorHAnsi" w:hAnsiTheme="minorHAnsi"/>
          <w:szCs w:val="24"/>
          <w:lang w:val="ru-RU"/>
        </w:rPr>
        <w:t xml:space="preserve"> (</w:t>
      </w:r>
      <w:r w:rsidR="00754DA4" w:rsidRPr="00AB7ED7">
        <w:rPr>
          <w:rFonts w:asciiTheme="minorHAnsi" w:hAnsiTheme="minorHAnsi"/>
          <w:szCs w:val="24"/>
          <w:lang w:val="ru-RU"/>
        </w:rPr>
        <w:t>Соединенное Королевство</w:t>
      </w:r>
      <w:r w:rsidR="00BB4658" w:rsidRPr="00AB7ED7">
        <w:rPr>
          <w:rFonts w:asciiTheme="minorHAnsi" w:hAnsiTheme="minorHAnsi"/>
          <w:szCs w:val="24"/>
          <w:lang w:val="ru-RU"/>
        </w:rPr>
        <w:t>) (СЕПТ).</w:t>
      </w:r>
    </w:p>
    <w:p w14:paraId="618EABBE" w14:textId="4DEBB408" w:rsidR="00D7077F" w:rsidRPr="00AB7ED7" w:rsidRDefault="00D7077F" w:rsidP="00D7077F">
      <w:pPr>
        <w:rPr>
          <w:b/>
          <w:bCs/>
          <w:lang w:val="ru-RU"/>
        </w:rPr>
      </w:pPr>
      <w:r w:rsidRPr="00AB7ED7">
        <w:rPr>
          <w:b/>
          <w:lang w:val="ru-RU"/>
        </w:rPr>
        <w:t xml:space="preserve">Заседание закрывается в </w:t>
      </w:r>
      <w:r w:rsidR="00E80B21" w:rsidRPr="00AB7ED7">
        <w:rPr>
          <w:b/>
          <w:lang w:val="ru-RU"/>
        </w:rPr>
        <w:t>17</w:t>
      </w:r>
      <w:r w:rsidRPr="00AB7ED7">
        <w:rPr>
          <w:b/>
          <w:lang w:val="ru-RU"/>
        </w:rPr>
        <w:t xml:space="preserve"> час. </w:t>
      </w:r>
      <w:r w:rsidR="00E80B21" w:rsidRPr="00AB7ED7">
        <w:rPr>
          <w:b/>
          <w:lang w:val="ru-RU"/>
        </w:rPr>
        <w:t>00</w:t>
      </w:r>
      <w:r w:rsidRPr="00AB7ED7">
        <w:rPr>
          <w:b/>
          <w:lang w:val="ru-RU"/>
        </w:rPr>
        <w:t> мин</w:t>
      </w:r>
      <w:r w:rsidRPr="00AB7ED7">
        <w:rPr>
          <w:lang w:val="ru-RU"/>
        </w:rPr>
        <w:t>.</w:t>
      </w:r>
    </w:p>
    <w:p w14:paraId="31DC6601" w14:textId="09DC8300" w:rsidR="00987837" w:rsidRPr="00AB7ED7" w:rsidRDefault="00987837" w:rsidP="00272C7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954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AB7ED7">
        <w:rPr>
          <w:rFonts w:asciiTheme="minorHAnsi" w:hAnsiTheme="minorHAnsi"/>
          <w:szCs w:val="22"/>
          <w:lang w:val="ru-RU"/>
        </w:rPr>
        <w:t>Генеральный секретарь:</w:t>
      </w:r>
      <w:r w:rsidRPr="00AB7ED7">
        <w:rPr>
          <w:rFonts w:asciiTheme="minorHAnsi" w:hAnsiTheme="minorHAnsi"/>
          <w:szCs w:val="22"/>
          <w:lang w:val="ru-RU"/>
        </w:rPr>
        <w:tab/>
        <w:t>Председатель:</w:t>
      </w:r>
      <w:r w:rsidRPr="00AB7ED7">
        <w:rPr>
          <w:rFonts w:asciiTheme="minorHAnsi" w:hAnsiTheme="minorHAnsi"/>
          <w:szCs w:val="22"/>
          <w:lang w:val="ru-RU"/>
        </w:rPr>
        <w:br/>
        <w:t>Х. ЧЖАО</w:t>
      </w:r>
      <w:r w:rsidRPr="00AB7ED7">
        <w:rPr>
          <w:rFonts w:asciiTheme="minorHAnsi" w:hAnsiTheme="minorHAnsi"/>
          <w:szCs w:val="22"/>
          <w:lang w:val="ru-RU"/>
        </w:rPr>
        <w:tab/>
      </w:r>
      <w:r w:rsidR="00020E57" w:rsidRPr="00AB7ED7">
        <w:rPr>
          <w:rFonts w:asciiTheme="minorHAnsi" w:hAnsiTheme="minorHAnsi"/>
          <w:szCs w:val="22"/>
          <w:lang w:val="ru-RU"/>
        </w:rPr>
        <w:t xml:space="preserve">С. </w:t>
      </w:r>
      <w:proofErr w:type="spellStart"/>
      <w:r w:rsidR="00020E57" w:rsidRPr="00AB7ED7">
        <w:rPr>
          <w:rFonts w:asciiTheme="minorHAnsi" w:hAnsiTheme="minorHAnsi" w:cstheme="minorHAnsi"/>
          <w:szCs w:val="22"/>
          <w:lang w:val="ru-RU"/>
        </w:rPr>
        <w:t>СЭРМАШ</w:t>
      </w:r>
      <w:proofErr w:type="spellEnd"/>
    </w:p>
    <w:sectPr w:rsidR="00987837" w:rsidRPr="00AB7ED7" w:rsidSect="00050941">
      <w:headerReference w:type="default" r:id="rId35"/>
      <w:footerReference w:type="default" r:id="rId36"/>
      <w:footerReference w:type="first" r:id="rId37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92B0" w14:textId="77777777" w:rsidR="00F948E9" w:rsidRDefault="00F948E9" w:rsidP="0079159C">
      <w:r>
        <w:separator/>
      </w:r>
    </w:p>
    <w:p w14:paraId="57372534" w14:textId="77777777" w:rsidR="00F948E9" w:rsidRDefault="00F948E9" w:rsidP="0079159C"/>
    <w:p w14:paraId="799B2FBA" w14:textId="77777777" w:rsidR="00F948E9" w:rsidRDefault="00F948E9" w:rsidP="0079159C"/>
    <w:p w14:paraId="5182EBBB" w14:textId="77777777" w:rsidR="00F948E9" w:rsidRDefault="00F948E9" w:rsidP="0079159C"/>
    <w:p w14:paraId="269A33D6" w14:textId="77777777" w:rsidR="00F948E9" w:rsidRDefault="00F948E9" w:rsidP="0079159C"/>
    <w:p w14:paraId="04C3567D" w14:textId="77777777" w:rsidR="00F948E9" w:rsidRDefault="00F948E9" w:rsidP="0079159C"/>
    <w:p w14:paraId="54D9A04C" w14:textId="77777777" w:rsidR="00F948E9" w:rsidRDefault="00F948E9" w:rsidP="0079159C"/>
    <w:p w14:paraId="3BE767DD" w14:textId="77777777" w:rsidR="00F948E9" w:rsidRDefault="00F948E9" w:rsidP="0079159C"/>
    <w:p w14:paraId="37886479" w14:textId="77777777" w:rsidR="00F948E9" w:rsidRDefault="00F948E9" w:rsidP="0079159C"/>
    <w:p w14:paraId="068351F9" w14:textId="77777777" w:rsidR="00F948E9" w:rsidRDefault="00F948E9" w:rsidP="0079159C"/>
    <w:p w14:paraId="76EC7307" w14:textId="77777777" w:rsidR="00F948E9" w:rsidRDefault="00F948E9" w:rsidP="0079159C"/>
    <w:p w14:paraId="6805CEDF" w14:textId="77777777" w:rsidR="00F948E9" w:rsidRDefault="00F948E9" w:rsidP="0079159C"/>
    <w:p w14:paraId="41DE409D" w14:textId="77777777" w:rsidR="00F948E9" w:rsidRDefault="00F948E9" w:rsidP="0079159C"/>
    <w:p w14:paraId="0661ADB1" w14:textId="77777777" w:rsidR="00F948E9" w:rsidRDefault="00F948E9" w:rsidP="0079159C"/>
    <w:p w14:paraId="6C510CEE" w14:textId="77777777" w:rsidR="00F948E9" w:rsidRDefault="00F948E9" w:rsidP="004B3A6C"/>
    <w:p w14:paraId="7C69F80D" w14:textId="77777777" w:rsidR="00F948E9" w:rsidRDefault="00F948E9" w:rsidP="004B3A6C"/>
  </w:endnote>
  <w:endnote w:type="continuationSeparator" w:id="0">
    <w:p w14:paraId="1732A1C0" w14:textId="77777777" w:rsidR="00F948E9" w:rsidRDefault="00F948E9" w:rsidP="0079159C">
      <w:r>
        <w:continuationSeparator/>
      </w:r>
    </w:p>
    <w:p w14:paraId="0C73F541" w14:textId="77777777" w:rsidR="00F948E9" w:rsidRDefault="00F948E9" w:rsidP="0079159C"/>
    <w:p w14:paraId="5794826C" w14:textId="77777777" w:rsidR="00F948E9" w:rsidRDefault="00F948E9" w:rsidP="0079159C"/>
    <w:p w14:paraId="775C51D5" w14:textId="77777777" w:rsidR="00F948E9" w:rsidRDefault="00F948E9" w:rsidP="0079159C"/>
    <w:p w14:paraId="2BBC4819" w14:textId="77777777" w:rsidR="00F948E9" w:rsidRDefault="00F948E9" w:rsidP="0079159C"/>
    <w:p w14:paraId="7126BA53" w14:textId="77777777" w:rsidR="00F948E9" w:rsidRDefault="00F948E9" w:rsidP="0079159C"/>
    <w:p w14:paraId="75C6FAC9" w14:textId="77777777" w:rsidR="00F948E9" w:rsidRDefault="00F948E9" w:rsidP="0079159C"/>
    <w:p w14:paraId="6D8FDBF1" w14:textId="77777777" w:rsidR="00F948E9" w:rsidRDefault="00F948E9" w:rsidP="0079159C"/>
    <w:p w14:paraId="42F58E2F" w14:textId="77777777" w:rsidR="00F948E9" w:rsidRDefault="00F948E9" w:rsidP="0079159C"/>
    <w:p w14:paraId="615C6EA0" w14:textId="77777777" w:rsidR="00F948E9" w:rsidRDefault="00F948E9" w:rsidP="0079159C"/>
    <w:p w14:paraId="320CC9E4" w14:textId="77777777" w:rsidR="00F948E9" w:rsidRDefault="00F948E9" w:rsidP="0079159C"/>
    <w:p w14:paraId="2FA9FA88" w14:textId="77777777" w:rsidR="00F948E9" w:rsidRDefault="00F948E9" w:rsidP="0079159C"/>
    <w:p w14:paraId="26FD10EB" w14:textId="77777777" w:rsidR="00F948E9" w:rsidRDefault="00F948E9" w:rsidP="0079159C"/>
    <w:p w14:paraId="557ED538" w14:textId="77777777" w:rsidR="00F948E9" w:rsidRDefault="00F948E9" w:rsidP="0079159C"/>
    <w:p w14:paraId="7DC6BAFA" w14:textId="77777777" w:rsidR="00F948E9" w:rsidRDefault="00F948E9" w:rsidP="004B3A6C"/>
    <w:p w14:paraId="4C000FC4" w14:textId="77777777" w:rsidR="00F948E9" w:rsidRDefault="00F948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76087FD6" w:rsidR="0003460D" w:rsidRPr="0083330B" w:rsidRDefault="007736E9" w:rsidP="0083330B">
    <w:pPr>
      <w:pStyle w:val="Footer"/>
      <w:rPr>
        <w:lang w:val="en-US"/>
      </w:rPr>
    </w:pPr>
    <w:fldSimple w:instr=" FILENAME \p  \* MERGEFORMAT ">
      <w:r w:rsidR="0003460D">
        <w:t>P:\SG\CONF-SG\PP22\100\168R.docx</w:t>
      </w:r>
    </w:fldSimple>
    <w:r w:rsidR="0003460D">
      <w:t xml:space="preserve"> (</w:t>
    </w:r>
    <w:r w:rsidR="0003460D" w:rsidRPr="001063EF">
      <w:rPr>
        <w:lang w:val="en-US"/>
      </w:rPr>
      <w:t>514304</w:t>
    </w:r>
    <w:r w:rsidR="0003460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03460D" w:rsidRPr="00CA07A2" w:rsidRDefault="0003460D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0834" w14:textId="77777777" w:rsidR="00F948E9" w:rsidRDefault="00F948E9" w:rsidP="0079159C">
      <w:r>
        <w:t>____________________</w:t>
      </w:r>
    </w:p>
  </w:footnote>
  <w:footnote w:type="continuationSeparator" w:id="0">
    <w:p w14:paraId="100AFB2B" w14:textId="77777777" w:rsidR="00F948E9" w:rsidRDefault="00F948E9" w:rsidP="0079159C">
      <w:r>
        <w:continuationSeparator/>
      </w:r>
    </w:p>
    <w:p w14:paraId="10524809" w14:textId="77777777" w:rsidR="00F948E9" w:rsidRDefault="00F948E9" w:rsidP="0079159C"/>
    <w:p w14:paraId="3FA24993" w14:textId="77777777" w:rsidR="00F948E9" w:rsidRDefault="00F948E9" w:rsidP="0079159C"/>
    <w:p w14:paraId="4FED711B" w14:textId="77777777" w:rsidR="00F948E9" w:rsidRDefault="00F948E9" w:rsidP="0079159C"/>
    <w:p w14:paraId="6318F771" w14:textId="77777777" w:rsidR="00F948E9" w:rsidRDefault="00F948E9" w:rsidP="0079159C"/>
    <w:p w14:paraId="4FD993B3" w14:textId="77777777" w:rsidR="00F948E9" w:rsidRDefault="00F948E9" w:rsidP="0079159C"/>
    <w:p w14:paraId="69041836" w14:textId="77777777" w:rsidR="00F948E9" w:rsidRDefault="00F948E9" w:rsidP="0079159C"/>
    <w:p w14:paraId="5D21B5D1" w14:textId="77777777" w:rsidR="00F948E9" w:rsidRDefault="00F948E9" w:rsidP="0079159C"/>
    <w:p w14:paraId="714909D6" w14:textId="77777777" w:rsidR="00F948E9" w:rsidRDefault="00F948E9" w:rsidP="0079159C"/>
    <w:p w14:paraId="1A0B3AB3" w14:textId="77777777" w:rsidR="00F948E9" w:rsidRDefault="00F948E9" w:rsidP="0079159C"/>
    <w:p w14:paraId="3BD7A47E" w14:textId="77777777" w:rsidR="00F948E9" w:rsidRDefault="00F948E9" w:rsidP="0079159C"/>
    <w:p w14:paraId="5ACE49D7" w14:textId="77777777" w:rsidR="00F948E9" w:rsidRDefault="00F948E9" w:rsidP="0079159C"/>
    <w:p w14:paraId="36F3B5AA" w14:textId="77777777" w:rsidR="00F948E9" w:rsidRDefault="00F948E9" w:rsidP="0079159C"/>
    <w:p w14:paraId="3E8D1E90" w14:textId="77777777" w:rsidR="00F948E9" w:rsidRDefault="00F948E9" w:rsidP="0079159C"/>
    <w:p w14:paraId="46DA520E" w14:textId="77777777" w:rsidR="00F948E9" w:rsidRDefault="00F948E9" w:rsidP="004B3A6C"/>
    <w:p w14:paraId="408AB176" w14:textId="77777777" w:rsidR="00F948E9" w:rsidRDefault="00F948E9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02FCF505" w:rsidR="0003460D" w:rsidRPr="00434A7C" w:rsidRDefault="0003460D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0973">
      <w:rPr>
        <w:noProof/>
      </w:rPr>
      <w:t>5</w:t>
    </w:r>
    <w:r>
      <w:fldChar w:fldCharType="end"/>
    </w:r>
  </w:p>
  <w:p w14:paraId="5D4ADB8C" w14:textId="660B8099" w:rsidR="0003460D" w:rsidRPr="00F96AB4" w:rsidRDefault="0003460D" w:rsidP="002D024B">
    <w:pPr>
      <w:pStyle w:val="Header"/>
    </w:pPr>
    <w:r>
      <w:t>PP22/168-R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28330">
    <w:abstractNumId w:val="1"/>
  </w:num>
  <w:num w:numId="2" w16cid:durableId="213563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FA7"/>
    <w:rsid w:val="00014808"/>
    <w:rsid w:val="00015F5C"/>
    <w:rsid w:val="00016EB5"/>
    <w:rsid w:val="00020E57"/>
    <w:rsid w:val="0002174D"/>
    <w:rsid w:val="000270F5"/>
    <w:rsid w:val="00027300"/>
    <w:rsid w:val="0003029E"/>
    <w:rsid w:val="0003460D"/>
    <w:rsid w:val="00050941"/>
    <w:rsid w:val="000626B1"/>
    <w:rsid w:val="00063017"/>
    <w:rsid w:val="00063CA3"/>
    <w:rsid w:val="00065F00"/>
    <w:rsid w:val="00066DE8"/>
    <w:rsid w:val="00071CB8"/>
    <w:rsid w:val="00071D10"/>
    <w:rsid w:val="00090590"/>
    <w:rsid w:val="00096315"/>
    <w:rsid w:val="000967F8"/>
    <w:rsid w:val="000968F5"/>
    <w:rsid w:val="000A68C5"/>
    <w:rsid w:val="000B062A"/>
    <w:rsid w:val="000B3566"/>
    <w:rsid w:val="000B5B9E"/>
    <w:rsid w:val="000B70F5"/>
    <w:rsid w:val="000B751C"/>
    <w:rsid w:val="000C1E94"/>
    <w:rsid w:val="000C23BC"/>
    <w:rsid w:val="000C4701"/>
    <w:rsid w:val="000C5120"/>
    <w:rsid w:val="000C64BC"/>
    <w:rsid w:val="000C68CB"/>
    <w:rsid w:val="000E217A"/>
    <w:rsid w:val="000E3AAE"/>
    <w:rsid w:val="000E3E62"/>
    <w:rsid w:val="000E4C7A"/>
    <w:rsid w:val="000E63E8"/>
    <w:rsid w:val="000F256B"/>
    <w:rsid w:val="000F576D"/>
    <w:rsid w:val="00100DF6"/>
    <w:rsid w:val="001063EF"/>
    <w:rsid w:val="00120491"/>
    <w:rsid w:val="00120697"/>
    <w:rsid w:val="00130C1F"/>
    <w:rsid w:val="00140B51"/>
    <w:rsid w:val="00142ED7"/>
    <w:rsid w:val="0014768F"/>
    <w:rsid w:val="00152423"/>
    <w:rsid w:val="00153B16"/>
    <w:rsid w:val="001636BD"/>
    <w:rsid w:val="00170AC3"/>
    <w:rsid w:val="00171990"/>
    <w:rsid w:val="00171E2E"/>
    <w:rsid w:val="00173D64"/>
    <w:rsid w:val="00182012"/>
    <w:rsid w:val="00196820"/>
    <w:rsid w:val="00196906"/>
    <w:rsid w:val="001A0EEB"/>
    <w:rsid w:val="001A6860"/>
    <w:rsid w:val="001A6E98"/>
    <w:rsid w:val="001B0973"/>
    <w:rsid w:val="001B1229"/>
    <w:rsid w:val="001B2BFF"/>
    <w:rsid w:val="001B3798"/>
    <w:rsid w:val="001B5341"/>
    <w:rsid w:val="001B5FBF"/>
    <w:rsid w:val="001C6F29"/>
    <w:rsid w:val="001E3127"/>
    <w:rsid w:val="001E5AAC"/>
    <w:rsid w:val="001F309D"/>
    <w:rsid w:val="00200992"/>
    <w:rsid w:val="00202880"/>
    <w:rsid w:val="0020313F"/>
    <w:rsid w:val="00204769"/>
    <w:rsid w:val="002173B8"/>
    <w:rsid w:val="00232C28"/>
    <w:rsid w:val="00232D57"/>
    <w:rsid w:val="002356E7"/>
    <w:rsid w:val="002365D7"/>
    <w:rsid w:val="002375C0"/>
    <w:rsid w:val="00241B9A"/>
    <w:rsid w:val="00245FFA"/>
    <w:rsid w:val="002578B4"/>
    <w:rsid w:val="00272C7A"/>
    <w:rsid w:val="00273A0B"/>
    <w:rsid w:val="00275FB0"/>
    <w:rsid w:val="00277F85"/>
    <w:rsid w:val="00290885"/>
    <w:rsid w:val="00290A7B"/>
    <w:rsid w:val="00295A01"/>
    <w:rsid w:val="00296E26"/>
    <w:rsid w:val="00297915"/>
    <w:rsid w:val="00297F3D"/>
    <w:rsid w:val="002A0D02"/>
    <w:rsid w:val="002A1B88"/>
    <w:rsid w:val="002A409A"/>
    <w:rsid w:val="002A5402"/>
    <w:rsid w:val="002A5997"/>
    <w:rsid w:val="002B033B"/>
    <w:rsid w:val="002B3829"/>
    <w:rsid w:val="002C5477"/>
    <w:rsid w:val="002C78FF"/>
    <w:rsid w:val="002D0055"/>
    <w:rsid w:val="002D024B"/>
    <w:rsid w:val="002D3C51"/>
    <w:rsid w:val="002D74B2"/>
    <w:rsid w:val="002E5A61"/>
    <w:rsid w:val="00317829"/>
    <w:rsid w:val="003347FB"/>
    <w:rsid w:val="003429D1"/>
    <w:rsid w:val="00346A51"/>
    <w:rsid w:val="00357C0A"/>
    <w:rsid w:val="00375BBA"/>
    <w:rsid w:val="00384CFC"/>
    <w:rsid w:val="00395CE4"/>
    <w:rsid w:val="003A006A"/>
    <w:rsid w:val="003A44DC"/>
    <w:rsid w:val="003A4970"/>
    <w:rsid w:val="003C09EB"/>
    <w:rsid w:val="003C113D"/>
    <w:rsid w:val="003C7B26"/>
    <w:rsid w:val="003D1DE6"/>
    <w:rsid w:val="003E03AC"/>
    <w:rsid w:val="003E2A09"/>
    <w:rsid w:val="003E7EAA"/>
    <w:rsid w:val="004014B0"/>
    <w:rsid w:val="004116BD"/>
    <w:rsid w:val="004164ED"/>
    <w:rsid w:val="0041756D"/>
    <w:rsid w:val="0042137A"/>
    <w:rsid w:val="00426AC1"/>
    <w:rsid w:val="0042735C"/>
    <w:rsid w:val="004450D4"/>
    <w:rsid w:val="004454D3"/>
    <w:rsid w:val="00455F82"/>
    <w:rsid w:val="00465377"/>
    <w:rsid w:val="0046626F"/>
    <w:rsid w:val="004676C0"/>
    <w:rsid w:val="00471ABB"/>
    <w:rsid w:val="00492E9F"/>
    <w:rsid w:val="004B03E9"/>
    <w:rsid w:val="004B3A6C"/>
    <w:rsid w:val="004B70DA"/>
    <w:rsid w:val="004C029D"/>
    <w:rsid w:val="004C79E4"/>
    <w:rsid w:val="004E7351"/>
    <w:rsid w:val="004F274B"/>
    <w:rsid w:val="004F57C8"/>
    <w:rsid w:val="004F6525"/>
    <w:rsid w:val="00501934"/>
    <w:rsid w:val="005126AF"/>
    <w:rsid w:val="00513BE3"/>
    <w:rsid w:val="00517D7A"/>
    <w:rsid w:val="0052010F"/>
    <w:rsid w:val="00530A40"/>
    <w:rsid w:val="005356FD"/>
    <w:rsid w:val="00535EDC"/>
    <w:rsid w:val="00541762"/>
    <w:rsid w:val="00547C81"/>
    <w:rsid w:val="00554E24"/>
    <w:rsid w:val="0055512D"/>
    <w:rsid w:val="00563711"/>
    <w:rsid w:val="005653D6"/>
    <w:rsid w:val="00567130"/>
    <w:rsid w:val="00584918"/>
    <w:rsid w:val="005907D2"/>
    <w:rsid w:val="005B0873"/>
    <w:rsid w:val="005B18B5"/>
    <w:rsid w:val="005C0894"/>
    <w:rsid w:val="005C3DE4"/>
    <w:rsid w:val="005C67E8"/>
    <w:rsid w:val="005C7F3A"/>
    <w:rsid w:val="005D0C15"/>
    <w:rsid w:val="005D6211"/>
    <w:rsid w:val="005E54EA"/>
    <w:rsid w:val="005F526C"/>
    <w:rsid w:val="00600272"/>
    <w:rsid w:val="006051C4"/>
    <w:rsid w:val="006059DF"/>
    <w:rsid w:val="006104EA"/>
    <w:rsid w:val="0061434A"/>
    <w:rsid w:val="00614368"/>
    <w:rsid w:val="00617BE4"/>
    <w:rsid w:val="0062155D"/>
    <w:rsid w:val="00627A76"/>
    <w:rsid w:val="006418E6"/>
    <w:rsid w:val="00645390"/>
    <w:rsid w:val="006552D6"/>
    <w:rsid w:val="0067575A"/>
    <w:rsid w:val="0067722F"/>
    <w:rsid w:val="00685118"/>
    <w:rsid w:val="006B2A37"/>
    <w:rsid w:val="006B7F84"/>
    <w:rsid w:val="006C1691"/>
    <w:rsid w:val="006C19DD"/>
    <w:rsid w:val="006C1A71"/>
    <w:rsid w:val="006C39B8"/>
    <w:rsid w:val="006C5B4F"/>
    <w:rsid w:val="006C6652"/>
    <w:rsid w:val="006D1C14"/>
    <w:rsid w:val="006E3E00"/>
    <w:rsid w:val="006E5488"/>
    <w:rsid w:val="006E57C8"/>
    <w:rsid w:val="00706CC2"/>
    <w:rsid w:val="00710760"/>
    <w:rsid w:val="0071594D"/>
    <w:rsid w:val="00725E44"/>
    <w:rsid w:val="00732ABB"/>
    <w:rsid w:val="0073319E"/>
    <w:rsid w:val="00733439"/>
    <w:rsid w:val="007340B5"/>
    <w:rsid w:val="00750829"/>
    <w:rsid w:val="00754DA4"/>
    <w:rsid w:val="00760830"/>
    <w:rsid w:val="00762EE3"/>
    <w:rsid w:val="007701A7"/>
    <w:rsid w:val="007736E9"/>
    <w:rsid w:val="007765F7"/>
    <w:rsid w:val="00783392"/>
    <w:rsid w:val="0079159C"/>
    <w:rsid w:val="007919C2"/>
    <w:rsid w:val="00796DBE"/>
    <w:rsid w:val="007A5676"/>
    <w:rsid w:val="007A6F97"/>
    <w:rsid w:val="007C50AF"/>
    <w:rsid w:val="007E4D0F"/>
    <w:rsid w:val="007F5E0F"/>
    <w:rsid w:val="008034F1"/>
    <w:rsid w:val="008102A6"/>
    <w:rsid w:val="00817242"/>
    <w:rsid w:val="00822C54"/>
    <w:rsid w:val="00826A7C"/>
    <w:rsid w:val="008273C8"/>
    <w:rsid w:val="0083330B"/>
    <w:rsid w:val="00842A3D"/>
    <w:rsid w:val="00842BD1"/>
    <w:rsid w:val="00842C9E"/>
    <w:rsid w:val="00850AEF"/>
    <w:rsid w:val="00865462"/>
    <w:rsid w:val="00870059"/>
    <w:rsid w:val="0087114A"/>
    <w:rsid w:val="0087654E"/>
    <w:rsid w:val="00883756"/>
    <w:rsid w:val="008A2FB3"/>
    <w:rsid w:val="008B0B0B"/>
    <w:rsid w:val="008B50D4"/>
    <w:rsid w:val="008B70E1"/>
    <w:rsid w:val="008B7BD5"/>
    <w:rsid w:val="008D2EB4"/>
    <w:rsid w:val="008D3134"/>
    <w:rsid w:val="008D3BE2"/>
    <w:rsid w:val="00907B66"/>
    <w:rsid w:val="009125CE"/>
    <w:rsid w:val="00924C95"/>
    <w:rsid w:val="0093377B"/>
    <w:rsid w:val="00934241"/>
    <w:rsid w:val="00950E0F"/>
    <w:rsid w:val="00962CCF"/>
    <w:rsid w:val="0097690C"/>
    <w:rsid w:val="00981727"/>
    <w:rsid w:val="00985430"/>
    <w:rsid w:val="00987837"/>
    <w:rsid w:val="00996435"/>
    <w:rsid w:val="009A47A2"/>
    <w:rsid w:val="009A48C7"/>
    <w:rsid w:val="009A6D9A"/>
    <w:rsid w:val="009B73E0"/>
    <w:rsid w:val="009D4C5B"/>
    <w:rsid w:val="009D4D45"/>
    <w:rsid w:val="009E4F4B"/>
    <w:rsid w:val="009F0BA9"/>
    <w:rsid w:val="009F3A10"/>
    <w:rsid w:val="009F6DC6"/>
    <w:rsid w:val="009F78B3"/>
    <w:rsid w:val="00A22C48"/>
    <w:rsid w:val="00A2497F"/>
    <w:rsid w:val="00A3200E"/>
    <w:rsid w:val="00A34109"/>
    <w:rsid w:val="00A345A2"/>
    <w:rsid w:val="00A54F56"/>
    <w:rsid w:val="00A73CA3"/>
    <w:rsid w:val="00A75EAA"/>
    <w:rsid w:val="00A97FC1"/>
    <w:rsid w:val="00AA3CC6"/>
    <w:rsid w:val="00AA59F2"/>
    <w:rsid w:val="00AB1963"/>
    <w:rsid w:val="00AB1CCE"/>
    <w:rsid w:val="00AB6980"/>
    <w:rsid w:val="00AB7ED7"/>
    <w:rsid w:val="00AC20C0"/>
    <w:rsid w:val="00AD6841"/>
    <w:rsid w:val="00AD6A2A"/>
    <w:rsid w:val="00AF4363"/>
    <w:rsid w:val="00AF6EAD"/>
    <w:rsid w:val="00B03446"/>
    <w:rsid w:val="00B0716F"/>
    <w:rsid w:val="00B1250F"/>
    <w:rsid w:val="00B14377"/>
    <w:rsid w:val="00B1733E"/>
    <w:rsid w:val="00B37303"/>
    <w:rsid w:val="00B4320F"/>
    <w:rsid w:val="00B45785"/>
    <w:rsid w:val="00B52354"/>
    <w:rsid w:val="00B57550"/>
    <w:rsid w:val="00B62568"/>
    <w:rsid w:val="00B7729A"/>
    <w:rsid w:val="00B912BB"/>
    <w:rsid w:val="00B94FA2"/>
    <w:rsid w:val="00BA041E"/>
    <w:rsid w:val="00BA154E"/>
    <w:rsid w:val="00BA729D"/>
    <w:rsid w:val="00BB0336"/>
    <w:rsid w:val="00BB4658"/>
    <w:rsid w:val="00BC36B4"/>
    <w:rsid w:val="00BC4B72"/>
    <w:rsid w:val="00BC4F4E"/>
    <w:rsid w:val="00BC5C08"/>
    <w:rsid w:val="00BE19B5"/>
    <w:rsid w:val="00BF252A"/>
    <w:rsid w:val="00BF720B"/>
    <w:rsid w:val="00C04511"/>
    <w:rsid w:val="00C1004D"/>
    <w:rsid w:val="00C13798"/>
    <w:rsid w:val="00C16846"/>
    <w:rsid w:val="00C33CDB"/>
    <w:rsid w:val="00C40979"/>
    <w:rsid w:val="00C46ECA"/>
    <w:rsid w:val="00C47272"/>
    <w:rsid w:val="00C62242"/>
    <w:rsid w:val="00C62CCF"/>
    <w:rsid w:val="00C6326D"/>
    <w:rsid w:val="00C74528"/>
    <w:rsid w:val="00C77ADF"/>
    <w:rsid w:val="00CA07A2"/>
    <w:rsid w:val="00CA38C9"/>
    <w:rsid w:val="00CB494E"/>
    <w:rsid w:val="00CC6362"/>
    <w:rsid w:val="00CD163A"/>
    <w:rsid w:val="00CD4C94"/>
    <w:rsid w:val="00CD6E9B"/>
    <w:rsid w:val="00CD71B4"/>
    <w:rsid w:val="00CE40BB"/>
    <w:rsid w:val="00CE69A7"/>
    <w:rsid w:val="00D0502B"/>
    <w:rsid w:val="00D10A36"/>
    <w:rsid w:val="00D37275"/>
    <w:rsid w:val="00D37469"/>
    <w:rsid w:val="00D4167D"/>
    <w:rsid w:val="00D472B1"/>
    <w:rsid w:val="00D5053F"/>
    <w:rsid w:val="00D50E12"/>
    <w:rsid w:val="00D50EA6"/>
    <w:rsid w:val="00D55DD9"/>
    <w:rsid w:val="00D57F41"/>
    <w:rsid w:val="00D63AB0"/>
    <w:rsid w:val="00D7077F"/>
    <w:rsid w:val="00D72682"/>
    <w:rsid w:val="00D8504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72F9"/>
    <w:rsid w:val="00E17F8D"/>
    <w:rsid w:val="00E227E4"/>
    <w:rsid w:val="00E2538B"/>
    <w:rsid w:val="00E30078"/>
    <w:rsid w:val="00E3250A"/>
    <w:rsid w:val="00E33188"/>
    <w:rsid w:val="00E40054"/>
    <w:rsid w:val="00E54E66"/>
    <w:rsid w:val="00E56E57"/>
    <w:rsid w:val="00E66D49"/>
    <w:rsid w:val="00E80B21"/>
    <w:rsid w:val="00E84E2D"/>
    <w:rsid w:val="00E86DC6"/>
    <w:rsid w:val="00E90BC0"/>
    <w:rsid w:val="00E9102D"/>
    <w:rsid w:val="00E91D24"/>
    <w:rsid w:val="00EA78B5"/>
    <w:rsid w:val="00EC064C"/>
    <w:rsid w:val="00EC4B79"/>
    <w:rsid w:val="00ED279F"/>
    <w:rsid w:val="00ED4CB2"/>
    <w:rsid w:val="00ED5343"/>
    <w:rsid w:val="00ED7A7D"/>
    <w:rsid w:val="00EF2642"/>
    <w:rsid w:val="00EF3681"/>
    <w:rsid w:val="00EF4BE6"/>
    <w:rsid w:val="00F0592B"/>
    <w:rsid w:val="00F06FDE"/>
    <w:rsid w:val="00F076D9"/>
    <w:rsid w:val="00F077A8"/>
    <w:rsid w:val="00F20BC2"/>
    <w:rsid w:val="00F27805"/>
    <w:rsid w:val="00F342E4"/>
    <w:rsid w:val="00F44625"/>
    <w:rsid w:val="00F44B70"/>
    <w:rsid w:val="00F452AC"/>
    <w:rsid w:val="00F50E12"/>
    <w:rsid w:val="00F52D2B"/>
    <w:rsid w:val="00F649D6"/>
    <w:rsid w:val="00F654DD"/>
    <w:rsid w:val="00F8551D"/>
    <w:rsid w:val="00F948E9"/>
    <w:rsid w:val="00F96AB4"/>
    <w:rsid w:val="00F97481"/>
    <w:rsid w:val="00F97511"/>
    <w:rsid w:val="00FA0749"/>
    <w:rsid w:val="00FA551C"/>
    <w:rsid w:val="00FA599B"/>
    <w:rsid w:val="00FC7D62"/>
    <w:rsid w:val="00FD6DA8"/>
    <w:rsid w:val="00FD7843"/>
    <w:rsid w:val="00FD7B1D"/>
    <w:rsid w:val="00FE3CC7"/>
    <w:rsid w:val="00FE6822"/>
    <w:rsid w:val="00FE7F51"/>
    <w:rsid w:val="00FF3218"/>
    <w:rsid w:val="00FF5CE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842C9E"/>
    <w:pPr>
      <w:framePr w:hSpace="180" w:wrap="around" w:hAnchor="margin" w:xAlign="center" w:y="-675"/>
      <w:spacing w:before="36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842C9E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07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41756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1756D"/>
    <w:rPr>
      <w:rFonts w:ascii="Arial" w:hAnsi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460D"/>
    <w:pPr>
      <w:ind w:left="720"/>
      <w:contextualSpacing/>
      <w:textAlignment w:val="auto"/>
    </w:pPr>
    <w:rPr>
      <w:rFonts w:eastAsia="SimSun"/>
      <w:sz w:val="24"/>
    </w:rPr>
  </w:style>
  <w:style w:type="character" w:styleId="Strong">
    <w:name w:val="Strong"/>
    <w:basedOn w:val="DefaultParagraphFont"/>
    <w:uiPriority w:val="22"/>
    <w:qFormat/>
    <w:rsid w:val="0003460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F07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77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77A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7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7A8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29/en" TargetMode="External"/><Relationship Id="rId18" Type="http://schemas.openxmlformats.org/officeDocument/2006/relationships/hyperlink" Target="https://www.itu.int/md/S22-PP-C-0133/en" TargetMode="External"/><Relationship Id="rId26" Type="http://schemas.openxmlformats.org/officeDocument/2006/relationships/hyperlink" Target="https://www.itu.int/md/S22-PP-C-0129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22-PP-C-0136/en" TargetMode="External"/><Relationship Id="rId34" Type="http://schemas.openxmlformats.org/officeDocument/2006/relationships/hyperlink" Target="https://www.itu.int/md/S22-PP-C-013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28/en" TargetMode="External"/><Relationship Id="rId17" Type="http://schemas.openxmlformats.org/officeDocument/2006/relationships/hyperlink" Target="https://www.itu.int/md/S22-PP-C-0133/en" TargetMode="External"/><Relationship Id="rId25" Type="http://schemas.openxmlformats.org/officeDocument/2006/relationships/hyperlink" Target="https://www.itu.int/md/S22-PP-C-0128/en" TargetMode="External"/><Relationship Id="rId33" Type="http://schemas.openxmlformats.org/officeDocument/2006/relationships/hyperlink" Target="https://www.itu.int/md/S22-PP-C-0134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130/en" TargetMode="External"/><Relationship Id="rId20" Type="http://schemas.openxmlformats.org/officeDocument/2006/relationships/hyperlink" Target="https://www.itu.int/md/S22-PP-C-0134/en" TargetMode="External"/><Relationship Id="rId29" Type="http://schemas.openxmlformats.org/officeDocument/2006/relationships/hyperlink" Target="https://www.itu.int/md/S22-PP-C-0130/en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28/en" TargetMode="External"/><Relationship Id="rId24" Type="http://schemas.openxmlformats.org/officeDocument/2006/relationships/hyperlink" Target="https://www.itu.int/md/S22-PP-C-0128/en" TargetMode="External"/><Relationship Id="rId32" Type="http://schemas.openxmlformats.org/officeDocument/2006/relationships/hyperlink" Target="https://www.itu.int/md/S22-PP-C-0134/en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130/en" TargetMode="External"/><Relationship Id="rId23" Type="http://schemas.openxmlformats.org/officeDocument/2006/relationships/hyperlink" Target="https://www.itu.int/md/S22-PP-C-0126/en" TargetMode="External"/><Relationship Id="rId28" Type="http://schemas.openxmlformats.org/officeDocument/2006/relationships/hyperlink" Target="https://www.itu.int/md/S22-PP-C-0130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22-PP-C-0126/en" TargetMode="External"/><Relationship Id="rId19" Type="http://schemas.openxmlformats.org/officeDocument/2006/relationships/hyperlink" Target="https://www.itu.int/md/S22-PP-C-0134/en" TargetMode="External"/><Relationship Id="rId31" Type="http://schemas.openxmlformats.org/officeDocument/2006/relationships/hyperlink" Target="https://www.itu.int/md/S22-PP-C-01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78/en" TargetMode="External"/><Relationship Id="rId14" Type="http://schemas.openxmlformats.org/officeDocument/2006/relationships/hyperlink" Target="https://www.itu.int/md/S22-PP-C-0129/en" TargetMode="External"/><Relationship Id="rId22" Type="http://schemas.openxmlformats.org/officeDocument/2006/relationships/hyperlink" Target="https://www.itu.int/md/S22-PP-C-0078/en" TargetMode="External"/><Relationship Id="rId27" Type="http://schemas.openxmlformats.org/officeDocument/2006/relationships/hyperlink" Target="https://www.itu.int/md/S22-PP-C-0129/en" TargetMode="External"/><Relationship Id="rId30" Type="http://schemas.openxmlformats.org/officeDocument/2006/relationships/hyperlink" Target="https://www.itu.int/md/S22-PP-C-0133/en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Komissarova, Olga</cp:lastModifiedBy>
  <cp:revision>5</cp:revision>
  <cp:lastPrinted>2022-09-29T16:32:00Z</cp:lastPrinted>
  <dcterms:created xsi:type="dcterms:W3CDTF">2022-10-11T20:24:00Z</dcterms:created>
  <dcterms:modified xsi:type="dcterms:W3CDTF">2022-10-12T13:46:00Z</dcterms:modified>
  <cp:category>Conference document</cp:category>
</cp:coreProperties>
</file>