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14DAF" w:rsidRPr="003A0ECA" w14:paraId="19E87895" w14:textId="77777777" w:rsidTr="00073A73">
        <w:trPr>
          <w:cantSplit/>
          <w:trHeight w:val="20"/>
        </w:trPr>
        <w:tc>
          <w:tcPr>
            <w:tcW w:w="6620" w:type="dxa"/>
          </w:tcPr>
          <w:p w14:paraId="7CFD74DC" w14:textId="77777777" w:rsidR="00314DAF" w:rsidRPr="003A0ECA" w:rsidRDefault="00314DAF" w:rsidP="00073A73">
            <w:pPr>
              <w:spacing w:before="240"/>
              <w:jc w:val="left"/>
              <w:rPr>
                <w:b/>
                <w:bCs/>
                <w:rtl/>
              </w:rPr>
            </w:pPr>
            <w:r w:rsidRPr="003A0ECA">
              <w:rPr>
                <w:rFonts w:hint="cs"/>
                <w:b/>
                <w:bCs/>
                <w:w w:val="110"/>
                <w:sz w:val="30"/>
                <w:szCs w:val="30"/>
                <w:rtl/>
              </w:rPr>
              <w:t xml:space="preserve">مؤتمر المندوبين المفوضين </w:t>
            </w:r>
            <w:r w:rsidRPr="003A0ECA">
              <w:rPr>
                <w:b/>
                <w:bCs/>
                <w:w w:val="110"/>
                <w:sz w:val="30"/>
              </w:rPr>
              <w:t>(PP-22)</w:t>
            </w:r>
            <w:r w:rsidRPr="003A0ECA">
              <w:rPr>
                <w:b/>
                <w:bCs/>
                <w:w w:val="110"/>
                <w:sz w:val="30"/>
                <w:szCs w:val="30"/>
                <w:rtl/>
                <w:lang w:bidi="ar-SY"/>
              </w:rPr>
              <w:br/>
            </w:r>
            <w:r w:rsidRPr="003A0ECA">
              <w:rPr>
                <w:rFonts w:hint="cs"/>
                <w:b/>
                <w:bCs/>
                <w:sz w:val="24"/>
                <w:szCs w:val="24"/>
                <w:rtl/>
              </w:rPr>
              <w:t xml:space="preserve">بوخارست، </w:t>
            </w:r>
            <w:r w:rsidRPr="003A0ECA">
              <w:rPr>
                <w:b/>
                <w:bCs/>
                <w:sz w:val="24"/>
                <w:szCs w:val="24"/>
              </w:rPr>
              <w:t>26</w:t>
            </w:r>
            <w:r w:rsidRPr="003A0ECA">
              <w:rPr>
                <w:rFonts w:hint="cs"/>
                <w:b/>
                <w:bCs/>
                <w:sz w:val="24"/>
                <w:szCs w:val="24"/>
                <w:rtl/>
              </w:rPr>
              <w:t xml:space="preserve"> سبتمبر - </w:t>
            </w:r>
            <w:r w:rsidRPr="003A0ECA">
              <w:rPr>
                <w:b/>
                <w:bCs/>
                <w:sz w:val="24"/>
                <w:szCs w:val="24"/>
              </w:rPr>
              <w:t>14</w:t>
            </w:r>
            <w:r w:rsidRPr="003A0ECA">
              <w:rPr>
                <w:rFonts w:hint="cs"/>
                <w:b/>
                <w:bCs/>
                <w:sz w:val="24"/>
                <w:szCs w:val="24"/>
                <w:rtl/>
              </w:rPr>
              <w:t xml:space="preserve"> أكتوبر </w:t>
            </w:r>
            <w:r w:rsidRPr="003A0ECA">
              <w:rPr>
                <w:b/>
                <w:bCs/>
                <w:sz w:val="24"/>
                <w:szCs w:val="24"/>
              </w:rPr>
              <w:t>2022</w:t>
            </w:r>
          </w:p>
        </w:tc>
        <w:tc>
          <w:tcPr>
            <w:tcW w:w="3052" w:type="dxa"/>
          </w:tcPr>
          <w:p w14:paraId="2279135C" w14:textId="77777777" w:rsidR="00314DAF" w:rsidRPr="003A0ECA" w:rsidRDefault="00314DAF" w:rsidP="00073A73">
            <w:pPr>
              <w:spacing w:before="0" w:line="240" w:lineRule="auto"/>
              <w:jc w:val="left"/>
              <w:rPr>
                <w:rtl/>
              </w:rPr>
            </w:pPr>
            <w:bookmarkStart w:id="0" w:name="ditulogo"/>
            <w:bookmarkEnd w:id="0"/>
            <w:r w:rsidRPr="003A0ECA">
              <w:rPr>
                <w:noProof/>
              </w:rPr>
              <w:drawing>
                <wp:inline distT="0" distB="0" distL="0" distR="0" wp14:anchorId="7DF73E08" wp14:editId="1113B78A">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14DAF" w:rsidRPr="003A0ECA" w14:paraId="129B570F" w14:textId="77777777" w:rsidTr="00073A73">
        <w:trPr>
          <w:cantSplit/>
          <w:trHeight w:val="20"/>
        </w:trPr>
        <w:tc>
          <w:tcPr>
            <w:tcW w:w="6620" w:type="dxa"/>
            <w:tcBorders>
              <w:bottom w:val="single" w:sz="12" w:space="0" w:color="auto"/>
            </w:tcBorders>
          </w:tcPr>
          <w:p w14:paraId="06669C89" w14:textId="77777777" w:rsidR="00314DAF" w:rsidRPr="003A0ECA" w:rsidRDefault="00314DAF" w:rsidP="00393A8A">
            <w:pPr>
              <w:spacing w:before="0"/>
              <w:rPr>
                <w:rtl/>
              </w:rPr>
            </w:pPr>
          </w:p>
        </w:tc>
        <w:tc>
          <w:tcPr>
            <w:tcW w:w="3052" w:type="dxa"/>
            <w:tcBorders>
              <w:bottom w:val="single" w:sz="12" w:space="0" w:color="auto"/>
            </w:tcBorders>
          </w:tcPr>
          <w:p w14:paraId="298FF449" w14:textId="77777777" w:rsidR="00314DAF" w:rsidRPr="003A0ECA" w:rsidRDefault="00314DAF" w:rsidP="00393A8A">
            <w:pPr>
              <w:spacing w:before="0"/>
            </w:pPr>
          </w:p>
        </w:tc>
      </w:tr>
      <w:tr w:rsidR="00314DAF" w:rsidRPr="003A0ECA" w14:paraId="658CD47C" w14:textId="77777777" w:rsidTr="00073A73">
        <w:trPr>
          <w:cantSplit/>
          <w:trHeight w:val="20"/>
        </w:trPr>
        <w:tc>
          <w:tcPr>
            <w:tcW w:w="6620" w:type="dxa"/>
            <w:tcBorders>
              <w:top w:val="single" w:sz="12" w:space="0" w:color="auto"/>
            </w:tcBorders>
          </w:tcPr>
          <w:p w14:paraId="6C679950" w14:textId="77777777" w:rsidR="00314DAF" w:rsidRPr="003A0ECA" w:rsidRDefault="00314DAF" w:rsidP="00073A73">
            <w:pPr>
              <w:spacing w:before="60" w:after="60" w:line="260" w:lineRule="exact"/>
              <w:rPr>
                <w:b/>
                <w:bCs/>
                <w:rtl/>
              </w:rPr>
            </w:pPr>
          </w:p>
        </w:tc>
        <w:tc>
          <w:tcPr>
            <w:tcW w:w="3052" w:type="dxa"/>
            <w:tcBorders>
              <w:top w:val="single" w:sz="12" w:space="0" w:color="auto"/>
            </w:tcBorders>
          </w:tcPr>
          <w:p w14:paraId="5D717B1C" w14:textId="77777777" w:rsidR="00314DAF" w:rsidRPr="003A0ECA" w:rsidRDefault="00314DAF" w:rsidP="00073A73">
            <w:pPr>
              <w:spacing w:before="60" w:after="60" w:line="260" w:lineRule="exact"/>
              <w:rPr>
                <w:b/>
                <w:bCs/>
                <w:lang w:bidi="ar-SY"/>
              </w:rPr>
            </w:pPr>
          </w:p>
        </w:tc>
      </w:tr>
      <w:tr w:rsidR="00314DAF" w:rsidRPr="003A0ECA" w14:paraId="6CDABF99" w14:textId="77777777" w:rsidTr="00073A73">
        <w:trPr>
          <w:cantSplit/>
        </w:trPr>
        <w:tc>
          <w:tcPr>
            <w:tcW w:w="6620" w:type="dxa"/>
          </w:tcPr>
          <w:p w14:paraId="66C087CA" w14:textId="77777777" w:rsidR="00314DAF" w:rsidRPr="00F27DBC" w:rsidRDefault="00314DAF" w:rsidP="00314DAF">
            <w:pPr>
              <w:pStyle w:val="Committee"/>
              <w:framePr w:hSpace="0" w:wrap="auto" w:yAlign="inline"/>
              <w:bidi/>
              <w:rPr>
                <w:rtl/>
                <w:lang w:bidi="ar-EG"/>
              </w:rPr>
            </w:pPr>
            <w:r>
              <w:rPr>
                <w:rtl/>
              </w:rPr>
              <w:t>الجلسة</w:t>
            </w:r>
            <w:r>
              <w:rPr>
                <w:rFonts w:ascii="Traditional Arabic" w:hAnsi="Traditional Arabic"/>
                <w:sz w:val="19"/>
                <w:rtl/>
              </w:rPr>
              <w:t xml:space="preserve"> العامة</w:t>
            </w:r>
          </w:p>
        </w:tc>
        <w:tc>
          <w:tcPr>
            <w:tcW w:w="3052" w:type="dxa"/>
            <w:vAlign w:val="center"/>
          </w:tcPr>
          <w:p w14:paraId="03263C0F" w14:textId="7752A499" w:rsidR="00314DAF" w:rsidRPr="00F37276" w:rsidRDefault="00314DAF" w:rsidP="00073A73">
            <w:pPr>
              <w:spacing w:before="20" w:after="20" w:line="300" w:lineRule="exact"/>
              <w:jc w:val="left"/>
              <w:rPr>
                <w:b/>
                <w:bCs/>
                <w:lang w:bidi="ar-SY"/>
              </w:rPr>
            </w:pPr>
            <w:r>
              <w:rPr>
                <w:rFonts w:hint="cs"/>
                <w:b/>
                <w:bCs/>
                <w:rtl/>
              </w:rPr>
              <w:t>الوثيقة</w:t>
            </w:r>
            <w:r w:rsidRPr="00F37276">
              <w:rPr>
                <w:b/>
                <w:bCs/>
                <w:rtl/>
              </w:rPr>
              <w:t xml:space="preserve"> </w:t>
            </w:r>
            <w:r w:rsidR="00FC010B">
              <w:rPr>
                <w:b/>
                <w:bCs/>
              </w:rPr>
              <w:t>203</w:t>
            </w:r>
            <w:r w:rsidRPr="00F37276">
              <w:rPr>
                <w:b/>
                <w:bCs/>
              </w:rPr>
              <w:t>-A</w:t>
            </w:r>
          </w:p>
        </w:tc>
      </w:tr>
      <w:tr w:rsidR="00314DAF" w:rsidRPr="003A0ECA" w14:paraId="76146859" w14:textId="77777777" w:rsidTr="00073A73">
        <w:trPr>
          <w:cantSplit/>
        </w:trPr>
        <w:tc>
          <w:tcPr>
            <w:tcW w:w="6620" w:type="dxa"/>
          </w:tcPr>
          <w:p w14:paraId="1EF53A9C" w14:textId="77777777" w:rsidR="00314DAF" w:rsidRPr="003A0ECA" w:rsidRDefault="00314DAF" w:rsidP="00073A73">
            <w:pPr>
              <w:spacing w:before="20" w:after="20" w:line="300" w:lineRule="exact"/>
              <w:rPr>
                <w:b/>
                <w:bCs/>
                <w:lang w:bidi="ar-SY"/>
              </w:rPr>
            </w:pPr>
          </w:p>
        </w:tc>
        <w:tc>
          <w:tcPr>
            <w:tcW w:w="3052" w:type="dxa"/>
            <w:vAlign w:val="center"/>
          </w:tcPr>
          <w:p w14:paraId="40D63DFA" w14:textId="46DE8ECE" w:rsidR="00314DAF" w:rsidRPr="00F37276" w:rsidRDefault="00FC010B" w:rsidP="00073A73">
            <w:pPr>
              <w:spacing w:before="20" w:after="20" w:line="300" w:lineRule="exact"/>
              <w:rPr>
                <w:b/>
                <w:bCs/>
                <w:rtl/>
              </w:rPr>
            </w:pPr>
            <w:r>
              <w:rPr>
                <w:b/>
                <w:bCs/>
              </w:rPr>
              <w:t>26</w:t>
            </w:r>
            <w:r w:rsidR="00314DAF" w:rsidRPr="00F37276">
              <w:rPr>
                <w:b/>
                <w:bCs/>
                <w:rtl/>
              </w:rPr>
              <w:t xml:space="preserve"> </w:t>
            </w:r>
            <w:r>
              <w:rPr>
                <w:rFonts w:hint="cs"/>
                <w:b/>
                <w:bCs/>
                <w:rtl/>
              </w:rPr>
              <w:t>أكتوبر</w:t>
            </w:r>
            <w:r w:rsidR="00314DAF" w:rsidRPr="00F37276">
              <w:rPr>
                <w:b/>
                <w:bCs/>
                <w:rtl/>
              </w:rPr>
              <w:t> </w:t>
            </w:r>
            <w:r w:rsidR="00821628">
              <w:rPr>
                <w:b/>
                <w:bCs/>
              </w:rPr>
              <w:t>2022</w:t>
            </w:r>
          </w:p>
        </w:tc>
      </w:tr>
      <w:tr w:rsidR="00314DAF" w:rsidRPr="003A0ECA" w14:paraId="5C1124EE" w14:textId="77777777" w:rsidTr="00073A73">
        <w:trPr>
          <w:cantSplit/>
        </w:trPr>
        <w:tc>
          <w:tcPr>
            <w:tcW w:w="6620" w:type="dxa"/>
          </w:tcPr>
          <w:p w14:paraId="07F417F2" w14:textId="77777777" w:rsidR="00314DAF" w:rsidRPr="003A0ECA" w:rsidRDefault="00314DAF" w:rsidP="00073A73">
            <w:pPr>
              <w:spacing w:before="20" w:after="20" w:line="300" w:lineRule="exact"/>
              <w:rPr>
                <w:b/>
                <w:bCs/>
              </w:rPr>
            </w:pPr>
          </w:p>
        </w:tc>
        <w:tc>
          <w:tcPr>
            <w:tcW w:w="3052" w:type="dxa"/>
            <w:vAlign w:val="center"/>
          </w:tcPr>
          <w:p w14:paraId="3A474AE6" w14:textId="77777777" w:rsidR="00314DAF" w:rsidRPr="00F37276" w:rsidRDefault="00314DAF" w:rsidP="00073A73">
            <w:pPr>
              <w:spacing w:before="20" w:after="20" w:line="300" w:lineRule="exact"/>
              <w:rPr>
                <w:b/>
                <w:bCs/>
                <w:lang w:bidi="ar-SY"/>
              </w:rPr>
            </w:pPr>
            <w:r w:rsidRPr="00F37276">
              <w:rPr>
                <w:b/>
                <w:bCs/>
                <w:rtl/>
              </w:rPr>
              <w:t>الأصل: بالإنكليزية</w:t>
            </w:r>
          </w:p>
        </w:tc>
      </w:tr>
      <w:tr w:rsidR="00314DAF" w:rsidRPr="003A0ECA" w14:paraId="2E60AD71" w14:textId="77777777" w:rsidTr="00073A73">
        <w:trPr>
          <w:cantSplit/>
        </w:trPr>
        <w:tc>
          <w:tcPr>
            <w:tcW w:w="6620" w:type="dxa"/>
          </w:tcPr>
          <w:p w14:paraId="18C2B453" w14:textId="77777777" w:rsidR="00314DAF" w:rsidRPr="003A0ECA" w:rsidRDefault="00314DAF" w:rsidP="00073A73">
            <w:pPr>
              <w:spacing w:before="20" w:after="20" w:line="300" w:lineRule="exact"/>
              <w:rPr>
                <w:b/>
                <w:bCs/>
              </w:rPr>
            </w:pPr>
          </w:p>
        </w:tc>
        <w:tc>
          <w:tcPr>
            <w:tcW w:w="3052" w:type="dxa"/>
            <w:vAlign w:val="center"/>
          </w:tcPr>
          <w:p w14:paraId="008CA348" w14:textId="77777777" w:rsidR="00314DAF" w:rsidRPr="003A0ECA" w:rsidRDefault="00314DAF" w:rsidP="00073A73">
            <w:pPr>
              <w:spacing w:before="20" w:after="20" w:line="300" w:lineRule="exact"/>
              <w:rPr>
                <w:b/>
                <w:bCs/>
                <w:lang w:bidi="ar-SY"/>
              </w:rPr>
            </w:pPr>
          </w:p>
        </w:tc>
      </w:tr>
      <w:tr w:rsidR="00314DAF" w:rsidRPr="003A0ECA" w14:paraId="39945011" w14:textId="77777777" w:rsidTr="00073A73">
        <w:trPr>
          <w:cantSplit/>
        </w:trPr>
        <w:tc>
          <w:tcPr>
            <w:tcW w:w="9672" w:type="dxa"/>
            <w:gridSpan w:val="2"/>
          </w:tcPr>
          <w:p w14:paraId="4DEA88F0" w14:textId="4F6449A2" w:rsidR="00314DAF" w:rsidRPr="003A0ECA" w:rsidRDefault="00314DAF" w:rsidP="00073A73">
            <w:pPr>
              <w:pStyle w:val="Source"/>
            </w:pPr>
          </w:p>
        </w:tc>
      </w:tr>
      <w:tr w:rsidR="00314DAF" w:rsidRPr="003A0ECA" w14:paraId="1E1E1FB0" w14:textId="77777777" w:rsidTr="00073A73">
        <w:trPr>
          <w:cantSplit/>
        </w:trPr>
        <w:tc>
          <w:tcPr>
            <w:tcW w:w="9672" w:type="dxa"/>
            <w:gridSpan w:val="2"/>
          </w:tcPr>
          <w:p w14:paraId="09D07B7D" w14:textId="73CDBFAC" w:rsidR="00314DAF" w:rsidRPr="003A0ECA" w:rsidRDefault="00FC010B" w:rsidP="00073A73">
            <w:pPr>
              <w:pStyle w:val="Title1"/>
              <w:rPr>
                <w:lang w:bidi="ar-SY"/>
              </w:rPr>
            </w:pPr>
            <w:r>
              <w:rPr>
                <w:rFonts w:eastAsia="SimSun"/>
                <w:rtl/>
                <w:lang w:eastAsia="en-US" w:bidi="ar-EG"/>
              </w:rPr>
              <w:t xml:space="preserve">محضر الجلسة العامة </w:t>
            </w:r>
            <w:r w:rsidR="00610015">
              <w:rPr>
                <w:rFonts w:eastAsia="SimSun" w:hint="cs"/>
                <w:rtl/>
                <w:lang w:eastAsia="en-US" w:bidi="ar-EG"/>
              </w:rPr>
              <w:t>الثالثة</w:t>
            </w:r>
            <w:r>
              <w:rPr>
                <w:rFonts w:eastAsia="SimSun"/>
                <w:rtl/>
                <w:lang w:eastAsia="en-US" w:bidi="ar-EG"/>
              </w:rPr>
              <w:t xml:space="preserve"> عشرة</w:t>
            </w:r>
          </w:p>
        </w:tc>
      </w:tr>
      <w:tr w:rsidR="00490799" w:rsidRPr="003A0ECA" w14:paraId="2218DFE8" w14:textId="77777777" w:rsidTr="00073A73">
        <w:trPr>
          <w:cantSplit/>
        </w:trPr>
        <w:tc>
          <w:tcPr>
            <w:tcW w:w="9672" w:type="dxa"/>
            <w:gridSpan w:val="2"/>
          </w:tcPr>
          <w:p w14:paraId="656D02FF" w14:textId="28A819FA" w:rsidR="00490799" w:rsidRDefault="00490799" w:rsidP="00F77973">
            <w:pPr>
              <w:pStyle w:val="Title2"/>
              <w:rPr>
                <w:rtl/>
                <w:lang w:eastAsia="en-US" w:bidi="ar-EG"/>
              </w:rPr>
            </w:pPr>
            <w:r>
              <w:rPr>
                <w:rFonts w:hint="cs"/>
                <w:snapToGrid w:val="0"/>
                <w:rtl/>
                <w:lang w:eastAsia="en-US" w:bidi="ar-EG"/>
              </w:rPr>
              <w:t xml:space="preserve">الإثنين، </w:t>
            </w:r>
            <w:r>
              <w:rPr>
                <w:snapToGrid w:val="0"/>
                <w:lang w:eastAsia="en-US" w:bidi="ar-EG"/>
              </w:rPr>
              <w:t>10</w:t>
            </w:r>
            <w:r>
              <w:rPr>
                <w:rFonts w:hint="cs"/>
                <w:snapToGrid w:val="0"/>
                <w:rtl/>
                <w:lang w:eastAsia="en-US" w:bidi="ar-EG"/>
              </w:rPr>
              <w:t xml:space="preserve"> أكتوبر </w:t>
            </w:r>
            <w:r>
              <w:rPr>
                <w:snapToGrid w:val="0"/>
                <w:lang w:eastAsia="en-US" w:bidi="ar-EG"/>
              </w:rPr>
              <w:t>2022</w:t>
            </w:r>
            <w:r>
              <w:rPr>
                <w:rFonts w:hint="cs"/>
                <w:snapToGrid w:val="0"/>
                <w:rtl/>
                <w:lang w:eastAsia="en-US" w:bidi="ar-EG"/>
              </w:rPr>
              <w:t xml:space="preserve">، الساعة </w:t>
            </w:r>
            <w:r>
              <w:rPr>
                <w:snapToGrid w:val="0"/>
                <w:lang w:eastAsia="en-US" w:bidi="ar-EG"/>
              </w:rPr>
              <w:t>13:35</w:t>
            </w:r>
          </w:p>
        </w:tc>
      </w:tr>
      <w:tr w:rsidR="00314DAF" w:rsidRPr="003A0ECA" w14:paraId="4981887B" w14:textId="77777777" w:rsidTr="00073A73">
        <w:trPr>
          <w:cantSplit/>
        </w:trPr>
        <w:tc>
          <w:tcPr>
            <w:tcW w:w="9672" w:type="dxa"/>
            <w:gridSpan w:val="2"/>
          </w:tcPr>
          <w:p w14:paraId="04B25C09" w14:textId="17B465A0" w:rsidR="00314DAF" w:rsidRPr="003A0ECA" w:rsidRDefault="00FC010B" w:rsidP="00FC010B">
            <w:pPr>
              <w:jc w:val="center"/>
            </w:pPr>
            <w:r>
              <w:rPr>
                <w:rFonts w:eastAsia="SimSun"/>
                <w:b/>
                <w:bCs/>
                <w:rtl/>
                <w:lang w:val="en-GB" w:eastAsia="en-US" w:bidi="ar-EG"/>
              </w:rPr>
              <w:t>الرئيس:</w:t>
            </w:r>
            <w:r>
              <w:rPr>
                <w:rtl/>
              </w:rPr>
              <w:t xml:space="preserve"> السيد سابين </w:t>
            </w:r>
            <w:proofErr w:type="spellStart"/>
            <w:r>
              <w:rPr>
                <w:rtl/>
              </w:rPr>
              <w:t>سارماش</w:t>
            </w:r>
            <w:proofErr w:type="spellEnd"/>
            <w:r>
              <w:rPr>
                <w:rtl/>
              </w:rPr>
              <w:t xml:space="preserve"> (رومانيا)</w:t>
            </w:r>
          </w:p>
        </w:tc>
      </w:tr>
      <w:tr w:rsidR="00314DAF" w:rsidRPr="003A0ECA" w14:paraId="69E53AE0" w14:textId="77777777" w:rsidTr="00073A73">
        <w:trPr>
          <w:cantSplit/>
        </w:trPr>
        <w:tc>
          <w:tcPr>
            <w:tcW w:w="9672" w:type="dxa"/>
            <w:gridSpan w:val="2"/>
          </w:tcPr>
          <w:p w14:paraId="095DADE7" w14:textId="77777777" w:rsidR="00314DAF" w:rsidRPr="003A0ECA" w:rsidRDefault="00314DAF" w:rsidP="00073A73">
            <w:pPr>
              <w:pStyle w:val="Agendaitem0"/>
              <w:rPr>
                <w:lang w:eastAsia="zh-CN" w:bidi="ar-SY"/>
              </w:rPr>
            </w:pPr>
          </w:p>
        </w:tc>
      </w:tr>
    </w:tbl>
    <w:tbl>
      <w:tblPr>
        <w:bidiVisual/>
        <w:tblW w:w="5002" w:type="pct"/>
        <w:tblLook w:val="0000" w:firstRow="0" w:lastRow="0" w:firstColumn="0" w:lastColumn="0" w:noHBand="0" w:noVBand="0"/>
      </w:tblPr>
      <w:tblGrid>
        <w:gridCol w:w="476"/>
        <w:gridCol w:w="6627"/>
        <w:gridCol w:w="2540"/>
      </w:tblGrid>
      <w:tr w:rsidR="00FC010B" w:rsidRPr="00E602F4" w14:paraId="6F71AFA7" w14:textId="77777777" w:rsidTr="00F546BA">
        <w:tc>
          <w:tcPr>
            <w:tcW w:w="247" w:type="pct"/>
          </w:tcPr>
          <w:p w14:paraId="3D6425C4" w14:textId="77777777" w:rsidR="00FC010B" w:rsidRPr="00E602F4" w:rsidRDefault="00FC010B" w:rsidP="00F546BA">
            <w:pPr>
              <w:tabs>
                <w:tab w:val="right" w:pos="9781"/>
              </w:tabs>
              <w:overflowPunct w:val="0"/>
              <w:autoSpaceDE w:val="0"/>
              <w:autoSpaceDN w:val="0"/>
              <w:adjustRightInd w:val="0"/>
              <w:spacing w:before="60" w:after="60" w:line="320" w:lineRule="exact"/>
              <w:textAlignment w:val="baseline"/>
              <w:rPr>
                <w:rFonts w:eastAsia="SimSun"/>
                <w:b/>
                <w:position w:val="2"/>
                <w:lang w:val="en-CA"/>
              </w:rPr>
            </w:pPr>
            <w:r w:rsidRPr="00E602F4">
              <w:rPr>
                <w:rFonts w:eastAsia="SimSun"/>
                <w:position w:val="2"/>
                <w:lang w:val="en-CA"/>
              </w:rPr>
              <w:br w:type="page"/>
            </w:r>
            <w:r w:rsidRPr="00E602F4">
              <w:rPr>
                <w:rFonts w:eastAsia="SimSun"/>
                <w:position w:val="2"/>
                <w:lang w:val="en-CA"/>
              </w:rPr>
              <w:br w:type="page"/>
            </w:r>
          </w:p>
        </w:tc>
        <w:tc>
          <w:tcPr>
            <w:tcW w:w="3436" w:type="pct"/>
          </w:tcPr>
          <w:p w14:paraId="4609B01C" w14:textId="77777777" w:rsidR="00FC010B" w:rsidRPr="00E602F4" w:rsidRDefault="00FC010B" w:rsidP="00F546BA">
            <w:pPr>
              <w:tabs>
                <w:tab w:val="right" w:pos="9781"/>
              </w:tabs>
              <w:overflowPunct w:val="0"/>
              <w:autoSpaceDE w:val="0"/>
              <w:autoSpaceDN w:val="0"/>
              <w:adjustRightInd w:val="0"/>
              <w:spacing w:before="60" w:after="60" w:line="320" w:lineRule="exact"/>
              <w:textAlignment w:val="baseline"/>
              <w:rPr>
                <w:rFonts w:eastAsia="SimSun"/>
                <w:b/>
                <w:bCs/>
                <w:position w:val="2"/>
                <w:lang w:val="en-CA"/>
              </w:rPr>
            </w:pPr>
            <w:r w:rsidRPr="00E602F4">
              <w:rPr>
                <w:b/>
                <w:bCs/>
                <w:position w:val="2"/>
                <w:rtl/>
              </w:rPr>
              <w:t>المواضيع التي نوقشت</w:t>
            </w:r>
          </w:p>
        </w:tc>
        <w:tc>
          <w:tcPr>
            <w:tcW w:w="1317" w:type="pct"/>
          </w:tcPr>
          <w:p w14:paraId="7CB60F30" w14:textId="77777777" w:rsidR="00FC010B" w:rsidRPr="00E602F4" w:rsidRDefault="00FC010B" w:rsidP="00F546BA">
            <w:pPr>
              <w:tabs>
                <w:tab w:val="right" w:pos="9781"/>
              </w:tabs>
              <w:overflowPunct w:val="0"/>
              <w:autoSpaceDE w:val="0"/>
              <w:autoSpaceDN w:val="0"/>
              <w:adjustRightInd w:val="0"/>
              <w:spacing w:before="60" w:after="60" w:line="320" w:lineRule="exact"/>
              <w:jc w:val="center"/>
              <w:textAlignment w:val="baseline"/>
              <w:rPr>
                <w:rFonts w:eastAsia="SimSun"/>
                <w:b/>
                <w:bCs/>
                <w:position w:val="2"/>
                <w:lang w:val="en-CA"/>
              </w:rPr>
            </w:pPr>
            <w:r w:rsidRPr="00E602F4">
              <w:rPr>
                <w:b/>
                <w:bCs/>
                <w:position w:val="2"/>
                <w:rtl/>
              </w:rPr>
              <w:t>الوثائق</w:t>
            </w:r>
          </w:p>
        </w:tc>
      </w:tr>
      <w:tr w:rsidR="00FC010B" w:rsidRPr="00E602F4" w14:paraId="5F1749FF" w14:textId="77777777" w:rsidTr="00F546BA">
        <w:tc>
          <w:tcPr>
            <w:tcW w:w="247" w:type="pct"/>
          </w:tcPr>
          <w:p w14:paraId="776C8663" w14:textId="77777777" w:rsidR="00FC010B" w:rsidRPr="00E602F4" w:rsidRDefault="00FC010B" w:rsidP="00F546BA">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sidRPr="00E602F4">
              <w:rPr>
                <w:rFonts w:eastAsia="SimSun"/>
                <w:position w:val="2"/>
                <w:lang w:val="en-CA"/>
              </w:rPr>
              <w:t>1</w:t>
            </w:r>
          </w:p>
        </w:tc>
        <w:tc>
          <w:tcPr>
            <w:tcW w:w="3436" w:type="pct"/>
          </w:tcPr>
          <w:p w14:paraId="196C7363" w14:textId="42971E24" w:rsidR="00FC010B" w:rsidRPr="00E602F4" w:rsidRDefault="00FC010B" w:rsidP="00F546BA">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b/>
                <w:position w:val="2"/>
                <w:lang w:val="en-CA" w:bidi="ar-EG"/>
              </w:rPr>
            </w:pPr>
            <w:r w:rsidRPr="00E602F4">
              <w:rPr>
                <w:rtl/>
              </w:rPr>
              <w:t xml:space="preserve">بيان من المدير العام </w:t>
            </w:r>
            <w:r w:rsidRPr="00E602F4">
              <w:rPr>
                <w:rtl/>
                <w:lang w:bidi="ar-EG"/>
              </w:rPr>
              <w:t>للاتحاد البريدي العالمي</w:t>
            </w:r>
          </w:p>
        </w:tc>
        <w:tc>
          <w:tcPr>
            <w:tcW w:w="1317" w:type="pct"/>
          </w:tcPr>
          <w:p w14:paraId="70935456" w14:textId="107014A7" w:rsidR="00FC010B" w:rsidRPr="00E602F4" w:rsidRDefault="00F77973" w:rsidP="00F546BA">
            <w:pPr>
              <w:tabs>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rFonts w:eastAsia="SimSun"/>
                <w:position w:val="2"/>
                <w:lang w:val="en-CA"/>
              </w:rPr>
            </w:pPr>
            <w:r>
              <w:rPr>
                <w:rFonts w:eastAsia="SimSun" w:hint="cs"/>
                <w:position w:val="2"/>
                <w:rtl/>
                <w:lang w:val="en-CA"/>
              </w:rPr>
              <w:t>-</w:t>
            </w:r>
          </w:p>
        </w:tc>
      </w:tr>
      <w:tr w:rsidR="00E602F4" w:rsidRPr="00E602F4" w14:paraId="5DFCA128" w14:textId="77777777" w:rsidTr="00F546BA">
        <w:tc>
          <w:tcPr>
            <w:tcW w:w="247" w:type="pct"/>
          </w:tcPr>
          <w:p w14:paraId="1B7EA510" w14:textId="77777777" w:rsidR="00E602F4" w:rsidRPr="00E602F4" w:rsidRDefault="00E602F4" w:rsidP="00E602F4">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sidRPr="00E602F4">
              <w:rPr>
                <w:rFonts w:eastAsia="SimSun"/>
                <w:position w:val="2"/>
                <w:lang w:val="en-CA"/>
              </w:rPr>
              <w:t>2</w:t>
            </w:r>
          </w:p>
        </w:tc>
        <w:tc>
          <w:tcPr>
            <w:tcW w:w="3436" w:type="pct"/>
          </w:tcPr>
          <w:p w14:paraId="648F2017" w14:textId="75A30FFE" w:rsidR="00E602F4" w:rsidRPr="002B5F87" w:rsidRDefault="00E602F4" w:rsidP="00E602F4">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b/>
                <w:position w:val="2"/>
                <w:lang w:val="en-CA" w:bidi="ar-EG"/>
              </w:rPr>
            </w:pPr>
            <w:bookmarkStart w:id="1" w:name="_Hlk108797253"/>
            <w:r w:rsidRPr="002B5F87">
              <w:rPr>
                <w:rtl/>
              </w:rPr>
              <w:t>تقرير عن التقدم المحرز في تنفيذ القرار 1408 لمجلس الاتحاد</w:t>
            </w:r>
            <w:bookmarkEnd w:id="1"/>
          </w:p>
        </w:tc>
        <w:tc>
          <w:tcPr>
            <w:tcW w:w="1317" w:type="pct"/>
          </w:tcPr>
          <w:p w14:paraId="61CF04EB" w14:textId="0F5B19A8" w:rsidR="00E602F4" w:rsidRPr="00E602F4" w:rsidRDefault="003504AF" w:rsidP="00E602F4">
            <w:pPr>
              <w:tabs>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rFonts w:eastAsia="SimSun"/>
                <w:position w:val="2"/>
                <w:lang w:val="en-CA"/>
              </w:rPr>
            </w:pPr>
            <w:hyperlink r:id="rId9" w:history="1">
              <w:r w:rsidR="00E602F4" w:rsidRPr="00E602F4">
                <w:rPr>
                  <w:rStyle w:val="Hyperlink"/>
                  <w:lang w:val="en-CA"/>
                </w:rPr>
                <w:t>70</w:t>
              </w:r>
            </w:hyperlink>
          </w:p>
        </w:tc>
      </w:tr>
      <w:tr w:rsidR="00E602F4" w:rsidRPr="00E602F4" w14:paraId="6F2F966B" w14:textId="77777777" w:rsidTr="00F546BA">
        <w:tc>
          <w:tcPr>
            <w:tcW w:w="247" w:type="pct"/>
          </w:tcPr>
          <w:p w14:paraId="3FBF6A0D" w14:textId="77777777" w:rsidR="00E602F4" w:rsidRPr="00E602F4" w:rsidRDefault="00E602F4" w:rsidP="00E602F4">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sidRPr="00E602F4">
              <w:rPr>
                <w:rFonts w:eastAsia="SimSun"/>
                <w:position w:val="2"/>
                <w:lang w:val="en-CA"/>
              </w:rPr>
              <w:t>3</w:t>
            </w:r>
          </w:p>
        </w:tc>
        <w:tc>
          <w:tcPr>
            <w:tcW w:w="3436" w:type="pct"/>
          </w:tcPr>
          <w:p w14:paraId="2D544B7E" w14:textId="436F3FAB" w:rsidR="00E602F4" w:rsidRPr="00E602F4" w:rsidRDefault="00E602F4" w:rsidP="00E602F4">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bidi="ar-EG"/>
              </w:rPr>
            </w:pPr>
            <w:r>
              <w:rPr>
                <w:rtl/>
              </w:rPr>
              <w:t>المجموعة التاسعة من النصوص</w:t>
            </w:r>
            <w:r>
              <w:t xml:space="preserve"> </w:t>
            </w:r>
            <w:r>
              <w:rPr>
                <w:rtl/>
              </w:rPr>
              <w:t xml:space="preserve">المقدمة من لجنـة الصياغـة </w:t>
            </w:r>
            <w:r w:rsidR="007D1DA2">
              <w:rPr>
                <w:rFonts w:hint="cs"/>
                <w:rtl/>
              </w:rPr>
              <w:t xml:space="preserve">للقراءة الأولى </w:t>
            </w:r>
            <w:r w:rsidR="007D1DA2">
              <w:t>(B</w:t>
            </w:r>
            <w:r w:rsidR="00256BD3">
              <w:t>.</w:t>
            </w:r>
            <w:r w:rsidR="007D1DA2">
              <w:t>9)</w:t>
            </w:r>
          </w:p>
        </w:tc>
        <w:tc>
          <w:tcPr>
            <w:tcW w:w="1317" w:type="pct"/>
          </w:tcPr>
          <w:p w14:paraId="15E0E14A" w14:textId="34F40B63" w:rsidR="00E602F4" w:rsidRPr="00E602F4" w:rsidRDefault="003504AF" w:rsidP="00E602F4">
            <w:pPr>
              <w:tabs>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rFonts w:eastAsia="SimSun"/>
                <w:position w:val="2"/>
                <w:lang w:val="en-CA"/>
              </w:rPr>
            </w:pPr>
            <w:hyperlink r:id="rId10" w:history="1">
              <w:r w:rsidR="00E602F4" w:rsidRPr="00E602F4">
                <w:rPr>
                  <w:rStyle w:val="Hyperlink"/>
                  <w:lang w:val="en-CA"/>
                </w:rPr>
                <w:t>143</w:t>
              </w:r>
            </w:hyperlink>
          </w:p>
        </w:tc>
      </w:tr>
      <w:tr w:rsidR="00E602F4" w:rsidRPr="00E602F4" w14:paraId="61A757DD" w14:textId="77777777" w:rsidTr="00F546BA">
        <w:tc>
          <w:tcPr>
            <w:tcW w:w="247" w:type="pct"/>
          </w:tcPr>
          <w:p w14:paraId="0FAA6C1A" w14:textId="77777777" w:rsidR="00E602F4" w:rsidRPr="00E602F4" w:rsidRDefault="00E602F4" w:rsidP="00E602F4">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sidRPr="00E602F4">
              <w:rPr>
                <w:rFonts w:eastAsia="SimSun"/>
                <w:position w:val="2"/>
                <w:lang w:val="en-CA"/>
              </w:rPr>
              <w:t>4</w:t>
            </w:r>
          </w:p>
        </w:tc>
        <w:tc>
          <w:tcPr>
            <w:tcW w:w="3436" w:type="pct"/>
          </w:tcPr>
          <w:p w14:paraId="1801E436" w14:textId="03502D27" w:rsidR="00E602F4" w:rsidRPr="00F77973" w:rsidRDefault="00E602F4" w:rsidP="00E602F4">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pPr>
            <w:r>
              <w:rPr>
                <w:rtl/>
              </w:rPr>
              <w:t>المجموعة التاسعة من النصوص</w:t>
            </w:r>
            <w:r>
              <w:t xml:space="preserve"> </w:t>
            </w:r>
            <w:r>
              <w:rPr>
                <w:rtl/>
              </w:rPr>
              <w:t xml:space="preserve">المقدمة من لجنـة الصياغـة </w:t>
            </w:r>
            <w:r w:rsidR="007D1DA2">
              <w:rPr>
                <w:rFonts w:hint="cs"/>
                <w:rtl/>
              </w:rPr>
              <w:t xml:space="preserve">- </w:t>
            </w:r>
            <w:r w:rsidR="007C7E02">
              <w:rPr>
                <w:rFonts w:hint="cs"/>
                <w:rtl/>
              </w:rPr>
              <w:t>ا</w:t>
            </w:r>
            <w:r w:rsidR="007D1DA2">
              <w:rPr>
                <w:rFonts w:hint="cs"/>
                <w:rtl/>
              </w:rPr>
              <w:t>لقراءة الثانية</w:t>
            </w:r>
          </w:p>
        </w:tc>
        <w:tc>
          <w:tcPr>
            <w:tcW w:w="1317" w:type="pct"/>
          </w:tcPr>
          <w:p w14:paraId="1B9C9907" w14:textId="1165A823" w:rsidR="00E602F4" w:rsidRPr="00E602F4" w:rsidRDefault="00E602F4" w:rsidP="00E602F4">
            <w:pPr>
              <w:tabs>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rFonts w:eastAsia="SimSun"/>
                <w:position w:val="2"/>
                <w:lang w:val="en-CA"/>
              </w:rPr>
            </w:pPr>
            <w:r w:rsidRPr="00E602F4">
              <w:rPr>
                <w:lang w:val="en-CA"/>
              </w:rPr>
              <w:t>143</w:t>
            </w:r>
          </w:p>
        </w:tc>
      </w:tr>
      <w:tr w:rsidR="00E602F4" w:rsidRPr="00E602F4" w14:paraId="442892BF" w14:textId="77777777" w:rsidTr="00F546BA">
        <w:tc>
          <w:tcPr>
            <w:tcW w:w="247" w:type="pct"/>
          </w:tcPr>
          <w:p w14:paraId="6BE2AD92" w14:textId="77777777" w:rsidR="00E602F4" w:rsidRPr="00E602F4" w:rsidRDefault="00E602F4" w:rsidP="00E602F4">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sidRPr="00E602F4">
              <w:rPr>
                <w:rFonts w:eastAsia="SimSun"/>
                <w:position w:val="2"/>
                <w:lang w:val="en-CA"/>
              </w:rPr>
              <w:t>5</w:t>
            </w:r>
          </w:p>
        </w:tc>
        <w:tc>
          <w:tcPr>
            <w:tcW w:w="3436" w:type="pct"/>
          </w:tcPr>
          <w:p w14:paraId="7229B6A4" w14:textId="68E2B1E9" w:rsidR="00E602F4" w:rsidRPr="00E602F4" w:rsidRDefault="00E602F4" w:rsidP="00E602F4">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Pr>
                <w:rtl/>
              </w:rPr>
              <w:t>المجموعة العاشرة من النصوص</w:t>
            </w:r>
            <w:r>
              <w:t xml:space="preserve"> </w:t>
            </w:r>
            <w:r>
              <w:rPr>
                <w:rtl/>
              </w:rPr>
              <w:t xml:space="preserve">المقدمة من لجنـة الصياغـة </w:t>
            </w:r>
            <w:r w:rsidR="007D1DA2">
              <w:rPr>
                <w:rFonts w:hint="cs"/>
                <w:rtl/>
              </w:rPr>
              <w:t xml:space="preserve">للقراءة الأولى </w:t>
            </w:r>
            <w:r w:rsidR="007D1DA2">
              <w:t>(B</w:t>
            </w:r>
            <w:r w:rsidR="00256BD3">
              <w:t>.</w:t>
            </w:r>
            <w:r w:rsidR="007D1DA2">
              <w:t>10)</w:t>
            </w:r>
          </w:p>
        </w:tc>
        <w:tc>
          <w:tcPr>
            <w:tcW w:w="1317" w:type="pct"/>
          </w:tcPr>
          <w:p w14:paraId="4550B47A" w14:textId="1E03CF6A" w:rsidR="00E602F4" w:rsidRPr="00E602F4" w:rsidRDefault="003504AF" w:rsidP="00E602F4">
            <w:pPr>
              <w:tabs>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rFonts w:eastAsia="SimSun"/>
                <w:position w:val="2"/>
                <w:lang w:val="en-CA"/>
              </w:rPr>
            </w:pPr>
            <w:hyperlink r:id="rId11" w:history="1">
              <w:r w:rsidR="00E602F4" w:rsidRPr="00E602F4">
                <w:rPr>
                  <w:rStyle w:val="Hyperlink"/>
                  <w:lang w:val="en-CA"/>
                </w:rPr>
                <w:t>144</w:t>
              </w:r>
            </w:hyperlink>
          </w:p>
        </w:tc>
      </w:tr>
      <w:tr w:rsidR="00E602F4" w:rsidRPr="00E602F4" w14:paraId="1E91AB2A" w14:textId="77777777" w:rsidTr="00F546BA">
        <w:tc>
          <w:tcPr>
            <w:tcW w:w="247" w:type="pct"/>
          </w:tcPr>
          <w:p w14:paraId="63928ED6" w14:textId="77777777" w:rsidR="00E602F4" w:rsidRPr="00E602F4" w:rsidRDefault="00E602F4" w:rsidP="00E602F4">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sidRPr="00E602F4">
              <w:rPr>
                <w:rFonts w:eastAsia="SimSun"/>
                <w:position w:val="2"/>
                <w:lang w:val="en-CA"/>
              </w:rPr>
              <w:t>6</w:t>
            </w:r>
          </w:p>
        </w:tc>
        <w:tc>
          <w:tcPr>
            <w:tcW w:w="3436" w:type="pct"/>
          </w:tcPr>
          <w:p w14:paraId="087EA5B3" w14:textId="67D92755" w:rsidR="00E602F4" w:rsidRPr="00E602F4" w:rsidRDefault="00E602F4" w:rsidP="00E602F4">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Pr>
                <w:rtl/>
              </w:rPr>
              <w:t>المجموعة العاشرة من النصوص</w:t>
            </w:r>
            <w:r>
              <w:t xml:space="preserve"> </w:t>
            </w:r>
            <w:r>
              <w:rPr>
                <w:rtl/>
              </w:rPr>
              <w:t xml:space="preserve">المقدمة من لجنـة الصياغـة </w:t>
            </w:r>
            <w:r w:rsidR="003E43BC">
              <w:rPr>
                <w:rFonts w:hint="cs"/>
                <w:rtl/>
              </w:rPr>
              <w:t>- ا</w:t>
            </w:r>
            <w:r w:rsidR="007D1DA2">
              <w:rPr>
                <w:rFonts w:hint="cs"/>
                <w:rtl/>
              </w:rPr>
              <w:t>لقراءة الثانية</w:t>
            </w:r>
          </w:p>
        </w:tc>
        <w:tc>
          <w:tcPr>
            <w:tcW w:w="1317" w:type="pct"/>
          </w:tcPr>
          <w:p w14:paraId="7DA78476" w14:textId="2BF01259" w:rsidR="00E602F4" w:rsidRPr="00E602F4" w:rsidRDefault="00E602F4" w:rsidP="00E602F4">
            <w:pPr>
              <w:tabs>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rFonts w:eastAsia="SimSun"/>
                <w:position w:val="2"/>
                <w:lang w:val="en-CA"/>
              </w:rPr>
            </w:pPr>
            <w:r w:rsidRPr="00E602F4">
              <w:rPr>
                <w:lang w:val="en-CA"/>
              </w:rPr>
              <w:t>144</w:t>
            </w:r>
          </w:p>
        </w:tc>
      </w:tr>
      <w:tr w:rsidR="00E602F4" w:rsidRPr="00E602F4" w14:paraId="183DDA73" w14:textId="77777777" w:rsidTr="00F546BA">
        <w:tc>
          <w:tcPr>
            <w:tcW w:w="247" w:type="pct"/>
          </w:tcPr>
          <w:p w14:paraId="55602D51" w14:textId="77777777" w:rsidR="00E602F4" w:rsidRPr="00E602F4" w:rsidRDefault="00E602F4" w:rsidP="00E602F4">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sidRPr="00E602F4">
              <w:rPr>
                <w:rFonts w:eastAsia="SimSun"/>
                <w:position w:val="2"/>
                <w:lang w:val="en-CA"/>
              </w:rPr>
              <w:t>7</w:t>
            </w:r>
          </w:p>
        </w:tc>
        <w:tc>
          <w:tcPr>
            <w:tcW w:w="3436" w:type="pct"/>
          </w:tcPr>
          <w:p w14:paraId="65B76C11" w14:textId="6A7BC1F2" w:rsidR="00E602F4" w:rsidRPr="00231DF5" w:rsidRDefault="0032733A" w:rsidP="00E602F4">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spacing w:val="-4"/>
                <w:position w:val="2"/>
                <w:lang w:val="en-CA"/>
              </w:rPr>
            </w:pPr>
            <w:r w:rsidRPr="00231DF5">
              <w:rPr>
                <w:rFonts w:hint="cs"/>
                <w:spacing w:val="-4"/>
                <w:rtl/>
              </w:rPr>
              <w:t>المجموعة الحادي</w:t>
            </w:r>
            <w:r w:rsidR="006274FD" w:rsidRPr="00231DF5">
              <w:rPr>
                <w:rFonts w:hint="cs"/>
                <w:spacing w:val="-4"/>
                <w:rtl/>
              </w:rPr>
              <w:t>ة</w:t>
            </w:r>
            <w:r w:rsidRPr="00231DF5">
              <w:rPr>
                <w:rFonts w:hint="cs"/>
                <w:spacing w:val="-4"/>
                <w:rtl/>
              </w:rPr>
              <w:t xml:space="preserve"> عشرة من النصوص</w:t>
            </w:r>
            <w:r w:rsidRPr="00231DF5">
              <w:rPr>
                <w:spacing w:val="-4"/>
              </w:rPr>
              <w:t xml:space="preserve"> </w:t>
            </w:r>
            <w:r w:rsidRPr="00231DF5">
              <w:rPr>
                <w:rFonts w:hint="cs"/>
                <w:spacing w:val="-4"/>
                <w:rtl/>
              </w:rPr>
              <w:t xml:space="preserve">المقدمة من لجنـة الصياغـة </w:t>
            </w:r>
            <w:r w:rsidR="007D1DA2" w:rsidRPr="00231DF5">
              <w:rPr>
                <w:rFonts w:hint="cs"/>
                <w:spacing w:val="-4"/>
                <w:rtl/>
              </w:rPr>
              <w:t xml:space="preserve">للقراءة الأولى </w:t>
            </w:r>
            <w:r w:rsidR="007D1DA2" w:rsidRPr="00231DF5">
              <w:rPr>
                <w:spacing w:val="-4"/>
              </w:rPr>
              <w:t>(B</w:t>
            </w:r>
            <w:r w:rsidR="00256BD3">
              <w:rPr>
                <w:spacing w:val="-4"/>
              </w:rPr>
              <w:t>.</w:t>
            </w:r>
            <w:r w:rsidR="007D1DA2" w:rsidRPr="00231DF5">
              <w:rPr>
                <w:spacing w:val="-4"/>
              </w:rPr>
              <w:t>11)</w:t>
            </w:r>
          </w:p>
        </w:tc>
        <w:tc>
          <w:tcPr>
            <w:tcW w:w="1317" w:type="pct"/>
          </w:tcPr>
          <w:p w14:paraId="48B9BABE" w14:textId="33FCB394" w:rsidR="00E602F4" w:rsidRPr="00E602F4" w:rsidRDefault="003504AF" w:rsidP="00E602F4">
            <w:pPr>
              <w:tabs>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position w:val="2"/>
              </w:rPr>
            </w:pPr>
            <w:hyperlink r:id="rId12" w:history="1">
              <w:r w:rsidR="00E602F4" w:rsidRPr="00E602F4">
                <w:rPr>
                  <w:rStyle w:val="Hyperlink"/>
                  <w:lang w:val="en-CA"/>
                </w:rPr>
                <w:t>145</w:t>
              </w:r>
            </w:hyperlink>
          </w:p>
        </w:tc>
      </w:tr>
      <w:tr w:rsidR="0032733A" w:rsidRPr="00E602F4" w14:paraId="7ABC21D4" w14:textId="77777777" w:rsidTr="00F546BA">
        <w:tc>
          <w:tcPr>
            <w:tcW w:w="247" w:type="pct"/>
          </w:tcPr>
          <w:p w14:paraId="17F235F0" w14:textId="77777777" w:rsidR="0032733A" w:rsidRPr="00E602F4" w:rsidRDefault="0032733A" w:rsidP="0032733A">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sidRPr="00E602F4">
              <w:rPr>
                <w:rFonts w:eastAsia="SimSun"/>
                <w:position w:val="2"/>
                <w:lang w:val="en-CA"/>
              </w:rPr>
              <w:t>8</w:t>
            </w:r>
          </w:p>
        </w:tc>
        <w:tc>
          <w:tcPr>
            <w:tcW w:w="3436" w:type="pct"/>
          </w:tcPr>
          <w:p w14:paraId="420BE897" w14:textId="5FE04443" w:rsidR="0032733A" w:rsidRPr="00F77973" w:rsidRDefault="0032733A" w:rsidP="0032733A">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pPr>
            <w:r w:rsidRPr="00773731">
              <w:rPr>
                <w:rFonts w:hint="cs"/>
                <w:rtl/>
              </w:rPr>
              <w:t>المجموعة الحادي</w:t>
            </w:r>
            <w:r>
              <w:rPr>
                <w:rFonts w:hint="cs"/>
                <w:rtl/>
              </w:rPr>
              <w:t>ة</w:t>
            </w:r>
            <w:r w:rsidRPr="00773731">
              <w:rPr>
                <w:rFonts w:hint="cs"/>
                <w:rtl/>
              </w:rPr>
              <w:t xml:space="preserve"> عشرة من النصوص</w:t>
            </w:r>
            <w:r>
              <w:t xml:space="preserve"> </w:t>
            </w:r>
            <w:r w:rsidRPr="00773731">
              <w:rPr>
                <w:rFonts w:hint="cs"/>
                <w:rtl/>
              </w:rPr>
              <w:t xml:space="preserve">المقدمة من لجنـة الصياغـة </w:t>
            </w:r>
            <w:r w:rsidR="006274FD">
              <w:rPr>
                <w:rFonts w:hint="cs"/>
                <w:rtl/>
              </w:rPr>
              <w:t>- ا</w:t>
            </w:r>
            <w:r w:rsidR="007D1DA2">
              <w:rPr>
                <w:rFonts w:hint="cs"/>
                <w:rtl/>
              </w:rPr>
              <w:t>لقراءة الثانية</w:t>
            </w:r>
          </w:p>
        </w:tc>
        <w:tc>
          <w:tcPr>
            <w:tcW w:w="1317" w:type="pct"/>
          </w:tcPr>
          <w:p w14:paraId="5DE6CFBB" w14:textId="0082070B" w:rsidR="0032733A" w:rsidRPr="00E602F4" w:rsidRDefault="0032733A" w:rsidP="0032733A">
            <w:pPr>
              <w:tabs>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position w:val="2"/>
              </w:rPr>
            </w:pPr>
            <w:r w:rsidRPr="00E602F4">
              <w:rPr>
                <w:lang w:val="en-CA"/>
              </w:rPr>
              <w:t>145</w:t>
            </w:r>
          </w:p>
        </w:tc>
      </w:tr>
      <w:tr w:rsidR="0032733A" w:rsidRPr="00E602F4" w14:paraId="6DBCCF68" w14:textId="77777777" w:rsidTr="00F546BA">
        <w:tc>
          <w:tcPr>
            <w:tcW w:w="247" w:type="pct"/>
          </w:tcPr>
          <w:p w14:paraId="1E6ACD9C" w14:textId="77777777" w:rsidR="0032733A" w:rsidRPr="00E602F4" w:rsidRDefault="0032733A" w:rsidP="0032733A">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sidRPr="00E602F4">
              <w:rPr>
                <w:rFonts w:eastAsia="SimSun"/>
                <w:position w:val="2"/>
                <w:lang w:val="en-CA"/>
              </w:rPr>
              <w:t>9</w:t>
            </w:r>
          </w:p>
        </w:tc>
        <w:tc>
          <w:tcPr>
            <w:tcW w:w="3436" w:type="pct"/>
          </w:tcPr>
          <w:p w14:paraId="025E9C70" w14:textId="3649E804" w:rsidR="0032733A" w:rsidRPr="00231DF5" w:rsidRDefault="0032733A" w:rsidP="0032733A">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spacing w:val="-2"/>
              </w:rPr>
            </w:pPr>
            <w:r w:rsidRPr="00231DF5">
              <w:rPr>
                <w:spacing w:val="-2"/>
                <w:rtl/>
              </w:rPr>
              <w:t>المجموعة الثانية عشرة من النصوص</w:t>
            </w:r>
            <w:r w:rsidRPr="00231DF5">
              <w:rPr>
                <w:spacing w:val="-2"/>
              </w:rPr>
              <w:t xml:space="preserve"> </w:t>
            </w:r>
            <w:r w:rsidRPr="00231DF5">
              <w:rPr>
                <w:spacing w:val="-2"/>
                <w:rtl/>
              </w:rPr>
              <w:t xml:space="preserve">المقدمة من لجنـة الصياغـة </w:t>
            </w:r>
            <w:r w:rsidR="007D1DA2" w:rsidRPr="00231DF5">
              <w:rPr>
                <w:rFonts w:hint="cs"/>
                <w:spacing w:val="-2"/>
                <w:rtl/>
              </w:rPr>
              <w:t xml:space="preserve">للقراءة الأولى </w:t>
            </w:r>
            <w:r w:rsidR="007D1DA2" w:rsidRPr="00231DF5">
              <w:rPr>
                <w:spacing w:val="-2"/>
              </w:rPr>
              <w:t>(B</w:t>
            </w:r>
            <w:r w:rsidR="00256BD3">
              <w:rPr>
                <w:spacing w:val="-2"/>
              </w:rPr>
              <w:t>.</w:t>
            </w:r>
            <w:r w:rsidR="007D1DA2" w:rsidRPr="00231DF5">
              <w:rPr>
                <w:spacing w:val="-2"/>
              </w:rPr>
              <w:t>12)</w:t>
            </w:r>
          </w:p>
        </w:tc>
        <w:tc>
          <w:tcPr>
            <w:tcW w:w="1317" w:type="pct"/>
          </w:tcPr>
          <w:p w14:paraId="02A42219" w14:textId="32B535DF" w:rsidR="0032733A" w:rsidRPr="00E602F4" w:rsidRDefault="003504AF" w:rsidP="0032733A">
            <w:pPr>
              <w:tabs>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position w:val="2"/>
              </w:rPr>
            </w:pPr>
            <w:hyperlink r:id="rId13" w:history="1">
              <w:r w:rsidR="0032733A" w:rsidRPr="00E602F4">
                <w:rPr>
                  <w:rStyle w:val="Hyperlink"/>
                  <w:lang w:val="en-CA"/>
                </w:rPr>
                <w:t>153</w:t>
              </w:r>
            </w:hyperlink>
          </w:p>
        </w:tc>
      </w:tr>
      <w:tr w:rsidR="0032733A" w:rsidRPr="00E602F4" w14:paraId="50F04F9C" w14:textId="77777777" w:rsidTr="00F546BA">
        <w:tc>
          <w:tcPr>
            <w:tcW w:w="247" w:type="pct"/>
          </w:tcPr>
          <w:p w14:paraId="7F6DADB4" w14:textId="77777777" w:rsidR="0032733A" w:rsidRPr="00E602F4" w:rsidRDefault="0032733A" w:rsidP="0032733A">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sidRPr="00E602F4">
              <w:rPr>
                <w:rFonts w:eastAsia="SimSun"/>
                <w:position w:val="2"/>
                <w:lang w:val="en-CA"/>
              </w:rPr>
              <w:t>10</w:t>
            </w:r>
          </w:p>
        </w:tc>
        <w:tc>
          <w:tcPr>
            <w:tcW w:w="3436" w:type="pct"/>
          </w:tcPr>
          <w:p w14:paraId="2DADBE5D" w14:textId="17980CE2" w:rsidR="0032733A" w:rsidRPr="00F77973" w:rsidRDefault="0032733A" w:rsidP="0032733A">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pPr>
            <w:r>
              <w:rPr>
                <w:rtl/>
              </w:rPr>
              <w:t>المجموعة الثانية عشرة من النصوص</w:t>
            </w:r>
            <w:r>
              <w:t xml:space="preserve"> </w:t>
            </w:r>
            <w:r>
              <w:rPr>
                <w:rtl/>
              </w:rPr>
              <w:t xml:space="preserve">المقدمة من لجنـة الصياغـة </w:t>
            </w:r>
            <w:r w:rsidR="00417D11">
              <w:rPr>
                <w:rFonts w:hint="cs"/>
                <w:rtl/>
              </w:rPr>
              <w:t>- ا</w:t>
            </w:r>
            <w:r w:rsidR="007D1DA2">
              <w:rPr>
                <w:rFonts w:hint="cs"/>
                <w:rtl/>
              </w:rPr>
              <w:t>لقراءة الثانية</w:t>
            </w:r>
          </w:p>
        </w:tc>
        <w:tc>
          <w:tcPr>
            <w:tcW w:w="1317" w:type="pct"/>
          </w:tcPr>
          <w:p w14:paraId="7D6CC5E1" w14:textId="2B97AC9E" w:rsidR="0032733A" w:rsidRPr="00E602F4" w:rsidRDefault="0032733A" w:rsidP="0032733A">
            <w:pPr>
              <w:tabs>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position w:val="2"/>
              </w:rPr>
            </w:pPr>
            <w:r w:rsidRPr="00E602F4">
              <w:rPr>
                <w:lang w:val="en-CA"/>
              </w:rPr>
              <w:t>153</w:t>
            </w:r>
          </w:p>
        </w:tc>
      </w:tr>
      <w:tr w:rsidR="0032733A" w:rsidRPr="00E602F4" w14:paraId="5E63B24A" w14:textId="77777777" w:rsidTr="00F546BA">
        <w:tc>
          <w:tcPr>
            <w:tcW w:w="247" w:type="pct"/>
          </w:tcPr>
          <w:p w14:paraId="2E2AEBB7" w14:textId="77777777" w:rsidR="0032733A" w:rsidRPr="00E602F4" w:rsidRDefault="0032733A" w:rsidP="0032733A">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sidRPr="00E602F4">
              <w:rPr>
                <w:rFonts w:eastAsia="SimSun"/>
                <w:position w:val="2"/>
                <w:lang w:val="en-CA"/>
              </w:rPr>
              <w:t>11</w:t>
            </w:r>
          </w:p>
        </w:tc>
        <w:tc>
          <w:tcPr>
            <w:tcW w:w="3436" w:type="pct"/>
          </w:tcPr>
          <w:p w14:paraId="3FA18F5E" w14:textId="50CCF326" w:rsidR="0032733A" w:rsidRPr="00231DF5" w:rsidRDefault="0032733A" w:rsidP="0032733A">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spacing w:val="-2"/>
                <w:position w:val="2"/>
                <w:rtl/>
              </w:rPr>
            </w:pPr>
            <w:r w:rsidRPr="00231DF5">
              <w:rPr>
                <w:spacing w:val="-2"/>
                <w:rtl/>
              </w:rPr>
              <w:t>المجموعة الثالثة عشرة من النصوص</w:t>
            </w:r>
            <w:r w:rsidRPr="00231DF5">
              <w:rPr>
                <w:rFonts w:hint="cs"/>
                <w:spacing w:val="-2"/>
                <w:rtl/>
              </w:rPr>
              <w:t xml:space="preserve"> </w:t>
            </w:r>
            <w:r w:rsidRPr="00231DF5">
              <w:rPr>
                <w:spacing w:val="-2"/>
                <w:rtl/>
              </w:rPr>
              <w:t xml:space="preserve">المقدمة من لجنـة الصياغـة </w:t>
            </w:r>
            <w:r w:rsidR="007D1DA2" w:rsidRPr="00231DF5">
              <w:rPr>
                <w:rFonts w:hint="cs"/>
                <w:spacing w:val="-2"/>
                <w:rtl/>
              </w:rPr>
              <w:t xml:space="preserve">للقراءة الأولى </w:t>
            </w:r>
            <w:r w:rsidR="007D1DA2" w:rsidRPr="00231DF5">
              <w:rPr>
                <w:spacing w:val="-2"/>
              </w:rPr>
              <w:t>(B</w:t>
            </w:r>
            <w:r w:rsidR="00256BD3">
              <w:rPr>
                <w:spacing w:val="-2"/>
              </w:rPr>
              <w:t>.</w:t>
            </w:r>
            <w:r w:rsidR="007D1DA2" w:rsidRPr="00231DF5">
              <w:rPr>
                <w:spacing w:val="-2"/>
              </w:rPr>
              <w:t>13)</w:t>
            </w:r>
          </w:p>
        </w:tc>
        <w:tc>
          <w:tcPr>
            <w:tcW w:w="1317" w:type="pct"/>
          </w:tcPr>
          <w:p w14:paraId="3405D25B" w14:textId="1A6C61F1" w:rsidR="0032733A" w:rsidRPr="00E602F4" w:rsidRDefault="003504AF" w:rsidP="0032733A">
            <w:pPr>
              <w:tabs>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position w:val="2"/>
              </w:rPr>
            </w:pPr>
            <w:hyperlink r:id="rId14" w:history="1">
              <w:r w:rsidR="0032733A" w:rsidRPr="00E602F4">
                <w:rPr>
                  <w:rStyle w:val="Hyperlink"/>
                  <w:lang w:val="en-CA"/>
                </w:rPr>
                <w:t>154</w:t>
              </w:r>
            </w:hyperlink>
          </w:p>
        </w:tc>
      </w:tr>
      <w:tr w:rsidR="0032733A" w:rsidRPr="00E602F4" w14:paraId="15C8E000" w14:textId="77777777" w:rsidTr="00F546BA">
        <w:tc>
          <w:tcPr>
            <w:tcW w:w="247" w:type="pct"/>
          </w:tcPr>
          <w:p w14:paraId="31BBBACB" w14:textId="77777777" w:rsidR="0032733A" w:rsidRPr="00E602F4" w:rsidRDefault="0032733A" w:rsidP="0032733A">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sidRPr="00E602F4">
              <w:rPr>
                <w:rFonts w:eastAsia="SimSun"/>
                <w:position w:val="2"/>
                <w:lang w:val="en-CA"/>
              </w:rPr>
              <w:t>12</w:t>
            </w:r>
          </w:p>
        </w:tc>
        <w:tc>
          <w:tcPr>
            <w:tcW w:w="3436" w:type="pct"/>
          </w:tcPr>
          <w:p w14:paraId="09F9C588" w14:textId="3DBB21E3" w:rsidR="0032733A" w:rsidRPr="00E602F4" w:rsidRDefault="0032733A" w:rsidP="0032733A">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rtl/>
              </w:rPr>
            </w:pPr>
            <w:r>
              <w:rPr>
                <w:rtl/>
              </w:rPr>
              <w:t>المجموعة الثالثة عشرة من النصوص</w:t>
            </w:r>
            <w:r>
              <w:rPr>
                <w:rFonts w:hint="cs"/>
                <w:rtl/>
              </w:rPr>
              <w:t xml:space="preserve"> </w:t>
            </w:r>
            <w:r>
              <w:rPr>
                <w:rtl/>
              </w:rPr>
              <w:t xml:space="preserve">المقدمة من لجنـة الصياغـة </w:t>
            </w:r>
            <w:r w:rsidR="00417D11">
              <w:rPr>
                <w:rFonts w:hint="cs"/>
                <w:rtl/>
              </w:rPr>
              <w:t>- ا</w:t>
            </w:r>
            <w:r w:rsidR="007D1DA2">
              <w:rPr>
                <w:rFonts w:hint="cs"/>
                <w:rtl/>
              </w:rPr>
              <w:t>لقراءة الثانية</w:t>
            </w:r>
          </w:p>
        </w:tc>
        <w:tc>
          <w:tcPr>
            <w:tcW w:w="1317" w:type="pct"/>
          </w:tcPr>
          <w:p w14:paraId="4E1BA655" w14:textId="6B86DC1E" w:rsidR="0032733A" w:rsidRPr="00E602F4" w:rsidRDefault="0032733A" w:rsidP="0032733A">
            <w:pPr>
              <w:tabs>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position w:val="2"/>
              </w:rPr>
            </w:pPr>
            <w:r w:rsidRPr="00E602F4">
              <w:rPr>
                <w:lang w:val="en-CA"/>
              </w:rPr>
              <w:t>154</w:t>
            </w:r>
          </w:p>
        </w:tc>
      </w:tr>
      <w:tr w:rsidR="0032733A" w:rsidRPr="00E602F4" w14:paraId="4EC810AB" w14:textId="77777777" w:rsidTr="00F546BA">
        <w:tc>
          <w:tcPr>
            <w:tcW w:w="247" w:type="pct"/>
          </w:tcPr>
          <w:p w14:paraId="564620A9" w14:textId="77777777" w:rsidR="0032733A" w:rsidRPr="00E602F4" w:rsidRDefault="0032733A" w:rsidP="0032733A">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sidRPr="00E602F4">
              <w:rPr>
                <w:rFonts w:eastAsia="SimSun"/>
                <w:position w:val="2"/>
                <w:lang w:val="en-CA"/>
              </w:rPr>
              <w:t>13</w:t>
            </w:r>
          </w:p>
        </w:tc>
        <w:tc>
          <w:tcPr>
            <w:tcW w:w="3436" w:type="pct"/>
          </w:tcPr>
          <w:p w14:paraId="5B5FEA3B" w14:textId="08C6FFB4" w:rsidR="0032733A" w:rsidRPr="00231DF5" w:rsidRDefault="0032733A" w:rsidP="0032733A">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spacing w:val="-2"/>
                <w:position w:val="2"/>
                <w:rtl/>
              </w:rPr>
            </w:pPr>
            <w:r w:rsidRPr="00231DF5">
              <w:rPr>
                <w:spacing w:val="-2"/>
                <w:rtl/>
              </w:rPr>
              <w:t>المجموعة الرابعة عشرة من النصوص</w:t>
            </w:r>
            <w:r w:rsidRPr="00231DF5">
              <w:rPr>
                <w:rFonts w:hint="cs"/>
                <w:spacing w:val="-2"/>
                <w:rtl/>
              </w:rPr>
              <w:t xml:space="preserve"> </w:t>
            </w:r>
            <w:r w:rsidRPr="00231DF5">
              <w:rPr>
                <w:spacing w:val="-2"/>
                <w:rtl/>
              </w:rPr>
              <w:t xml:space="preserve">المقدمة من لجنـة الصياغـة </w:t>
            </w:r>
            <w:r w:rsidR="007D1DA2" w:rsidRPr="00231DF5">
              <w:rPr>
                <w:rFonts w:hint="cs"/>
                <w:spacing w:val="-2"/>
                <w:rtl/>
              </w:rPr>
              <w:t xml:space="preserve">للقراءة الأولى </w:t>
            </w:r>
            <w:r w:rsidR="007D1DA2" w:rsidRPr="00231DF5">
              <w:rPr>
                <w:spacing w:val="-2"/>
              </w:rPr>
              <w:t>(B</w:t>
            </w:r>
            <w:r w:rsidR="00256BD3">
              <w:rPr>
                <w:spacing w:val="-2"/>
              </w:rPr>
              <w:t>.</w:t>
            </w:r>
            <w:r w:rsidR="007D1DA2" w:rsidRPr="00231DF5">
              <w:rPr>
                <w:spacing w:val="-2"/>
              </w:rPr>
              <w:t>14)</w:t>
            </w:r>
          </w:p>
        </w:tc>
        <w:tc>
          <w:tcPr>
            <w:tcW w:w="1317" w:type="pct"/>
          </w:tcPr>
          <w:p w14:paraId="09A9B66C" w14:textId="222CF4CC" w:rsidR="0032733A" w:rsidRPr="00E602F4" w:rsidRDefault="003504AF" w:rsidP="0032733A">
            <w:pPr>
              <w:tabs>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position w:val="2"/>
              </w:rPr>
            </w:pPr>
            <w:hyperlink r:id="rId15" w:history="1">
              <w:r w:rsidR="0032733A" w:rsidRPr="00E602F4">
                <w:rPr>
                  <w:rStyle w:val="Hyperlink"/>
                  <w:lang w:val="en-CA"/>
                </w:rPr>
                <w:t>155</w:t>
              </w:r>
            </w:hyperlink>
          </w:p>
        </w:tc>
      </w:tr>
      <w:tr w:rsidR="0032733A" w:rsidRPr="00E602F4" w14:paraId="6F7F0E9E" w14:textId="77777777" w:rsidTr="00F546BA">
        <w:tc>
          <w:tcPr>
            <w:tcW w:w="247" w:type="pct"/>
          </w:tcPr>
          <w:p w14:paraId="6C345C3E" w14:textId="77777777" w:rsidR="0032733A" w:rsidRPr="00E602F4" w:rsidRDefault="0032733A" w:rsidP="0032733A">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lang w:val="en-CA"/>
              </w:rPr>
            </w:pPr>
            <w:r w:rsidRPr="00E602F4">
              <w:rPr>
                <w:rFonts w:eastAsia="SimSun"/>
                <w:position w:val="2"/>
                <w:rtl/>
                <w:lang w:val="en-CA"/>
              </w:rPr>
              <w:t>14</w:t>
            </w:r>
          </w:p>
        </w:tc>
        <w:tc>
          <w:tcPr>
            <w:tcW w:w="3436" w:type="pct"/>
          </w:tcPr>
          <w:p w14:paraId="2FC3947C" w14:textId="776D29A4" w:rsidR="0032733A" w:rsidRPr="00E602F4" w:rsidRDefault="0032733A" w:rsidP="0032733A">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rtl/>
                <w:lang w:bidi="ar-SY"/>
              </w:rPr>
            </w:pPr>
            <w:r>
              <w:rPr>
                <w:rtl/>
              </w:rPr>
              <w:t>المجموعة الرابعة عشرة من النصوص</w:t>
            </w:r>
            <w:r>
              <w:rPr>
                <w:rFonts w:hint="cs"/>
                <w:rtl/>
              </w:rPr>
              <w:t xml:space="preserve"> </w:t>
            </w:r>
            <w:r>
              <w:rPr>
                <w:rtl/>
              </w:rPr>
              <w:t xml:space="preserve">المقدمة من لجنـة الصياغـة </w:t>
            </w:r>
            <w:r w:rsidR="00417D11">
              <w:rPr>
                <w:rFonts w:hint="cs"/>
                <w:rtl/>
              </w:rPr>
              <w:t>- ا</w:t>
            </w:r>
            <w:r w:rsidR="007D1DA2">
              <w:rPr>
                <w:rFonts w:hint="cs"/>
                <w:rtl/>
              </w:rPr>
              <w:t>لقراءة الثانية</w:t>
            </w:r>
          </w:p>
        </w:tc>
        <w:tc>
          <w:tcPr>
            <w:tcW w:w="1317" w:type="pct"/>
          </w:tcPr>
          <w:p w14:paraId="7D242A7E" w14:textId="29FF1CEB" w:rsidR="0032733A" w:rsidRPr="00E602F4" w:rsidRDefault="0032733A" w:rsidP="0032733A">
            <w:pPr>
              <w:tabs>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position w:val="2"/>
              </w:rPr>
            </w:pPr>
            <w:r w:rsidRPr="00E602F4">
              <w:rPr>
                <w:lang w:val="en-CA"/>
              </w:rPr>
              <w:t>155</w:t>
            </w:r>
          </w:p>
        </w:tc>
      </w:tr>
      <w:tr w:rsidR="0032733A" w:rsidRPr="00E602F4" w14:paraId="37DC730E" w14:textId="77777777" w:rsidTr="00F546BA">
        <w:tc>
          <w:tcPr>
            <w:tcW w:w="247" w:type="pct"/>
          </w:tcPr>
          <w:p w14:paraId="707F4E07" w14:textId="0F82220D" w:rsidR="0032733A" w:rsidRPr="00E602F4" w:rsidRDefault="0032733A" w:rsidP="0032733A">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rFonts w:eastAsia="SimSun"/>
                <w:position w:val="2"/>
                <w:rtl/>
                <w:lang w:val="en-CA"/>
              </w:rPr>
            </w:pPr>
            <w:r w:rsidRPr="00E602F4">
              <w:rPr>
                <w:rFonts w:eastAsia="SimSun"/>
                <w:position w:val="2"/>
                <w:lang w:val="en-CA"/>
              </w:rPr>
              <w:t>15</w:t>
            </w:r>
          </w:p>
        </w:tc>
        <w:tc>
          <w:tcPr>
            <w:tcW w:w="3436" w:type="pct"/>
          </w:tcPr>
          <w:p w14:paraId="5EE16331" w14:textId="39F45A4D" w:rsidR="0032733A" w:rsidRPr="00E602F4" w:rsidRDefault="003700EE" w:rsidP="0032733A">
            <w:pPr>
              <w:tabs>
                <w:tab w:val="left" w:pos="567"/>
                <w:tab w:val="left" w:pos="1134"/>
                <w:tab w:val="left" w:pos="1701"/>
                <w:tab w:val="left" w:pos="2268"/>
                <w:tab w:val="left" w:pos="2835"/>
              </w:tabs>
              <w:overflowPunct w:val="0"/>
              <w:autoSpaceDE w:val="0"/>
              <w:autoSpaceDN w:val="0"/>
              <w:adjustRightInd w:val="0"/>
              <w:spacing w:before="60" w:after="60" w:line="320" w:lineRule="exact"/>
              <w:textAlignment w:val="baseline"/>
              <w:rPr>
                <w:position w:val="2"/>
                <w:lang w:bidi="ar-EG"/>
              </w:rPr>
            </w:pPr>
            <w:r>
              <w:rPr>
                <w:rFonts w:hint="cs"/>
                <w:position w:val="2"/>
                <w:rtl/>
                <w:lang w:bidi="ar-EG"/>
              </w:rPr>
              <w:t>تقديم رئيس تحرير جريدة الاتحاد</w:t>
            </w:r>
          </w:p>
        </w:tc>
        <w:tc>
          <w:tcPr>
            <w:tcW w:w="1317" w:type="pct"/>
          </w:tcPr>
          <w:p w14:paraId="07A74A5C" w14:textId="3B0533D8" w:rsidR="0032733A" w:rsidRPr="00E602F4" w:rsidRDefault="0032733A" w:rsidP="0032733A">
            <w:pPr>
              <w:tabs>
                <w:tab w:val="left" w:pos="567"/>
                <w:tab w:val="left" w:pos="1134"/>
                <w:tab w:val="left" w:pos="1701"/>
                <w:tab w:val="left" w:pos="2268"/>
                <w:tab w:val="left" w:pos="2835"/>
              </w:tabs>
              <w:overflowPunct w:val="0"/>
              <w:autoSpaceDE w:val="0"/>
              <w:autoSpaceDN w:val="0"/>
              <w:adjustRightInd w:val="0"/>
              <w:spacing w:before="60" w:after="60" w:line="320" w:lineRule="exact"/>
              <w:jc w:val="center"/>
              <w:textAlignment w:val="baseline"/>
              <w:rPr>
                <w:position w:val="2"/>
              </w:rPr>
            </w:pPr>
            <w:r w:rsidRPr="00E602F4">
              <w:rPr>
                <w:lang w:val="en-CA"/>
              </w:rPr>
              <w:t>-</w:t>
            </w:r>
          </w:p>
        </w:tc>
      </w:tr>
    </w:tbl>
    <w:p w14:paraId="1A1099EA" w14:textId="4A0BFAA6" w:rsidR="0032733A" w:rsidRDefault="0032733A" w:rsidP="0006468A">
      <w:pPr>
        <w:rPr>
          <w:rtl/>
          <w:lang w:bidi="ar-EG"/>
        </w:rPr>
      </w:pPr>
      <w:r>
        <w:rPr>
          <w:rtl/>
          <w:lang w:bidi="ar-EG"/>
        </w:rPr>
        <w:br w:type="page"/>
      </w:r>
    </w:p>
    <w:p w14:paraId="489B9822" w14:textId="5D12E092" w:rsidR="0006468A" w:rsidRDefault="0032733A" w:rsidP="0032733A">
      <w:pPr>
        <w:pStyle w:val="Heading1"/>
        <w:rPr>
          <w:lang w:bidi="ar-EG"/>
        </w:rPr>
      </w:pPr>
      <w:r>
        <w:rPr>
          <w:lang w:bidi="ar-EG"/>
        </w:rPr>
        <w:lastRenderedPageBreak/>
        <w:t>1</w:t>
      </w:r>
      <w:r>
        <w:rPr>
          <w:lang w:bidi="ar-EG"/>
        </w:rPr>
        <w:tab/>
      </w:r>
      <w:r w:rsidRPr="00E602F4">
        <w:rPr>
          <w:rtl/>
        </w:rPr>
        <w:t xml:space="preserve">بيان من المدير العام </w:t>
      </w:r>
      <w:r w:rsidRPr="00E602F4">
        <w:rPr>
          <w:rtl/>
          <w:lang w:bidi="ar-EG"/>
        </w:rPr>
        <w:t>للاتحاد البريدي العالمي</w:t>
      </w:r>
    </w:p>
    <w:p w14:paraId="383E2B23" w14:textId="58B50D13" w:rsidR="0032733A" w:rsidRPr="00F52F68" w:rsidRDefault="0032733A" w:rsidP="0006468A">
      <w:pPr>
        <w:rPr>
          <w:rFonts w:hint="cs"/>
          <w:rtl/>
          <w:lang w:bidi="ar-EG"/>
        </w:rPr>
      </w:pPr>
      <w:r w:rsidRPr="00F52F68">
        <w:rPr>
          <w:rFonts w:hint="cs"/>
          <w:rtl/>
        </w:rPr>
        <w:t>1.1</w:t>
      </w:r>
      <w:r w:rsidRPr="00F52F68">
        <w:rPr>
          <w:rtl/>
        </w:rPr>
        <w:tab/>
      </w:r>
      <w:r w:rsidR="003700EE" w:rsidRPr="00F52F68">
        <w:rPr>
          <w:rFonts w:hint="cs"/>
          <w:rtl/>
        </w:rPr>
        <w:t xml:space="preserve">أدلى </w:t>
      </w:r>
      <w:r w:rsidR="003700EE" w:rsidRPr="00F52F68">
        <w:rPr>
          <w:rFonts w:hint="cs"/>
          <w:b/>
          <w:bCs/>
          <w:rtl/>
        </w:rPr>
        <w:t>المدير العام للاتحاد البريدي العالمي</w:t>
      </w:r>
      <w:r w:rsidR="00E5050E" w:rsidRPr="00F52F68">
        <w:rPr>
          <w:rFonts w:hint="cs"/>
          <w:rtl/>
        </w:rPr>
        <w:t xml:space="preserve">، السيد </w:t>
      </w:r>
      <w:proofErr w:type="spellStart"/>
      <w:r w:rsidR="00E5050E" w:rsidRPr="00F52F68">
        <w:rPr>
          <w:rFonts w:hint="cs"/>
          <w:rtl/>
        </w:rPr>
        <w:t>ماساهيكو</w:t>
      </w:r>
      <w:proofErr w:type="spellEnd"/>
      <w:r w:rsidR="00E5050E" w:rsidRPr="00F52F68">
        <w:rPr>
          <w:rFonts w:hint="cs"/>
          <w:rtl/>
        </w:rPr>
        <w:t xml:space="preserve"> </w:t>
      </w:r>
      <w:proofErr w:type="spellStart"/>
      <w:r w:rsidR="00E5050E" w:rsidRPr="00F52F68">
        <w:rPr>
          <w:rFonts w:hint="cs"/>
          <w:rtl/>
        </w:rPr>
        <w:t>ميتوكي</w:t>
      </w:r>
      <w:proofErr w:type="spellEnd"/>
      <w:r w:rsidR="00E5050E" w:rsidRPr="00F52F68">
        <w:rPr>
          <w:rFonts w:hint="cs"/>
          <w:rtl/>
        </w:rPr>
        <w:t>، ببيان يمكن الاطلاع عليه في العنوان التالي:</w:t>
      </w:r>
      <w:r w:rsidR="00254658" w:rsidRPr="00F52F68">
        <w:rPr>
          <w:rFonts w:hint="cs"/>
          <w:rtl/>
        </w:rPr>
        <w:t xml:space="preserve"> </w:t>
      </w:r>
      <w:hyperlink r:id="rId16" w:history="1">
        <w:r w:rsidRPr="00F52F68">
          <w:rPr>
            <w:rStyle w:val="Hyperlink"/>
            <w:lang w:val="en-CA"/>
          </w:rPr>
          <w:t>https://pp22.itu.int/en/itu_policy_statements/masahiko-metoki-universal-postal-union/</w:t>
        </w:r>
      </w:hyperlink>
      <w:r w:rsidR="00224F09" w:rsidRPr="00F52F68">
        <w:rPr>
          <w:rStyle w:val="Hyperlink"/>
          <w:rFonts w:hint="cs"/>
          <w:color w:val="auto"/>
          <w:u w:val="none"/>
          <w:rtl/>
          <w:lang w:val="en-CA" w:bidi="ar-EG"/>
        </w:rPr>
        <w:t>.</w:t>
      </w:r>
    </w:p>
    <w:p w14:paraId="4EBCB22F" w14:textId="10A3B5B1" w:rsidR="0032733A" w:rsidRDefault="0032733A" w:rsidP="001E7DAB">
      <w:pPr>
        <w:rPr>
          <w:rtl/>
        </w:rPr>
      </w:pPr>
      <w:r>
        <w:rPr>
          <w:rFonts w:hint="cs"/>
          <w:rtl/>
        </w:rPr>
        <w:t>2.1</w:t>
      </w:r>
      <w:r w:rsidR="0042365A">
        <w:rPr>
          <w:rtl/>
        </w:rPr>
        <w:tab/>
      </w:r>
      <w:r w:rsidR="0042365A">
        <w:rPr>
          <w:rFonts w:hint="cs"/>
          <w:rtl/>
        </w:rPr>
        <w:t xml:space="preserve">رحب </w:t>
      </w:r>
      <w:r w:rsidR="0042365A" w:rsidRPr="0042365A">
        <w:rPr>
          <w:rFonts w:hint="cs"/>
          <w:b/>
          <w:bCs/>
          <w:rtl/>
        </w:rPr>
        <w:t>الأمين العام</w:t>
      </w:r>
      <w:r w:rsidR="0042365A">
        <w:rPr>
          <w:rFonts w:hint="cs"/>
          <w:rtl/>
        </w:rPr>
        <w:t xml:space="preserve"> بالتعاون الطويل الأمد بين الاتحاد البريدي العالمي والاتحاد الدولي للاتصالات، بما يشمل مجموعة من المشاريع المشتركة. </w:t>
      </w:r>
      <w:r w:rsidR="00601E07">
        <w:rPr>
          <w:rFonts w:hint="cs"/>
          <w:rtl/>
        </w:rPr>
        <w:t xml:space="preserve">وأشار إلى أن العديد من وفود الاتحاد الدولي للاتصالات </w:t>
      </w:r>
      <w:r w:rsidR="00D22D46">
        <w:rPr>
          <w:rFonts w:hint="cs"/>
          <w:rtl/>
        </w:rPr>
        <w:t>ت</w:t>
      </w:r>
      <w:r w:rsidR="00601E07">
        <w:rPr>
          <w:rFonts w:hint="cs"/>
          <w:rtl/>
        </w:rPr>
        <w:t xml:space="preserve">شارك أيضاً بنشاط في </w:t>
      </w:r>
      <w:r w:rsidR="001E7DAB">
        <w:rPr>
          <w:rFonts w:hint="cs"/>
          <w:rtl/>
        </w:rPr>
        <w:t>مجال</w:t>
      </w:r>
      <w:r w:rsidR="00601E07">
        <w:rPr>
          <w:rFonts w:hint="cs"/>
          <w:rtl/>
        </w:rPr>
        <w:t xml:space="preserve"> الخدمات البريدية وتكنولوجيا المعلومات والاتصالات، و</w:t>
      </w:r>
      <w:r w:rsidR="00D22D46">
        <w:rPr>
          <w:rFonts w:hint="cs"/>
          <w:rtl/>
        </w:rPr>
        <w:t xml:space="preserve">أعرب عن ثقته </w:t>
      </w:r>
      <w:r w:rsidR="001E7DAB">
        <w:rPr>
          <w:rFonts w:hint="cs"/>
          <w:rtl/>
        </w:rPr>
        <w:t xml:space="preserve">في </w:t>
      </w:r>
      <w:r w:rsidR="00D22D46">
        <w:rPr>
          <w:rFonts w:hint="cs"/>
          <w:rtl/>
        </w:rPr>
        <w:t>أن التعاون المثمر بين المنظمتين سيستمر في المستقبل.</w:t>
      </w:r>
    </w:p>
    <w:p w14:paraId="56156A32" w14:textId="7A1D0089" w:rsidR="0032733A" w:rsidRPr="0032733A" w:rsidRDefault="00A00863" w:rsidP="007701C4">
      <w:pPr>
        <w:pStyle w:val="Heading1"/>
        <w:rPr>
          <w:rtl/>
          <w:lang w:bidi="ar-EG"/>
        </w:rPr>
      </w:pPr>
      <w:r>
        <w:rPr>
          <w:rFonts w:hint="cs"/>
          <w:rtl/>
          <w:lang w:bidi="ar-EG"/>
        </w:rPr>
        <w:t>2</w:t>
      </w:r>
      <w:r w:rsidR="0032733A">
        <w:rPr>
          <w:lang w:bidi="ar-EG"/>
        </w:rPr>
        <w:tab/>
      </w:r>
      <w:r w:rsidR="001841A9">
        <w:rPr>
          <w:rtl/>
        </w:rPr>
        <w:t>تقرير عن التقدم المحرز في تنفيذ القرار 1408 لمجلس الاتحاد</w:t>
      </w:r>
      <w:r w:rsidR="001E7DAB">
        <w:rPr>
          <w:rFonts w:hint="cs"/>
          <w:rtl/>
        </w:rPr>
        <w:t xml:space="preserve"> </w:t>
      </w:r>
      <w:r w:rsidR="0032733A">
        <w:rPr>
          <w:rFonts w:hint="cs"/>
          <w:rtl/>
        </w:rPr>
        <w:t xml:space="preserve">(الوثيقة </w:t>
      </w:r>
      <w:hyperlink r:id="rId17" w:history="1">
        <w:r w:rsidR="0032733A" w:rsidRPr="0032733A">
          <w:rPr>
            <w:rStyle w:val="Hyperlink"/>
          </w:rPr>
          <w:t>70</w:t>
        </w:r>
      </w:hyperlink>
      <w:r w:rsidR="0032733A">
        <w:rPr>
          <w:rFonts w:hint="cs"/>
          <w:rtl/>
        </w:rPr>
        <w:t>)</w:t>
      </w:r>
    </w:p>
    <w:p w14:paraId="68351F1A" w14:textId="5C031142" w:rsidR="0032733A" w:rsidRPr="00214634" w:rsidRDefault="0032733A" w:rsidP="0006468A">
      <w:pPr>
        <w:rPr>
          <w:spacing w:val="-2"/>
          <w:rtl/>
          <w:lang w:bidi="ar-EG"/>
        </w:rPr>
      </w:pPr>
      <w:r w:rsidRPr="00214634">
        <w:rPr>
          <w:spacing w:val="-2"/>
        </w:rPr>
        <w:t>1.2</w:t>
      </w:r>
      <w:r w:rsidRPr="00214634">
        <w:rPr>
          <w:spacing w:val="-2"/>
        </w:rPr>
        <w:tab/>
      </w:r>
      <w:r w:rsidR="007701C4" w:rsidRPr="00214634">
        <w:rPr>
          <w:rFonts w:hint="cs"/>
          <w:spacing w:val="-2"/>
          <w:rtl/>
        </w:rPr>
        <w:t xml:space="preserve">عرض </w:t>
      </w:r>
      <w:r w:rsidR="007701C4" w:rsidRPr="00214634">
        <w:rPr>
          <w:rFonts w:hint="cs"/>
          <w:b/>
          <w:bCs/>
          <w:spacing w:val="-2"/>
          <w:rtl/>
        </w:rPr>
        <w:t>الأمين العام</w:t>
      </w:r>
      <w:r w:rsidR="007701C4" w:rsidRPr="00214634">
        <w:rPr>
          <w:rFonts w:hint="cs"/>
          <w:spacing w:val="-2"/>
          <w:rtl/>
        </w:rPr>
        <w:t xml:space="preserve"> الوثيقة </w:t>
      </w:r>
      <w:r w:rsidR="007701C4" w:rsidRPr="00214634">
        <w:rPr>
          <w:spacing w:val="-2"/>
        </w:rPr>
        <w:t>70</w:t>
      </w:r>
      <w:r w:rsidR="007701C4" w:rsidRPr="00214634">
        <w:rPr>
          <w:rFonts w:hint="cs"/>
          <w:spacing w:val="-2"/>
          <w:rtl/>
          <w:lang w:bidi="ar-EG"/>
        </w:rPr>
        <w:t xml:space="preserve"> وشكر الدول الأعضاء وأصحاب المصلحة </w:t>
      </w:r>
      <w:r w:rsidR="00F17D3E" w:rsidRPr="00214634">
        <w:rPr>
          <w:rFonts w:hint="cs"/>
          <w:spacing w:val="-2"/>
          <w:rtl/>
          <w:lang w:bidi="ar-EG"/>
        </w:rPr>
        <w:t>الذين استجابوا</w:t>
      </w:r>
      <w:r w:rsidR="00351FA4" w:rsidRPr="00214634">
        <w:rPr>
          <w:rFonts w:hint="cs"/>
          <w:spacing w:val="-2"/>
          <w:rtl/>
          <w:lang w:bidi="ar-EG"/>
        </w:rPr>
        <w:t xml:space="preserve"> للدعوة إلى تقديم الدعم لجهود الاتحاد من أجل إعادة بناء البنية التحتية للاتصالات والإذاعة في أوكرانيا، التي دمرتها الحرب. </w:t>
      </w:r>
      <w:r w:rsidR="009A28DE" w:rsidRPr="00214634">
        <w:rPr>
          <w:rFonts w:hint="cs"/>
          <w:spacing w:val="-2"/>
          <w:rtl/>
          <w:lang w:bidi="ar-EG"/>
        </w:rPr>
        <w:t xml:space="preserve">ولهذه الغاية، تم تقديم تعهدات فاقت قيمتها </w:t>
      </w:r>
      <w:r w:rsidR="009A28DE" w:rsidRPr="00214634">
        <w:rPr>
          <w:spacing w:val="-2"/>
          <w:lang w:bidi="ar-EG"/>
        </w:rPr>
        <w:t>100</w:t>
      </w:r>
      <w:r w:rsidR="009A28DE" w:rsidRPr="00214634">
        <w:rPr>
          <w:rFonts w:hint="cs"/>
          <w:spacing w:val="-2"/>
          <w:rtl/>
          <w:lang w:bidi="ar-EG"/>
        </w:rPr>
        <w:t xml:space="preserve"> مليون يورو إلى مبادرة</w:t>
      </w:r>
      <w:r w:rsidR="00185A9D" w:rsidRPr="00214634">
        <w:rPr>
          <w:rFonts w:hint="cs"/>
          <w:spacing w:val="-2"/>
          <w:rtl/>
          <w:lang w:bidi="ar-EG"/>
        </w:rPr>
        <w:t xml:space="preserve"> الاتحاد "</w:t>
      </w:r>
      <w:r w:rsidR="009A28DE" w:rsidRPr="00214634">
        <w:rPr>
          <w:rFonts w:hint="cs"/>
          <w:spacing w:val="-2"/>
          <w:rtl/>
          <w:lang w:bidi="ar-EG"/>
        </w:rPr>
        <w:t xml:space="preserve">التحالف الرقمي </w:t>
      </w:r>
      <w:r w:rsidR="00185A9D" w:rsidRPr="00214634">
        <w:rPr>
          <w:rFonts w:hint="cs"/>
          <w:spacing w:val="-2"/>
          <w:rtl/>
          <w:lang w:bidi="ar-EG"/>
        </w:rPr>
        <w:t xml:space="preserve">للشراكة من أجل التوصيل". </w:t>
      </w:r>
      <w:r w:rsidR="0024006E" w:rsidRPr="00214634">
        <w:rPr>
          <w:rFonts w:hint="cs"/>
          <w:spacing w:val="-2"/>
          <w:rtl/>
          <w:lang w:bidi="ar-EG"/>
        </w:rPr>
        <w:t xml:space="preserve">وأعرب بوجه خاص عن رغبته في توجيه الشكر إلى بولندا، التي رفعت قيمة تعهدها إلى </w:t>
      </w:r>
      <w:r w:rsidR="0024006E" w:rsidRPr="00214634">
        <w:rPr>
          <w:spacing w:val="-2"/>
          <w:lang w:bidi="ar-EG"/>
        </w:rPr>
        <w:t>21</w:t>
      </w:r>
      <w:r w:rsidR="0024006E" w:rsidRPr="00214634">
        <w:rPr>
          <w:rFonts w:hint="cs"/>
          <w:spacing w:val="-2"/>
          <w:rtl/>
          <w:lang w:bidi="ar-EG"/>
        </w:rPr>
        <w:t xml:space="preserve"> مليون دولار أمريكي</w:t>
      </w:r>
      <w:r w:rsidR="00256BD3" w:rsidRPr="00214634">
        <w:rPr>
          <w:rFonts w:hint="cs"/>
          <w:spacing w:val="-2"/>
          <w:rtl/>
          <w:lang w:bidi="ar-EG"/>
        </w:rPr>
        <w:t>؛</w:t>
      </w:r>
      <w:r w:rsidR="0024006E" w:rsidRPr="00214634">
        <w:rPr>
          <w:rFonts w:hint="cs"/>
          <w:spacing w:val="-2"/>
          <w:rtl/>
          <w:lang w:bidi="ar-EG"/>
        </w:rPr>
        <w:t xml:space="preserve"> و</w:t>
      </w:r>
      <w:r w:rsidR="0002428D" w:rsidRPr="00214634">
        <w:rPr>
          <w:rFonts w:hint="cs"/>
          <w:spacing w:val="-2"/>
          <w:rtl/>
          <w:lang w:bidi="ar-EG"/>
        </w:rPr>
        <w:t xml:space="preserve">إلى </w:t>
      </w:r>
      <w:r w:rsidR="0024006E" w:rsidRPr="00214634">
        <w:rPr>
          <w:rFonts w:hint="cs"/>
          <w:spacing w:val="-2"/>
          <w:rtl/>
          <w:lang w:bidi="ar-EG"/>
        </w:rPr>
        <w:t xml:space="preserve">ليتوانيا وإسبانيا </w:t>
      </w:r>
      <w:r w:rsidR="00BD7B05" w:rsidRPr="00214634">
        <w:rPr>
          <w:rFonts w:hint="cs"/>
          <w:spacing w:val="-2"/>
          <w:rtl/>
          <w:lang w:bidi="ar-EG"/>
        </w:rPr>
        <w:t>وإستونيا</w:t>
      </w:r>
      <w:r w:rsidR="0024006E" w:rsidRPr="00214634">
        <w:rPr>
          <w:rFonts w:hint="cs"/>
          <w:spacing w:val="-2"/>
          <w:rtl/>
          <w:lang w:bidi="ar-EG"/>
        </w:rPr>
        <w:t xml:space="preserve"> و</w:t>
      </w:r>
      <w:r w:rsidR="00BD7B05" w:rsidRPr="00214634">
        <w:rPr>
          <w:rFonts w:hint="cs"/>
          <w:spacing w:val="-2"/>
          <w:rtl/>
          <w:lang w:bidi="ar-EG"/>
        </w:rPr>
        <w:t>سلوفينيا واليابان والولايات المتحدة وألمانيا والمملكة المتحدة</w:t>
      </w:r>
      <w:r w:rsidR="0024006E" w:rsidRPr="00214634">
        <w:rPr>
          <w:rFonts w:hint="cs"/>
          <w:spacing w:val="-2"/>
          <w:rtl/>
          <w:lang w:bidi="ar-EG"/>
        </w:rPr>
        <w:t xml:space="preserve"> </w:t>
      </w:r>
      <w:r w:rsidR="00BD7B05" w:rsidRPr="00214634">
        <w:rPr>
          <w:rFonts w:hint="cs"/>
          <w:spacing w:val="-2"/>
          <w:rtl/>
          <w:lang w:bidi="ar-EG"/>
        </w:rPr>
        <w:t xml:space="preserve">والاتحاد الأوروبي، </w:t>
      </w:r>
      <w:r w:rsidR="0002428D" w:rsidRPr="00214634">
        <w:rPr>
          <w:rFonts w:hint="cs"/>
          <w:spacing w:val="-2"/>
          <w:rtl/>
          <w:lang w:bidi="ar-EG"/>
        </w:rPr>
        <w:t>الذين قدموا تعهدات</w:t>
      </w:r>
      <w:r w:rsidR="00256BD3" w:rsidRPr="00214634">
        <w:rPr>
          <w:rFonts w:hint="cs"/>
          <w:spacing w:val="-2"/>
          <w:rtl/>
          <w:lang w:bidi="ar-EG"/>
        </w:rPr>
        <w:t>؛</w:t>
      </w:r>
      <w:r w:rsidR="0002428D" w:rsidRPr="00214634">
        <w:rPr>
          <w:rFonts w:hint="cs"/>
          <w:spacing w:val="-2"/>
          <w:rtl/>
          <w:lang w:bidi="ar-EG"/>
        </w:rPr>
        <w:t xml:space="preserve"> وإلى الوفود التي </w:t>
      </w:r>
      <w:r w:rsidR="00174FF0" w:rsidRPr="00214634">
        <w:rPr>
          <w:rFonts w:hint="cs"/>
          <w:spacing w:val="-2"/>
          <w:rtl/>
          <w:lang w:bidi="ar-EG"/>
        </w:rPr>
        <w:t>تعمل حالياً على تقديم</w:t>
      </w:r>
      <w:r w:rsidR="00254658" w:rsidRPr="00214634">
        <w:rPr>
          <w:rFonts w:hint="eastAsia"/>
          <w:spacing w:val="-2"/>
          <w:rtl/>
          <w:lang w:bidi="ar-EG"/>
        </w:rPr>
        <w:t> </w:t>
      </w:r>
      <w:r w:rsidR="00174FF0" w:rsidRPr="00214634">
        <w:rPr>
          <w:rFonts w:hint="cs"/>
          <w:spacing w:val="-2"/>
          <w:rtl/>
          <w:lang w:bidi="ar-EG"/>
        </w:rPr>
        <w:t>تعهد.</w:t>
      </w:r>
    </w:p>
    <w:p w14:paraId="5C85395E" w14:textId="067D228E" w:rsidR="0032733A" w:rsidRPr="00B4353C" w:rsidRDefault="0032733A" w:rsidP="0006468A">
      <w:pPr>
        <w:rPr>
          <w:rtl/>
          <w:lang w:bidi="ar-EG"/>
        </w:rPr>
      </w:pPr>
      <w:r>
        <w:t>2.2</w:t>
      </w:r>
      <w:r>
        <w:tab/>
      </w:r>
      <w:r w:rsidR="00D52711">
        <w:rPr>
          <w:rFonts w:hint="cs"/>
          <w:rtl/>
        </w:rPr>
        <w:t xml:space="preserve">وأوضح الأمين العام أن </w:t>
      </w:r>
      <w:r w:rsidR="00174FF0">
        <w:rPr>
          <w:rFonts w:hint="cs"/>
          <w:rtl/>
        </w:rPr>
        <w:t>الضرورة</w:t>
      </w:r>
      <w:r w:rsidR="00D52711">
        <w:rPr>
          <w:rFonts w:hint="cs"/>
          <w:rtl/>
        </w:rPr>
        <w:t xml:space="preserve"> تدعو</w:t>
      </w:r>
      <w:r w:rsidR="00174FF0">
        <w:rPr>
          <w:rFonts w:hint="cs"/>
          <w:rtl/>
        </w:rPr>
        <w:t xml:space="preserve"> إلى أن تكون المساعدة التقنية قائمة على الأدلة، ولكن </w:t>
      </w:r>
      <w:r w:rsidR="00567098">
        <w:rPr>
          <w:rFonts w:hint="cs"/>
          <w:rtl/>
        </w:rPr>
        <w:t xml:space="preserve">عملية </w:t>
      </w:r>
      <w:r w:rsidR="00174FF0">
        <w:rPr>
          <w:rFonts w:hint="cs"/>
          <w:rtl/>
        </w:rPr>
        <w:t xml:space="preserve">تقييم الأضرار </w:t>
      </w:r>
      <w:r w:rsidR="00567098">
        <w:rPr>
          <w:rFonts w:hint="cs"/>
          <w:rtl/>
        </w:rPr>
        <w:t xml:space="preserve">الجارية في أوكرانيا لن تنته بعد </w:t>
      </w:r>
      <w:r w:rsidR="00BF5C2A">
        <w:rPr>
          <w:rFonts w:hint="cs"/>
          <w:rtl/>
        </w:rPr>
        <w:t xml:space="preserve">بسبب </w:t>
      </w:r>
      <w:r w:rsidR="00E11886">
        <w:rPr>
          <w:rFonts w:hint="cs"/>
          <w:rtl/>
        </w:rPr>
        <w:t>النزاع الجاري.</w:t>
      </w:r>
      <w:r w:rsidR="002146AB">
        <w:rPr>
          <w:rFonts w:hint="cs"/>
          <w:rtl/>
        </w:rPr>
        <w:t xml:space="preserve"> ويلزم مزيد من التنسيق، و</w:t>
      </w:r>
      <w:r w:rsidR="00A47AB1">
        <w:rPr>
          <w:rFonts w:hint="cs"/>
          <w:rtl/>
        </w:rPr>
        <w:t xml:space="preserve">أن </w:t>
      </w:r>
      <w:r w:rsidR="004E3757">
        <w:rPr>
          <w:rFonts w:hint="cs"/>
          <w:rtl/>
        </w:rPr>
        <w:t>العمل</w:t>
      </w:r>
      <w:r w:rsidR="00A47AB1">
        <w:rPr>
          <w:rFonts w:hint="cs"/>
          <w:rtl/>
        </w:rPr>
        <w:t xml:space="preserve"> سيستأنف</w:t>
      </w:r>
      <w:r w:rsidR="004E3757">
        <w:rPr>
          <w:rFonts w:hint="cs"/>
          <w:rtl/>
        </w:rPr>
        <w:t xml:space="preserve"> بعد انتهاء هذا المؤتمر. وستُستخدم نتائج التقييم لتصميم برنامج </w:t>
      </w:r>
      <w:r w:rsidR="00827493">
        <w:rPr>
          <w:rFonts w:hint="cs"/>
          <w:rtl/>
        </w:rPr>
        <w:t>فع</w:t>
      </w:r>
      <w:r w:rsidR="00256BD3">
        <w:rPr>
          <w:rFonts w:hint="cs"/>
          <w:rtl/>
        </w:rPr>
        <w:t>ّ</w:t>
      </w:r>
      <w:r w:rsidR="00827493">
        <w:rPr>
          <w:rFonts w:hint="cs"/>
          <w:rtl/>
        </w:rPr>
        <w:t>ال للمساعدة التقنية يتم تنفيذه بالتنسيق الوثيق مع إدارة أوكرانيا. وفي</w:t>
      </w:r>
      <w:r w:rsidR="00872CC4">
        <w:rPr>
          <w:rFonts w:hint="eastAsia"/>
          <w:rtl/>
        </w:rPr>
        <w:t> </w:t>
      </w:r>
      <w:r w:rsidR="00827493">
        <w:rPr>
          <w:rFonts w:hint="cs"/>
          <w:rtl/>
        </w:rPr>
        <w:t xml:space="preserve">هذا السياق، </w:t>
      </w:r>
      <w:r w:rsidR="00B4353C">
        <w:rPr>
          <w:rFonts w:hint="cs"/>
          <w:rtl/>
        </w:rPr>
        <w:t xml:space="preserve">تم تعزيز </w:t>
      </w:r>
      <w:r w:rsidR="00827493">
        <w:rPr>
          <w:rFonts w:hint="cs"/>
          <w:rtl/>
        </w:rPr>
        <w:t xml:space="preserve">تعاون الاتحاد </w:t>
      </w:r>
      <w:r w:rsidR="00B4353C">
        <w:rPr>
          <w:rFonts w:hint="cs"/>
          <w:rtl/>
        </w:rPr>
        <w:t>في إطار منظومة الأمم المتحدة وعلى المستوى الوطني والإقليمي والعالمي، ورُفع القرار</w:t>
      </w:r>
      <w:r w:rsidR="00872CC4">
        <w:rPr>
          <w:rFonts w:hint="eastAsia"/>
          <w:rtl/>
        </w:rPr>
        <w:t> </w:t>
      </w:r>
      <w:r w:rsidR="00B4353C">
        <w:t>1408</w:t>
      </w:r>
      <w:r w:rsidR="00B4353C">
        <w:rPr>
          <w:rFonts w:hint="cs"/>
          <w:rtl/>
          <w:lang w:bidi="ar-EG"/>
        </w:rPr>
        <w:t xml:space="preserve"> إلى عناية </w:t>
      </w:r>
      <w:r w:rsidR="00AB234B">
        <w:rPr>
          <w:rFonts w:hint="cs"/>
          <w:rtl/>
          <w:lang w:bidi="ar-EG"/>
        </w:rPr>
        <w:t>الرؤساء التنفيذيين لهيئات الأمم المتحدة الأخرى والبنك الدولي.</w:t>
      </w:r>
      <w:r w:rsidR="00860BA8">
        <w:rPr>
          <w:rFonts w:hint="cs"/>
          <w:rtl/>
          <w:lang w:bidi="ar-EG"/>
        </w:rPr>
        <w:t xml:space="preserve"> ونظراً إلى أن إعادة بناء البنية التحتية للاتصالات والإذاعة في أوكرانيا ستتطلب قدراً كبيراً من الموارد البشرية والمالية، دعا الأمين العام </w:t>
      </w:r>
      <w:r w:rsidR="00F14ECE">
        <w:rPr>
          <w:rFonts w:hint="cs"/>
          <w:rtl/>
          <w:lang w:bidi="ar-EG"/>
        </w:rPr>
        <w:t xml:space="preserve">أعضاء الاتحاد </w:t>
      </w:r>
      <w:r w:rsidR="00860BA8">
        <w:rPr>
          <w:rFonts w:hint="cs"/>
          <w:rtl/>
          <w:lang w:bidi="ar-EG"/>
        </w:rPr>
        <w:t>إلى</w:t>
      </w:r>
      <w:r w:rsidR="00F14ECE">
        <w:rPr>
          <w:rFonts w:hint="cs"/>
          <w:rtl/>
          <w:lang w:bidi="ar-EG"/>
        </w:rPr>
        <w:t xml:space="preserve"> تقديم مزيد من الدعم.</w:t>
      </w:r>
      <w:r w:rsidR="00860BA8">
        <w:rPr>
          <w:rFonts w:hint="cs"/>
          <w:rtl/>
          <w:lang w:bidi="ar-EG"/>
        </w:rPr>
        <w:t xml:space="preserve"> </w:t>
      </w:r>
    </w:p>
    <w:p w14:paraId="612BD578" w14:textId="6C0A22BF" w:rsidR="0032733A" w:rsidRPr="00214634" w:rsidRDefault="0032733A" w:rsidP="0006468A">
      <w:pPr>
        <w:rPr>
          <w:spacing w:val="-2"/>
          <w:rtl/>
        </w:rPr>
      </w:pPr>
      <w:r w:rsidRPr="00214634">
        <w:rPr>
          <w:spacing w:val="-2"/>
        </w:rPr>
        <w:t>3.2</w:t>
      </w:r>
      <w:r w:rsidRPr="00214634">
        <w:rPr>
          <w:spacing w:val="-2"/>
          <w:rtl/>
        </w:rPr>
        <w:tab/>
      </w:r>
      <w:r w:rsidR="008B65AF" w:rsidRPr="00214634">
        <w:rPr>
          <w:rFonts w:hint="cs"/>
          <w:spacing w:val="-2"/>
          <w:rtl/>
        </w:rPr>
        <w:t>و</w:t>
      </w:r>
      <w:r w:rsidR="00D52711" w:rsidRPr="00214634">
        <w:rPr>
          <w:spacing w:val="-2"/>
          <w:rtl/>
        </w:rPr>
        <w:t xml:space="preserve">أدانت </w:t>
      </w:r>
      <w:r w:rsidR="00D52711" w:rsidRPr="00214634">
        <w:rPr>
          <w:b/>
          <w:bCs/>
          <w:spacing w:val="-2"/>
          <w:rtl/>
        </w:rPr>
        <w:t>مندوبة أوكرانيا</w:t>
      </w:r>
      <w:r w:rsidR="00D52711" w:rsidRPr="00214634">
        <w:rPr>
          <w:spacing w:val="-2"/>
          <w:rtl/>
        </w:rPr>
        <w:t xml:space="preserve"> الهجمات الروسية المستمرة على المرافق الحيوية، بما في</w:t>
      </w:r>
      <w:r w:rsidR="00A47AB1" w:rsidRPr="00214634">
        <w:rPr>
          <w:rFonts w:hint="cs"/>
          <w:spacing w:val="-2"/>
          <w:rtl/>
        </w:rPr>
        <w:t xml:space="preserve">ها </w:t>
      </w:r>
      <w:r w:rsidR="00D52711" w:rsidRPr="00214634">
        <w:rPr>
          <w:spacing w:val="-2"/>
          <w:rtl/>
        </w:rPr>
        <w:t>البنية التحتية للاتصالات، في</w:t>
      </w:r>
      <w:r w:rsidR="00872CC4" w:rsidRPr="00214634">
        <w:rPr>
          <w:rFonts w:hint="cs"/>
          <w:spacing w:val="-2"/>
          <w:rtl/>
        </w:rPr>
        <w:t> </w:t>
      </w:r>
      <w:r w:rsidR="00D52711" w:rsidRPr="00214634">
        <w:rPr>
          <w:spacing w:val="-2"/>
          <w:rtl/>
        </w:rPr>
        <w:t xml:space="preserve">بلدها، والتي </w:t>
      </w:r>
      <w:r w:rsidR="00215805" w:rsidRPr="00214634">
        <w:rPr>
          <w:rFonts w:hint="cs"/>
          <w:spacing w:val="-2"/>
          <w:rtl/>
        </w:rPr>
        <w:t>تشكل</w:t>
      </w:r>
      <w:r w:rsidR="00D52711" w:rsidRPr="00214634">
        <w:rPr>
          <w:spacing w:val="-2"/>
          <w:rtl/>
        </w:rPr>
        <w:t xml:space="preserve"> انتهاك</w:t>
      </w:r>
      <w:r w:rsidR="00215805" w:rsidRPr="00214634">
        <w:rPr>
          <w:rFonts w:hint="cs"/>
          <w:spacing w:val="-2"/>
          <w:rtl/>
        </w:rPr>
        <w:t>اً</w:t>
      </w:r>
      <w:r w:rsidR="00D52711" w:rsidRPr="00214634">
        <w:rPr>
          <w:spacing w:val="-2"/>
          <w:rtl/>
        </w:rPr>
        <w:t xml:space="preserve"> صارخ</w:t>
      </w:r>
      <w:r w:rsidR="00215805" w:rsidRPr="00214634">
        <w:rPr>
          <w:rFonts w:hint="cs"/>
          <w:spacing w:val="-2"/>
          <w:rtl/>
        </w:rPr>
        <w:t>اً</w:t>
      </w:r>
      <w:r w:rsidR="00D52711" w:rsidRPr="00214634">
        <w:rPr>
          <w:spacing w:val="-2"/>
          <w:rtl/>
        </w:rPr>
        <w:t xml:space="preserve"> لقيم الاتحاد، و</w:t>
      </w:r>
      <w:r w:rsidR="00215805" w:rsidRPr="00214634">
        <w:rPr>
          <w:rFonts w:hint="cs"/>
          <w:spacing w:val="-2"/>
          <w:rtl/>
        </w:rPr>
        <w:t>ت</w:t>
      </w:r>
      <w:r w:rsidR="00D52711" w:rsidRPr="00214634">
        <w:rPr>
          <w:spacing w:val="-2"/>
          <w:rtl/>
        </w:rPr>
        <w:t xml:space="preserve">تسبب في سقوط العديد من الضحايا. </w:t>
      </w:r>
      <w:r w:rsidR="00222D37" w:rsidRPr="00214634">
        <w:rPr>
          <w:rFonts w:hint="cs"/>
          <w:spacing w:val="-2"/>
          <w:rtl/>
        </w:rPr>
        <w:t>وتحدثت أيضاً</w:t>
      </w:r>
      <w:r w:rsidR="00D52711" w:rsidRPr="00214634">
        <w:rPr>
          <w:spacing w:val="-2"/>
          <w:rtl/>
        </w:rPr>
        <w:t xml:space="preserve"> </w:t>
      </w:r>
      <w:r w:rsidR="00222D37" w:rsidRPr="00214634">
        <w:rPr>
          <w:rFonts w:hint="cs"/>
          <w:spacing w:val="-2"/>
          <w:rtl/>
        </w:rPr>
        <w:t>بالنيابة عن</w:t>
      </w:r>
      <w:r w:rsidR="00D52711" w:rsidRPr="00214634">
        <w:rPr>
          <w:spacing w:val="-2"/>
          <w:rtl/>
        </w:rPr>
        <w:t xml:space="preserve"> الدول الأعضاء في</w:t>
      </w:r>
      <w:r w:rsidR="00872CC4" w:rsidRPr="00214634">
        <w:rPr>
          <w:rFonts w:hint="cs"/>
          <w:spacing w:val="-2"/>
          <w:rtl/>
        </w:rPr>
        <w:t> </w:t>
      </w:r>
      <w:r w:rsidR="00D52711" w:rsidRPr="00214634">
        <w:rPr>
          <w:spacing w:val="-2"/>
          <w:rtl/>
        </w:rPr>
        <w:t>الاتحاد الأوروبي</w:t>
      </w:r>
      <w:r w:rsidR="00222D37" w:rsidRPr="00214634">
        <w:rPr>
          <w:rFonts w:hint="cs"/>
          <w:spacing w:val="-2"/>
          <w:rtl/>
        </w:rPr>
        <w:t xml:space="preserve"> و</w:t>
      </w:r>
      <w:r w:rsidR="00D52711" w:rsidRPr="00214634">
        <w:rPr>
          <w:spacing w:val="-2"/>
          <w:rtl/>
        </w:rPr>
        <w:t xml:space="preserve">ألبانيا </w:t>
      </w:r>
      <w:r w:rsidR="00222D37" w:rsidRPr="00214634">
        <w:rPr>
          <w:rFonts w:hint="cs"/>
          <w:spacing w:val="-2"/>
          <w:rtl/>
        </w:rPr>
        <w:t>و</w:t>
      </w:r>
      <w:r w:rsidR="00D52711" w:rsidRPr="00214634">
        <w:rPr>
          <w:spacing w:val="-2"/>
          <w:rtl/>
        </w:rPr>
        <w:t xml:space="preserve">أندورا </w:t>
      </w:r>
      <w:r w:rsidR="00222D37" w:rsidRPr="00214634">
        <w:rPr>
          <w:rFonts w:hint="cs"/>
          <w:spacing w:val="-2"/>
          <w:rtl/>
        </w:rPr>
        <w:t>و</w:t>
      </w:r>
      <w:r w:rsidR="00D52711" w:rsidRPr="00214634">
        <w:rPr>
          <w:spacing w:val="-2"/>
          <w:rtl/>
        </w:rPr>
        <w:t xml:space="preserve">أستراليا </w:t>
      </w:r>
      <w:r w:rsidR="00222D37" w:rsidRPr="00214634">
        <w:rPr>
          <w:rFonts w:hint="cs"/>
          <w:spacing w:val="-2"/>
          <w:rtl/>
        </w:rPr>
        <w:t>و</w:t>
      </w:r>
      <w:r w:rsidR="00D52711" w:rsidRPr="00214634">
        <w:rPr>
          <w:spacing w:val="-2"/>
          <w:rtl/>
        </w:rPr>
        <w:t xml:space="preserve">كندا </w:t>
      </w:r>
      <w:r w:rsidR="00222D37" w:rsidRPr="00214634">
        <w:rPr>
          <w:rFonts w:hint="cs"/>
          <w:spacing w:val="-2"/>
          <w:rtl/>
        </w:rPr>
        <w:t>و</w:t>
      </w:r>
      <w:r w:rsidR="00D52711" w:rsidRPr="00214634">
        <w:rPr>
          <w:spacing w:val="-2"/>
          <w:rtl/>
        </w:rPr>
        <w:t xml:space="preserve">إكوادور </w:t>
      </w:r>
      <w:r w:rsidR="00222D37" w:rsidRPr="00214634">
        <w:rPr>
          <w:rFonts w:hint="cs"/>
          <w:spacing w:val="-2"/>
          <w:rtl/>
        </w:rPr>
        <w:t>و</w:t>
      </w:r>
      <w:r w:rsidR="00D52711" w:rsidRPr="00214634">
        <w:rPr>
          <w:spacing w:val="-2"/>
          <w:rtl/>
        </w:rPr>
        <w:t xml:space="preserve">جورجيا </w:t>
      </w:r>
      <w:r w:rsidR="00116754" w:rsidRPr="00214634">
        <w:rPr>
          <w:rFonts w:hint="cs"/>
          <w:spacing w:val="-2"/>
          <w:rtl/>
        </w:rPr>
        <w:t>و</w:t>
      </w:r>
      <w:r w:rsidR="00D52711" w:rsidRPr="00214634">
        <w:rPr>
          <w:spacing w:val="-2"/>
          <w:rtl/>
        </w:rPr>
        <w:t xml:space="preserve">أيسلندا </w:t>
      </w:r>
      <w:r w:rsidR="00116754" w:rsidRPr="00214634">
        <w:rPr>
          <w:rFonts w:hint="cs"/>
          <w:spacing w:val="-2"/>
          <w:rtl/>
        </w:rPr>
        <w:t>و</w:t>
      </w:r>
      <w:r w:rsidR="00D52711" w:rsidRPr="00214634">
        <w:rPr>
          <w:spacing w:val="-2"/>
          <w:rtl/>
        </w:rPr>
        <w:t xml:space="preserve">إسرائيل </w:t>
      </w:r>
      <w:r w:rsidR="00116754" w:rsidRPr="00214634">
        <w:rPr>
          <w:rFonts w:hint="cs"/>
          <w:spacing w:val="-2"/>
          <w:rtl/>
        </w:rPr>
        <w:t>و</w:t>
      </w:r>
      <w:r w:rsidR="00D52711" w:rsidRPr="00214634">
        <w:rPr>
          <w:spacing w:val="-2"/>
          <w:rtl/>
        </w:rPr>
        <w:t xml:space="preserve">اليابان </w:t>
      </w:r>
      <w:r w:rsidR="00116754" w:rsidRPr="00214634">
        <w:rPr>
          <w:rFonts w:hint="cs"/>
          <w:spacing w:val="-2"/>
          <w:rtl/>
        </w:rPr>
        <w:t>و</w:t>
      </w:r>
      <w:r w:rsidR="00D52711" w:rsidRPr="00214634">
        <w:rPr>
          <w:spacing w:val="-2"/>
          <w:rtl/>
        </w:rPr>
        <w:t xml:space="preserve">ليختنشتاين </w:t>
      </w:r>
      <w:r w:rsidR="00116754" w:rsidRPr="00214634">
        <w:rPr>
          <w:rFonts w:hint="cs"/>
          <w:spacing w:val="-2"/>
          <w:rtl/>
        </w:rPr>
        <w:t>و</w:t>
      </w:r>
      <w:r w:rsidR="00D52711" w:rsidRPr="00214634">
        <w:rPr>
          <w:spacing w:val="-2"/>
          <w:rtl/>
        </w:rPr>
        <w:t xml:space="preserve">مولدوفا </w:t>
      </w:r>
      <w:r w:rsidR="00116754" w:rsidRPr="00214634">
        <w:rPr>
          <w:rFonts w:hint="cs"/>
          <w:spacing w:val="-2"/>
          <w:rtl/>
        </w:rPr>
        <w:t>و</w:t>
      </w:r>
      <w:r w:rsidR="00D52711" w:rsidRPr="00214634">
        <w:rPr>
          <w:spacing w:val="-2"/>
          <w:rtl/>
        </w:rPr>
        <w:t xml:space="preserve">موناكو </w:t>
      </w:r>
      <w:r w:rsidR="00116754" w:rsidRPr="00214634">
        <w:rPr>
          <w:rFonts w:hint="cs"/>
          <w:spacing w:val="-2"/>
          <w:rtl/>
        </w:rPr>
        <w:t>و</w:t>
      </w:r>
      <w:r w:rsidR="00D52711" w:rsidRPr="00214634">
        <w:rPr>
          <w:spacing w:val="-2"/>
          <w:rtl/>
        </w:rPr>
        <w:t xml:space="preserve">الجبل الأسود </w:t>
      </w:r>
      <w:r w:rsidR="00116754" w:rsidRPr="00214634">
        <w:rPr>
          <w:rFonts w:hint="cs"/>
          <w:spacing w:val="-2"/>
          <w:rtl/>
        </w:rPr>
        <w:t>و</w:t>
      </w:r>
      <w:r w:rsidR="00D52711" w:rsidRPr="00214634">
        <w:rPr>
          <w:spacing w:val="-2"/>
          <w:rtl/>
        </w:rPr>
        <w:t xml:space="preserve">نيوزيلندا </w:t>
      </w:r>
      <w:r w:rsidR="004A0F6D" w:rsidRPr="00214634">
        <w:rPr>
          <w:rFonts w:hint="cs"/>
          <w:spacing w:val="-2"/>
          <w:rtl/>
        </w:rPr>
        <w:t>و</w:t>
      </w:r>
      <w:r w:rsidR="00D52711" w:rsidRPr="00214634">
        <w:rPr>
          <w:spacing w:val="-2"/>
          <w:rtl/>
        </w:rPr>
        <w:t xml:space="preserve">مقدونيا الشمالية </w:t>
      </w:r>
      <w:r w:rsidR="004A0F6D" w:rsidRPr="00214634">
        <w:rPr>
          <w:rFonts w:hint="cs"/>
          <w:spacing w:val="-2"/>
          <w:rtl/>
        </w:rPr>
        <w:t>و</w:t>
      </w:r>
      <w:r w:rsidR="00D52711" w:rsidRPr="00214634">
        <w:rPr>
          <w:spacing w:val="-2"/>
          <w:rtl/>
        </w:rPr>
        <w:t xml:space="preserve">النرويج </w:t>
      </w:r>
      <w:r w:rsidR="004A0F6D" w:rsidRPr="00214634">
        <w:rPr>
          <w:rFonts w:hint="cs"/>
          <w:spacing w:val="-2"/>
          <w:rtl/>
        </w:rPr>
        <w:t>و</w:t>
      </w:r>
      <w:r w:rsidR="00D52711" w:rsidRPr="00214634">
        <w:rPr>
          <w:spacing w:val="-2"/>
          <w:rtl/>
        </w:rPr>
        <w:t xml:space="preserve">بيرو </w:t>
      </w:r>
      <w:r w:rsidR="004A0F6D" w:rsidRPr="00214634">
        <w:rPr>
          <w:rFonts w:hint="cs"/>
          <w:spacing w:val="-2"/>
          <w:rtl/>
        </w:rPr>
        <w:t>و</w:t>
      </w:r>
      <w:r w:rsidR="00D52711" w:rsidRPr="00214634">
        <w:rPr>
          <w:spacing w:val="-2"/>
          <w:rtl/>
        </w:rPr>
        <w:t xml:space="preserve">جمهورية كوريا وسويسرا والمملكة المتحدة والولايات المتحدة، </w:t>
      </w:r>
      <w:r w:rsidR="004A0F6D" w:rsidRPr="00214634">
        <w:rPr>
          <w:rFonts w:hint="cs"/>
          <w:spacing w:val="-2"/>
          <w:rtl/>
        </w:rPr>
        <w:t>فأدلت</w:t>
      </w:r>
      <w:r w:rsidR="00D52711" w:rsidRPr="00214634">
        <w:rPr>
          <w:spacing w:val="-2"/>
          <w:rtl/>
        </w:rPr>
        <w:t xml:space="preserve"> </w:t>
      </w:r>
      <w:r w:rsidR="004A0F6D" w:rsidRPr="00214634">
        <w:rPr>
          <w:rFonts w:hint="cs"/>
          <w:spacing w:val="-2"/>
          <w:rtl/>
        </w:rPr>
        <w:t>ب</w:t>
      </w:r>
      <w:r w:rsidR="00D52711" w:rsidRPr="00214634">
        <w:rPr>
          <w:spacing w:val="-2"/>
          <w:rtl/>
        </w:rPr>
        <w:t xml:space="preserve">البيان المشترك </w:t>
      </w:r>
      <w:r w:rsidR="004A0F6D" w:rsidRPr="00214634">
        <w:rPr>
          <w:rFonts w:hint="cs"/>
          <w:spacing w:val="-2"/>
          <w:rtl/>
        </w:rPr>
        <w:t>الوارد</w:t>
      </w:r>
      <w:r w:rsidR="00D52711" w:rsidRPr="00214634">
        <w:rPr>
          <w:spacing w:val="-2"/>
          <w:rtl/>
        </w:rPr>
        <w:t xml:space="preserve"> في </w:t>
      </w:r>
      <w:r w:rsidR="00256BD3" w:rsidRPr="00214634">
        <w:rPr>
          <w:rFonts w:hint="cs"/>
          <w:b/>
          <w:bCs/>
          <w:spacing w:val="-2"/>
          <w:rtl/>
        </w:rPr>
        <w:t>الملحق</w:t>
      </w:r>
      <w:r w:rsidR="00D52711" w:rsidRPr="00214634">
        <w:rPr>
          <w:b/>
          <w:bCs/>
          <w:spacing w:val="-2"/>
          <w:rtl/>
        </w:rPr>
        <w:t xml:space="preserve"> </w:t>
      </w:r>
      <w:r w:rsidR="004A0F6D" w:rsidRPr="00214634">
        <w:rPr>
          <w:b/>
          <w:bCs/>
          <w:spacing w:val="-2"/>
        </w:rPr>
        <w:t>A</w:t>
      </w:r>
      <w:r w:rsidR="00D52711" w:rsidRPr="00214634">
        <w:rPr>
          <w:spacing w:val="-2"/>
          <w:rtl/>
        </w:rPr>
        <w:t xml:space="preserve"> </w:t>
      </w:r>
      <w:r w:rsidR="004A0F6D" w:rsidRPr="00214634">
        <w:rPr>
          <w:rFonts w:hint="cs"/>
          <w:spacing w:val="-2"/>
          <w:rtl/>
        </w:rPr>
        <w:t>بهذا المحضر.</w:t>
      </w:r>
      <w:r w:rsidR="00A81480" w:rsidRPr="00214634">
        <w:rPr>
          <w:rFonts w:hint="cs"/>
          <w:spacing w:val="-2"/>
          <w:rtl/>
        </w:rPr>
        <w:t xml:space="preserve"> واختتمت مداخلتها بدعوة إلى </w:t>
      </w:r>
      <w:r w:rsidR="000F478C" w:rsidRPr="00214634">
        <w:rPr>
          <w:rFonts w:hint="cs"/>
          <w:spacing w:val="-2"/>
          <w:rtl/>
        </w:rPr>
        <w:t>التزام</w:t>
      </w:r>
      <w:r w:rsidR="00A81480" w:rsidRPr="00214634">
        <w:rPr>
          <w:rFonts w:hint="cs"/>
          <w:spacing w:val="-2"/>
          <w:rtl/>
        </w:rPr>
        <w:t xml:space="preserve"> دقيقة صمت </w:t>
      </w:r>
      <w:r w:rsidR="000F478C" w:rsidRPr="00214634">
        <w:rPr>
          <w:rFonts w:hint="cs"/>
          <w:spacing w:val="-2"/>
          <w:rtl/>
        </w:rPr>
        <w:t>حداداً على</w:t>
      </w:r>
      <w:r w:rsidR="004F19B6" w:rsidRPr="00214634">
        <w:rPr>
          <w:rFonts w:hint="cs"/>
          <w:spacing w:val="-2"/>
          <w:rtl/>
        </w:rPr>
        <w:t xml:space="preserve"> </w:t>
      </w:r>
      <w:r w:rsidR="0051461F" w:rsidRPr="00214634">
        <w:rPr>
          <w:rFonts w:hint="cs"/>
          <w:spacing w:val="-2"/>
          <w:rtl/>
        </w:rPr>
        <w:t>ضحايا الحرب في أوكرانيا.</w:t>
      </w:r>
    </w:p>
    <w:p w14:paraId="60D2031A" w14:textId="4C84864C" w:rsidR="0032733A" w:rsidRDefault="0032733A" w:rsidP="0006468A">
      <w:pPr>
        <w:rPr>
          <w:b/>
          <w:bCs/>
          <w:rtl/>
        </w:rPr>
      </w:pPr>
      <w:r>
        <w:t>4.2</w:t>
      </w:r>
      <w:r>
        <w:tab/>
      </w:r>
      <w:r>
        <w:rPr>
          <w:b/>
          <w:bCs/>
          <w:rtl/>
        </w:rPr>
        <w:t>لزم المشاركون دقيقة صمت.</w:t>
      </w:r>
    </w:p>
    <w:p w14:paraId="4D7DB760" w14:textId="449C9641" w:rsidR="0032733A" w:rsidRDefault="0032733A" w:rsidP="0032733A">
      <w:r>
        <w:t>5.2</w:t>
      </w:r>
      <w:r>
        <w:tab/>
      </w:r>
      <w:r w:rsidR="00695B7E">
        <w:rPr>
          <w:rFonts w:hint="cs"/>
          <w:rtl/>
        </w:rPr>
        <w:t xml:space="preserve">تحدث </w:t>
      </w:r>
      <w:r w:rsidR="00695B7E" w:rsidRPr="0008153D">
        <w:rPr>
          <w:rFonts w:hint="cs"/>
          <w:b/>
          <w:bCs/>
          <w:rtl/>
        </w:rPr>
        <w:t>مندوب الاتحاد الروسي</w:t>
      </w:r>
      <w:r w:rsidR="00695B7E">
        <w:rPr>
          <w:rFonts w:hint="cs"/>
          <w:rtl/>
        </w:rPr>
        <w:t xml:space="preserve"> عن تقرير الأمين العام بشأن تنفيذ القرار </w:t>
      </w:r>
      <w:r w:rsidR="00695B7E">
        <w:t>1408</w:t>
      </w:r>
      <w:r w:rsidR="00695B7E">
        <w:rPr>
          <w:rFonts w:hint="cs"/>
          <w:rtl/>
          <w:lang w:bidi="ar-EG"/>
        </w:rPr>
        <w:t xml:space="preserve"> لمجلس الاتحاد وأدلى بالبيان الوارد في</w:t>
      </w:r>
      <w:r w:rsidR="009A5127">
        <w:rPr>
          <w:rFonts w:hint="eastAsia"/>
          <w:rtl/>
          <w:lang w:bidi="ar-EG"/>
        </w:rPr>
        <w:t> </w:t>
      </w:r>
      <w:r w:rsidRPr="0032733A">
        <w:rPr>
          <w:rFonts w:hint="cs"/>
          <w:b/>
          <w:bCs/>
          <w:rtl/>
        </w:rPr>
        <w:t xml:space="preserve">الملحق </w:t>
      </w:r>
      <w:r w:rsidRPr="0032733A">
        <w:rPr>
          <w:b/>
          <w:bCs/>
        </w:rPr>
        <w:t>B</w:t>
      </w:r>
      <w:r>
        <w:rPr>
          <w:rFonts w:hint="cs"/>
          <w:rtl/>
        </w:rPr>
        <w:t xml:space="preserve"> </w:t>
      </w:r>
      <w:r w:rsidR="00CD3EF2">
        <w:rPr>
          <w:rFonts w:hint="cs"/>
          <w:rtl/>
        </w:rPr>
        <w:t xml:space="preserve">بهذا المحضر. وفيما يتعلق بمداخلة وفد أوكرانيا، قال مندوب الاتحاد الروسي إن الاتحاد الروسي سيقدم إلى الأمانة بياناً رسمياً </w:t>
      </w:r>
      <w:r w:rsidR="00881BC7">
        <w:rPr>
          <w:rFonts w:hint="cs"/>
          <w:rtl/>
        </w:rPr>
        <w:t>وتحفظاً</w:t>
      </w:r>
      <w:r w:rsidR="009708B6">
        <w:rPr>
          <w:rFonts w:hint="cs"/>
          <w:rtl/>
        </w:rPr>
        <w:t xml:space="preserve">، ويرد البيان في </w:t>
      </w:r>
      <w:r w:rsidRPr="0032733A">
        <w:rPr>
          <w:rFonts w:hint="cs"/>
          <w:b/>
          <w:bCs/>
          <w:rtl/>
        </w:rPr>
        <w:t xml:space="preserve">الملحق </w:t>
      </w:r>
      <w:r w:rsidRPr="0032733A">
        <w:rPr>
          <w:b/>
          <w:bCs/>
        </w:rPr>
        <w:t>C</w:t>
      </w:r>
      <w:r w:rsidR="009708B6">
        <w:rPr>
          <w:rFonts w:hint="cs"/>
          <w:rtl/>
        </w:rPr>
        <w:t xml:space="preserve"> بهذا المحضر.</w:t>
      </w:r>
    </w:p>
    <w:p w14:paraId="05F354A7" w14:textId="2376B059" w:rsidR="0032733A" w:rsidRDefault="0032733A" w:rsidP="0032733A">
      <w:r>
        <w:rPr>
          <w:rFonts w:hint="cs"/>
          <w:rtl/>
        </w:rPr>
        <w:t>6.2</w:t>
      </w:r>
      <w:r>
        <w:rPr>
          <w:rtl/>
        </w:rPr>
        <w:tab/>
      </w:r>
      <w:r w:rsidR="008B65AF">
        <w:rPr>
          <w:rFonts w:hint="cs"/>
          <w:rtl/>
        </w:rPr>
        <w:t>و</w:t>
      </w:r>
      <w:r w:rsidR="009708B6">
        <w:rPr>
          <w:rFonts w:hint="cs"/>
          <w:rtl/>
        </w:rPr>
        <w:t xml:space="preserve">قال </w:t>
      </w:r>
      <w:r w:rsidR="009708B6" w:rsidRPr="009708B6">
        <w:rPr>
          <w:rFonts w:hint="cs"/>
          <w:b/>
          <w:bCs/>
          <w:rtl/>
        </w:rPr>
        <w:t>مندوب الجمهورية العربية السورية</w:t>
      </w:r>
      <w:r w:rsidR="009708B6">
        <w:rPr>
          <w:rFonts w:hint="cs"/>
          <w:rtl/>
        </w:rPr>
        <w:t xml:space="preserve"> إن الاتحاد ليس من اختصاصه مناقشة القضايا السياسية</w:t>
      </w:r>
      <w:r w:rsidR="003F1C44">
        <w:rPr>
          <w:rFonts w:hint="cs"/>
          <w:rtl/>
        </w:rPr>
        <w:t>، وينبغي ألا</w:t>
      </w:r>
      <w:r w:rsidR="0008153D">
        <w:rPr>
          <w:rFonts w:hint="eastAsia"/>
          <w:rtl/>
        </w:rPr>
        <w:t> </w:t>
      </w:r>
      <w:r w:rsidR="003F1C44">
        <w:rPr>
          <w:rFonts w:hint="cs"/>
          <w:rtl/>
        </w:rPr>
        <w:t xml:space="preserve">يُستخدم لدفع البرامج السياسية. </w:t>
      </w:r>
      <w:r w:rsidR="00B304E8">
        <w:rPr>
          <w:rFonts w:hint="cs"/>
          <w:rtl/>
        </w:rPr>
        <w:t>ومن شأن انتقاد</w:t>
      </w:r>
      <w:r w:rsidR="00250D08">
        <w:rPr>
          <w:rFonts w:hint="cs"/>
          <w:rtl/>
        </w:rPr>
        <w:t xml:space="preserve"> أو إدانة</w:t>
      </w:r>
      <w:r w:rsidR="00B304E8">
        <w:rPr>
          <w:rFonts w:hint="cs"/>
          <w:rtl/>
        </w:rPr>
        <w:t xml:space="preserve"> أي دولة عضو في الاتحاد على أساس برنامجها السياسي أن ينشئ سابقة في الاتحاد، </w:t>
      </w:r>
      <w:r w:rsidR="00B06299">
        <w:rPr>
          <w:rFonts w:hint="cs"/>
          <w:rtl/>
        </w:rPr>
        <w:t>ويقسم أعضاءه ويع</w:t>
      </w:r>
      <w:r w:rsidR="00250D08">
        <w:rPr>
          <w:rFonts w:hint="cs"/>
          <w:rtl/>
        </w:rPr>
        <w:t>رقل</w:t>
      </w:r>
      <w:r w:rsidR="00B06299">
        <w:rPr>
          <w:rFonts w:hint="cs"/>
          <w:rtl/>
        </w:rPr>
        <w:t xml:space="preserve"> </w:t>
      </w:r>
      <w:r w:rsidR="00250D08">
        <w:rPr>
          <w:rFonts w:hint="cs"/>
          <w:rtl/>
        </w:rPr>
        <w:t>ال</w:t>
      </w:r>
      <w:r w:rsidR="00B06299">
        <w:rPr>
          <w:rFonts w:hint="cs"/>
          <w:rtl/>
        </w:rPr>
        <w:t>جهود</w:t>
      </w:r>
      <w:r w:rsidR="00056494">
        <w:rPr>
          <w:rFonts w:hint="cs"/>
          <w:rtl/>
        </w:rPr>
        <w:t xml:space="preserve"> التي يبذلها ل</w:t>
      </w:r>
      <w:r w:rsidR="00B06299">
        <w:rPr>
          <w:rFonts w:hint="cs"/>
          <w:rtl/>
        </w:rPr>
        <w:t>تحقيق أهدافه</w:t>
      </w:r>
      <w:r>
        <w:rPr>
          <w:rFonts w:hint="cs"/>
          <w:rtl/>
        </w:rPr>
        <w:t>.</w:t>
      </w:r>
    </w:p>
    <w:p w14:paraId="0BF7FDDA" w14:textId="467F84EC" w:rsidR="0032733A" w:rsidRDefault="0032733A" w:rsidP="0032733A">
      <w:pPr>
        <w:rPr>
          <w:lang w:bidi="ar-EG"/>
        </w:rPr>
      </w:pPr>
      <w:r>
        <w:rPr>
          <w:rFonts w:hint="cs"/>
          <w:rtl/>
        </w:rPr>
        <w:t>7.2</w:t>
      </w:r>
      <w:r>
        <w:rPr>
          <w:rtl/>
        </w:rPr>
        <w:tab/>
      </w:r>
      <w:r w:rsidR="008B65AF">
        <w:rPr>
          <w:rFonts w:hint="cs"/>
          <w:rtl/>
        </w:rPr>
        <w:t>و</w:t>
      </w:r>
      <w:r w:rsidR="00056494">
        <w:rPr>
          <w:rFonts w:hint="cs"/>
          <w:rtl/>
        </w:rPr>
        <w:t xml:space="preserve">قال </w:t>
      </w:r>
      <w:r w:rsidR="00056494" w:rsidRPr="00056494">
        <w:rPr>
          <w:rFonts w:hint="cs"/>
          <w:b/>
          <w:bCs/>
          <w:rtl/>
        </w:rPr>
        <w:t>مندوب الجمهورية التشيكية</w:t>
      </w:r>
      <w:r w:rsidR="00056494">
        <w:rPr>
          <w:rFonts w:hint="cs"/>
          <w:rtl/>
        </w:rPr>
        <w:t xml:space="preserve">، متحدثاً </w:t>
      </w:r>
      <w:r w:rsidR="00A1589F">
        <w:rPr>
          <w:rFonts w:hint="cs"/>
          <w:rtl/>
        </w:rPr>
        <w:t>بالنيابة عن</w:t>
      </w:r>
      <w:r w:rsidR="00056494">
        <w:rPr>
          <w:rFonts w:hint="cs"/>
          <w:rtl/>
        </w:rPr>
        <w:t xml:space="preserve"> الاتحاد الأوروبي ودوله الأعضاء، </w:t>
      </w:r>
      <w:r w:rsidR="00A1589F">
        <w:rPr>
          <w:rFonts w:hint="cs"/>
          <w:rtl/>
        </w:rPr>
        <w:t>إن الاتحاد الأوروبي يعترض على البيان الذي أدلى به الاتحاد الروسي، و</w:t>
      </w:r>
      <w:r w:rsidR="00382D96">
        <w:rPr>
          <w:rFonts w:hint="cs"/>
          <w:rtl/>
        </w:rPr>
        <w:t>ي</w:t>
      </w:r>
      <w:r w:rsidR="00A1589F">
        <w:rPr>
          <w:rFonts w:hint="cs"/>
          <w:rtl/>
        </w:rPr>
        <w:t xml:space="preserve">عرب عن </w:t>
      </w:r>
      <w:r w:rsidR="00904134">
        <w:rPr>
          <w:rFonts w:hint="cs"/>
          <w:rtl/>
        </w:rPr>
        <w:t>دعمه الثابت لأوكرانيا و</w:t>
      </w:r>
      <w:r w:rsidR="00382D96">
        <w:rPr>
          <w:rFonts w:hint="cs"/>
          <w:rtl/>
        </w:rPr>
        <w:t>ي</w:t>
      </w:r>
      <w:r w:rsidR="00904134">
        <w:rPr>
          <w:rFonts w:hint="cs"/>
          <w:rtl/>
        </w:rPr>
        <w:t>د</w:t>
      </w:r>
      <w:r w:rsidR="00382D96">
        <w:rPr>
          <w:rFonts w:hint="cs"/>
          <w:rtl/>
        </w:rPr>
        <w:t>ي</w:t>
      </w:r>
      <w:r w:rsidR="00904134">
        <w:rPr>
          <w:rFonts w:hint="cs"/>
          <w:rtl/>
        </w:rPr>
        <w:t>ن الهجوم غير المبرر على هذا البلد. و</w:t>
      </w:r>
      <w:r w:rsidR="00DA3AAF">
        <w:rPr>
          <w:rFonts w:hint="cs"/>
          <w:rtl/>
        </w:rPr>
        <w:t>أضاف أن الاتحاد الأوربي ي</w:t>
      </w:r>
      <w:r w:rsidR="00904134">
        <w:rPr>
          <w:rFonts w:hint="cs"/>
          <w:rtl/>
        </w:rPr>
        <w:t xml:space="preserve">حث </w:t>
      </w:r>
      <w:r w:rsidR="00296F89">
        <w:rPr>
          <w:rFonts w:hint="cs"/>
          <w:rtl/>
        </w:rPr>
        <w:t>الاتحاد الروسي على وقف هجمات</w:t>
      </w:r>
      <w:r w:rsidR="00296F89">
        <w:rPr>
          <w:rFonts w:hint="cs"/>
          <w:rtl/>
          <w:lang w:bidi="ar-EG"/>
        </w:rPr>
        <w:t>ه</w:t>
      </w:r>
      <w:r w:rsidR="006D498E">
        <w:rPr>
          <w:rFonts w:hint="cs"/>
          <w:rtl/>
          <w:lang w:bidi="ar-EG"/>
        </w:rPr>
        <w:t xml:space="preserve"> وسحب جميع قواته ومعداته العسكرية من كامل أراضي أوكرانيا على الفور وبدون شروط. و</w:t>
      </w:r>
      <w:r w:rsidR="00DA3AAF">
        <w:rPr>
          <w:rFonts w:hint="cs"/>
          <w:rtl/>
          <w:lang w:bidi="ar-EG"/>
        </w:rPr>
        <w:t>ي</w:t>
      </w:r>
      <w:r w:rsidR="006D498E">
        <w:rPr>
          <w:rFonts w:hint="cs"/>
          <w:rtl/>
          <w:lang w:bidi="ar-EG"/>
        </w:rPr>
        <w:t>طلب</w:t>
      </w:r>
      <w:r w:rsidR="00DA3AAF">
        <w:rPr>
          <w:rFonts w:hint="cs"/>
          <w:rtl/>
          <w:lang w:bidi="ar-EG"/>
        </w:rPr>
        <w:t xml:space="preserve"> الاتحاد الأوروبي</w:t>
      </w:r>
      <w:r w:rsidR="006D498E">
        <w:rPr>
          <w:rFonts w:hint="cs"/>
          <w:rtl/>
          <w:lang w:bidi="ar-EG"/>
        </w:rPr>
        <w:t xml:space="preserve"> أيضاً </w:t>
      </w:r>
      <w:r w:rsidR="00A70732">
        <w:rPr>
          <w:rFonts w:hint="cs"/>
          <w:rtl/>
          <w:lang w:bidi="ar-EG"/>
        </w:rPr>
        <w:t>إلى</w:t>
      </w:r>
      <w:r w:rsidR="00D87D49">
        <w:rPr>
          <w:rFonts w:hint="cs"/>
          <w:rtl/>
          <w:lang w:bidi="ar-EG"/>
        </w:rPr>
        <w:t xml:space="preserve"> الاتحاد الروسي </w:t>
      </w:r>
      <w:r w:rsidR="00D221AF">
        <w:rPr>
          <w:rFonts w:hint="cs"/>
          <w:rtl/>
          <w:lang w:bidi="ar-EG"/>
        </w:rPr>
        <w:t>الاحترام التام ل</w:t>
      </w:r>
      <w:r w:rsidR="0082763A">
        <w:rPr>
          <w:rFonts w:hint="cs"/>
          <w:rtl/>
          <w:lang w:bidi="ar-EG"/>
        </w:rPr>
        <w:t>ل</w:t>
      </w:r>
      <w:r w:rsidR="002815E5">
        <w:rPr>
          <w:rFonts w:hint="cs"/>
          <w:rtl/>
          <w:lang w:bidi="ar-EG"/>
        </w:rPr>
        <w:t>سلامة</w:t>
      </w:r>
      <w:r w:rsidR="00D221AF">
        <w:rPr>
          <w:rFonts w:hint="cs"/>
          <w:rtl/>
          <w:lang w:bidi="ar-EG"/>
        </w:rPr>
        <w:t xml:space="preserve"> </w:t>
      </w:r>
      <w:r w:rsidR="0082763A">
        <w:rPr>
          <w:rFonts w:hint="cs"/>
          <w:rtl/>
          <w:lang w:bidi="ar-EG"/>
        </w:rPr>
        <w:t>الإقليمية</w:t>
      </w:r>
      <w:r w:rsidR="00D221AF">
        <w:rPr>
          <w:rFonts w:hint="cs"/>
          <w:rtl/>
          <w:lang w:bidi="ar-EG"/>
        </w:rPr>
        <w:t xml:space="preserve"> </w:t>
      </w:r>
      <w:r w:rsidR="0082763A">
        <w:rPr>
          <w:rFonts w:hint="cs"/>
          <w:rtl/>
          <w:lang w:bidi="ar-EG"/>
        </w:rPr>
        <w:t>ل</w:t>
      </w:r>
      <w:r w:rsidR="00D221AF">
        <w:rPr>
          <w:rFonts w:hint="cs"/>
          <w:rtl/>
          <w:lang w:bidi="ar-EG"/>
        </w:rPr>
        <w:t>أوكرانيا وسيادتها واستقلالها داخل حدود البلد المعترف بها دولياً، والالتزام بقرار الجمعية العامة للأمم المتحدة بش</w:t>
      </w:r>
      <w:r w:rsidR="00A70732">
        <w:rPr>
          <w:rFonts w:hint="cs"/>
          <w:rtl/>
          <w:lang w:bidi="ar-EG"/>
        </w:rPr>
        <w:t>أ</w:t>
      </w:r>
      <w:r w:rsidR="00D221AF">
        <w:rPr>
          <w:rFonts w:hint="cs"/>
          <w:rtl/>
          <w:lang w:bidi="ar-EG"/>
        </w:rPr>
        <w:t xml:space="preserve">ن </w:t>
      </w:r>
      <w:r w:rsidR="00A70732">
        <w:rPr>
          <w:rFonts w:hint="cs"/>
          <w:rtl/>
          <w:lang w:bidi="ar-EG"/>
        </w:rPr>
        <w:t xml:space="preserve">العدوان على أوكرانيا، ووقف حملة المعلومات المضللة التي </w:t>
      </w:r>
      <w:r w:rsidR="00DA3AAF">
        <w:rPr>
          <w:rFonts w:hint="cs"/>
          <w:rtl/>
          <w:lang w:bidi="ar-EG"/>
        </w:rPr>
        <w:t>يشنها.</w:t>
      </w:r>
    </w:p>
    <w:p w14:paraId="60ECF0CA" w14:textId="0F523722" w:rsidR="0032733A" w:rsidRDefault="0032733A" w:rsidP="00256BD3">
      <w:pPr>
        <w:rPr>
          <w:lang w:bidi="ar-EG"/>
        </w:rPr>
      </w:pPr>
      <w:r>
        <w:t>8.2</w:t>
      </w:r>
      <w:r>
        <w:tab/>
      </w:r>
      <w:r w:rsidR="008B65AF">
        <w:rPr>
          <w:rFonts w:hint="cs"/>
          <w:rtl/>
        </w:rPr>
        <w:t>و</w:t>
      </w:r>
      <w:r w:rsidR="00E151F3">
        <w:rPr>
          <w:rFonts w:hint="cs"/>
          <w:rtl/>
        </w:rPr>
        <w:t xml:space="preserve">أعرب </w:t>
      </w:r>
      <w:r w:rsidR="00E151F3" w:rsidRPr="00E151F3">
        <w:rPr>
          <w:rFonts w:hint="cs"/>
          <w:b/>
          <w:bCs/>
          <w:rtl/>
        </w:rPr>
        <w:t>مندوب بولندا</w:t>
      </w:r>
      <w:r w:rsidR="00E151F3">
        <w:rPr>
          <w:rFonts w:hint="cs"/>
          <w:rtl/>
        </w:rPr>
        <w:t xml:space="preserve"> عن تضامنه </w:t>
      </w:r>
      <w:r w:rsidR="002E1EEA">
        <w:rPr>
          <w:rFonts w:hint="cs"/>
          <w:rtl/>
        </w:rPr>
        <w:t>التام</w:t>
      </w:r>
      <w:r w:rsidR="00E151F3">
        <w:rPr>
          <w:rFonts w:hint="cs"/>
          <w:rtl/>
        </w:rPr>
        <w:t xml:space="preserve"> مع أوكرانيا وشعبها</w:t>
      </w:r>
      <w:r>
        <w:rPr>
          <w:rFonts w:hint="cs"/>
          <w:rtl/>
        </w:rPr>
        <w:t>.</w:t>
      </w:r>
      <w:r w:rsidR="001472DD">
        <w:rPr>
          <w:rFonts w:hint="cs"/>
          <w:rtl/>
        </w:rPr>
        <w:t xml:space="preserve"> وقال إن</w:t>
      </w:r>
      <w:r w:rsidR="00330AE4">
        <w:rPr>
          <w:rFonts w:hint="cs"/>
          <w:rtl/>
        </w:rPr>
        <w:t xml:space="preserve">ه لا يوجد مكان </w:t>
      </w:r>
      <w:r w:rsidR="001472DD">
        <w:rPr>
          <w:rFonts w:hint="cs"/>
          <w:rtl/>
        </w:rPr>
        <w:t xml:space="preserve">لأي دولة تنتهك </w:t>
      </w:r>
      <w:r w:rsidR="00475C67">
        <w:rPr>
          <w:rFonts w:hint="cs"/>
          <w:rtl/>
        </w:rPr>
        <w:t xml:space="preserve">المبادئ الأساسية لميثاق الأمم المتحدة </w:t>
      </w:r>
      <w:r w:rsidR="00330AE4">
        <w:rPr>
          <w:rFonts w:hint="cs"/>
          <w:rtl/>
        </w:rPr>
        <w:t xml:space="preserve">ولا تبدي الاحترام لحياة الإنسان. </w:t>
      </w:r>
      <w:r w:rsidR="00B00D41">
        <w:rPr>
          <w:rFonts w:hint="cs"/>
          <w:rtl/>
        </w:rPr>
        <w:t>وأوضح أن</w:t>
      </w:r>
      <w:r w:rsidR="001A34FB">
        <w:rPr>
          <w:rFonts w:hint="cs"/>
          <w:rtl/>
        </w:rPr>
        <w:t xml:space="preserve"> بولندا</w:t>
      </w:r>
      <w:r w:rsidR="00B00D41">
        <w:rPr>
          <w:rFonts w:hint="cs"/>
          <w:rtl/>
        </w:rPr>
        <w:t xml:space="preserve"> اتخذت</w:t>
      </w:r>
      <w:r w:rsidR="001A34FB">
        <w:rPr>
          <w:rFonts w:hint="cs"/>
          <w:rtl/>
        </w:rPr>
        <w:t>، منذ بداية النزاع في أوكرانيا، جميع الخطوات اللازمة ل</w:t>
      </w:r>
      <w:r w:rsidR="00B00D41">
        <w:rPr>
          <w:rFonts w:hint="cs"/>
          <w:rtl/>
        </w:rPr>
        <w:t>يس فقط</w:t>
      </w:r>
      <w:r w:rsidR="001A34FB">
        <w:rPr>
          <w:rFonts w:hint="cs"/>
          <w:rtl/>
        </w:rPr>
        <w:t xml:space="preserve"> لتوصيل غير الموصولين، بل أيضاً لإعادة توصيل الذين انقطع توصيلهم مؤقتاً</w:t>
      </w:r>
      <w:r w:rsidR="00B00D41">
        <w:rPr>
          <w:rFonts w:hint="cs"/>
          <w:rtl/>
        </w:rPr>
        <w:t xml:space="preserve">. وقال إن بولندا ترحب </w:t>
      </w:r>
      <w:r w:rsidR="00813CA9">
        <w:rPr>
          <w:rFonts w:hint="cs"/>
          <w:rtl/>
        </w:rPr>
        <w:t xml:space="preserve">بالتقرير المرحلي الوارد في الوثيقة </w:t>
      </w:r>
      <w:r w:rsidR="00813CA9">
        <w:t>70</w:t>
      </w:r>
      <w:r w:rsidR="00813CA9">
        <w:rPr>
          <w:rFonts w:hint="cs"/>
          <w:rtl/>
          <w:lang w:bidi="ar-EG"/>
        </w:rPr>
        <w:t xml:space="preserve"> وتتطلع إلى نشر تقرير التقييم وأي وثائق أخرى تتعلق بتقديم المساعدة إلى أوكرانيا</w:t>
      </w:r>
      <w:r w:rsidR="006C4611">
        <w:rPr>
          <w:rFonts w:hint="cs"/>
          <w:rtl/>
          <w:lang w:bidi="ar-EG"/>
        </w:rPr>
        <w:t xml:space="preserve">، ما سيحدد الخطوات المقبلة </w:t>
      </w:r>
      <w:r w:rsidR="000E76E6">
        <w:rPr>
          <w:rFonts w:hint="cs"/>
          <w:rtl/>
          <w:lang w:bidi="ar-EG"/>
        </w:rPr>
        <w:t xml:space="preserve">في التدابير المضادة المتفق عليها </w:t>
      </w:r>
      <w:r w:rsidR="00635224">
        <w:rPr>
          <w:rFonts w:hint="cs"/>
          <w:rtl/>
          <w:lang w:bidi="ar-EG"/>
        </w:rPr>
        <w:t>بتوافق الآراء إزاء الحرب</w:t>
      </w:r>
      <w:r w:rsidR="00771F39">
        <w:rPr>
          <w:rFonts w:hint="cs"/>
          <w:rtl/>
          <w:lang w:bidi="ar-EG"/>
        </w:rPr>
        <w:t xml:space="preserve"> غير المبررة</w:t>
      </w:r>
      <w:r w:rsidR="009F2083">
        <w:rPr>
          <w:rFonts w:hint="cs"/>
          <w:rtl/>
          <w:lang w:bidi="ar-EG"/>
        </w:rPr>
        <w:t xml:space="preserve"> الدائرة</w:t>
      </w:r>
      <w:r w:rsidR="00635224">
        <w:rPr>
          <w:rFonts w:hint="cs"/>
          <w:rtl/>
          <w:lang w:bidi="ar-EG"/>
        </w:rPr>
        <w:t xml:space="preserve"> في أوروبا</w:t>
      </w:r>
      <w:r w:rsidR="00771F39">
        <w:rPr>
          <w:rFonts w:hint="cs"/>
          <w:rtl/>
          <w:lang w:bidi="ar-EG"/>
        </w:rPr>
        <w:t>.</w:t>
      </w:r>
    </w:p>
    <w:p w14:paraId="2397ED17" w14:textId="7590BBB6" w:rsidR="0032733A" w:rsidRPr="00E37F58" w:rsidRDefault="0032733A" w:rsidP="0032733A">
      <w:pPr>
        <w:rPr>
          <w:rtl/>
          <w:lang w:bidi="ar-EG"/>
        </w:rPr>
      </w:pPr>
      <w:r>
        <w:lastRenderedPageBreak/>
        <w:t>9.2</w:t>
      </w:r>
      <w:r>
        <w:tab/>
      </w:r>
      <w:r w:rsidR="008B65AF">
        <w:rPr>
          <w:rFonts w:hint="cs"/>
          <w:rtl/>
        </w:rPr>
        <w:t>و</w:t>
      </w:r>
      <w:r w:rsidR="00063AA1">
        <w:rPr>
          <w:rFonts w:hint="cs"/>
          <w:rtl/>
        </w:rPr>
        <w:t xml:space="preserve">أعرب </w:t>
      </w:r>
      <w:r w:rsidR="00063AA1" w:rsidRPr="00063AA1">
        <w:rPr>
          <w:rFonts w:hint="cs"/>
          <w:b/>
          <w:bCs/>
          <w:rtl/>
        </w:rPr>
        <w:t>مندوب اليابان</w:t>
      </w:r>
      <w:r w:rsidR="00063AA1">
        <w:rPr>
          <w:rFonts w:hint="cs"/>
          <w:rtl/>
        </w:rPr>
        <w:t xml:space="preserve"> عن تضامنه مع الشعب الأوكراني وقال إن اليابان تؤيد تماماً </w:t>
      </w:r>
      <w:r w:rsidR="00E37F58">
        <w:rPr>
          <w:rFonts w:hint="cs"/>
          <w:rtl/>
        </w:rPr>
        <w:t xml:space="preserve">مضمون الوثيقة </w:t>
      </w:r>
      <w:r w:rsidR="00E37F58">
        <w:t>70</w:t>
      </w:r>
      <w:r w:rsidR="00E37F58">
        <w:rPr>
          <w:rFonts w:hint="cs"/>
          <w:rtl/>
          <w:lang w:bidi="ar-EG"/>
        </w:rPr>
        <w:t xml:space="preserve"> وسنواصل دعم إعادة بناء قطاع الاتصالات في أوكرانيا. وحث جميع المندوبين الآخرين على أخذ التقرير في الاعتبار والمساهمة في العمل.</w:t>
      </w:r>
    </w:p>
    <w:p w14:paraId="0B502785" w14:textId="0240744F" w:rsidR="0032733A" w:rsidRDefault="0032733A" w:rsidP="0032733A">
      <w:pPr>
        <w:rPr>
          <w:rtl/>
        </w:rPr>
      </w:pPr>
      <w:r>
        <w:t>10.2</w:t>
      </w:r>
      <w:r>
        <w:tab/>
      </w:r>
      <w:r w:rsidR="008B65AF">
        <w:rPr>
          <w:rFonts w:hint="cs"/>
          <w:rtl/>
        </w:rPr>
        <w:t>و</w:t>
      </w:r>
      <w:r w:rsidR="003E67C5">
        <w:rPr>
          <w:rFonts w:hint="cs"/>
          <w:rtl/>
        </w:rPr>
        <w:t xml:space="preserve">قال </w:t>
      </w:r>
      <w:r w:rsidR="003E67C5" w:rsidRPr="00F5421B">
        <w:rPr>
          <w:rFonts w:hint="cs"/>
          <w:b/>
          <w:bCs/>
          <w:rtl/>
        </w:rPr>
        <w:t>مندوب بيلاروس</w:t>
      </w:r>
      <w:r w:rsidR="003E67C5">
        <w:rPr>
          <w:rFonts w:hint="cs"/>
          <w:rtl/>
        </w:rPr>
        <w:t xml:space="preserve"> إن الإعراب عن مواقف وآراء مُسيَّسة </w:t>
      </w:r>
      <w:r w:rsidR="00F63BB7">
        <w:rPr>
          <w:rFonts w:hint="cs"/>
          <w:rtl/>
        </w:rPr>
        <w:t xml:space="preserve">في مؤتمر المندوبين المفوضين بهدف ممارسة الضغط على </w:t>
      </w:r>
      <w:r w:rsidR="00E2083E">
        <w:rPr>
          <w:rFonts w:hint="cs"/>
          <w:rtl/>
        </w:rPr>
        <w:t>جانب واحد</w:t>
      </w:r>
      <w:r w:rsidR="00F63BB7">
        <w:rPr>
          <w:rFonts w:hint="cs"/>
          <w:rtl/>
        </w:rPr>
        <w:t xml:space="preserve"> من النزاع في أوكرانيا لن يساعد على </w:t>
      </w:r>
      <w:r w:rsidR="002E4CBA">
        <w:rPr>
          <w:rFonts w:hint="cs"/>
          <w:rtl/>
        </w:rPr>
        <w:t>التوصل إلى تسوية حقيقية للوضع المتأزم</w:t>
      </w:r>
      <w:r w:rsidR="000C0BAF">
        <w:rPr>
          <w:rFonts w:hint="cs"/>
          <w:rtl/>
        </w:rPr>
        <w:t>، ولا يمكن تحقيق ذلك إلا من خلال جهود سياسية ودبلوماسية مناسبة تشمل جميع الأطراف</w:t>
      </w:r>
      <w:r>
        <w:rPr>
          <w:rFonts w:hint="cs"/>
          <w:rtl/>
        </w:rPr>
        <w:t>.</w:t>
      </w:r>
      <w:r w:rsidR="001714BE">
        <w:rPr>
          <w:rFonts w:hint="cs"/>
          <w:rtl/>
        </w:rPr>
        <w:t xml:space="preserve"> وينبغي أن يتجنب المؤتمر </w:t>
      </w:r>
      <w:proofErr w:type="spellStart"/>
      <w:r w:rsidR="001714BE">
        <w:rPr>
          <w:rFonts w:hint="cs"/>
          <w:rtl/>
        </w:rPr>
        <w:t>التسييس</w:t>
      </w:r>
      <w:proofErr w:type="spellEnd"/>
      <w:r w:rsidR="007414C1">
        <w:rPr>
          <w:rFonts w:hint="cs"/>
          <w:rtl/>
        </w:rPr>
        <w:t xml:space="preserve"> وألا </w:t>
      </w:r>
      <w:r w:rsidR="006C16FB">
        <w:rPr>
          <w:rFonts w:hint="cs"/>
          <w:rtl/>
        </w:rPr>
        <w:t>يتسبب في</w:t>
      </w:r>
      <w:r w:rsidR="000C058D">
        <w:rPr>
          <w:rFonts w:hint="eastAsia"/>
          <w:rtl/>
        </w:rPr>
        <w:t> </w:t>
      </w:r>
      <w:r w:rsidR="00627F13">
        <w:rPr>
          <w:rFonts w:hint="cs"/>
          <w:rtl/>
        </w:rPr>
        <w:t xml:space="preserve">انقسام الأعضاء بأي </w:t>
      </w:r>
      <w:r w:rsidR="00B451F5">
        <w:rPr>
          <w:rFonts w:hint="cs"/>
          <w:rtl/>
        </w:rPr>
        <w:t>شكل</w:t>
      </w:r>
      <w:r w:rsidR="00627F13">
        <w:rPr>
          <w:rFonts w:hint="cs"/>
          <w:rtl/>
        </w:rPr>
        <w:t xml:space="preserve"> من شأنه أن </w:t>
      </w:r>
      <w:r w:rsidR="00B451F5">
        <w:rPr>
          <w:rFonts w:hint="cs"/>
          <w:rtl/>
        </w:rPr>
        <w:t>ي</w:t>
      </w:r>
      <w:r w:rsidR="009A071C">
        <w:rPr>
          <w:rFonts w:hint="cs"/>
          <w:rtl/>
        </w:rPr>
        <w:t xml:space="preserve">هدم </w:t>
      </w:r>
      <w:r w:rsidR="00627F13">
        <w:rPr>
          <w:rFonts w:hint="cs"/>
          <w:rtl/>
        </w:rPr>
        <w:t>العمل البناء الذي يقوم به الاتحاد.</w:t>
      </w:r>
    </w:p>
    <w:p w14:paraId="67B64372" w14:textId="65473BF7" w:rsidR="0032733A" w:rsidRDefault="0032733A" w:rsidP="0032733A">
      <w:pPr>
        <w:rPr>
          <w:rtl/>
        </w:rPr>
      </w:pPr>
      <w:r>
        <w:t>11.2</w:t>
      </w:r>
      <w:r>
        <w:tab/>
      </w:r>
      <w:r w:rsidR="008B65AF">
        <w:rPr>
          <w:rFonts w:hint="cs"/>
          <w:rtl/>
        </w:rPr>
        <w:t>و</w:t>
      </w:r>
      <w:r w:rsidR="00152FAD">
        <w:rPr>
          <w:rFonts w:hint="cs"/>
          <w:rtl/>
        </w:rPr>
        <w:t xml:space="preserve">رحب </w:t>
      </w:r>
      <w:r w:rsidR="00152FAD" w:rsidRPr="00152FAD">
        <w:rPr>
          <w:rFonts w:hint="cs"/>
          <w:b/>
          <w:bCs/>
          <w:rtl/>
        </w:rPr>
        <w:t>مندوب الولايات المتحدة</w:t>
      </w:r>
      <w:r w:rsidR="00152FAD">
        <w:rPr>
          <w:rFonts w:hint="cs"/>
          <w:rtl/>
        </w:rPr>
        <w:t xml:space="preserve"> بتقرير الأمين العام وأعرب عن تقديره للجهود المبذولة لدعم أوكرانيا </w:t>
      </w:r>
      <w:r w:rsidR="00C3716D">
        <w:rPr>
          <w:rFonts w:hint="cs"/>
          <w:rtl/>
        </w:rPr>
        <w:t xml:space="preserve">واستكمال التقييم الجاري. وأوضح أن الاتحاد وإن لم يكن هيئة سياسية، فإنه </w:t>
      </w:r>
      <w:r w:rsidR="00A717EE">
        <w:rPr>
          <w:rFonts w:hint="cs"/>
          <w:rtl/>
        </w:rPr>
        <w:t>يشعر بالقلق</w:t>
      </w:r>
      <w:r w:rsidR="00C3716D">
        <w:rPr>
          <w:rFonts w:hint="cs"/>
          <w:rtl/>
        </w:rPr>
        <w:t xml:space="preserve"> </w:t>
      </w:r>
      <w:r w:rsidR="00A717EE">
        <w:rPr>
          <w:rFonts w:hint="cs"/>
          <w:rtl/>
        </w:rPr>
        <w:t xml:space="preserve">إزاء </w:t>
      </w:r>
      <w:r w:rsidR="008B2F5E">
        <w:rPr>
          <w:rFonts w:hint="cs"/>
          <w:rtl/>
        </w:rPr>
        <w:t xml:space="preserve">الدمار </w:t>
      </w:r>
      <w:r w:rsidR="00A717EE">
        <w:rPr>
          <w:rFonts w:hint="cs"/>
          <w:rtl/>
        </w:rPr>
        <w:t>الذي تعرضت له</w:t>
      </w:r>
      <w:r w:rsidR="008B2F5E">
        <w:rPr>
          <w:rFonts w:hint="cs"/>
          <w:rtl/>
        </w:rPr>
        <w:t xml:space="preserve"> </w:t>
      </w:r>
      <w:r w:rsidR="00A717EE">
        <w:rPr>
          <w:rFonts w:hint="cs"/>
          <w:rtl/>
        </w:rPr>
        <w:t>ا</w:t>
      </w:r>
      <w:r w:rsidR="008B2F5E">
        <w:rPr>
          <w:rFonts w:hint="cs"/>
          <w:rtl/>
        </w:rPr>
        <w:t>لبنية التحتية للاتصالات في أوكرانيا</w:t>
      </w:r>
      <w:r w:rsidR="00A717EE">
        <w:rPr>
          <w:rFonts w:hint="cs"/>
          <w:rtl/>
        </w:rPr>
        <w:t xml:space="preserve"> بسبب الحرب</w:t>
      </w:r>
      <w:r w:rsidR="008B2F5E">
        <w:rPr>
          <w:rFonts w:hint="cs"/>
          <w:rtl/>
        </w:rPr>
        <w:t xml:space="preserve">. وقال إن المسألة يمكن حلها </w:t>
      </w:r>
      <w:r w:rsidR="008B65AF">
        <w:rPr>
          <w:rFonts w:hint="cs"/>
          <w:rtl/>
        </w:rPr>
        <w:t xml:space="preserve">عن طريق </w:t>
      </w:r>
      <w:r w:rsidR="00C4469E">
        <w:rPr>
          <w:rFonts w:hint="cs"/>
          <w:rtl/>
        </w:rPr>
        <w:t>امتثال الا</w:t>
      </w:r>
      <w:r w:rsidR="008B65AF">
        <w:rPr>
          <w:rFonts w:hint="cs"/>
          <w:rtl/>
        </w:rPr>
        <w:t>ت</w:t>
      </w:r>
      <w:r w:rsidR="00C4469E">
        <w:rPr>
          <w:rFonts w:hint="cs"/>
          <w:rtl/>
        </w:rPr>
        <w:t xml:space="preserve">حاد الروسي لقرارات الجمعية العامة للأمم المتحدة </w:t>
      </w:r>
      <w:r w:rsidR="007556EF">
        <w:rPr>
          <w:rFonts w:hint="cs"/>
          <w:rtl/>
        </w:rPr>
        <w:t>والانسحاب الكامل من أراضي أوكرانيا.</w:t>
      </w:r>
    </w:p>
    <w:p w14:paraId="6772C57B" w14:textId="1E9D34B8" w:rsidR="0032733A" w:rsidRDefault="0032733A" w:rsidP="0032733A">
      <w:pPr>
        <w:rPr>
          <w:rtl/>
          <w:lang w:bidi="ar-EG"/>
        </w:rPr>
      </w:pPr>
      <w:r>
        <w:t>12.2</w:t>
      </w:r>
      <w:r>
        <w:tab/>
      </w:r>
      <w:r w:rsidR="008B65AF">
        <w:rPr>
          <w:rFonts w:hint="cs"/>
          <w:rtl/>
        </w:rPr>
        <w:t xml:space="preserve">وقال </w:t>
      </w:r>
      <w:r w:rsidR="008B65AF" w:rsidRPr="008B65AF">
        <w:rPr>
          <w:rFonts w:hint="cs"/>
          <w:b/>
          <w:bCs/>
          <w:rtl/>
        </w:rPr>
        <w:t>مندوب الاتحاد الروسي</w:t>
      </w:r>
      <w:r w:rsidR="008B65AF">
        <w:rPr>
          <w:rFonts w:hint="cs"/>
          <w:rtl/>
        </w:rPr>
        <w:t xml:space="preserve"> إن الانتقاد </w:t>
      </w:r>
      <w:r w:rsidR="009B4D11">
        <w:rPr>
          <w:rFonts w:hint="cs"/>
          <w:rtl/>
        </w:rPr>
        <w:t xml:space="preserve">الموجه </w:t>
      </w:r>
      <w:r w:rsidR="007801F0">
        <w:rPr>
          <w:rFonts w:hint="cs"/>
          <w:rtl/>
        </w:rPr>
        <w:t>إلى ا</w:t>
      </w:r>
      <w:r w:rsidR="009B4D11">
        <w:rPr>
          <w:rFonts w:hint="cs"/>
          <w:rtl/>
        </w:rPr>
        <w:t>لاتحاد الروسي هو</w:t>
      </w:r>
      <w:r w:rsidR="00ED1285">
        <w:rPr>
          <w:rFonts w:hint="cs"/>
          <w:rtl/>
        </w:rPr>
        <w:t xml:space="preserve"> في الأساس</w:t>
      </w:r>
      <w:r w:rsidR="009B4D11">
        <w:rPr>
          <w:rFonts w:hint="cs"/>
          <w:rtl/>
        </w:rPr>
        <w:t xml:space="preserve"> استفزاز </w:t>
      </w:r>
      <w:r w:rsidR="007801F0">
        <w:rPr>
          <w:rFonts w:hint="cs"/>
          <w:rtl/>
        </w:rPr>
        <w:t xml:space="preserve">حوّل عمل المؤتمر إلى مناقشة </w:t>
      </w:r>
      <w:r w:rsidR="005D63CE">
        <w:rPr>
          <w:rFonts w:hint="cs"/>
          <w:rtl/>
        </w:rPr>
        <w:t>أمور خارجة عن نطاق اختصاصه</w:t>
      </w:r>
      <w:r>
        <w:rPr>
          <w:rFonts w:hint="cs"/>
          <w:rtl/>
        </w:rPr>
        <w:t>.</w:t>
      </w:r>
      <w:r w:rsidR="005D63CE">
        <w:rPr>
          <w:rFonts w:hint="cs"/>
          <w:rtl/>
        </w:rPr>
        <w:t xml:space="preserve"> </w:t>
      </w:r>
      <w:r w:rsidR="00B718CF">
        <w:rPr>
          <w:rFonts w:hint="cs"/>
          <w:rtl/>
        </w:rPr>
        <w:t xml:space="preserve">واستدرك </w:t>
      </w:r>
      <w:r w:rsidR="00BB77EB">
        <w:rPr>
          <w:rFonts w:hint="cs"/>
          <w:rtl/>
        </w:rPr>
        <w:t>معرباً عن رغبته</w:t>
      </w:r>
      <w:r w:rsidR="00B718CF">
        <w:rPr>
          <w:rFonts w:hint="cs"/>
          <w:rtl/>
        </w:rPr>
        <w:t xml:space="preserve"> في ممارسة الحق في الإشارة بإيجاز إلى أن الوضع الحالي ناتج عن رفض السلطات الأوكرانية </w:t>
      </w:r>
      <w:r w:rsidR="007C6F7D">
        <w:rPr>
          <w:rFonts w:hint="cs"/>
          <w:rtl/>
        </w:rPr>
        <w:t xml:space="preserve">اتباع مجموعة تدابير مينسك التي </w:t>
      </w:r>
      <w:r w:rsidR="00FF5F12">
        <w:rPr>
          <w:rFonts w:hint="cs"/>
          <w:rtl/>
        </w:rPr>
        <w:t xml:space="preserve">تم إقرارها بموجب القرار </w:t>
      </w:r>
      <w:r w:rsidR="00FF5F12">
        <w:t>2202</w:t>
      </w:r>
      <w:r w:rsidR="00FF5F12">
        <w:rPr>
          <w:rFonts w:hint="cs"/>
          <w:rtl/>
          <w:lang w:bidi="ar-EG"/>
        </w:rPr>
        <w:t xml:space="preserve"> الصادر عن مجلس الأمن التابع للأمم المتحدة في </w:t>
      </w:r>
      <w:r w:rsidR="00FF5F12">
        <w:rPr>
          <w:lang w:bidi="ar-EG"/>
        </w:rPr>
        <w:t>17</w:t>
      </w:r>
      <w:r w:rsidR="00FF5F12">
        <w:rPr>
          <w:rFonts w:hint="cs"/>
          <w:rtl/>
          <w:lang w:bidi="ar-EG"/>
        </w:rPr>
        <w:t xml:space="preserve"> فبراير </w:t>
      </w:r>
      <w:r w:rsidR="00FF5F12">
        <w:rPr>
          <w:lang w:bidi="ar-EG"/>
        </w:rPr>
        <w:t>2015</w:t>
      </w:r>
      <w:r w:rsidR="00FF5F12">
        <w:rPr>
          <w:rFonts w:hint="cs"/>
          <w:rtl/>
          <w:lang w:bidi="ar-EG"/>
        </w:rPr>
        <w:t xml:space="preserve">. </w:t>
      </w:r>
      <w:r w:rsidR="00ED1285">
        <w:rPr>
          <w:rFonts w:hint="cs"/>
          <w:rtl/>
          <w:lang w:bidi="ar-EG"/>
        </w:rPr>
        <w:t>و</w:t>
      </w:r>
      <w:r w:rsidR="00BE22D2">
        <w:rPr>
          <w:rFonts w:hint="cs"/>
          <w:rtl/>
          <w:lang w:bidi="ar-EG"/>
        </w:rPr>
        <w:t xml:space="preserve">قال إن الاتحاد الروسي يرفض الاتهامات غير المشروعة الموجهة إليه، ويحث الجميع على الامتناع عن </w:t>
      </w:r>
      <w:r w:rsidR="00DF477F">
        <w:rPr>
          <w:rFonts w:hint="cs"/>
          <w:rtl/>
          <w:lang w:bidi="ar-EG"/>
        </w:rPr>
        <w:t>البيانات ذات الدوافع السياسية الموجهة إلى دول</w:t>
      </w:r>
      <w:r w:rsidR="00D31825">
        <w:rPr>
          <w:rFonts w:hint="cs"/>
          <w:rtl/>
          <w:lang w:bidi="ar-EG"/>
        </w:rPr>
        <w:t xml:space="preserve"> أعضاء، التي </w:t>
      </w:r>
      <w:r w:rsidR="009466C6">
        <w:rPr>
          <w:rFonts w:hint="cs"/>
          <w:rtl/>
          <w:lang w:bidi="ar-EG"/>
        </w:rPr>
        <w:t>يعتبرها</w:t>
      </w:r>
      <w:r w:rsidR="00D31825">
        <w:rPr>
          <w:rFonts w:hint="cs"/>
          <w:rtl/>
          <w:lang w:bidi="ar-EG"/>
        </w:rPr>
        <w:t xml:space="preserve"> ت</w:t>
      </w:r>
      <w:r w:rsidR="009466C6">
        <w:rPr>
          <w:rFonts w:hint="cs"/>
          <w:rtl/>
          <w:lang w:bidi="ar-EG"/>
        </w:rPr>
        <w:t>ح</w:t>
      </w:r>
      <w:r w:rsidR="00D31825">
        <w:rPr>
          <w:rFonts w:hint="cs"/>
          <w:rtl/>
          <w:lang w:bidi="ar-EG"/>
        </w:rPr>
        <w:t>ركات نحو مواجهة عالمية.</w:t>
      </w:r>
      <w:r w:rsidR="009466C6">
        <w:rPr>
          <w:rFonts w:hint="cs"/>
          <w:rtl/>
          <w:lang w:bidi="ar-EG"/>
        </w:rPr>
        <w:t xml:space="preserve"> وأضاف أن الاتحاد الدولي للاتصالات منظمة </w:t>
      </w:r>
      <w:r w:rsidR="00D551B3">
        <w:rPr>
          <w:rFonts w:hint="cs"/>
          <w:rtl/>
          <w:lang w:bidi="ar-EG"/>
        </w:rPr>
        <w:t>ل</w:t>
      </w:r>
      <w:r w:rsidR="00A50E7F">
        <w:rPr>
          <w:rFonts w:hint="cs"/>
          <w:rtl/>
          <w:lang w:bidi="ar-EG"/>
        </w:rPr>
        <w:t>ديها</w:t>
      </w:r>
      <w:r w:rsidR="00D551B3">
        <w:rPr>
          <w:rFonts w:hint="cs"/>
          <w:rtl/>
          <w:lang w:bidi="ar-EG"/>
        </w:rPr>
        <w:t xml:space="preserve"> جدول أعمال سلمي وتقني ولا تملك الصلاحية لمناقشة الوضع القانوني للعلاقات بين دولها الأعضاء، بما في ذلك المسائل المتعلقة ب</w:t>
      </w:r>
      <w:r w:rsidR="00BB77EB">
        <w:rPr>
          <w:rFonts w:hint="cs"/>
          <w:rtl/>
          <w:lang w:bidi="ar-EG"/>
        </w:rPr>
        <w:t>ال</w:t>
      </w:r>
      <w:r w:rsidR="002815E5">
        <w:rPr>
          <w:rFonts w:hint="cs"/>
          <w:rtl/>
          <w:lang w:bidi="ar-EG"/>
        </w:rPr>
        <w:t>سلامة</w:t>
      </w:r>
      <w:r w:rsidR="00D551B3">
        <w:rPr>
          <w:rFonts w:hint="cs"/>
          <w:rtl/>
          <w:lang w:bidi="ar-EG"/>
        </w:rPr>
        <w:t xml:space="preserve"> </w:t>
      </w:r>
      <w:r w:rsidR="00BB77EB">
        <w:rPr>
          <w:rFonts w:hint="cs"/>
          <w:rtl/>
          <w:lang w:bidi="ar-EG"/>
        </w:rPr>
        <w:t>الإقليمية</w:t>
      </w:r>
      <w:r w:rsidR="00D551B3">
        <w:rPr>
          <w:rFonts w:hint="cs"/>
          <w:rtl/>
          <w:lang w:bidi="ar-EG"/>
        </w:rPr>
        <w:t xml:space="preserve"> والسيادة الوطنية للدول.</w:t>
      </w:r>
      <w:r w:rsidR="00D31825">
        <w:rPr>
          <w:rFonts w:hint="cs"/>
          <w:rtl/>
          <w:lang w:bidi="ar-EG"/>
        </w:rPr>
        <w:t xml:space="preserve"> </w:t>
      </w:r>
      <w:r w:rsidR="004D2ED2">
        <w:rPr>
          <w:rFonts w:hint="cs"/>
          <w:rtl/>
          <w:lang w:bidi="ar-EG"/>
        </w:rPr>
        <w:t xml:space="preserve">وقال إن الاتحاد الروسي يدعو مؤتمر المندوبين المفوضين للاتحاد لعام </w:t>
      </w:r>
      <w:r w:rsidR="004D2ED2">
        <w:rPr>
          <w:lang w:bidi="ar-EG"/>
        </w:rPr>
        <w:t>2022</w:t>
      </w:r>
      <w:r w:rsidR="004D2ED2">
        <w:rPr>
          <w:rFonts w:hint="cs"/>
          <w:rtl/>
          <w:lang w:bidi="ar-EG"/>
        </w:rPr>
        <w:t xml:space="preserve"> إلى تجاهل البيانات ال</w:t>
      </w:r>
      <w:r w:rsidR="005B7CE7">
        <w:rPr>
          <w:rFonts w:hint="cs"/>
          <w:rtl/>
          <w:lang w:bidi="ar-EG"/>
        </w:rPr>
        <w:t>خارجة عن نطاق ولاية الاتحاد وعدم السماح باعتماد قرارات مسيّسة تحت هذه الضغوط.</w:t>
      </w:r>
    </w:p>
    <w:p w14:paraId="55DEAA5A" w14:textId="7C687526" w:rsidR="0032733A" w:rsidRPr="00B86BBA" w:rsidRDefault="0032733A" w:rsidP="0032733A">
      <w:pPr>
        <w:rPr>
          <w:rtl/>
          <w:lang w:bidi="ar-EG"/>
        </w:rPr>
      </w:pPr>
      <w:r>
        <w:t>13.2</w:t>
      </w:r>
      <w:r>
        <w:tab/>
      </w:r>
      <w:r w:rsidR="002E1EEA">
        <w:rPr>
          <w:rFonts w:hint="cs"/>
          <w:rtl/>
        </w:rPr>
        <w:t>وأعرب</w:t>
      </w:r>
      <w:r w:rsidR="00EA631E">
        <w:rPr>
          <w:rFonts w:hint="cs"/>
          <w:rtl/>
        </w:rPr>
        <w:t>ت</w:t>
      </w:r>
      <w:r w:rsidR="002E1EEA">
        <w:rPr>
          <w:rFonts w:hint="cs"/>
          <w:rtl/>
        </w:rPr>
        <w:t xml:space="preserve"> </w:t>
      </w:r>
      <w:r w:rsidR="002E1EEA" w:rsidRPr="002E1EEA">
        <w:rPr>
          <w:rFonts w:hint="cs"/>
          <w:b/>
          <w:bCs/>
          <w:rtl/>
        </w:rPr>
        <w:t>مندوب</w:t>
      </w:r>
      <w:r w:rsidR="00EA631E">
        <w:rPr>
          <w:rFonts w:hint="cs"/>
          <w:b/>
          <w:bCs/>
          <w:rtl/>
        </w:rPr>
        <w:t>ة</w:t>
      </w:r>
      <w:r w:rsidR="002E1EEA" w:rsidRPr="002E1EEA">
        <w:rPr>
          <w:rFonts w:hint="cs"/>
          <w:b/>
          <w:bCs/>
          <w:rtl/>
        </w:rPr>
        <w:t xml:space="preserve"> أستراليا</w:t>
      </w:r>
      <w:r w:rsidR="002E1EEA">
        <w:rPr>
          <w:rFonts w:hint="cs"/>
          <w:rtl/>
        </w:rPr>
        <w:t xml:space="preserve"> عن تضامنه</w:t>
      </w:r>
      <w:r w:rsidR="00EA631E">
        <w:rPr>
          <w:rFonts w:hint="cs"/>
          <w:rtl/>
        </w:rPr>
        <w:t>ا</w:t>
      </w:r>
      <w:r w:rsidR="002E1EEA">
        <w:rPr>
          <w:rFonts w:hint="cs"/>
          <w:rtl/>
        </w:rPr>
        <w:t xml:space="preserve"> التام مع أوكرانيا</w:t>
      </w:r>
      <w:r w:rsidR="00CF3FA8">
        <w:rPr>
          <w:rFonts w:hint="cs"/>
          <w:rtl/>
        </w:rPr>
        <w:t xml:space="preserve"> ودعمها لها</w:t>
      </w:r>
      <w:r w:rsidR="00EA631E">
        <w:rPr>
          <w:rFonts w:hint="cs"/>
          <w:rtl/>
        </w:rPr>
        <w:t xml:space="preserve">، وقالت إن بلدها يدين بشدة الهجمات التي تم شنها على البنية التحتية للاتصالات </w:t>
      </w:r>
      <w:r w:rsidR="002E7DAB">
        <w:rPr>
          <w:rFonts w:hint="cs"/>
          <w:rtl/>
        </w:rPr>
        <w:t>والإجراءات</w:t>
      </w:r>
      <w:r w:rsidR="00EA631E">
        <w:rPr>
          <w:rFonts w:hint="cs"/>
          <w:rtl/>
        </w:rPr>
        <w:t xml:space="preserve"> </w:t>
      </w:r>
      <w:r w:rsidR="00CF3FA8">
        <w:rPr>
          <w:rFonts w:hint="cs"/>
          <w:rtl/>
        </w:rPr>
        <w:t>الرامية</w:t>
      </w:r>
      <w:r w:rsidR="00783140">
        <w:rPr>
          <w:rFonts w:hint="cs"/>
          <w:rtl/>
        </w:rPr>
        <w:t xml:space="preserve"> إلى منع النفاذ إلى الإنترنت أو </w:t>
      </w:r>
      <w:r w:rsidR="00CF3FA8">
        <w:rPr>
          <w:rFonts w:hint="cs"/>
          <w:rtl/>
        </w:rPr>
        <w:t>إضعافه</w:t>
      </w:r>
      <w:r w:rsidR="00783140">
        <w:rPr>
          <w:rFonts w:hint="cs"/>
          <w:rtl/>
        </w:rPr>
        <w:t>.</w:t>
      </w:r>
      <w:r w:rsidR="00DF55A1">
        <w:rPr>
          <w:rFonts w:hint="cs"/>
          <w:rtl/>
        </w:rPr>
        <w:t xml:space="preserve"> </w:t>
      </w:r>
      <w:r w:rsidR="00706216">
        <w:rPr>
          <w:rFonts w:hint="cs"/>
          <w:rtl/>
        </w:rPr>
        <w:t>وأضافت</w:t>
      </w:r>
      <w:r w:rsidR="00DF55A1">
        <w:rPr>
          <w:rFonts w:hint="cs"/>
          <w:rtl/>
        </w:rPr>
        <w:t xml:space="preserve"> أن هذه القضايا تتمركز في</w:t>
      </w:r>
      <w:r w:rsidR="000C058D">
        <w:rPr>
          <w:rFonts w:hint="eastAsia"/>
          <w:rtl/>
        </w:rPr>
        <w:t> </w:t>
      </w:r>
      <w:r w:rsidR="00DF55A1">
        <w:rPr>
          <w:rFonts w:hint="cs"/>
          <w:rtl/>
        </w:rPr>
        <w:t xml:space="preserve">صميم رسالة الاتحاد وأن أستراليا تعترف بالجهود </w:t>
      </w:r>
      <w:r w:rsidR="00B86BBA">
        <w:rPr>
          <w:rFonts w:hint="cs"/>
          <w:rtl/>
        </w:rPr>
        <w:t xml:space="preserve">التي يبذلها الاتحاد لمساعدة أوكرانيا من خلال تنفيذ القرار </w:t>
      </w:r>
      <w:r w:rsidR="00B86BBA">
        <w:t>1408</w:t>
      </w:r>
      <w:r w:rsidR="00B86BBA">
        <w:rPr>
          <w:rFonts w:hint="cs"/>
          <w:rtl/>
          <w:lang w:bidi="ar-EG"/>
        </w:rPr>
        <w:t xml:space="preserve"> لمجلس الاتحاد. وأكدت أن الأنشطة المنصوص عليها في هذا القرار تقع </w:t>
      </w:r>
      <w:r w:rsidR="00E131BC">
        <w:rPr>
          <w:rFonts w:hint="cs"/>
          <w:rtl/>
          <w:lang w:bidi="ar-EG"/>
        </w:rPr>
        <w:t xml:space="preserve">تماماً ضمن نطاق </w:t>
      </w:r>
      <w:r w:rsidR="00307906">
        <w:rPr>
          <w:rFonts w:hint="cs"/>
          <w:rtl/>
          <w:lang w:bidi="ar-EG"/>
        </w:rPr>
        <w:t>مهمة</w:t>
      </w:r>
      <w:r w:rsidR="00E131BC">
        <w:rPr>
          <w:rFonts w:hint="cs"/>
          <w:rtl/>
          <w:lang w:bidi="ar-EG"/>
        </w:rPr>
        <w:t xml:space="preserve"> الاتحاد </w:t>
      </w:r>
      <w:r w:rsidR="0017094F">
        <w:rPr>
          <w:rFonts w:hint="cs"/>
          <w:rtl/>
          <w:lang w:bidi="ar-EG"/>
        </w:rPr>
        <w:t>و</w:t>
      </w:r>
      <w:r w:rsidR="00E131BC">
        <w:rPr>
          <w:rFonts w:hint="cs"/>
          <w:rtl/>
          <w:lang w:bidi="ar-EG"/>
        </w:rPr>
        <w:t xml:space="preserve">خبرته </w:t>
      </w:r>
      <w:r w:rsidR="00307906">
        <w:rPr>
          <w:rFonts w:hint="cs"/>
          <w:rtl/>
          <w:lang w:bidi="ar-EG"/>
        </w:rPr>
        <w:t xml:space="preserve">وتتمحور </w:t>
      </w:r>
      <w:r w:rsidR="002F4AAE">
        <w:rPr>
          <w:rFonts w:hint="cs"/>
          <w:rtl/>
          <w:lang w:bidi="ar-EG"/>
        </w:rPr>
        <w:t>حولهما.</w:t>
      </w:r>
    </w:p>
    <w:p w14:paraId="3BC83FE7" w14:textId="7029466C" w:rsidR="0032733A" w:rsidRPr="005328C6" w:rsidRDefault="0032733A" w:rsidP="0032733A">
      <w:pPr>
        <w:rPr>
          <w:rtl/>
          <w:lang w:bidi="ar-EG"/>
        </w:rPr>
      </w:pPr>
      <w:r>
        <w:t>14.2</w:t>
      </w:r>
      <w:r>
        <w:tab/>
      </w:r>
      <w:r w:rsidR="0017094F">
        <w:rPr>
          <w:rFonts w:hint="cs"/>
          <w:rtl/>
        </w:rPr>
        <w:t xml:space="preserve">وأعرب </w:t>
      </w:r>
      <w:r w:rsidR="0017094F" w:rsidRPr="0017094F">
        <w:rPr>
          <w:rFonts w:hint="cs"/>
          <w:b/>
          <w:bCs/>
          <w:rtl/>
        </w:rPr>
        <w:t>مندوب الممل</w:t>
      </w:r>
      <w:r w:rsidR="0017094F">
        <w:rPr>
          <w:rFonts w:hint="cs"/>
          <w:b/>
          <w:bCs/>
          <w:rtl/>
        </w:rPr>
        <w:t>ك</w:t>
      </w:r>
      <w:r w:rsidR="0017094F" w:rsidRPr="0017094F">
        <w:rPr>
          <w:rFonts w:hint="cs"/>
          <w:b/>
          <w:bCs/>
          <w:rtl/>
        </w:rPr>
        <w:t>ة المتحدة</w:t>
      </w:r>
      <w:r w:rsidR="0017094F">
        <w:rPr>
          <w:rFonts w:hint="cs"/>
          <w:rtl/>
        </w:rPr>
        <w:t xml:space="preserve"> عن دعم بلده الثابت لأوكرانيا، </w:t>
      </w:r>
      <w:r w:rsidR="0067773F">
        <w:rPr>
          <w:rFonts w:hint="cs"/>
          <w:rtl/>
        </w:rPr>
        <w:t xml:space="preserve">وعن تأييده </w:t>
      </w:r>
      <w:r w:rsidR="00190698">
        <w:rPr>
          <w:rFonts w:hint="cs"/>
          <w:rtl/>
        </w:rPr>
        <w:t>ل</w:t>
      </w:r>
      <w:r w:rsidR="0067773F">
        <w:rPr>
          <w:rFonts w:hint="cs"/>
          <w:rtl/>
        </w:rPr>
        <w:t>لبيانات التي أدلى بها المتحدثون السابقون دعماً لأوكرانيا. و</w:t>
      </w:r>
      <w:r w:rsidR="00190698">
        <w:rPr>
          <w:rFonts w:hint="cs"/>
          <w:rtl/>
        </w:rPr>
        <w:t xml:space="preserve">قال إن المملكة المتحدة تدين الحرب غير المشروعة </w:t>
      </w:r>
      <w:r w:rsidR="003B6772">
        <w:rPr>
          <w:rFonts w:hint="cs"/>
          <w:rtl/>
          <w:lang w:bidi="ar-EG"/>
        </w:rPr>
        <w:t>التي يشنها الاتحاد الروسي، و</w:t>
      </w:r>
      <w:r w:rsidR="006716F8">
        <w:rPr>
          <w:rFonts w:hint="cs"/>
          <w:rtl/>
          <w:lang w:bidi="ar-EG"/>
        </w:rPr>
        <w:t xml:space="preserve">التي تشكل </w:t>
      </w:r>
      <w:r w:rsidR="00AA4CFA">
        <w:rPr>
          <w:rFonts w:hint="cs"/>
          <w:rtl/>
          <w:lang w:bidi="ar-EG"/>
        </w:rPr>
        <w:t>خرقاً</w:t>
      </w:r>
      <w:r w:rsidR="006716F8">
        <w:rPr>
          <w:rFonts w:hint="cs"/>
          <w:rtl/>
          <w:lang w:bidi="ar-EG"/>
        </w:rPr>
        <w:t xml:space="preserve"> جسيماً لميثاق الأمم المتحدة </w:t>
      </w:r>
      <w:r w:rsidR="00624EAE">
        <w:rPr>
          <w:rFonts w:hint="cs"/>
          <w:rtl/>
          <w:lang w:bidi="ar-EG"/>
        </w:rPr>
        <w:t>والمبادئ المشتركة المتعلقة بالسيادة و</w:t>
      </w:r>
      <w:r w:rsidR="002E7DAB">
        <w:rPr>
          <w:rFonts w:hint="cs"/>
          <w:rtl/>
          <w:lang w:bidi="ar-EG"/>
        </w:rPr>
        <w:t>ال</w:t>
      </w:r>
      <w:r w:rsidR="00624EAE">
        <w:rPr>
          <w:rFonts w:hint="cs"/>
          <w:rtl/>
          <w:lang w:bidi="ar-EG"/>
        </w:rPr>
        <w:t xml:space="preserve">سلامة </w:t>
      </w:r>
      <w:r w:rsidR="002E7DAB">
        <w:rPr>
          <w:rFonts w:hint="cs"/>
          <w:rtl/>
          <w:lang w:bidi="ar-EG"/>
        </w:rPr>
        <w:t>الإقليمية</w:t>
      </w:r>
      <w:r w:rsidR="00624EAE">
        <w:rPr>
          <w:rFonts w:hint="cs"/>
          <w:rtl/>
          <w:lang w:bidi="ar-EG"/>
        </w:rPr>
        <w:t xml:space="preserve">، </w:t>
      </w:r>
      <w:r w:rsidR="00706216">
        <w:rPr>
          <w:rFonts w:hint="cs"/>
          <w:rtl/>
          <w:lang w:bidi="ar-EG"/>
        </w:rPr>
        <w:t xml:space="preserve">التي </w:t>
      </w:r>
      <w:r w:rsidR="00084698">
        <w:rPr>
          <w:rFonts w:hint="cs"/>
          <w:rtl/>
          <w:lang w:bidi="ar-EG"/>
        </w:rPr>
        <w:t>تقوم عليها</w:t>
      </w:r>
      <w:r w:rsidR="00706216">
        <w:rPr>
          <w:rFonts w:hint="cs"/>
          <w:rtl/>
          <w:lang w:bidi="ar-EG"/>
        </w:rPr>
        <w:t xml:space="preserve"> الأمم المتحدة و</w:t>
      </w:r>
      <w:r w:rsidR="00AA4CFA">
        <w:rPr>
          <w:rFonts w:hint="cs"/>
          <w:rtl/>
          <w:lang w:bidi="ar-EG"/>
        </w:rPr>
        <w:t>الاتحاد الدولي للاتصالات على السواء والتي يجب</w:t>
      </w:r>
      <w:r w:rsidR="00084698">
        <w:rPr>
          <w:rFonts w:hint="cs"/>
          <w:rtl/>
          <w:lang w:bidi="ar-EG"/>
        </w:rPr>
        <w:t xml:space="preserve"> التمسك بها. وأضاف أن الاتصالات </w:t>
      </w:r>
      <w:r w:rsidR="002D1CF3">
        <w:rPr>
          <w:rFonts w:hint="cs"/>
          <w:rtl/>
          <w:lang w:bidi="ar-EG"/>
        </w:rPr>
        <w:t>من أجل</w:t>
      </w:r>
      <w:r w:rsidR="00084698">
        <w:rPr>
          <w:rFonts w:hint="cs"/>
          <w:rtl/>
          <w:lang w:bidi="ar-EG"/>
        </w:rPr>
        <w:t xml:space="preserve"> السلام </w:t>
      </w:r>
      <w:r w:rsidR="00700F2D">
        <w:rPr>
          <w:rFonts w:hint="cs"/>
          <w:rtl/>
          <w:lang w:bidi="ar-EG"/>
        </w:rPr>
        <w:t xml:space="preserve">ركيزة </w:t>
      </w:r>
      <w:r w:rsidR="00084698">
        <w:rPr>
          <w:rFonts w:hint="cs"/>
          <w:rtl/>
          <w:lang w:bidi="ar-EG"/>
        </w:rPr>
        <w:t xml:space="preserve">من الركائز التي </w:t>
      </w:r>
      <w:r w:rsidR="00700F2D">
        <w:rPr>
          <w:rFonts w:hint="cs"/>
          <w:rtl/>
          <w:lang w:bidi="ar-EG"/>
        </w:rPr>
        <w:t xml:space="preserve">يقوم عليها دستور الاتحاد وأن الأفعال التي تمس </w:t>
      </w:r>
      <w:r w:rsidR="007D1FB7">
        <w:rPr>
          <w:rFonts w:hint="cs"/>
          <w:rtl/>
          <w:lang w:bidi="ar-EG"/>
        </w:rPr>
        <w:t>ب</w:t>
      </w:r>
      <w:r w:rsidR="00700F2D">
        <w:rPr>
          <w:rFonts w:hint="cs"/>
          <w:rtl/>
          <w:lang w:bidi="ar-EG"/>
        </w:rPr>
        <w:t xml:space="preserve">القيم الأساسية للاتحاد </w:t>
      </w:r>
      <w:r w:rsidR="007D1FB7">
        <w:rPr>
          <w:rFonts w:hint="cs"/>
          <w:rtl/>
          <w:lang w:bidi="ar-EG"/>
        </w:rPr>
        <w:t xml:space="preserve">لا يمكن التغاضي عنها. وقال إن المملكة المتحدة تتطلع إلى نشر التقرير </w:t>
      </w:r>
      <w:r w:rsidR="005328C6">
        <w:rPr>
          <w:rFonts w:hint="cs"/>
          <w:rtl/>
          <w:lang w:bidi="ar-EG"/>
        </w:rPr>
        <w:t xml:space="preserve">بموجب القرار </w:t>
      </w:r>
      <w:r w:rsidR="005328C6">
        <w:rPr>
          <w:lang w:bidi="ar-EG"/>
        </w:rPr>
        <w:t>1408</w:t>
      </w:r>
      <w:r w:rsidR="005328C6">
        <w:rPr>
          <w:rFonts w:hint="cs"/>
          <w:rtl/>
          <w:lang w:bidi="ar-EG"/>
        </w:rPr>
        <w:t xml:space="preserve"> لمجلس الاتحاد كأساس لعمل الاتحاد الجاري ودعمه لأوكرانيا.</w:t>
      </w:r>
    </w:p>
    <w:p w14:paraId="34145D7B" w14:textId="1CA49CB6" w:rsidR="0032733A" w:rsidRPr="00BA7FDE" w:rsidRDefault="0032733A" w:rsidP="0032733A">
      <w:pPr>
        <w:rPr>
          <w:rtl/>
          <w:lang w:bidi="ar-EG"/>
        </w:rPr>
      </w:pPr>
      <w:r>
        <w:t>15.2</w:t>
      </w:r>
      <w:r>
        <w:tab/>
      </w:r>
      <w:r w:rsidR="00E718E7">
        <w:rPr>
          <w:rFonts w:hint="cs"/>
          <w:rtl/>
        </w:rPr>
        <w:t xml:space="preserve">وقال </w:t>
      </w:r>
      <w:r w:rsidR="00E718E7" w:rsidRPr="00424FE8">
        <w:rPr>
          <w:rFonts w:hint="cs"/>
          <w:b/>
          <w:bCs/>
          <w:rtl/>
        </w:rPr>
        <w:t>مندوب كندا</w:t>
      </w:r>
      <w:r w:rsidR="00E718E7">
        <w:rPr>
          <w:rFonts w:hint="cs"/>
          <w:rtl/>
        </w:rPr>
        <w:t xml:space="preserve"> إن </w:t>
      </w:r>
      <w:r w:rsidR="00424FE8">
        <w:rPr>
          <w:rFonts w:hint="cs"/>
          <w:rtl/>
        </w:rPr>
        <w:t>الهجوم</w:t>
      </w:r>
      <w:r w:rsidR="00E718E7">
        <w:rPr>
          <w:rFonts w:hint="cs"/>
          <w:rtl/>
        </w:rPr>
        <w:t xml:space="preserve"> غير المشروع وغير المبرر وغير الأخلاقي </w:t>
      </w:r>
      <w:r w:rsidR="00424FE8">
        <w:rPr>
          <w:rFonts w:hint="cs"/>
          <w:rtl/>
        </w:rPr>
        <w:t>الذي شنه الاتحاد الروسي سب</w:t>
      </w:r>
      <w:r w:rsidR="003B307C">
        <w:rPr>
          <w:rFonts w:hint="cs"/>
          <w:rtl/>
        </w:rPr>
        <w:t>ّ</w:t>
      </w:r>
      <w:r w:rsidR="00424FE8">
        <w:rPr>
          <w:rFonts w:hint="cs"/>
          <w:rtl/>
        </w:rPr>
        <w:t xml:space="preserve">ب المعاناة. </w:t>
      </w:r>
      <w:r w:rsidR="00CA511C">
        <w:rPr>
          <w:rFonts w:hint="cs"/>
          <w:rtl/>
        </w:rPr>
        <w:t xml:space="preserve">وأضاف أن من الضروري </w:t>
      </w:r>
      <w:r w:rsidR="00424FE8">
        <w:rPr>
          <w:rFonts w:hint="cs"/>
          <w:rtl/>
        </w:rPr>
        <w:t>مناقشة</w:t>
      </w:r>
      <w:r w:rsidR="00BA7FDE">
        <w:rPr>
          <w:rFonts w:hint="cs"/>
          <w:rtl/>
        </w:rPr>
        <w:t xml:space="preserve"> وتنفيذ</w:t>
      </w:r>
      <w:r w:rsidR="00424FE8">
        <w:rPr>
          <w:rFonts w:hint="cs"/>
          <w:rtl/>
        </w:rPr>
        <w:t xml:space="preserve"> </w:t>
      </w:r>
      <w:r w:rsidR="00BA7FDE">
        <w:rPr>
          <w:rFonts w:hint="cs"/>
          <w:rtl/>
        </w:rPr>
        <w:t xml:space="preserve">القرار </w:t>
      </w:r>
      <w:r w:rsidR="00BA7FDE">
        <w:t>1408</w:t>
      </w:r>
      <w:r w:rsidR="00BA7FDE">
        <w:rPr>
          <w:rFonts w:hint="cs"/>
          <w:rtl/>
          <w:lang w:bidi="ar-EG"/>
        </w:rPr>
        <w:t xml:space="preserve"> لمجلس الاتحاد، الذي يتناول إعادة بناء البنية التحتية للاتصالات في أوكرانيا، لأن الهجمات اليومية </w:t>
      </w:r>
      <w:r w:rsidR="00C42F61">
        <w:rPr>
          <w:rFonts w:hint="cs"/>
          <w:rtl/>
          <w:lang w:bidi="ar-EG"/>
        </w:rPr>
        <w:t xml:space="preserve">تتسبب في </w:t>
      </w:r>
      <w:r w:rsidR="00F85CC7">
        <w:rPr>
          <w:rFonts w:hint="cs"/>
          <w:rtl/>
          <w:lang w:bidi="ar-EG"/>
        </w:rPr>
        <w:t>عدم توفر</w:t>
      </w:r>
      <w:r w:rsidR="00C42F61">
        <w:rPr>
          <w:rFonts w:hint="cs"/>
          <w:rtl/>
          <w:lang w:bidi="ar-EG"/>
        </w:rPr>
        <w:t xml:space="preserve"> البنية التحتية الأساسية. وأكد أن كندا تؤيد تماماً مداخلات </w:t>
      </w:r>
      <w:r w:rsidR="00781F51">
        <w:rPr>
          <w:rFonts w:hint="cs"/>
          <w:rtl/>
          <w:lang w:bidi="ar-EG"/>
        </w:rPr>
        <w:t xml:space="preserve">البلدان </w:t>
      </w:r>
      <w:r w:rsidR="00FC5E5D">
        <w:rPr>
          <w:rFonts w:hint="cs"/>
          <w:rtl/>
          <w:lang w:bidi="ar-EG"/>
        </w:rPr>
        <w:t xml:space="preserve">التي تشاطرها </w:t>
      </w:r>
      <w:r w:rsidR="00F85CC7">
        <w:rPr>
          <w:rFonts w:hint="cs"/>
          <w:rtl/>
          <w:lang w:bidi="ar-EG"/>
        </w:rPr>
        <w:t>الأفكار</w:t>
      </w:r>
      <w:r w:rsidR="00F627BD">
        <w:rPr>
          <w:rFonts w:hint="cs"/>
          <w:rtl/>
          <w:lang w:bidi="ar-EG"/>
        </w:rPr>
        <w:t>، وتقف بحزم مع أوكرانيا ومبادئ السلوك المتحضر.</w:t>
      </w:r>
    </w:p>
    <w:p w14:paraId="13349102" w14:textId="377C9759" w:rsidR="0032733A" w:rsidRPr="00325826" w:rsidRDefault="0032733A" w:rsidP="0032733A">
      <w:pPr>
        <w:rPr>
          <w:rtl/>
          <w:lang w:bidi="ar-EG"/>
        </w:rPr>
      </w:pPr>
      <w:r>
        <w:t>16.2</w:t>
      </w:r>
      <w:r>
        <w:tab/>
      </w:r>
      <w:r w:rsidR="00325826" w:rsidRPr="00325826">
        <w:rPr>
          <w:rFonts w:hint="cs"/>
          <w:rtl/>
          <w:lang w:bidi="ar-EG"/>
        </w:rPr>
        <w:t>و</w:t>
      </w:r>
      <w:r w:rsidR="00325826" w:rsidRPr="00325826">
        <w:rPr>
          <w:rFonts w:hint="cs"/>
          <w:b/>
          <w:bCs/>
          <w:rtl/>
          <w:lang w:bidi="ar-EG"/>
        </w:rPr>
        <w:t>أحيط علماً</w:t>
      </w:r>
      <w:r w:rsidR="00325826">
        <w:rPr>
          <w:rFonts w:hint="cs"/>
          <w:rtl/>
          <w:lang w:bidi="ar-EG"/>
        </w:rPr>
        <w:t xml:space="preserve"> بالوثيقة </w:t>
      </w:r>
      <w:r w:rsidR="00325826">
        <w:rPr>
          <w:lang w:bidi="ar-EG"/>
        </w:rPr>
        <w:t>70</w:t>
      </w:r>
      <w:r w:rsidR="00325826">
        <w:rPr>
          <w:rFonts w:hint="cs"/>
          <w:rtl/>
          <w:lang w:bidi="ar-EG"/>
        </w:rPr>
        <w:t>.</w:t>
      </w:r>
    </w:p>
    <w:p w14:paraId="3708CD3C" w14:textId="22AA4B2B" w:rsidR="0032733A" w:rsidRDefault="0032733A" w:rsidP="001841A9">
      <w:pPr>
        <w:pStyle w:val="Heading1"/>
      </w:pPr>
      <w:r>
        <w:t>3</w:t>
      </w:r>
      <w:r>
        <w:tab/>
      </w:r>
      <w:r w:rsidR="001841A9">
        <w:rPr>
          <w:rtl/>
        </w:rPr>
        <w:t>المجموعة التاسعة من النصوص</w:t>
      </w:r>
      <w:r w:rsidR="001841A9">
        <w:t xml:space="preserve"> </w:t>
      </w:r>
      <w:r w:rsidR="001841A9">
        <w:rPr>
          <w:rtl/>
        </w:rPr>
        <w:t xml:space="preserve">المقدمة من لجنـة الصياغـة </w:t>
      </w:r>
      <w:r w:rsidR="00834291">
        <w:rPr>
          <w:rFonts w:hint="cs"/>
          <w:rtl/>
        </w:rPr>
        <w:t xml:space="preserve">للقراءة الأولى </w:t>
      </w:r>
      <w:r w:rsidR="00834291">
        <w:t>(B9)</w:t>
      </w:r>
      <w:r w:rsidR="00325826">
        <w:rPr>
          <w:rFonts w:hint="cs"/>
          <w:rtl/>
        </w:rPr>
        <w:t xml:space="preserve"> </w:t>
      </w:r>
      <w:r>
        <w:rPr>
          <w:rFonts w:hint="cs"/>
          <w:rtl/>
        </w:rPr>
        <w:t xml:space="preserve">(الوثيقة </w:t>
      </w:r>
      <w:hyperlink r:id="rId18" w:history="1">
        <w:r w:rsidRPr="001841A9">
          <w:rPr>
            <w:rStyle w:val="Hyperlink"/>
          </w:rPr>
          <w:t>143</w:t>
        </w:r>
      </w:hyperlink>
      <w:r>
        <w:rPr>
          <w:rFonts w:hint="cs"/>
          <w:rtl/>
        </w:rPr>
        <w:t>)</w:t>
      </w:r>
    </w:p>
    <w:p w14:paraId="56DC2524" w14:textId="57673579" w:rsidR="0032733A" w:rsidRDefault="0032733A" w:rsidP="0032733A">
      <w:pPr>
        <w:rPr>
          <w:rtl/>
          <w:lang w:bidi="ar-EG"/>
        </w:rPr>
      </w:pPr>
      <w:r>
        <w:t>1.3</w:t>
      </w:r>
      <w:r>
        <w:tab/>
      </w:r>
      <w:r w:rsidR="002572B2">
        <w:rPr>
          <w:rFonts w:hint="cs"/>
          <w:rtl/>
        </w:rPr>
        <w:t xml:space="preserve">أشار </w:t>
      </w:r>
      <w:r w:rsidR="002572B2" w:rsidRPr="002572B2">
        <w:rPr>
          <w:rFonts w:hint="cs"/>
          <w:b/>
          <w:bCs/>
          <w:rtl/>
        </w:rPr>
        <w:t>رئيس لجنة الصياغة</w:t>
      </w:r>
      <w:r w:rsidR="002572B2">
        <w:rPr>
          <w:rFonts w:hint="cs"/>
          <w:rtl/>
        </w:rPr>
        <w:t xml:space="preserve"> إلى </w:t>
      </w:r>
      <w:r w:rsidR="00FE3215">
        <w:rPr>
          <w:rFonts w:hint="cs"/>
          <w:rtl/>
        </w:rPr>
        <w:t xml:space="preserve">أن المقررات والقرارات المقترحة في مجموعة النصوص المعروضة على الجلسة العامة تتضمن إحالات مرجعية إلى مقررات وقرارات أخرى لم </w:t>
      </w:r>
      <w:r w:rsidR="0030044B">
        <w:rPr>
          <w:rFonts w:hint="cs"/>
          <w:rtl/>
        </w:rPr>
        <w:t>يتم بعد الموافقة عليها أو اعتمادها.</w:t>
      </w:r>
      <w:r w:rsidR="001F71B7" w:rsidRPr="001F71B7">
        <w:rPr>
          <w:rFonts w:hint="cs"/>
          <w:rtl/>
          <w:lang w:bidi="ar-EG"/>
        </w:rPr>
        <w:t xml:space="preserve"> </w:t>
      </w:r>
      <w:r w:rsidR="001F71B7">
        <w:rPr>
          <w:rFonts w:hint="cs"/>
          <w:rtl/>
          <w:lang w:bidi="ar-EG"/>
        </w:rPr>
        <w:t>و</w:t>
      </w:r>
      <w:r w:rsidR="0030044B">
        <w:rPr>
          <w:rFonts w:hint="cs"/>
          <w:rtl/>
          <w:lang w:bidi="ar-EG"/>
        </w:rPr>
        <w:t xml:space="preserve">قال إن </w:t>
      </w:r>
      <w:r w:rsidR="001F71B7">
        <w:rPr>
          <w:rFonts w:hint="cs"/>
          <w:rtl/>
          <w:lang w:bidi="ar-EG"/>
        </w:rPr>
        <w:t>لجنة الصياغة</w:t>
      </w:r>
      <w:r w:rsidR="0030044B" w:rsidRPr="0030044B">
        <w:rPr>
          <w:rFonts w:hint="cs"/>
          <w:rtl/>
          <w:lang w:bidi="ar-EG"/>
        </w:rPr>
        <w:t xml:space="preserve"> </w:t>
      </w:r>
      <w:r w:rsidR="0030044B">
        <w:rPr>
          <w:rFonts w:hint="cs"/>
          <w:rtl/>
          <w:lang w:bidi="ar-EG"/>
        </w:rPr>
        <w:t>تود</w:t>
      </w:r>
      <w:r w:rsidR="001F71B7">
        <w:rPr>
          <w:rFonts w:hint="cs"/>
          <w:rtl/>
          <w:lang w:bidi="ar-EG"/>
        </w:rPr>
        <w:t xml:space="preserve"> التأكد من أن جميع الإحالات المرجعية المتقاطعة بين القرارات والمقررات تحيل إلى النسخ الصحيحة منها.</w:t>
      </w:r>
    </w:p>
    <w:p w14:paraId="75078B65" w14:textId="1B0D7737" w:rsidR="001F71B7" w:rsidRPr="001F71B7" w:rsidRDefault="001F71B7" w:rsidP="0032733A">
      <w:pPr>
        <w:rPr>
          <w:b/>
          <w:bCs/>
          <w:rtl/>
        </w:rPr>
      </w:pPr>
      <w:r w:rsidRPr="001F71B7">
        <w:rPr>
          <w:rFonts w:hint="cs"/>
          <w:b/>
          <w:bCs/>
          <w:rtl/>
        </w:rPr>
        <w:t xml:space="preserve">مشروع القرار </w:t>
      </w:r>
      <w:r w:rsidRPr="001F71B7">
        <w:rPr>
          <w:b/>
          <w:bCs/>
        </w:rPr>
        <w:t>123</w:t>
      </w:r>
      <w:r w:rsidRPr="001F71B7">
        <w:rPr>
          <w:rFonts w:hint="cs"/>
          <w:b/>
          <w:bCs/>
          <w:rtl/>
        </w:rPr>
        <w:t xml:space="preserve"> (المراجَع في بوخارست، </w:t>
      </w:r>
      <w:r w:rsidRPr="001F71B7">
        <w:rPr>
          <w:b/>
          <w:bCs/>
        </w:rPr>
        <w:t>2022</w:t>
      </w:r>
      <w:r w:rsidRPr="001F71B7">
        <w:rPr>
          <w:rFonts w:hint="cs"/>
          <w:b/>
          <w:bCs/>
          <w:rtl/>
        </w:rPr>
        <w:t xml:space="preserve">) - </w:t>
      </w:r>
      <w:r w:rsidRPr="001F71B7">
        <w:rPr>
          <w:b/>
          <w:bCs/>
          <w:rtl/>
        </w:rPr>
        <w:t>سد الفجوة التقييسية بين البلدان النامية والبلدان المتقدمة</w:t>
      </w:r>
    </w:p>
    <w:p w14:paraId="5F5B2598" w14:textId="120CAF25" w:rsidR="001F71B7" w:rsidRPr="001F71B7" w:rsidRDefault="001F71B7" w:rsidP="001F71B7">
      <w:pPr>
        <w:rPr>
          <w:b/>
          <w:bCs/>
          <w:rtl/>
        </w:rPr>
      </w:pPr>
      <w:bookmarkStart w:id="2" w:name="_Toc408328144"/>
      <w:bookmarkStart w:id="3" w:name="_Toc414526864"/>
      <w:bookmarkStart w:id="4" w:name="_Toc415560284"/>
      <w:r w:rsidRPr="005333DB">
        <w:rPr>
          <w:rFonts w:hint="cs"/>
          <w:b/>
          <w:bCs/>
          <w:rtl/>
        </w:rPr>
        <w:t>مشروع</w:t>
      </w:r>
      <w:r>
        <w:rPr>
          <w:rFonts w:hint="cs"/>
          <w:rtl/>
        </w:rPr>
        <w:t xml:space="preserve"> </w:t>
      </w:r>
      <w:r w:rsidRPr="001F71B7">
        <w:rPr>
          <w:rFonts w:hint="cs"/>
          <w:b/>
          <w:bCs/>
          <w:rtl/>
        </w:rPr>
        <w:t xml:space="preserve">القرار </w:t>
      </w:r>
      <w:r w:rsidRPr="001F71B7">
        <w:rPr>
          <w:rStyle w:val="href"/>
          <w:b/>
          <w:bCs/>
        </w:rPr>
        <w:t>198</w:t>
      </w:r>
      <w:r w:rsidRPr="001F71B7">
        <w:rPr>
          <w:rFonts w:hint="cs"/>
          <w:b/>
          <w:bCs/>
          <w:rtl/>
        </w:rPr>
        <w:t xml:space="preserve"> (المراجَع في بوخارست، </w:t>
      </w:r>
      <w:r w:rsidRPr="001F71B7">
        <w:rPr>
          <w:b/>
          <w:bCs/>
        </w:rPr>
        <w:t>2022</w:t>
      </w:r>
      <w:r w:rsidRPr="001F71B7">
        <w:rPr>
          <w:rFonts w:hint="cs"/>
          <w:b/>
          <w:bCs/>
          <w:rtl/>
        </w:rPr>
        <w:t>)</w:t>
      </w:r>
      <w:bookmarkStart w:id="5" w:name="_Toc408328145"/>
      <w:bookmarkStart w:id="6" w:name="_Toc414526865"/>
      <w:bookmarkStart w:id="7" w:name="_Toc415560285"/>
      <w:bookmarkEnd w:id="2"/>
      <w:bookmarkEnd w:id="3"/>
      <w:bookmarkEnd w:id="4"/>
      <w:r w:rsidRPr="001F71B7">
        <w:rPr>
          <w:rFonts w:hint="cs"/>
          <w:b/>
          <w:bCs/>
          <w:rtl/>
        </w:rPr>
        <w:t xml:space="preserve"> - تمكين الشباب من خلال الاتصالات/تكنولوجيا المعلومات والاتصالات</w:t>
      </w:r>
      <w:bookmarkEnd w:id="5"/>
      <w:bookmarkEnd w:id="6"/>
      <w:bookmarkEnd w:id="7"/>
    </w:p>
    <w:p w14:paraId="673A12DF" w14:textId="61352F10" w:rsidR="001F71B7" w:rsidRPr="00E34473" w:rsidRDefault="001F71B7" w:rsidP="001F71B7">
      <w:pPr>
        <w:rPr>
          <w:b/>
          <w:bCs/>
          <w:spacing w:val="-2"/>
          <w:rtl/>
          <w:lang w:bidi="ar-EG"/>
        </w:rPr>
      </w:pPr>
      <w:bookmarkStart w:id="8" w:name="_Toc408328148"/>
      <w:bookmarkStart w:id="9" w:name="_Toc414526868"/>
      <w:bookmarkStart w:id="10" w:name="_Toc415560288"/>
      <w:r w:rsidRPr="00E34473">
        <w:rPr>
          <w:rFonts w:hint="cs"/>
          <w:b/>
          <w:bCs/>
          <w:spacing w:val="-2"/>
          <w:rtl/>
        </w:rPr>
        <w:lastRenderedPageBreak/>
        <w:t xml:space="preserve">مشروع القرار </w:t>
      </w:r>
      <w:r w:rsidRPr="00E34473">
        <w:rPr>
          <w:rStyle w:val="href"/>
          <w:b/>
          <w:bCs/>
          <w:spacing w:val="-2"/>
        </w:rPr>
        <w:t>200</w:t>
      </w:r>
      <w:r w:rsidRPr="00E34473">
        <w:rPr>
          <w:rFonts w:hint="cs"/>
          <w:b/>
          <w:bCs/>
          <w:spacing w:val="-2"/>
          <w:rtl/>
        </w:rPr>
        <w:t xml:space="preserve"> (المراجَع في بوخارست، </w:t>
      </w:r>
      <w:r w:rsidRPr="00E34473">
        <w:rPr>
          <w:b/>
          <w:bCs/>
          <w:spacing w:val="-2"/>
        </w:rPr>
        <w:t>2022</w:t>
      </w:r>
      <w:r w:rsidRPr="00E34473">
        <w:rPr>
          <w:rFonts w:hint="cs"/>
          <w:b/>
          <w:bCs/>
          <w:spacing w:val="-2"/>
          <w:rtl/>
        </w:rPr>
        <w:t>)</w:t>
      </w:r>
      <w:bookmarkStart w:id="11" w:name="_Toc408328149"/>
      <w:bookmarkStart w:id="12" w:name="_Toc414526869"/>
      <w:bookmarkStart w:id="13" w:name="_Toc415560289"/>
      <w:bookmarkStart w:id="14" w:name="_Toc536090549"/>
      <w:bookmarkEnd w:id="8"/>
      <w:bookmarkEnd w:id="9"/>
      <w:bookmarkEnd w:id="10"/>
      <w:r w:rsidRPr="00E34473">
        <w:rPr>
          <w:rFonts w:hint="cs"/>
          <w:b/>
          <w:bCs/>
          <w:spacing w:val="-2"/>
          <w:rtl/>
          <w:lang w:val="en-GB"/>
        </w:rPr>
        <w:t xml:space="preserve"> - </w:t>
      </w:r>
      <w:r w:rsidRPr="00E34473">
        <w:rPr>
          <w:rFonts w:hint="cs"/>
          <w:b/>
          <w:bCs/>
          <w:spacing w:val="-2"/>
          <w:rtl/>
          <w:lang w:bidi="ar-EG"/>
        </w:rPr>
        <w:t>برنامج التوصيل في </w:t>
      </w:r>
      <w:r w:rsidRPr="00E34473">
        <w:rPr>
          <w:b/>
          <w:bCs/>
          <w:spacing w:val="-2"/>
          <w:lang w:val="en-GB"/>
        </w:rPr>
        <w:t>2030</w:t>
      </w:r>
      <w:r w:rsidRPr="00E34473">
        <w:rPr>
          <w:rFonts w:hint="cs"/>
          <w:b/>
          <w:bCs/>
          <w:spacing w:val="-2"/>
          <w:rtl/>
          <w:lang w:bidi="ar-EG"/>
        </w:rPr>
        <w:t xml:space="preserve"> من أجل التنمية العالمية للاتصالات/تكنولوجيا المعلومات والاتصالات</w:t>
      </w:r>
      <w:bookmarkEnd w:id="11"/>
      <w:bookmarkEnd w:id="12"/>
      <w:bookmarkEnd w:id="13"/>
      <w:r w:rsidRPr="00E34473">
        <w:rPr>
          <w:rFonts w:hint="cs"/>
          <w:b/>
          <w:bCs/>
          <w:spacing w:val="-2"/>
          <w:rtl/>
          <w:lang w:bidi="ar-EG"/>
        </w:rPr>
        <w:t>، بما في ذلك النطاق العريض، لصالح التنمية المستدامة</w:t>
      </w:r>
      <w:bookmarkEnd w:id="14"/>
    </w:p>
    <w:p w14:paraId="6DB7B3A6" w14:textId="1BEADBD4" w:rsidR="001F71B7" w:rsidRPr="00D95691" w:rsidRDefault="001F71B7" w:rsidP="001F71B7">
      <w:r>
        <w:t>2</w:t>
      </w:r>
      <w:r w:rsidRPr="00D95691">
        <w:t>.3</w:t>
      </w:r>
      <w:r w:rsidRPr="00D95691">
        <w:rPr>
          <w:rtl/>
        </w:rPr>
        <w:tab/>
      </w:r>
      <w:r>
        <w:rPr>
          <w:rFonts w:hint="cs"/>
          <w:b/>
          <w:bCs/>
          <w:rtl/>
          <w:lang w:bidi="ar-EG"/>
        </w:rPr>
        <w:t>اعتُمد</w:t>
      </w:r>
      <w:r w:rsidR="00713CF1">
        <w:rPr>
          <w:rFonts w:hint="cs"/>
          <w:b/>
          <w:bCs/>
          <w:rtl/>
          <w:lang w:bidi="ar-EG"/>
        </w:rPr>
        <w:t>ت</w:t>
      </w:r>
      <w:r w:rsidRPr="00BC20E3">
        <w:rPr>
          <w:rFonts w:hint="cs"/>
          <w:rtl/>
          <w:lang w:bidi="ar-EG"/>
        </w:rPr>
        <w:t>.</w:t>
      </w:r>
    </w:p>
    <w:p w14:paraId="7E3FB961" w14:textId="673F4D44" w:rsidR="001F71B7" w:rsidRPr="005B240E" w:rsidRDefault="001F71B7" w:rsidP="001F71B7">
      <w:pPr>
        <w:rPr>
          <w:spacing w:val="-2"/>
          <w:lang w:bidi="ar-JO"/>
        </w:rPr>
      </w:pPr>
      <w:r w:rsidRPr="005B240E">
        <w:rPr>
          <w:spacing w:val="-2"/>
        </w:rPr>
        <w:t>3.3</w:t>
      </w:r>
      <w:r w:rsidRPr="005B240E">
        <w:rPr>
          <w:spacing w:val="-2"/>
          <w:rtl/>
        </w:rPr>
        <w:tab/>
      </w:r>
      <w:r w:rsidRPr="005B240E">
        <w:rPr>
          <w:rFonts w:hint="cs"/>
          <w:spacing w:val="-2"/>
          <w:rtl/>
          <w:lang w:bidi="ar-EG"/>
        </w:rPr>
        <w:t>و</w:t>
      </w:r>
      <w:r w:rsidRPr="005B240E">
        <w:rPr>
          <w:rFonts w:hint="cs"/>
          <w:b/>
          <w:bCs/>
          <w:spacing w:val="-2"/>
          <w:rtl/>
          <w:lang w:bidi="ar-EG"/>
        </w:rPr>
        <w:t>تمت</w:t>
      </w:r>
      <w:r w:rsidRPr="005B240E">
        <w:rPr>
          <w:spacing w:val="-2"/>
          <w:rtl/>
          <w:lang w:bidi="ar-EG"/>
        </w:rPr>
        <w:t xml:space="preserve"> </w:t>
      </w:r>
      <w:r w:rsidRPr="005B240E">
        <w:rPr>
          <w:b/>
          <w:bCs/>
          <w:spacing w:val="-2"/>
          <w:rtl/>
          <w:lang w:bidi="ar-EG"/>
        </w:rPr>
        <w:t>الموافقة</w:t>
      </w:r>
      <w:r w:rsidRPr="005B240E">
        <w:rPr>
          <w:spacing w:val="-2"/>
          <w:rtl/>
          <w:lang w:bidi="ar-EG"/>
        </w:rPr>
        <w:t xml:space="preserve"> عل</w:t>
      </w:r>
      <w:r w:rsidRPr="005B240E">
        <w:rPr>
          <w:rFonts w:hint="cs"/>
          <w:spacing w:val="-2"/>
          <w:rtl/>
          <w:lang w:bidi="ar-EG"/>
        </w:rPr>
        <w:t>ى</w:t>
      </w:r>
      <w:r w:rsidRPr="005B240E">
        <w:rPr>
          <w:spacing w:val="-2"/>
          <w:rtl/>
          <w:lang w:bidi="ar-EG"/>
        </w:rPr>
        <w:t xml:space="preserve"> </w:t>
      </w:r>
      <w:r w:rsidRPr="005B240E">
        <w:rPr>
          <w:rFonts w:hint="cs"/>
          <w:spacing w:val="-2"/>
          <w:rtl/>
          <w:lang w:bidi="ar-EG"/>
        </w:rPr>
        <w:t>المجموعة</w:t>
      </w:r>
      <w:r w:rsidRPr="005B240E">
        <w:rPr>
          <w:spacing w:val="-2"/>
          <w:rtl/>
          <w:lang w:bidi="ar-EG"/>
        </w:rPr>
        <w:t xml:space="preserve"> </w:t>
      </w:r>
      <w:r w:rsidR="00DE18D4" w:rsidRPr="005B240E">
        <w:rPr>
          <w:rFonts w:hint="cs"/>
          <w:spacing w:val="-2"/>
          <w:rtl/>
          <w:lang w:bidi="ar-EG"/>
        </w:rPr>
        <w:t>التاسعة</w:t>
      </w:r>
      <w:r w:rsidRPr="005B240E">
        <w:rPr>
          <w:spacing w:val="-2"/>
          <w:rtl/>
          <w:lang w:bidi="ar-EG"/>
        </w:rPr>
        <w:t xml:space="preserve"> من النصوص </w:t>
      </w:r>
      <w:r w:rsidRPr="005B240E">
        <w:rPr>
          <w:rFonts w:hint="cs"/>
          <w:spacing w:val="-2"/>
          <w:rtl/>
          <w:lang w:bidi="ar-EG"/>
        </w:rPr>
        <w:t>المقدمة من</w:t>
      </w:r>
      <w:r w:rsidRPr="005B240E">
        <w:rPr>
          <w:spacing w:val="-2"/>
          <w:rtl/>
          <w:lang w:bidi="ar-EG"/>
        </w:rPr>
        <w:t xml:space="preserve"> لجنة </w:t>
      </w:r>
      <w:r w:rsidRPr="005B240E">
        <w:rPr>
          <w:rFonts w:hint="cs"/>
          <w:spacing w:val="-2"/>
          <w:rtl/>
          <w:lang w:bidi="ar-EG"/>
        </w:rPr>
        <w:t xml:space="preserve">الصياغة </w:t>
      </w:r>
      <w:r w:rsidRPr="005B240E">
        <w:rPr>
          <w:spacing w:val="-2"/>
          <w:rtl/>
          <w:lang w:bidi="ar-EG"/>
        </w:rPr>
        <w:t>للقراءة ال</w:t>
      </w:r>
      <w:r w:rsidRPr="005B240E">
        <w:rPr>
          <w:rFonts w:hint="cs"/>
          <w:spacing w:val="-2"/>
          <w:rtl/>
          <w:lang w:bidi="ar-EG"/>
        </w:rPr>
        <w:t>أ</w:t>
      </w:r>
      <w:r w:rsidRPr="005B240E">
        <w:rPr>
          <w:spacing w:val="-2"/>
          <w:rtl/>
          <w:lang w:bidi="ar-EG"/>
        </w:rPr>
        <w:t>ول</w:t>
      </w:r>
      <w:r w:rsidRPr="005B240E">
        <w:rPr>
          <w:rFonts w:hint="cs"/>
          <w:spacing w:val="-2"/>
          <w:rtl/>
          <w:lang w:bidi="ar-EG"/>
        </w:rPr>
        <w:t>ى</w:t>
      </w:r>
      <w:r w:rsidRPr="005B240E">
        <w:rPr>
          <w:spacing w:val="-2"/>
          <w:rtl/>
          <w:lang w:bidi="ar-EG"/>
        </w:rPr>
        <w:t xml:space="preserve"> </w:t>
      </w:r>
      <w:r w:rsidRPr="005B240E">
        <w:rPr>
          <w:spacing w:val="-2"/>
          <w:lang w:bidi="ar-EG"/>
        </w:rPr>
        <w:t>(B9)</w:t>
      </w:r>
      <w:r w:rsidRPr="005B240E">
        <w:rPr>
          <w:rFonts w:hint="cs"/>
          <w:spacing w:val="-2"/>
          <w:rtl/>
          <w:lang w:bidi="ar-EG"/>
        </w:rPr>
        <w:t xml:space="preserve"> </w:t>
      </w:r>
      <w:r w:rsidRPr="005B240E">
        <w:rPr>
          <w:spacing w:val="-2"/>
          <w:rtl/>
          <w:lang w:bidi="ar-EG"/>
        </w:rPr>
        <w:t xml:space="preserve">(الوثيقة </w:t>
      </w:r>
      <w:r w:rsidRPr="005B240E">
        <w:rPr>
          <w:spacing w:val="-2"/>
          <w:lang w:bidi="ar-EG"/>
        </w:rPr>
        <w:t>143</w:t>
      </w:r>
      <w:r w:rsidRPr="005B240E">
        <w:rPr>
          <w:spacing w:val="-2"/>
          <w:rtl/>
          <w:lang w:bidi="ar-EG"/>
        </w:rPr>
        <w:t>).</w:t>
      </w:r>
    </w:p>
    <w:p w14:paraId="0E43D7E1" w14:textId="52F101CF" w:rsidR="001F71B7" w:rsidRDefault="001F71B7" w:rsidP="001F71B7">
      <w:pPr>
        <w:pStyle w:val="Heading1"/>
      </w:pPr>
      <w:r>
        <w:rPr>
          <w:lang w:bidi="ar-EG"/>
        </w:rPr>
        <w:t>4</w:t>
      </w:r>
      <w:r>
        <w:rPr>
          <w:lang w:bidi="ar-EG"/>
        </w:rPr>
        <w:tab/>
      </w:r>
      <w:r w:rsidR="001841A9">
        <w:rPr>
          <w:rtl/>
        </w:rPr>
        <w:t>المجموعة التاسعة من النصوص</w:t>
      </w:r>
      <w:r w:rsidR="001841A9">
        <w:t xml:space="preserve"> </w:t>
      </w:r>
      <w:r w:rsidR="001841A9">
        <w:rPr>
          <w:rtl/>
        </w:rPr>
        <w:t xml:space="preserve">المقدمة من لجنـة الصياغـة </w:t>
      </w:r>
      <w:r w:rsidR="00B83473">
        <w:rPr>
          <w:rFonts w:hint="cs"/>
          <w:rtl/>
        </w:rPr>
        <w:t>- ا</w:t>
      </w:r>
      <w:r w:rsidR="00834291">
        <w:rPr>
          <w:rFonts w:hint="cs"/>
          <w:rtl/>
        </w:rPr>
        <w:t>لقراءة الثانية</w:t>
      </w:r>
      <w:r w:rsidR="00B83473">
        <w:rPr>
          <w:rFonts w:hint="cs"/>
          <w:rtl/>
        </w:rPr>
        <w:t xml:space="preserve"> </w:t>
      </w:r>
      <w:r>
        <w:rPr>
          <w:rFonts w:hint="cs"/>
          <w:rtl/>
        </w:rPr>
        <w:t xml:space="preserve">(الوثيقة </w:t>
      </w:r>
      <w:hyperlink r:id="rId19" w:history="1">
        <w:r>
          <w:rPr>
            <w:rStyle w:val="Hyperlink"/>
          </w:rPr>
          <w:t>143</w:t>
        </w:r>
      </w:hyperlink>
      <w:r>
        <w:rPr>
          <w:rFonts w:hint="cs"/>
          <w:rtl/>
        </w:rPr>
        <w:t>)</w:t>
      </w:r>
    </w:p>
    <w:p w14:paraId="31B7401D" w14:textId="2340E4C4" w:rsidR="001F71B7" w:rsidRPr="00D95691" w:rsidRDefault="001F71B7" w:rsidP="001F71B7">
      <w:pPr>
        <w:rPr>
          <w:rtl/>
        </w:rPr>
      </w:pPr>
      <w:r>
        <w:rPr>
          <w:lang w:bidi="ar-EG"/>
        </w:rPr>
        <w:t>1.4</w:t>
      </w:r>
      <w:r w:rsidRPr="00D95691">
        <w:rPr>
          <w:rtl/>
          <w:lang w:bidi="ar-EG"/>
        </w:rPr>
        <w:tab/>
      </w:r>
      <w:r>
        <w:rPr>
          <w:rFonts w:hint="cs"/>
          <w:b/>
          <w:bCs/>
          <w:rtl/>
          <w:lang w:bidi="ar-EG"/>
        </w:rPr>
        <w:t>تمت</w:t>
      </w:r>
      <w:r w:rsidRPr="00AF5934">
        <w:rPr>
          <w:rtl/>
          <w:lang w:bidi="ar-EG"/>
        </w:rPr>
        <w:t xml:space="preserve"> </w:t>
      </w:r>
      <w:r w:rsidRPr="00AF5934">
        <w:rPr>
          <w:b/>
          <w:bCs/>
          <w:rtl/>
          <w:lang w:bidi="ar-EG"/>
        </w:rPr>
        <w:t>الموافقة</w:t>
      </w:r>
      <w:r>
        <w:rPr>
          <w:rFonts w:hint="cs"/>
          <w:b/>
          <w:bCs/>
          <w:rtl/>
          <w:lang w:bidi="ar-EG"/>
        </w:rPr>
        <w:t xml:space="preserve"> </w:t>
      </w:r>
      <w:r w:rsidRPr="003E0BA3">
        <w:rPr>
          <w:rFonts w:hint="cs"/>
          <w:rtl/>
          <w:lang w:bidi="ar-EG"/>
        </w:rPr>
        <w:t>في</w:t>
      </w:r>
      <w:r w:rsidRPr="006A6F0F">
        <w:rPr>
          <w:rtl/>
          <w:lang w:bidi="ar-EG"/>
        </w:rPr>
        <w:t xml:space="preserve"> </w:t>
      </w:r>
      <w:r>
        <w:rPr>
          <w:rFonts w:hint="cs"/>
          <w:rtl/>
          <w:lang w:bidi="ar-EG"/>
        </w:rPr>
        <w:t>ا</w:t>
      </w:r>
      <w:r w:rsidRPr="00AF5934">
        <w:rPr>
          <w:rtl/>
          <w:lang w:bidi="ar-EG"/>
        </w:rPr>
        <w:t xml:space="preserve">لقراءة </w:t>
      </w:r>
      <w:r>
        <w:rPr>
          <w:rFonts w:hint="cs"/>
          <w:rtl/>
          <w:lang w:bidi="ar-EG"/>
        </w:rPr>
        <w:t xml:space="preserve">الثانية </w:t>
      </w:r>
      <w:r w:rsidRPr="00AF5934">
        <w:rPr>
          <w:rtl/>
          <w:lang w:bidi="ar-EG"/>
        </w:rPr>
        <w:t>عل</w:t>
      </w:r>
      <w:r>
        <w:rPr>
          <w:rFonts w:hint="cs"/>
          <w:rtl/>
          <w:lang w:bidi="ar-EG"/>
        </w:rPr>
        <w:t>ى</w:t>
      </w:r>
      <w:r w:rsidRPr="00AF5934">
        <w:rPr>
          <w:rtl/>
          <w:lang w:bidi="ar-EG"/>
        </w:rPr>
        <w:t xml:space="preserve"> </w:t>
      </w:r>
      <w:r w:rsidRPr="00AF5934">
        <w:rPr>
          <w:rFonts w:hint="cs"/>
          <w:rtl/>
          <w:lang w:bidi="ar-EG"/>
        </w:rPr>
        <w:t>المجموعة</w:t>
      </w:r>
      <w:r w:rsidRPr="00AF5934">
        <w:rPr>
          <w:rtl/>
          <w:lang w:bidi="ar-EG"/>
        </w:rPr>
        <w:t xml:space="preserve"> </w:t>
      </w:r>
      <w:r w:rsidR="00DE18D4">
        <w:rPr>
          <w:rFonts w:hint="cs"/>
          <w:rtl/>
          <w:lang w:bidi="ar-EG"/>
        </w:rPr>
        <w:t>التاسعة</w:t>
      </w:r>
      <w:r w:rsidRPr="00AF5934">
        <w:rPr>
          <w:rtl/>
          <w:lang w:bidi="ar-EG"/>
        </w:rPr>
        <w:t xml:space="preserve"> من النصوص </w:t>
      </w:r>
      <w:r w:rsidR="00ED2E79">
        <w:rPr>
          <w:rFonts w:hint="cs"/>
          <w:rtl/>
          <w:lang w:bidi="ar-EG"/>
        </w:rPr>
        <w:t>المقدمة من</w:t>
      </w:r>
      <w:r w:rsidRPr="00AF5934">
        <w:rPr>
          <w:rtl/>
          <w:lang w:bidi="ar-EG"/>
        </w:rPr>
        <w:t xml:space="preserve"> لجنة </w:t>
      </w:r>
      <w:r w:rsidRPr="00AF5934">
        <w:rPr>
          <w:rFonts w:hint="cs"/>
          <w:rtl/>
          <w:lang w:bidi="ar-EG"/>
        </w:rPr>
        <w:t xml:space="preserve">الصياغة </w:t>
      </w:r>
      <w:r w:rsidRPr="00AF5934">
        <w:rPr>
          <w:rtl/>
          <w:lang w:bidi="ar-EG"/>
        </w:rPr>
        <w:t xml:space="preserve">(الوثيقة </w:t>
      </w:r>
      <w:r>
        <w:rPr>
          <w:lang w:bidi="ar-EG"/>
        </w:rPr>
        <w:t>143</w:t>
      </w:r>
      <w:r w:rsidRPr="00AF5934">
        <w:rPr>
          <w:rtl/>
          <w:lang w:bidi="ar-EG"/>
        </w:rPr>
        <w:t>)</w:t>
      </w:r>
      <w:r>
        <w:rPr>
          <w:rFonts w:hint="cs"/>
          <w:rtl/>
          <w:lang w:bidi="ar-EG"/>
        </w:rPr>
        <w:t>.</w:t>
      </w:r>
    </w:p>
    <w:p w14:paraId="13164058" w14:textId="5F36559C" w:rsidR="001F71B7" w:rsidRDefault="001F71B7" w:rsidP="001F71B7">
      <w:pPr>
        <w:pStyle w:val="Heading1"/>
      </w:pPr>
      <w:r>
        <w:rPr>
          <w:lang w:bidi="ar-EG"/>
        </w:rPr>
        <w:t>5</w:t>
      </w:r>
      <w:r>
        <w:rPr>
          <w:lang w:bidi="ar-EG"/>
        </w:rPr>
        <w:tab/>
      </w:r>
      <w:r w:rsidR="001841A9">
        <w:rPr>
          <w:rtl/>
        </w:rPr>
        <w:t>المجموعة العاشرة من النصوص</w:t>
      </w:r>
      <w:r w:rsidR="001841A9">
        <w:t xml:space="preserve"> </w:t>
      </w:r>
      <w:r w:rsidR="001841A9">
        <w:rPr>
          <w:rtl/>
        </w:rPr>
        <w:t xml:space="preserve">المقدمة من لجنـة الصياغـة </w:t>
      </w:r>
      <w:r w:rsidR="00834291">
        <w:rPr>
          <w:rFonts w:hint="cs"/>
          <w:rtl/>
        </w:rPr>
        <w:t xml:space="preserve">للقراءة الأولى </w:t>
      </w:r>
      <w:r w:rsidR="00834291">
        <w:t>(B10)</w:t>
      </w:r>
      <w:r w:rsidR="00834291">
        <w:rPr>
          <w:rFonts w:hint="cs"/>
          <w:rtl/>
        </w:rPr>
        <w:t xml:space="preserve"> (</w:t>
      </w:r>
      <w:r>
        <w:rPr>
          <w:rFonts w:hint="cs"/>
          <w:rtl/>
        </w:rPr>
        <w:t xml:space="preserve">الوثيقة </w:t>
      </w:r>
      <w:hyperlink r:id="rId20" w:history="1">
        <w:r>
          <w:rPr>
            <w:rStyle w:val="Hyperlink"/>
          </w:rPr>
          <w:t>144</w:t>
        </w:r>
      </w:hyperlink>
      <w:r>
        <w:rPr>
          <w:rFonts w:hint="cs"/>
          <w:rtl/>
        </w:rPr>
        <w:t>)</w:t>
      </w:r>
    </w:p>
    <w:p w14:paraId="1F3E32E1" w14:textId="3C468F1F" w:rsidR="001F71B7" w:rsidRPr="001841A9" w:rsidRDefault="001841A9" w:rsidP="001841A9">
      <w:pPr>
        <w:rPr>
          <w:b/>
          <w:bCs/>
        </w:rPr>
      </w:pPr>
      <w:bookmarkStart w:id="15" w:name="_Toc408328100"/>
      <w:bookmarkStart w:id="16" w:name="_Toc414526812"/>
      <w:bookmarkStart w:id="17" w:name="_Toc415560232"/>
      <w:r w:rsidRPr="001841A9">
        <w:rPr>
          <w:rFonts w:hint="cs"/>
          <w:b/>
          <w:bCs/>
          <w:rtl/>
        </w:rPr>
        <w:t xml:space="preserve">مشروع </w:t>
      </w:r>
      <w:r w:rsidR="001F71B7" w:rsidRPr="001841A9">
        <w:rPr>
          <w:rFonts w:hint="cs"/>
          <w:b/>
          <w:bCs/>
          <w:rtl/>
        </w:rPr>
        <w:t xml:space="preserve">القـرار </w:t>
      </w:r>
      <w:r w:rsidR="001F71B7" w:rsidRPr="001841A9">
        <w:rPr>
          <w:rStyle w:val="href"/>
          <w:b/>
          <w:bCs/>
        </w:rPr>
        <w:t>170</w:t>
      </w:r>
      <w:r w:rsidR="001F71B7" w:rsidRPr="001841A9">
        <w:rPr>
          <w:rFonts w:hint="cs"/>
          <w:b/>
          <w:bCs/>
          <w:rtl/>
        </w:rPr>
        <w:t xml:space="preserve"> (المراجَع في</w:t>
      </w:r>
      <w:r w:rsidR="001F71B7" w:rsidRPr="001841A9">
        <w:rPr>
          <w:b/>
          <w:bCs/>
        </w:rPr>
        <w:t xml:space="preserve"> </w:t>
      </w:r>
      <w:r w:rsidR="001F71B7" w:rsidRPr="001841A9">
        <w:rPr>
          <w:rFonts w:hint="cs"/>
          <w:b/>
          <w:bCs/>
          <w:rtl/>
        </w:rPr>
        <w:t xml:space="preserve">بوخارست، </w:t>
      </w:r>
      <w:r w:rsidR="001F71B7" w:rsidRPr="001841A9">
        <w:rPr>
          <w:b/>
          <w:bCs/>
        </w:rPr>
        <w:t>2022</w:t>
      </w:r>
      <w:r w:rsidR="001F71B7" w:rsidRPr="001841A9">
        <w:rPr>
          <w:rFonts w:hint="cs"/>
          <w:b/>
          <w:bCs/>
          <w:rtl/>
        </w:rPr>
        <w:t>)</w:t>
      </w:r>
      <w:bookmarkStart w:id="18" w:name="_Toc408328101"/>
      <w:bookmarkStart w:id="19" w:name="_Toc414526813"/>
      <w:bookmarkStart w:id="20" w:name="_Toc415560233"/>
      <w:bookmarkEnd w:id="15"/>
      <w:bookmarkEnd w:id="16"/>
      <w:bookmarkEnd w:id="17"/>
      <w:r w:rsidRPr="001841A9">
        <w:rPr>
          <w:rFonts w:hint="cs"/>
          <w:b/>
          <w:bCs/>
          <w:rtl/>
        </w:rPr>
        <w:t xml:space="preserve"> - </w:t>
      </w:r>
      <w:r w:rsidR="001F71B7" w:rsidRPr="001841A9">
        <w:rPr>
          <w:rFonts w:hint="cs"/>
          <w:b/>
          <w:bCs/>
          <w:rtl/>
        </w:rPr>
        <w:t>قبول أعضاء القطاعات من البلدان النامية للمشاركة</w:t>
      </w:r>
      <w:r w:rsidRPr="001841A9">
        <w:rPr>
          <w:rFonts w:hint="cs"/>
          <w:b/>
          <w:bCs/>
          <w:rtl/>
        </w:rPr>
        <w:t xml:space="preserve"> </w:t>
      </w:r>
      <w:r w:rsidR="001F71B7" w:rsidRPr="001841A9">
        <w:rPr>
          <w:rFonts w:hint="cs"/>
          <w:b/>
          <w:bCs/>
          <w:rtl/>
        </w:rPr>
        <w:t>في أعمال قطاعي الاتصالات الراديوية وتقييس الاتصالات في الاتحاد</w:t>
      </w:r>
      <w:bookmarkEnd w:id="18"/>
      <w:bookmarkEnd w:id="19"/>
      <w:bookmarkEnd w:id="20"/>
    </w:p>
    <w:p w14:paraId="7F2E3D6D" w14:textId="2A1D0993" w:rsidR="001F71B7" w:rsidRPr="000B33F9" w:rsidRDefault="001841A9" w:rsidP="001841A9">
      <w:pPr>
        <w:rPr>
          <w:b/>
          <w:bCs/>
          <w:spacing w:val="-8"/>
          <w:rtl/>
        </w:rPr>
      </w:pPr>
      <w:bookmarkStart w:id="21" w:name="_Toc408328106"/>
      <w:bookmarkStart w:id="22" w:name="_Toc414526820"/>
      <w:bookmarkStart w:id="23" w:name="_Toc415560240"/>
      <w:r w:rsidRPr="000B33F9">
        <w:rPr>
          <w:rFonts w:hint="cs"/>
          <w:b/>
          <w:bCs/>
          <w:spacing w:val="-8"/>
          <w:rtl/>
        </w:rPr>
        <w:t xml:space="preserve">مشروع </w:t>
      </w:r>
      <w:r w:rsidR="001F71B7" w:rsidRPr="000B33F9">
        <w:rPr>
          <w:rFonts w:hint="cs"/>
          <w:b/>
          <w:bCs/>
          <w:spacing w:val="-8"/>
          <w:rtl/>
        </w:rPr>
        <w:t>ال</w:t>
      </w:r>
      <w:r w:rsidR="001F71B7" w:rsidRPr="000B33F9">
        <w:rPr>
          <w:b/>
          <w:bCs/>
          <w:spacing w:val="-8"/>
          <w:rtl/>
        </w:rPr>
        <w:t xml:space="preserve">قرار </w:t>
      </w:r>
      <w:r w:rsidR="001F71B7" w:rsidRPr="000B33F9">
        <w:rPr>
          <w:rStyle w:val="href"/>
          <w:b/>
          <w:bCs/>
          <w:spacing w:val="-8"/>
        </w:rPr>
        <w:t>176</w:t>
      </w:r>
      <w:r w:rsidR="001F71B7" w:rsidRPr="000B33F9">
        <w:rPr>
          <w:rFonts w:hint="cs"/>
          <w:b/>
          <w:bCs/>
          <w:spacing w:val="-8"/>
          <w:rtl/>
        </w:rPr>
        <w:t xml:space="preserve"> </w:t>
      </w:r>
      <w:r w:rsidR="001F71B7" w:rsidRPr="000B33F9">
        <w:rPr>
          <w:b/>
          <w:bCs/>
          <w:spacing w:val="-8"/>
          <w:rtl/>
        </w:rPr>
        <w:t xml:space="preserve">(المراجَع في </w:t>
      </w:r>
      <w:r w:rsidR="001F71B7" w:rsidRPr="000B33F9">
        <w:rPr>
          <w:rFonts w:hint="cs"/>
          <w:b/>
          <w:bCs/>
          <w:spacing w:val="-8"/>
          <w:rtl/>
        </w:rPr>
        <w:t xml:space="preserve">بوخارست، </w:t>
      </w:r>
      <w:r w:rsidR="001F71B7" w:rsidRPr="000B33F9">
        <w:rPr>
          <w:b/>
          <w:bCs/>
          <w:spacing w:val="-8"/>
        </w:rPr>
        <w:t>2022</w:t>
      </w:r>
      <w:r w:rsidR="001F71B7" w:rsidRPr="000B33F9">
        <w:rPr>
          <w:b/>
          <w:bCs/>
          <w:spacing w:val="-8"/>
          <w:rtl/>
        </w:rPr>
        <w:t>)</w:t>
      </w:r>
      <w:bookmarkStart w:id="24" w:name="_Toc536090527"/>
      <w:bookmarkEnd w:id="21"/>
      <w:bookmarkEnd w:id="22"/>
      <w:bookmarkEnd w:id="23"/>
      <w:r w:rsidRPr="000B33F9">
        <w:rPr>
          <w:rFonts w:hint="cs"/>
          <w:b/>
          <w:bCs/>
          <w:spacing w:val="-8"/>
          <w:rtl/>
        </w:rPr>
        <w:t xml:space="preserve"> - </w:t>
      </w:r>
      <w:r w:rsidR="001F71B7" w:rsidRPr="000B33F9">
        <w:rPr>
          <w:rFonts w:hint="cs"/>
          <w:b/>
          <w:bCs/>
          <w:spacing w:val="-8"/>
          <w:rtl/>
          <w:lang w:bidi="ar-EG"/>
        </w:rPr>
        <w:t>مشاكل القياس والتقييم المتعلقة بالتعرض</w:t>
      </w:r>
      <w:r w:rsidR="001F71B7" w:rsidRPr="000B33F9">
        <w:rPr>
          <w:b/>
          <w:bCs/>
          <w:spacing w:val="-8"/>
          <w:rtl/>
          <w:lang w:bidi="ar-EG"/>
        </w:rPr>
        <w:t xml:space="preserve"> البشري للمجالات الكهرمغنطيسية</w:t>
      </w:r>
      <w:bookmarkEnd w:id="24"/>
    </w:p>
    <w:p w14:paraId="616F1C93" w14:textId="44D217DC" w:rsidR="001F71B7" w:rsidRPr="000B33F9" w:rsidRDefault="001841A9" w:rsidP="001F71B7">
      <w:pPr>
        <w:rPr>
          <w:rtl/>
          <w:lang w:bidi="ar-EG"/>
        </w:rPr>
      </w:pPr>
      <w:r>
        <w:rPr>
          <w:lang w:bidi="ar-SY"/>
        </w:rPr>
        <w:t>1.5</w:t>
      </w:r>
      <w:r>
        <w:rPr>
          <w:lang w:bidi="ar-SY"/>
        </w:rPr>
        <w:tab/>
      </w:r>
      <w:r>
        <w:rPr>
          <w:rFonts w:hint="cs"/>
          <w:b/>
          <w:bCs/>
          <w:rtl/>
          <w:lang w:bidi="ar-EG"/>
        </w:rPr>
        <w:t>اعتُمد</w:t>
      </w:r>
      <w:r w:rsidR="00713CF1">
        <w:rPr>
          <w:rFonts w:hint="cs"/>
          <w:b/>
          <w:bCs/>
          <w:rtl/>
          <w:lang w:bidi="ar-EG"/>
        </w:rPr>
        <w:t>ا</w:t>
      </w:r>
      <w:r w:rsidRPr="000B33F9">
        <w:rPr>
          <w:rFonts w:hint="cs"/>
          <w:rtl/>
          <w:lang w:bidi="ar-EG"/>
        </w:rPr>
        <w:t>.</w:t>
      </w:r>
    </w:p>
    <w:p w14:paraId="09ED6720" w14:textId="3A6A7877" w:rsidR="00AB35CD" w:rsidRPr="00834291" w:rsidRDefault="001841A9" w:rsidP="00834291">
      <w:pPr>
        <w:rPr>
          <w:rtl/>
        </w:rPr>
      </w:pPr>
      <w:r w:rsidRPr="001841A9">
        <w:rPr>
          <w:lang w:bidi="ar-EG"/>
        </w:rPr>
        <w:t>5.2</w:t>
      </w:r>
      <w:r>
        <w:rPr>
          <w:b/>
          <w:bCs/>
          <w:lang w:bidi="ar-EG"/>
        </w:rPr>
        <w:tab/>
      </w:r>
      <w:r w:rsidRPr="0062177E">
        <w:rPr>
          <w:rFonts w:hint="cs"/>
          <w:spacing w:val="-4"/>
          <w:rtl/>
          <w:lang w:bidi="ar-EG"/>
        </w:rPr>
        <w:t>و</w:t>
      </w:r>
      <w:r w:rsidRPr="0062177E">
        <w:rPr>
          <w:rFonts w:hint="cs"/>
          <w:b/>
          <w:bCs/>
          <w:spacing w:val="-4"/>
          <w:rtl/>
          <w:lang w:bidi="ar-EG"/>
        </w:rPr>
        <w:t>تمت</w:t>
      </w:r>
      <w:r w:rsidRPr="0062177E">
        <w:rPr>
          <w:spacing w:val="-4"/>
          <w:rtl/>
          <w:lang w:bidi="ar-EG"/>
        </w:rPr>
        <w:t xml:space="preserve"> </w:t>
      </w:r>
      <w:r w:rsidRPr="0062177E">
        <w:rPr>
          <w:b/>
          <w:bCs/>
          <w:spacing w:val="-4"/>
          <w:rtl/>
          <w:lang w:bidi="ar-EG"/>
        </w:rPr>
        <w:t>الموافقة</w:t>
      </w:r>
      <w:r w:rsidRPr="0062177E">
        <w:rPr>
          <w:spacing w:val="-4"/>
          <w:rtl/>
          <w:lang w:bidi="ar-EG"/>
        </w:rPr>
        <w:t xml:space="preserve"> عل</w:t>
      </w:r>
      <w:r w:rsidRPr="0062177E">
        <w:rPr>
          <w:rFonts w:hint="cs"/>
          <w:spacing w:val="-4"/>
          <w:rtl/>
          <w:lang w:bidi="ar-EG"/>
        </w:rPr>
        <w:t>ى</w:t>
      </w:r>
      <w:r w:rsidRPr="0062177E">
        <w:rPr>
          <w:spacing w:val="-4"/>
          <w:rtl/>
          <w:lang w:bidi="ar-EG"/>
        </w:rPr>
        <w:t xml:space="preserve"> </w:t>
      </w:r>
      <w:r w:rsidRPr="0062177E">
        <w:rPr>
          <w:rFonts w:hint="cs"/>
          <w:spacing w:val="-4"/>
          <w:rtl/>
          <w:lang w:bidi="ar-EG"/>
        </w:rPr>
        <w:t>المجموعة</w:t>
      </w:r>
      <w:r w:rsidRPr="0062177E">
        <w:rPr>
          <w:spacing w:val="-4"/>
          <w:rtl/>
          <w:lang w:bidi="ar-EG"/>
        </w:rPr>
        <w:t xml:space="preserve"> </w:t>
      </w:r>
      <w:r w:rsidR="00A00863">
        <w:rPr>
          <w:rFonts w:hint="cs"/>
          <w:spacing w:val="-4"/>
          <w:rtl/>
          <w:lang w:bidi="ar-EG"/>
        </w:rPr>
        <w:t>العاشرة</w:t>
      </w:r>
      <w:r w:rsidRPr="0062177E">
        <w:rPr>
          <w:spacing w:val="-4"/>
          <w:rtl/>
          <w:lang w:bidi="ar-EG"/>
        </w:rPr>
        <w:t xml:space="preserve"> من النصوص </w:t>
      </w:r>
      <w:r w:rsidRPr="0062177E">
        <w:rPr>
          <w:rFonts w:hint="cs"/>
          <w:spacing w:val="-4"/>
          <w:rtl/>
          <w:lang w:bidi="ar-EG"/>
        </w:rPr>
        <w:t>المقدمة من</w:t>
      </w:r>
      <w:r w:rsidRPr="0062177E">
        <w:rPr>
          <w:spacing w:val="-4"/>
          <w:rtl/>
          <w:lang w:bidi="ar-EG"/>
        </w:rPr>
        <w:t xml:space="preserve"> لجنة </w:t>
      </w:r>
      <w:r w:rsidRPr="0062177E">
        <w:rPr>
          <w:rFonts w:hint="cs"/>
          <w:spacing w:val="-4"/>
          <w:rtl/>
          <w:lang w:bidi="ar-EG"/>
        </w:rPr>
        <w:t xml:space="preserve">الصياغة </w:t>
      </w:r>
      <w:r w:rsidRPr="0062177E">
        <w:rPr>
          <w:spacing w:val="-4"/>
          <w:rtl/>
          <w:lang w:bidi="ar-EG"/>
        </w:rPr>
        <w:t>للقراءة ال</w:t>
      </w:r>
      <w:r w:rsidRPr="0062177E">
        <w:rPr>
          <w:rFonts w:hint="cs"/>
          <w:spacing w:val="-4"/>
          <w:rtl/>
          <w:lang w:bidi="ar-EG"/>
        </w:rPr>
        <w:t>أ</w:t>
      </w:r>
      <w:r w:rsidRPr="0062177E">
        <w:rPr>
          <w:spacing w:val="-4"/>
          <w:rtl/>
          <w:lang w:bidi="ar-EG"/>
        </w:rPr>
        <w:t>ول</w:t>
      </w:r>
      <w:r w:rsidRPr="0062177E">
        <w:rPr>
          <w:rFonts w:hint="cs"/>
          <w:spacing w:val="-4"/>
          <w:rtl/>
          <w:lang w:bidi="ar-EG"/>
        </w:rPr>
        <w:t>ى</w:t>
      </w:r>
      <w:r w:rsidRPr="0062177E">
        <w:rPr>
          <w:spacing w:val="-4"/>
          <w:rtl/>
          <w:lang w:bidi="ar-EG"/>
        </w:rPr>
        <w:t xml:space="preserve"> </w:t>
      </w:r>
      <w:r w:rsidRPr="0062177E">
        <w:rPr>
          <w:spacing w:val="-4"/>
          <w:lang w:bidi="ar-EG"/>
        </w:rPr>
        <w:t>(B</w:t>
      </w:r>
      <w:r>
        <w:rPr>
          <w:spacing w:val="-4"/>
          <w:lang w:bidi="ar-EG"/>
        </w:rPr>
        <w:t>10</w:t>
      </w:r>
      <w:r w:rsidRPr="0062177E">
        <w:rPr>
          <w:spacing w:val="-4"/>
          <w:lang w:bidi="ar-EG"/>
        </w:rPr>
        <w:t>)</w:t>
      </w:r>
      <w:r w:rsidRPr="0062177E">
        <w:rPr>
          <w:rFonts w:hint="cs"/>
          <w:spacing w:val="-4"/>
          <w:rtl/>
          <w:lang w:bidi="ar-EG"/>
        </w:rPr>
        <w:t xml:space="preserve"> </w:t>
      </w:r>
      <w:r w:rsidRPr="0062177E">
        <w:rPr>
          <w:spacing w:val="-4"/>
          <w:rtl/>
          <w:lang w:bidi="ar-EG"/>
        </w:rPr>
        <w:t xml:space="preserve">(الوثيقة </w:t>
      </w:r>
      <w:r>
        <w:rPr>
          <w:rFonts w:hint="cs"/>
          <w:spacing w:val="-4"/>
          <w:rtl/>
          <w:lang w:bidi="ar-EG"/>
        </w:rPr>
        <w:t>144</w:t>
      </w:r>
      <w:r w:rsidRPr="0062177E">
        <w:rPr>
          <w:spacing w:val="-4"/>
          <w:rtl/>
          <w:lang w:bidi="ar-EG"/>
        </w:rPr>
        <w:t>).</w:t>
      </w:r>
    </w:p>
    <w:p w14:paraId="3CE43976" w14:textId="393AC5C3" w:rsidR="001841A9" w:rsidRDefault="001841A9" w:rsidP="001841A9">
      <w:pPr>
        <w:pStyle w:val="Heading1"/>
        <w:rPr>
          <w:rtl/>
        </w:rPr>
      </w:pPr>
      <w:r>
        <w:rPr>
          <w:lang w:bidi="ar-EG"/>
        </w:rPr>
        <w:t>6</w:t>
      </w:r>
      <w:r>
        <w:rPr>
          <w:lang w:bidi="ar-EG"/>
        </w:rPr>
        <w:tab/>
      </w:r>
      <w:r>
        <w:rPr>
          <w:rtl/>
        </w:rPr>
        <w:t>المجموعة العاشرة من النصوص</w:t>
      </w:r>
      <w:r>
        <w:t xml:space="preserve"> </w:t>
      </w:r>
      <w:r>
        <w:rPr>
          <w:rtl/>
        </w:rPr>
        <w:t xml:space="preserve">المقدمة من لجنـة الصياغـة </w:t>
      </w:r>
      <w:r w:rsidR="00ED2E79">
        <w:rPr>
          <w:rFonts w:hint="cs"/>
          <w:rtl/>
        </w:rPr>
        <w:t>- ا</w:t>
      </w:r>
      <w:r w:rsidR="00834291">
        <w:rPr>
          <w:rFonts w:hint="cs"/>
          <w:rtl/>
        </w:rPr>
        <w:t>لقراءة الثانية (</w:t>
      </w:r>
      <w:r>
        <w:rPr>
          <w:rFonts w:hint="cs"/>
          <w:rtl/>
        </w:rPr>
        <w:t xml:space="preserve">الوثيقة </w:t>
      </w:r>
      <w:hyperlink r:id="rId21" w:history="1">
        <w:r>
          <w:rPr>
            <w:rStyle w:val="Hyperlink"/>
          </w:rPr>
          <w:t>144</w:t>
        </w:r>
      </w:hyperlink>
      <w:r>
        <w:rPr>
          <w:rFonts w:hint="cs"/>
          <w:rtl/>
        </w:rPr>
        <w:t>)</w:t>
      </w:r>
    </w:p>
    <w:p w14:paraId="6E8BA95B" w14:textId="0D132DDA" w:rsidR="001841A9" w:rsidRPr="001F71B7" w:rsidRDefault="001841A9" w:rsidP="001841A9">
      <w:pPr>
        <w:rPr>
          <w:rtl/>
        </w:rPr>
      </w:pPr>
      <w:r>
        <w:rPr>
          <w:lang w:bidi="ar-EG"/>
        </w:rPr>
        <w:t>1.6</w:t>
      </w:r>
      <w:r>
        <w:rPr>
          <w:b/>
          <w:bCs/>
          <w:lang w:bidi="ar-EG"/>
        </w:rPr>
        <w:tab/>
      </w:r>
      <w:r w:rsidRPr="0062177E">
        <w:rPr>
          <w:rFonts w:hint="cs"/>
          <w:b/>
          <w:bCs/>
          <w:spacing w:val="-4"/>
          <w:rtl/>
          <w:lang w:bidi="ar-EG"/>
        </w:rPr>
        <w:t>تمت</w:t>
      </w:r>
      <w:r w:rsidRPr="0062177E">
        <w:rPr>
          <w:spacing w:val="-4"/>
          <w:rtl/>
          <w:lang w:bidi="ar-EG"/>
        </w:rPr>
        <w:t xml:space="preserve"> </w:t>
      </w:r>
      <w:r w:rsidRPr="0062177E">
        <w:rPr>
          <w:b/>
          <w:bCs/>
          <w:spacing w:val="-4"/>
          <w:rtl/>
          <w:lang w:bidi="ar-EG"/>
        </w:rPr>
        <w:t>الموافقة</w:t>
      </w:r>
      <w:r w:rsidRPr="0062177E">
        <w:rPr>
          <w:spacing w:val="-4"/>
          <w:rtl/>
          <w:lang w:bidi="ar-EG"/>
        </w:rPr>
        <w:t xml:space="preserve"> </w:t>
      </w:r>
      <w:r w:rsidR="00933C9A">
        <w:rPr>
          <w:rFonts w:hint="cs"/>
          <w:spacing w:val="-4"/>
          <w:rtl/>
          <w:lang w:bidi="ar-EG"/>
        </w:rPr>
        <w:t xml:space="preserve">في القراءة الثانية </w:t>
      </w:r>
      <w:r w:rsidRPr="0062177E">
        <w:rPr>
          <w:spacing w:val="-4"/>
          <w:rtl/>
          <w:lang w:bidi="ar-EG"/>
        </w:rPr>
        <w:t>عل</w:t>
      </w:r>
      <w:r w:rsidRPr="0062177E">
        <w:rPr>
          <w:rFonts w:hint="cs"/>
          <w:spacing w:val="-4"/>
          <w:rtl/>
          <w:lang w:bidi="ar-EG"/>
        </w:rPr>
        <w:t>ى</w:t>
      </w:r>
      <w:r w:rsidRPr="0062177E">
        <w:rPr>
          <w:spacing w:val="-4"/>
          <w:rtl/>
          <w:lang w:bidi="ar-EG"/>
        </w:rPr>
        <w:t xml:space="preserve"> </w:t>
      </w:r>
      <w:r w:rsidRPr="0062177E">
        <w:rPr>
          <w:rFonts w:hint="cs"/>
          <w:spacing w:val="-4"/>
          <w:rtl/>
          <w:lang w:bidi="ar-EG"/>
        </w:rPr>
        <w:t>المجموعة</w:t>
      </w:r>
      <w:r w:rsidRPr="0062177E">
        <w:rPr>
          <w:spacing w:val="-4"/>
          <w:rtl/>
          <w:lang w:bidi="ar-EG"/>
        </w:rPr>
        <w:t xml:space="preserve"> </w:t>
      </w:r>
      <w:r w:rsidR="00DE18D4">
        <w:rPr>
          <w:rFonts w:hint="cs"/>
          <w:spacing w:val="-4"/>
          <w:rtl/>
        </w:rPr>
        <w:t>العاشرة</w:t>
      </w:r>
      <w:r w:rsidRPr="0062177E">
        <w:rPr>
          <w:spacing w:val="-4"/>
          <w:rtl/>
          <w:lang w:bidi="ar-EG"/>
        </w:rPr>
        <w:t xml:space="preserve"> من النصوص </w:t>
      </w:r>
      <w:r w:rsidRPr="0062177E">
        <w:rPr>
          <w:rFonts w:hint="cs"/>
          <w:spacing w:val="-4"/>
          <w:rtl/>
          <w:lang w:bidi="ar-EG"/>
        </w:rPr>
        <w:t>المقدمة من</w:t>
      </w:r>
      <w:r w:rsidRPr="0062177E">
        <w:rPr>
          <w:spacing w:val="-4"/>
          <w:rtl/>
          <w:lang w:bidi="ar-EG"/>
        </w:rPr>
        <w:t xml:space="preserve"> لجنة </w:t>
      </w:r>
      <w:r w:rsidRPr="0062177E">
        <w:rPr>
          <w:rFonts w:hint="cs"/>
          <w:spacing w:val="-4"/>
          <w:rtl/>
          <w:lang w:bidi="ar-EG"/>
        </w:rPr>
        <w:t xml:space="preserve">الصياغة </w:t>
      </w:r>
      <w:r w:rsidRPr="0062177E">
        <w:rPr>
          <w:spacing w:val="-4"/>
          <w:lang w:bidi="ar-EG"/>
        </w:rPr>
        <w:t>(B</w:t>
      </w:r>
      <w:r>
        <w:rPr>
          <w:spacing w:val="-4"/>
          <w:lang w:bidi="ar-EG"/>
        </w:rPr>
        <w:t>10</w:t>
      </w:r>
      <w:r w:rsidRPr="0062177E">
        <w:rPr>
          <w:spacing w:val="-4"/>
          <w:lang w:bidi="ar-EG"/>
        </w:rPr>
        <w:t>)</w:t>
      </w:r>
      <w:r w:rsidRPr="0062177E">
        <w:rPr>
          <w:rFonts w:hint="cs"/>
          <w:spacing w:val="-4"/>
          <w:rtl/>
          <w:lang w:bidi="ar-EG"/>
        </w:rPr>
        <w:t xml:space="preserve"> </w:t>
      </w:r>
      <w:r w:rsidRPr="0062177E">
        <w:rPr>
          <w:spacing w:val="-4"/>
          <w:rtl/>
          <w:lang w:bidi="ar-EG"/>
        </w:rPr>
        <w:t xml:space="preserve">(الوثيقة </w:t>
      </w:r>
      <w:r>
        <w:rPr>
          <w:rFonts w:hint="cs"/>
          <w:spacing w:val="-4"/>
          <w:rtl/>
          <w:lang w:bidi="ar-EG"/>
        </w:rPr>
        <w:t>144</w:t>
      </w:r>
      <w:r w:rsidRPr="0062177E">
        <w:rPr>
          <w:spacing w:val="-4"/>
          <w:rtl/>
          <w:lang w:bidi="ar-EG"/>
        </w:rPr>
        <w:t>).</w:t>
      </w:r>
    </w:p>
    <w:p w14:paraId="7499F6F3" w14:textId="3B24EF86" w:rsidR="001841A9" w:rsidRPr="002B25F0" w:rsidRDefault="001841A9" w:rsidP="001841A9">
      <w:pPr>
        <w:pStyle w:val="Heading1"/>
        <w:rPr>
          <w:spacing w:val="-6"/>
          <w:rtl/>
        </w:rPr>
      </w:pPr>
      <w:r w:rsidRPr="002B25F0">
        <w:rPr>
          <w:spacing w:val="-6"/>
          <w:lang w:bidi="ar-EG"/>
        </w:rPr>
        <w:t>7</w:t>
      </w:r>
      <w:r w:rsidRPr="002B25F0">
        <w:rPr>
          <w:spacing w:val="-6"/>
          <w:lang w:bidi="ar-EG"/>
        </w:rPr>
        <w:tab/>
      </w:r>
      <w:r w:rsidRPr="002B25F0">
        <w:rPr>
          <w:spacing w:val="-6"/>
          <w:rtl/>
        </w:rPr>
        <w:t xml:space="preserve">المجموعة </w:t>
      </w:r>
      <w:r w:rsidRPr="002B25F0">
        <w:rPr>
          <w:rFonts w:hint="cs"/>
          <w:spacing w:val="-6"/>
          <w:rtl/>
        </w:rPr>
        <w:t>الحادية عشرة</w:t>
      </w:r>
      <w:r w:rsidRPr="002B25F0">
        <w:rPr>
          <w:spacing w:val="-6"/>
          <w:rtl/>
        </w:rPr>
        <w:t xml:space="preserve"> من النصوص</w:t>
      </w:r>
      <w:r w:rsidRPr="002B25F0">
        <w:rPr>
          <w:spacing w:val="-6"/>
        </w:rPr>
        <w:t xml:space="preserve"> </w:t>
      </w:r>
      <w:r w:rsidRPr="002B25F0">
        <w:rPr>
          <w:spacing w:val="-6"/>
          <w:rtl/>
        </w:rPr>
        <w:t xml:space="preserve">المقدمة من لجنـة الصياغـة </w:t>
      </w:r>
      <w:r w:rsidR="00834291" w:rsidRPr="002B25F0">
        <w:rPr>
          <w:rFonts w:hint="cs"/>
          <w:spacing w:val="-6"/>
          <w:rtl/>
        </w:rPr>
        <w:t xml:space="preserve">للقراءة الأولى </w:t>
      </w:r>
      <w:r w:rsidR="00834291" w:rsidRPr="002B25F0">
        <w:rPr>
          <w:spacing w:val="-6"/>
        </w:rPr>
        <w:t>(B11)</w:t>
      </w:r>
      <w:r w:rsidR="00834291" w:rsidRPr="002B25F0">
        <w:rPr>
          <w:rFonts w:hint="cs"/>
          <w:spacing w:val="-6"/>
          <w:rtl/>
        </w:rPr>
        <w:t xml:space="preserve"> </w:t>
      </w:r>
      <w:r w:rsidRPr="002B25F0">
        <w:rPr>
          <w:rFonts w:hint="cs"/>
          <w:spacing w:val="-6"/>
          <w:rtl/>
        </w:rPr>
        <w:t>(الوثيقة</w:t>
      </w:r>
      <w:r w:rsidR="002B25F0">
        <w:rPr>
          <w:rFonts w:hint="eastAsia"/>
          <w:spacing w:val="-6"/>
          <w:rtl/>
        </w:rPr>
        <w:t> </w:t>
      </w:r>
      <w:hyperlink r:id="rId22" w:history="1">
        <w:r w:rsidRPr="002B25F0">
          <w:rPr>
            <w:rStyle w:val="Hyperlink"/>
            <w:rFonts w:asciiTheme="minorHAnsi" w:hAnsiTheme="minorHAnsi" w:cstheme="minorHAnsi"/>
            <w:spacing w:val="-6"/>
            <w:szCs w:val="24"/>
            <w:lang w:val="en-CA"/>
          </w:rPr>
          <w:t>145</w:t>
        </w:r>
      </w:hyperlink>
      <w:r w:rsidRPr="002B25F0">
        <w:rPr>
          <w:rFonts w:hint="cs"/>
          <w:spacing w:val="-6"/>
          <w:rtl/>
        </w:rPr>
        <w:t>)</w:t>
      </w:r>
    </w:p>
    <w:p w14:paraId="4F7787A4" w14:textId="5BF8C5F7" w:rsidR="00A00863" w:rsidRPr="004A3C38" w:rsidRDefault="00A00863" w:rsidP="00490799">
      <w:pPr>
        <w:rPr>
          <w:rtl/>
        </w:rPr>
      </w:pPr>
      <w:bookmarkStart w:id="25" w:name="_Toc408328084"/>
      <w:bookmarkStart w:id="26" w:name="_Toc414526786"/>
      <w:bookmarkStart w:id="27" w:name="_Toc415560206"/>
      <w:r w:rsidRPr="00490799">
        <w:rPr>
          <w:b/>
          <w:bCs/>
          <w:rtl/>
        </w:rPr>
        <w:t xml:space="preserve">مشروع القـرار </w:t>
      </w:r>
      <w:r w:rsidRPr="00490799">
        <w:rPr>
          <w:rStyle w:val="href"/>
          <w:b/>
          <w:bCs/>
        </w:rPr>
        <w:t>154</w:t>
      </w:r>
      <w:r w:rsidRPr="00490799">
        <w:rPr>
          <w:b/>
          <w:bCs/>
          <w:rtl/>
        </w:rPr>
        <w:t xml:space="preserve"> (المراجَع في بوخارست، </w:t>
      </w:r>
      <w:r w:rsidRPr="00490799">
        <w:rPr>
          <w:b/>
          <w:bCs/>
        </w:rPr>
        <w:t>2022</w:t>
      </w:r>
      <w:r w:rsidRPr="00490799">
        <w:rPr>
          <w:b/>
          <w:bCs/>
          <w:rtl/>
        </w:rPr>
        <w:t>)</w:t>
      </w:r>
      <w:bookmarkStart w:id="28" w:name="_Toc280260310"/>
      <w:bookmarkStart w:id="29" w:name="_Toc408328085"/>
      <w:bookmarkStart w:id="30" w:name="_Toc414526787"/>
      <w:bookmarkStart w:id="31" w:name="_Toc415560207"/>
      <w:bookmarkEnd w:id="25"/>
      <w:bookmarkEnd w:id="26"/>
      <w:bookmarkEnd w:id="27"/>
      <w:r w:rsidRPr="00490799">
        <w:rPr>
          <w:b/>
          <w:bCs/>
          <w:rtl/>
        </w:rPr>
        <w:t xml:space="preserve"> - استعمال اللغات الرسمية الست في الاتحاد على قدم المساواة</w:t>
      </w:r>
      <w:bookmarkEnd w:id="28"/>
      <w:bookmarkEnd w:id="29"/>
      <w:bookmarkEnd w:id="30"/>
      <w:bookmarkEnd w:id="31"/>
    </w:p>
    <w:p w14:paraId="32F2D708" w14:textId="18877BF9" w:rsidR="00DE18D4" w:rsidRPr="0063747A" w:rsidRDefault="00DE18D4" w:rsidP="00DE18D4">
      <w:pPr>
        <w:rPr>
          <w:rtl/>
          <w:lang w:bidi="ar-EG"/>
        </w:rPr>
      </w:pPr>
      <w:r>
        <w:rPr>
          <w:lang w:bidi="ar-SY"/>
        </w:rPr>
        <w:t>1.7</w:t>
      </w:r>
      <w:r>
        <w:rPr>
          <w:lang w:bidi="ar-SY"/>
        </w:rPr>
        <w:tab/>
      </w:r>
      <w:r>
        <w:rPr>
          <w:rFonts w:hint="cs"/>
          <w:b/>
          <w:bCs/>
          <w:rtl/>
          <w:lang w:bidi="ar-EG"/>
        </w:rPr>
        <w:t>اعتُمد</w:t>
      </w:r>
      <w:r w:rsidRPr="0063747A">
        <w:rPr>
          <w:rFonts w:hint="cs"/>
          <w:rtl/>
          <w:lang w:bidi="ar-EG"/>
        </w:rPr>
        <w:t>.</w:t>
      </w:r>
    </w:p>
    <w:p w14:paraId="29302E44" w14:textId="520070E4" w:rsidR="00DE18D4" w:rsidRPr="002B25F0" w:rsidRDefault="00DE18D4" w:rsidP="00DE18D4">
      <w:pPr>
        <w:rPr>
          <w:spacing w:val="-6"/>
          <w:rtl/>
        </w:rPr>
      </w:pPr>
      <w:r w:rsidRPr="002B25F0">
        <w:rPr>
          <w:spacing w:val="-6"/>
          <w:lang w:bidi="ar-EG"/>
        </w:rPr>
        <w:t>2.7</w:t>
      </w:r>
      <w:r w:rsidRPr="002B25F0">
        <w:rPr>
          <w:b/>
          <w:bCs/>
          <w:spacing w:val="-6"/>
          <w:lang w:bidi="ar-EG"/>
        </w:rPr>
        <w:tab/>
      </w:r>
      <w:r w:rsidRPr="002B25F0">
        <w:rPr>
          <w:rFonts w:hint="cs"/>
          <w:spacing w:val="-6"/>
          <w:rtl/>
          <w:lang w:bidi="ar-EG"/>
        </w:rPr>
        <w:t>و</w:t>
      </w:r>
      <w:r w:rsidRPr="002B25F0">
        <w:rPr>
          <w:rFonts w:hint="cs"/>
          <w:b/>
          <w:bCs/>
          <w:spacing w:val="-6"/>
          <w:rtl/>
          <w:lang w:bidi="ar-EG"/>
        </w:rPr>
        <w:t>تمت</w:t>
      </w:r>
      <w:r w:rsidRPr="002B25F0">
        <w:rPr>
          <w:spacing w:val="-6"/>
          <w:rtl/>
          <w:lang w:bidi="ar-EG"/>
        </w:rPr>
        <w:t xml:space="preserve"> </w:t>
      </w:r>
      <w:r w:rsidRPr="002B25F0">
        <w:rPr>
          <w:b/>
          <w:bCs/>
          <w:spacing w:val="-6"/>
          <w:rtl/>
          <w:lang w:bidi="ar-EG"/>
        </w:rPr>
        <w:t>الموافقة</w:t>
      </w:r>
      <w:r w:rsidRPr="002B25F0">
        <w:rPr>
          <w:spacing w:val="-6"/>
          <w:rtl/>
          <w:lang w:bidi="ar-EG"/>
        </w:rPr>
        <w:t xml:space="preserve"> عل</w:t>
      </w:r>
      <w:r w:rsidRPr="002B25F0">
        <w:rPr>
          <w:rFonts w:hint="cs"/>
          <w:spacing w:val="-6"/>
          <w:rtl/>
          <w:lang w:bidi="ar-EG"/>
        </w:rPr>
        <w:t>ى</w:t>
      </w:r>
      <w:r w:rsidRPr="002B25F0">
        <w:rPr>
          <w:spacing w:val="-6"/>
          <w:rtl/>
          <w:lang w:bidi="ar-EG"/>
        </w:rPr>
        <w:t xml:space="preserve"> </w:t>
      </w:r>
      <w:r w:rsidRPr="002B25F0">
        <w:rPr>
          <w:rFonts w:hint="cs"/>
          <w:spacing w:val="-6"/>
          <w:rtl/>
          <w:lang w:bidi="ar-EG"/>
        </w:rPr>
        <w:t>المجموعة</w:t>
      </w:r>
      <w:r w:rsidRPr="002B25F0">
        <w:rPr>
          <w:spacing w:val="-6"/>
          <w:rtl/>
          <w:lang w:bidi="ar-EG"/>
        </w:rPr>
        <w:t xml:space="preserve"> </w:t>
      </w:r>
      <w:r w:rsidRPr="002B25F0">
        <w:rPr>
          <w:rFonts w:hint="cs"/>
          <w:spacing w:val="-6"/>
          <w:rtl/>
        </w:rPr>
        <w:t>الحادية عشر</w:t>
      </w:r>
      <w:r w:rsidR="00E24BB8" w:rsidRPr="002B25F0">
        <w:rPr>
          <w:rFonts w:hint="cs"/>
          <w:spacing w:val="-6"/>
          <w:rtl/>
        </w:rPr>
        <w:t>ة</w:t>
      </w:r>
      <w:r w:rsidRPr="002B25F0">
        <w:rPr>
          <w:spacing w:val="-6"/>
          <w:rtl/>
          <w:lang w:bidi="ar-EG"/>
        </w:rPr>
        <w:t xml:space="preserve"> من النصوص </w:t>
      </w:r>
      <w:r w:rsidRPr="002B25F0">
        <w:rPr>
          <w:rFonts w:hint="cs"/>
          <w:spacing w:val="-6"/>
          <w:rtl/>
          <w:lang w:bidi="ar-EG"/>
        </w:rPr>
        <w:t>المقدمة من</w:t>
      </w:r>
      <w:r w:rsidRPr="002B25F0">
        <w:rPr>
          <w:spacing w:val="-6"/>
          <w:rtl/>
          <w:lang w:bidi="ar-EG"/>
        </w:rPr>
        <w:t xml:space="preserve"> لجنة </w:t>
      </w:r>
      <w:r w:rsidRPr="002B25F0">
        <w:rPr>
          <w:rFonts w:hint="cs"/>
          <w:spacing w:val="-6"/>
          <w:rtl/>
          <w:lang w:bidi="ar-EG"/>
        </w:rPr>
        <w:t xml:space="preserve">الصياغة </w:t>
      </w:r>
      <w:r w:rsidRPr="002B25F0">
        <w:rPr>
          <w:spacing w:val="-6"/>
          <w:rtl/>
          <w:lang w:bidi="ar-EG"/>
        </w:rPr>
        <w:t>للقراءة ال</w:t>
      </w:r>
      <w:r w:rsidRPr="002B25F0">
        <w:rPr>
          <w:rFonts w:hint="cs"/>
          <w:spacing w:val="-6"/>
          <w:rtl/>
          <w:lang w:bidi="ar-EG"/>
        </w:rPr>
        <w:t>أ</w:t>
      </w:r>
      <w:r w:rsidRPr="002B25F0">
        <w:rPr>
          <w:spacing w:val="-6"/>
          <w:rtl/>
          <w:lang w:bidi="ar-EG"/>
        </w:rPr>
        <w:t>ول</w:t>
      </w:r>
      <w:r w:rsidRPr="002B25F0">
        <w:rPr>
          <w:rFonts w:hint="cs"/>
          <w:spacing w:val="-6"/>
          <w:rtl/>
          <w:lang w:bidi="ar-EG"/>
        </w:rPr>
        <w:t>ى</w:t>
      </w:r>
      <w:r w:rsidRPr="002B25F0">
        <w:rPr>
          <w:spacing w:val="-6"/>
          <w:rtl/>
          <w:lang w:bidi="ar-EG"/>
        </w:rPr>
        <w:t xml:space="preserve"> </w:t>
      </w:r>
      <w:r w:rsidRPr="002B25F0">
        <w:rPr>
          <w:spacing w:val="-6"/>
          <w:lang w:bidi="ar-EG"/>
        </w:rPr>
        <w:t>(B1</w:t>
      </w:r>
      <w:r w:rsidR="005B240E">
        <w:rPr>
          <w:spacing w:val="-6"/>
          <w:lang w:bidi="ar-EG"/>
        </w:rPr>
        <w:t>1</w:t>
      </w:r>
      <w:r w:rsidRPr="002B25F0">
        <w:rPr>
          <w:spacing w:val="-6"/>
          <w:lang w:bidi="ar-EG"/>
        </w:rPr>
        <w:t>)</w:t>
      </w:r>
      <w:r w:rsidRPr="002B25F0">
        <w:rPr>
          <w:rFonts w:hint="cs"/>
          <w:spacing w:val="-6"/>
          <w:rtl/>
          <w:lang w:bidi="ar-EG"/>
        </w:rPr>
        <w:t xml:space="preserve"> </w:t>
      </w:r>
      <w:r w:rsidRPr="002B25F0">
        <w:rPr>
          <w:spacing w:val="-6"/>
          <w:rtl/>
          <w:lang w:bidi="ar-EG"/>
        </w:rPr>
        <w:t>(الوثيقة</w:t>
      </w:r>
      <w:r w:rsidR="0063747A">
        <w:rPr>
          <w:rFonts w:hint="cs"/>
          <w:spacing w:val="-6"/>
          <w:rtl/>
          <w:lang w:bidi="ar-EG"/>
        </w:rPr>
        <w:t> </w:t>
      </w:r>
      <w:r w:rsidRPr="002B25F0">
        <w:rPr>
          <w:rFonts w:hint="cs"/>
          <w:spacing w:val="-6"/>
          <w:rtl/>
          <w:lang w:bidi="ar-EG"/>
        </w:rPr>
        <w:t>145</w:t>
      </w:r>
      <w:r w:rsidRPr="002B25F0">
        <w:rPr>
          <w:spacing w:val="-6"/>
          <w:rtl/>
          <w:lang w:bidi="ar-EG"/>
        </w:rPr>
        <w:t>).</w:t>
      </w:r>
    </w:p>
    <w:p w14:paraId="6813C77B" w14:textId="6161AE3D" w:rsidR="001841A9" w:rsidRDefault="001841A9" w:rsidP="001841A9">
      <w:pPr>
        <w:pStyle w:val="Heading1"/>
        <w:rPr>
          <w:rtl/>
        </w:rPr>
      </w:pPr>
      <w:r>
        <w:rPr>
          <w:rFonts w:hint="cs"/>
          <w:rtl/>
          <w:lang w:bidi="ar-EG"/>
        </w:rPr>
        <w:t>8</w:t>
      </w:r>
      <w:r>
        <w:rPr>
          <w:lang w:bidi="ar-EG"/>
        </w:rPr>
        <w:tab/>
      </w:r>
      <w:r w:rsidRPr="009F6B6A">
        <w:rPr>
          <w:rtl/>
        </w:rPr>
        <w:t xml:space="preserve">المجموعة </w:t>
      </w:r>
      <w:r w:rsidRPr="009F6B6A">
        <w:rPr>
          <w:rFonts w:hint="cs"/>
          <w:rtl/>
        </w:rPr>
        <w:t>الحادية عشر</w:t>
      </w:r>
      <w:r w:rsidR="00E24BB8" w:rsidRPr="009F6B6A">
        <w:rPr>
          <w:rFonts w:hint="cs"/>
          <w:rtl/>
        </w:rPr>
        <w:t>ة</w:t>
      </w:r>
      <w:r w:rsidRPr="009F6B6A">
        <w:rPr>
          <w:rtl/>
        </w:rPr>
        <w:t xml:space="preserve"> من النصوص</w:t>
      </w:r>
      <w:r w:rsidRPr="009F6B6A">
        <w:t xml:space="preserve"> </w:t>
      </w:r>
      <w:r w:rsidRPr="009F6B6A">
        <w:rPr>
          <w:rtl/>
        </w:rPr>
        <w:t xml:space="preserve">المقدمة من لجنـة الصياغـة </w:t>
      </w:r>
      <w:r w:rsidR="009F6B6A">
        <w:rPr>
          <w:rFonts w:hint="cs"/>
          <w:rtl/>
        </w:rPr>
        <w:t>- ا</w:t>
      </w:r>
      <w:r w:rsidR="00834291" w:rsidRPr="009F6B6A">
        <w:rPr>
          <w:rFonts w:hint="cs"/>
          <w:rtl/>
        </w:rPr>
        <w:t>لقراءة الثانية</w:t>
      </w:r>
      <w:r w:rsidR="009F6B6A">
        <w:rPr>
          <w:rFonts w:hint="cs"/>
          <w:rtl/>
        </w:rPr>
        <w:t xml:space="preserve"> </w:t>
      </w:r>
      <w:r>
        <w:rPr>
          <w:rFonts w:hint="cs"/>
          <w:rtl/>
        </w:rPr>
        <w:t xml:space="preserve">(الوثيقة </w:t>
      </w:r>
      <w:hyperlink r:id="rId23" w:history="1">
        <w:r w:rsidRPr="00DE18D4">
          <w:rPr>
            <w:rStyle w:val="Hyperlink"/>
            <w:rFonts w:asciiTheme="minorHAnsi" w:hAnsiTheme="minorHAnsi" w:cstheme="minorHAnsi"/>
            <w:szCs w:val="24"/>
            <w:lang w:val="en-CA"/>
          </w:rPr>
          <w:t>145</w:t>
        </w:r>
      </w:hyperlink>
      <w:r>
        <w:rPr>
          <w:rFonts w:hint="cs"/>
          <w:rtl/>
        </w:rPr>
        <w:t>)</w:t>
      </w:r>
    </w:p>
    <w:p w14:paraId="2541187F" w14:textId="5CC195E0" w:rsidR="00DE18D4" w:rsidRPr="005B240E" w:rsidRDefault="00DE18D4" w:rsidP="00DE18D4">
      <w:pPr>
        <w:rPr>
          <w:spacing w:val="-2"/>
          <w:rtl/>
        </w:rPr>
      </w:pPr>
      <w:r w:rsidRPr="005B240E">
        <w:rPr>
          <w:spacing w:val="-2"/>
          <w:lang w:bidi="ar-EG"/>
        </w:rPr>
        <w:t>1.8</w:t>
      </w:r>
      <w:r w:rsidRPr="005B240E">
        <w:rPr>
          <w:b/>
          <w:bCs/>
          <w:spacing w:val="-2"/>
          <w:lang w:bidi="ar-EG"/>
        </w:rPr>
        <w:tab/>
      </w:r>
      <w:r w:rsidRPr="005B240E">
        <w:rPr>
          <w:rFonts w:hint="cs"/>
          <w:b/>
          <w:bCs/>
          <w:spacing w:val="-2"/>
          <w:rtl/>
          <w:lang w:bidi="ar-EG"/>
        </w:rPr>
        <w:t>تمت</w:t>
      </w:r>
      <w:r w:rsidRPr="005B240E">
        <w:rPr>
          <w:spacing w:val="-2"/>
          <w:rtl/>
          <w:lang w:bidi="ar-EG"/>
        </w:rPr>
        <w:t xml:space="preserve"> </w:t>
      </w:r>
      <w:r w:rsidRPr="005B240E">
        <w:rPr>
          <w:b/>
          <w:bCs/>
          <w:spacing w:val="-2"/>
          <w:rtl/>
          <w:lang w:bidi="ar-EG"/>
        </w:rPr>
        <w:t>الموافقة</w:t>
      </w:r>
      <w:r w:rsidRPr="005B240E">
        <w:rPr>
          <w:spacing w:val="-2"/>
          <w:rtl/>
          <w:lang w:bidi="ar-EG"/>
        </w:rPr>
        <w:t xml:space="preserve"> </w:t>
      </w:r>
      <w:r w:rsidR="004A3C38" w:rsidRPr="005B240E">
        <w:rPr>
          <w:rFonts w:hint="cs"/>
          <w:spacing w:val="-2"/>
          <w:rtl/>
          <w:lang w:bidi="ar-EG"/>
        </w:rPr>
        <w:t xml:space="preserve">في القراءة الثانية </w:t>
      </w:r>
      <w:r w:rsidRPr="005B240E">
        <w:rPr>
          <w:spacing w:val="-2"/>
          <w:rtl/>
          <w:lang w:bidi="ar-EG"/>
        </w:rPr>
        <w:t>عل</w:t>
      </w:r>
      <w:r w:rsidRPr="005B240E">
        <w:rPr>
          <w:rFonts w:hint="cs"/>
          <w:spacing w:val="-2"/>
          <w:rtl/>
          <w:lang w:bidi="ar-EG"/>
        </w:rPr>
        <w:t>ى</w:t>
      </w:r>
      <w:r w:rsidRPr="005B240E">
        <w:rPr>
          <w:spacing w:val="-2"/>
          <w:rtl/>
          <w:lang w:bidi="ar-EG"/>
        </w:rPr>
        <w:t xml:space="preserve"> </w:t>
      </w:r>
      <w:r w:rsidRPr="005B240E">
        <w:rPr>
          <w:rFonts w:hint="cs"/>
          <w:spacing w:val="-2"/>
          <w:rtl/>
          <w:lang w:bidi="ar-EG"/>
        </w:rPr>
        <w:t>المجموعة</w:t>
      </w:r>
      <w:r w:rsidRPr="005B240E">
        <w:rPr>
          <w:spacing w:val="-2"/>
          <w:rtl/>
          <w:lang w:bidi="ar-EG"/>
        </w:rPr>
        <w:t xml:space="preserve"> </w:t>
      </w:r>
      <w:r w:rsidRPr="005B240E">
        <w:rPr>
          <w:rFonts w:hint="cs"/>
          <w:spacing w:val="-2"/>
          <w:rtl/>
        </w:rPr>
        <w:t>الحادية عشر</w:t>
      </w:r>
      <w:r w:rsidR="00DD2CAA" w:rsidRPr="005B240E">
        <w:rPr>
          <w:rFonts w:hint="cs"/>
          <w:spacing w:val="-2"/>
          <w:rtl/>
        </w:rPr>
        <w:t>ة</w:t>
      </w:r>
      <w:r w:rsidRPr="005B240E">
        <w:rPr>
          <w:spacing w:val="-2"/>
          <w:rtl/>
          <w:lang w:bidi="ar-EG"/>
        </w:rPr>
        <w:t xml:space="preserve"> من النصوص </w:t>
      </w:r>
      <w:r w:rsidRPr="005B240E">
        <w:rPr>
          <w:rFonts w:hint="cs"/>
          <w:spacing w:val="-2"/>
          <w:rtl/>
          <w:lang w:bidi="ar-EG"/>
        </w:rPr>
        <w:t>المقدمة من</w:t>
      </w:r>
      <w:r w:rsidRPr="005B240E">
        <w:rPr>
          <w:spacing w:val="-2"/>
          <w:rtl/>
          <w:lang w:bidi="ar-EG"/>
        </w:rPr>
        <w:t xml:space="preserve"> لجنة </w:t>
      </w:r>
      <w:r w:rsidRPr="005B240E">
        <w:rPr>
          <w:rFonts w:hint="cs"/>
          <w:spacing w:val="-2"/>
          <w:rtl/>
          <w:lang w:bidi="ar-EG"/>
        </w:rPr>
        <w:t xml:space="preserve">الصياغة </w:t>
      </w:r>
      <w:r w:rsidRPr="005B240E">
        <w:rPr>
          <w:spacing w:val="-2"/>
          <w:rtl/>
          <w:lang w:bidi="ar-EG"/>
        </w:rPr>
        <w:t xml:space="preserve">(الوثيقة </w:t>
      </w:r>
      <w:r w:rsidRPr="005B240E">
        <w:rPr>
          <w:rFonts w:hint="cs"/>
          <w:spacing w:val="-2"/>
          <w:rtl/>
          <w:lang w:bidi="ar-EG"/>
        </w:rPr>
        <w:t>145</w:t>
      </w:r>
      <w:r w:rsidRPr="005B240E">
        <w:rPr>
          <w:spacing w:val="-2"/>
          <w:rtl/>
          <w:lang w:bidi="ar-EG"/>
        </w:rPr>
        <w:t>).</w:t>
      </w:r>
    </w:p>
    <w:p w14:paraId="30F053C3" w14:textId="40CB82C2" w:rsidR="001841A9" w:rsidRPr="0063747A" w:rsidRDefault="001841A9" w:rsidP="001841A9">
      <w:pPr>
        <w:pStyle w:val="Heading1"/>
        <w:rPr>
          <w:spacing w:val="-6"/>
        </w:rPr>
      </w:pPr>
      <w:r w:rsidRPr="0063747A">
        <w:rPr>
          <w:rFonts w:hint="cs"/>
          <w:spacing w:val="-6"/>
          <w:rtl/>
          <w:lang w:bidi="ar-EG"/>
        </w:rPr>
        <w:t>9</w:t>
      </w:r>
      <w:r w:rsidRPr="0063747A">
        <w:rPr>
          <w:spacing w:val="-6"/>
          <w:lang w:bidi="ar-EG"/>
        </w:rPr>
        <w:tab/>
      </w:r>
      <w:r w:rsidRPr="0063747A">
        <w:rPr>
          <w:spacing w:val="-6"/>
          <w:rtl/>
        </w:rPr>
        <w:t xml:space="preserve">المجموعة </w:t>
      </w:r>
      <w:r w:rsidRPr="0063747A">
        <w:rPr>
          <w:rFonts w:hint="cs"/>
          <w:spacing w:val="-6"/>
          <w:rtl/>
        </w:rPr>
        <w:t>الثانية عشر</w:t>
      </w:r>
      <w:r w:rsidR="00DD2CAA" w:rsidRPr="0063747A">
        <w:rPr>
          <w:rFonts w:hint="cs"/>
          <w:spacing w:val="-6"/>
          <w:rtl/>
        </w:rPr>
        <w:t>ة</w:t>
      </w:r>
      <w:r w:rsidRPr="0063747A">
        <w:rPr>
          <w:spacing w:val="-6"/>
          <w:rtl/>
        </w:rPr>
        <w:t xml:space="preserve"> من النصوص</w:t>
      </w:r>
      <w:r w:rsidRPr="0063747A">
        <w:rPr>
          <w:spacing w:val="-6"/>
        </w:rPr>
        <w:t xml:space="preserve"> </w:t>
      </w:r>
      <w:r w:rsidRPr="0063747A">
        <w:rPr>
          <w:spacing w:val="-6"/>
          <w:rtl/>
        </w:rPr>
        <w:t xml:space="preserve">المقدمة من لجنـة الصياغـة </w:t>
      </w:r>
      <w:r w:rsidR="00834291" w:rsidRPr="0063747A">
        <w:rPr>
          <w:rFonts w:hint="cs"/>
          <w:spacing w:val="-6"/>
          <w:rtl/>
        </w:rPr>
        <w:t xml:space="preserve">للقراءة الأولى </w:t>
      </w:r>
      <w:r w:rsidR="00834291" w:rsidRPr="0063747A">
        <w:rPr>
          <w:spacing w:val="-6"/>
        </w:rPr>
        <w:t>(B12)</w:t>
      </w:r>
      <w:r w:rsidR="00834291" w:rsidRPr="0063747A">
        <w:rPr>
          <w:rFonts w:hint="cs"/>
          <w:spacing w:val="-6"/>
          <w:rtl/>
        </w:rPr>
        <w:t xml:space="preserve"> </w:t>
      </w:r>
      <w:r w:rsidRPr="0063747A">
        <w:rPr>
          <w:rFonts w:hint="cs"/>
          <w:spacing w:val="-6"/>
          <w:rtl/>
        </w:rPr>
        <w:t>(الوثيقة</w:t>
      </w:r>
      <w:r w:rsidR="0063747A" w:rsidRPr="0063747A">
        <w:rPr>
          <w:rFonts w:hint="eastAsia"/>
          <w:spacing w:val="-6"/>
          <w:rtl/>
        </w:rPr>
        <w:t> </w:t>
      </w:r>
      <w:hyperlink r:id="rId24" w:history="1">
        <w:r w:rsidRPr="0063747A">
          <w:rPr>
            <w:rStyle w:val="Hyperlink"/>
            <w:rFonts w:asciiTheme="minorHAnsi" w:hAnsiTheme="minorHAnsi" w:cstheme="minorHAnsi"/>
            <w:spacing w:val="-6"/>
            <w:szCs w:val="24"/>
            <w:lang w:val="en-CA"/>
          </w:rPr>
          <w:t>153</w:t>
        </w:r>
      </w:hyperlink>
      <w:r w:rsidRPr="0063747A">
        <w:rPr>
          <w:rFonts w:hint="cs"/>
          <w:spacing w:val="-6"/>
          <w:rtl/>
        </w:rPr>
        <w:t>)</w:t>
      </w:r>
    </w:p>
    <w:p w14:paraId="059FDD05" w14:textId="1D215F58" w:rsidR="00DE18D4" w:rsidRPr="0049308B" w:rsidRDefault="0049308B" w:rsidP="0049308B">
      <w:pPr>
        <w:rPr>
          <w:b/>
          <w:bCs/>
          <w:spacing w:val="-6"/>
          <w:rtl/>
        </w:rPr>
      </w:pPr>
      <w:r w:rsidRPr="0049308B">
        <w:rPr>
          <w:rFonts w:hint="cs"/>
          <w:b/>
          <w:bCs/>
          <w:rtl/>
        </w:rPr>
        <w:t>مشروع ا</w:t>
      </w:r>
      <w:r w:rsidRPr="0049308B">
        <w:rPr>
          <w:b/>
          <w:bCs/>
          <w:rtl/>
        </w:rPr>
        <w:t xml:space="preserve">لقـرار </w:t>
      </w:r>
      <w:r w:rsidRPr="0049308B">
        <w:rPr>
          <w:rStyle w:val="href"/>
          <w:b/>
          <w:bCs/>
        </w:rPr>
        <w:t>30</w:t>
      </w:r>
      <w:r w:rsidRPr="0049308B">
        <w:rPr>
          <w:b/>
          <w:bCs/>
          <w:rtl/>
        </w:rPr>
        <w:t xml:space="preserve"> (المراجَع في</w:t>
      </w:r>
      <w:r w:rsidRPr="0049308B">
        <w:rPr>
          <w:rFonts w:hint="cs"/>
          <w:b/>
          <w:bCs/>
          <w:rtl/>
          <w:lang w:val="en-GB"/>
        </w:rPr>
        <w:t xml:space="preserve"> </w:t>
      </w:r>
      <w:r w:rsidRPr="0049308B">
        <w:rPr>
          <w:rFonts w:hint="cs"/>
          <w:b/>
          <w:bCs/>
          <w:rtl/>
        </w:rPr>
        <w:t xml:space="preserve">بوخارست، </w:t>
      </w:r>
      <w:r w:rsidRPr="0049308B">
        <w:rPr>
          <w:b/>
          <w:bCs/>
        </w:rPr>
        <w:t>2022</w:t>
      </w:r>
      <w:r w:rsidRPr="0049308B">
        <w:rPr>
          <w:rFonts w:hint="cs"/>
          <w:b/>
          <w:bCs/>
          <w:rtl/>
        </w:rPr>
        <w:t>)</w:t>
      </w:r>
      <w:bookmarkStart w:id="32" w:name="_Toc280260240"/>
      <w:bookmarkStart w:id="33" w:name="_Toc414526653"/>
      <w:bookmarkStart w:id="34" w:name="_Toc415560073"/>
      <w:bookmarkStart w:id="35" w:name="_Toc536090461"/>
      <w:r w:rsidRPr="0049308B">
        <w:rPr>
          <w:rFonts w:hint="cs"/>
          <w:b/>
          <w:bCs/>
          <w:rtl/>
        </w:rPr>
        <w:t xml:space="preserve"> - </w:t>
      </w:r>
      <w:r w:rsidRPr="0049308B">
        <w:rPr>
          <w:b/>
          <w:bCs/>
          <w:rtl/>
        </w:rPr>
        <w:t>تدابير خاصة لصالح أقل البلدان نمواً</w:t>
      </w:r>
      <w:r w:rsidRPr="0049308B">
        <w:rPr>
          <w:rFonts w:hint="cs"/>
          <w:b/>
          <w:bCs/>
          <w:rtl/>
        </w:rPr>
        <w:t xml:space="preserve"> </w:t>
      </w:r>
      <w:r w:rsidRPr="0049308B">
        <w:rPr>
          <w:b/>
          <w:bCs/>
          <w:rtl/>
        </w:rPr>
        <w:t>والدول الجزرية الصغيرة النامية</w:t>
      </w:r>
      <w:r w:rsidR="0063747A">
        <w:rPr>
          <w:rFonts w:hint="cs"/>
          <w:b/>
          <w:bCs/>
          <w:rtl/>
        </w:rPr>
        <w:t xml:space="preserve"> </w:t>
      </w:r>
      <w:r w:rsidRPr="0049308B">
        <w:rPr>
          <w:b/>
          <w:bCs/>
          <w:spacing w:val="-6"/>
          <w:rtl/>
        </w:rPr>
        <w:t>والبلدان النامية غير الساحلية</w:t>
      </w:r>
      <w:r w:rsidRPr="0049308B">
        <w:rPr>
          <w:rFonts w:hint="cs"/>
          <w:b/>
          <w:bCs/>
          <w:spacing w:val="-6"/>
          <w:rtl/>
        </w:rPr>
        <w:t xml:space="preserve"> و</w:t>
      </w:r>
      <w:r w:rsidRPr="0049308B">
        <w:rPr>
          <w:rFonts w:hint="eastAsia"/>
          <w:b/>
          <w:bCs/>
          <w:spacing w:val="-6"/>
          <w:rtl/>
        </w:rPr>
        <w:t>البلدان</w:t>
      </w:r>
      <w:r w:rsidRPr="0049308B">
        <w:rPr>
          <w:b/>
          <w:bCs/>
          <w:spacing w:val="-6"/>
          <w:rtl/>
        </w:rPr>
        <w:t xml:space="preserve"> </w:t>
      </w:r>
      <w:r w:rsidRPr="0049308B">
        <w:rPr>
          <w:rFonts w:hint="eastAsia"/>
          <w:b/>
          <w:bCs/>
          <w:spacing w:val="-6"/>
          <w:rtl/>
        </w:rPr>
        <w:t>التي</w:t>
      </w:r>
      <w:r w:rsidRPr="0049308B">
        <w:rPr>
          <w:b/>
          <w:bCs/>
          <w:spacing w:val="-6"/>
          <w:rtl/>
        </w:rPr>
        <w:t xml:space="preserve"> </w:t>
      </w:r>
      <w:r w:rsidRPr="0049308B">
        <w:rPr>
          <w:rFonts w:hint="eastAsia"/>
          <w:b/>
          <w:bCs/>
          <w:spacing w:val="-6"/>
          <w:rtl/>
        </w:rPr>
        <w:t>تمر</w:t>
      </w:r>
      <w:r w:rsidRPr="0049308B">
        <w:rPr>
          <w:b/>
          <w:bCs/>
          <w:spacing w:val="-6"/>
          <w:rtl/>
        </w:rPr>
        <w:t xml:space="preserve"> </w:t>
      </w:r>
      <w:r w:rsidRPr="0049308B">
        <w:rPr>
          <w:rFonts w:hint="eastAsia"/>
          <w:b/>
          <w:bCs/>
          <w:spacing w:val="-6"/>
          <w:rtl/>
        </w:rPr>
        <w:t>اقتصاداتها</w:t>
      </w:r>
      <w:r w:rsidRPr="0049308B">
        <w:rPr>
          <w:b/>
          <w:bCs/>
          <w:spacing w:val="-6"/>
          <w:rtl/>
        </w:rPr>
        <w:t xml:space="preserve"> </w:t>
      </w:r>
      <w:r w:rsidRPr="0049308B">
        <w:rPr>
          <w:rFonts w:hint="eastAsia"/>
          <w:b/>
          <w:bCs/>
          <w:spacing w:val="-6"/>
          <w:rtl/>
        </w:rPr>
        <w:t>بمرحلة</w:t>
      </w:r>
      <w:r w:rsidRPr="0049308B">
        <w:rPr>
          <w:b/>
          <w:bCs/>
          <w:spacing w:val="-6"/>
          <w:rtl/>
        </w:rPr>
        <w:t xml:space="preserve"> </w:t>
      </w:r>
      <w:r w:rsidRPr="0049308B">
        <w:rPr>
          <w:rFonts w:hint="eastAsia"/>
          <w:b/>
          <w:bCs/>
          <w:spacing w:val="-6"/>
          <w:rtl/>
        </w:rPr>
        <w:t>انتقالية</w:t>
      </w:r>
      <w:bookmarkEnd w:id="32"/>
      <w:bookmarkEnd w:id="33"/>
      <w:bookmarkEnd w:id="34"/>
      <w:bookmarkEnd w:id="35"/>
    </w:p>
    <w:p w14:paraId="5F410452" w14:textId="78839E9A" w:rsidR="0049308B" w:rsidRPr="0063747A" w:rsidRDefault="0049308B" w:rsidP="0049308B">
      <w:pPr>
        <w:rPr>
          <w:rtl/>
          <w:lang w:bidi="ar-EG"/>
        </w:rPr>
      </w:pPr>
      <w:r>
        <w:rPr>
          <w:lang w:bidi="ar-SY"/>
        </w:rPr>
        <w:t>1.9</w:t>
      </w:r>
      <w:r>
        <w:rPr>
          <w:lang w:bidi="ar-SY"/>
        </w:rPr>
        <w:tab/>
      </w:r>
      <w:r>
        <w:rPr>
          <w:rFonts w:hint="cs"/>
          <w:b/>
          <w:bCs/>
          <w:rtl/>
          <w:lang w:bidi="ar-EG"/>
        </w:rPr>
        <w:t>اعتُمد</w:t>
      </w:r>
      <w:r w:rsidRPr="0063747A">
        <w:rPr>
          <w:rFonts w:hint="cs"/>
          <w:rtl/>
          <w:lang w:bidi="ar-EG"/>
        </w:rPr>
        <w:t>.</w:t>
      </w:r>
    </w:p>
    <w:p w14:paraId="39052E49" w14:textId="6B5E3066" w:rsidR="0049308B" w:rsidRPr="003D546F" w:rsidRDefault="0049308B" w:rsidP="0049308B">
      <w:pPr>
        <w:rPr>
          <w:b/>
          <w:bCs/>
          <w:spacing w:val="-6"/>
          <w:rtl/>
        </w:rPr>
      </w:pPr>
      <w:r w:rsidRPr="003D546F">
        <w:rPr>
          <w:rFonts w:hint="cs"/>
          <w:b/>
          <w:bCs/>
          <w:spacing w:val="-6"/>
          <w:rtl/>
        </w:rPr>
        <w:t>مشروع ال</w:t>
      </w:r>
      <w:r w:rsidRPr="003D546F">
        <w:rPr>
          <w:b/>
          <w:bCs/>
          <w:spacing w:val="-6"/>
          <w:rtl/>
        </w:rPr>
        <w:t>قرار</w:t>
      </w:r>
      <w:r w:rsidRPr="003D546F">
        <w:rPr>
          <w:rFonts w:hint="cs"/>
          <w:b/>
          <w:bCs/>
          <w:spacing w:val="-6"/>
          <w:rtl/>
        </w:rPr>
        <w:t xml:space="preserve"> </w:t>
      </w:r>
      <w:r w:rsidRPr="003D546F">
        <w:rPr>
          <w:rStyle w:val="href"/>
          <w:b/>
          <w:bCs/>
          <w:spacing w:val="-6"/>
        </w:rPr>
        <w:t>193</w:t>
      </w:r>
      <w:r w:rsidRPr="003D546F">
        <w:rPr>
          <w:rFonts w:hint="cs"/>
          <w:b/>
          <w:bCs/>
          <w:spacing w:val="-6"/>
          <w:rtl/>
        </w:rPr>
        <w:t xml:space="preserve"> (المراجَع في بوخارست، </w:t>
      </w:r>
      <w:r w:rsidRPr="003D546F">
        <w:rPr>
          <w:b/>
          <w:bCs/>
          <w:spacing w:val="-6"/>
        </w:rPr>
        <w:t>2022</w:t>
      </w:r>
      <w:r w:rsidRPr="003D546F">
        <w:rPr>
          <w:rFonts w:hint="cs"/>
          <w:b/>
          <w:bCs/>
          <w:spacing w:val="-6"/>
          <w:rtl/>
        </w:rPr>
        <w:t>)</w:t>
      </w:r>
      <w:bookmarkStart w:id="36" w:name="_Toc408328135"/>
      <w:bookmarkStart w:id="37" w:name="_Toc414526855"/>
      <w:bookmarkStart w:id="38" w:name="_Toc415560275"/>
      <w:r w:rsidR="00CA12EC" w:rsidRPr="003D546F">
        <w:rPr>
          <w:rFonts w:hint="cs"/>
          <w:b/>
          <w:bCs/>
          <w:spacing w:val="-6"/>
          <w:rtl/>
        </w:rPr>
        <w:t xml:space="preserve"> - </w:t>
      </w:r>
      <w:r w:rsidRPr="003D546F">
        <w:rPr>
          <w:rFonts w:hint="cs"/>
          <w:b/>
          <w:bCs/>
          <w:spacing w:val="-6"/>
          <w:rtl/>
        </w:rPr>
        <w:t>دعم ومساعدة العراق في</w:t>
      </w:r>
      <w:r w:rsidRPr="003D546F">
        <w:rPr>
          <w:rFonts w:hint="eastAsia"/>
          <w:b/>
          <w:bCs/>
          <w:spacing w:val="-6"/>
          <w:rtl/>
          <w:lang w:bidi="ar-EG"/>
        </w:rPr>
        <w:t> </w:t>
      </w:r>
      <w:r w:rsidRPr="003D546F">
        <w:rPr>
          <w:b/>
          <w:bCs/>
          <w:spacing w:val="-6"/>
          <w:rtl/>
          <w:lang w:bidi="ar-EG"/>
        </w:rPr>
        <w:t xml:space="preserve">مواصلة </w:t>
      </w:r>
      <w:r w:rsidRPr="003D546F">
        <w:rPr>
          <w:rFonts w:hint="cs"/>
          <w:b/>
          <w:bCs/>
          <w:spacing w:val="-6"/>
          <w:rtl/>
        </w:rPr>
        <w:t xml:space="preserve">إعادة بناء </w:t>
      </w:r>
      <w:r w:rsidRPr="003D546F">
        <w:rPr>
          <w:rFonts w:hint="cs"/>
          <w:b/>
          <w:bCs/>
          <w:spacing w:val="-6"/>
          <w:rtl/>
          <w:lang w:bidi="ar-EG"/>
        </w:rPr>
        <w:t xml:space="preserve">وتطوير </w:t>
      </w:r>
      <w:r w:rsidRPr="003D546F">
        <w:rPr>
          <w:rFonts w:hint="cs"/>
          <w:b/>
          <w:bCs/>
          <w:spacing w:val="-6"/>
          <w:rtl/>
        </w:rPr>
        <w:t>قطاع الاتصالات/</w:t>
      </w:r>
      <w:r w:rsidRPr="003D546F">
        <w:rPr>
          <w:b/>
          <w:bCs/>
          <w:spacing w:val="-6"/>
          <w:rtl/>
        </w:rPr>
        <w:t>تكنولوجيا المعلومات والاتصالات</w:t>
      </w:r>
      <w:r w:rsidRPr="003D546F">
        <w:rPr>
          <w:rFonts w:hint="cs"/>
          <w:b/>
          <w:bCs/>
          <w:spacing w:val="-6"/>
          <w:rtl/>
        </w:rPr>
        <w:t xml:space="preserve"> لديه</w:t>
      </w:r>
      <w:bookmarkEnd w:id="36"/>
      <w:bookmarkEnd w:id="37"/>
      <w:bookmarkEnd w:id="38"/>
    </w:p>
    <w:p w14:paraId="7149AE8F" w14:textId="33190422" w:rsidR="0049308B" w:rsidRPr="003D546F" w:rsidRDefault="0049308B" w:rsidP="0049308B">
      <w:pPr>
        <w:rPr>
          <w:spacing w:val="-6"/>
          <w:rtl/>
        </w:rPr>
      </w:pPr>
      <w:r w:rsidRPr="003D546F">
        <w:rPr>
          <w:spacing w:val="-6"/>
          <w:lang w:bidi="ar-SY"/>
        </w:rPr>
        <w:t>2.9</w:t>
      </w:r>
      <w:r w:rsidRPr="003D546F">
        <w:rPr>
          <w:spacing w:val="-6"/>
          <w:lang w:bidi="ar-SY"/>
        </w:rPr>
        <w:tab/>
      </w:r>
      <w:r w:rsidR="00DD2CAA" w:rsidRPr="003D546F">
        <w:rPr>
          <w:rFonts w:hint="cs"/>
          <w:spacing w:val="-6"/>
          <w:rtl/>
        </w:rPr>
        <w:t xml:space="preserve">طلب </w:t>
      </w:r>
      <w:r w:rsidR="00DD2CAA" w:rsidRPr="003D546F">
        <w:rPr>
          <w:rFonts w:hint="cs"/>
          <w:b/>
          <w:bCs/>
          <w:spacing w:val="-6"/>
          <w:rtl/>
        </w:rPr>
        <w:t>مندوب الأردن</w:t>
      </w:r>
      <w:r w:rsidR="00DD2CAA" w:rsidRPr="003D546F">
        <w:rPr>
          <w:rFonts w:hint="cs"/>
          <w:spacing w:val="-6"/>
          <w:rtl/>
        </w:rPr>
        <w:t xml:space="preserve"> </w:t>
      </w:r>
      <w:r w:rsidR="00D048B9" w:rsidRPr="003D546F">
        <w:rPr>
          <w:rFonts w:hint="cs"/>
          <w:spacing w:val="-6"/>
          <w:rtl/>
        </w:rPr>
        <w:t xml:space="preserve">أن تتحقق لجنة الصياغة من عبارة </w:t>
      </w:r>
      <w:r w:rsidR="00D048B9" w:rsidRPr="003D546F">
        <w:rPr>
          <w:rFonts w:hint="cs"/>
          <w:i/>
          <w:iCs/>
          <w:spacing w:val="-6"/>
          <w:rtl/>
        </w:rPr>
        <w:t>"يدعو الدول الأعضاء"</w:t>
      </w:r>
      <w:r w:rsidR="00D048B9" w:rsidRPr="003D546F">
        <w:rPr>
          <w:rFonts w:hint="cs"/>
          <w:spacing w:val="-6"/>
          <w:rtl/>
        </w:rPr>
        <w:t xml:space="preserve"> في النص العربي لمواءمتها مع النص الإنكليزي</w:t>
      </w:r>
      <w:r w:rsidRPr="003D546F">
        <w:rPr>
          <w:rFonts w:hint="cs"/>
          <w:spacing w:val="-6"/>
          <w:rtl/>
        </w:rPr>
        <w:t>.</w:t>
      </w:r>
    </w:p>
    <w:p w14:paraId="5817B62F" w14:textId="08EFED14" w:rsidR="0049308B" w:rsidRDefault="0049308B" w:rsidP="0049308B">
      <w:pPr>
        <w:rPr>
          <w:rtl/>
        </w:rPr>
      </w:pPr>
      <w:r>
        <w:t>3.9</w:t>
      </w:r>
      <w:r>
        <w:tab/>
      </w:r>
      <w:r w:rsidR="009336A7">
        <w:rPr>
          <w:rFonts w:hint="cs"/>
          <w:rtl/>
        </w:rPr>
        <w:t xml:space="preserve">وبناءً على ذلك، </w:t>
      </w:r>
      <w:r w:rsidR="009336A7" w:rsidRPr="009336A7">
        <w:rPr>
          <w:rFonts w:hint="cs"/>
          <w:b/>
          <w:bCs/>
          <w:rtl/>
        </w:rPr>
        <w:t>اعتُمد</w:t>
      </w:r>
      <w:r w:rsidR="009336A7">
        <w:rPr>
          <w:rFonts w:hint="cs"/>
          <w:rtl/>
        </w:rPr>
        <w:t xml:space="preserve"> </w:t>
      </w:r>
      <w:r w:rsidR="00501B77" w:rsidRPr="00922D5E">
        <w:rPr>
          <w:rFonts w:hint="cs"/>
          <w:spacing w:val="-4"/>
          <w:rtl/>
        </w:rPr>
        <w:t xml:space="preserve">مشروع </w:t>
      </w:r>
      <w:r w:rsidR="00501B77" w:rsidRPr="00922D5E">
        <w:rPr>
          <w:rtl/>
        </w:rPr>
        <w:t xml:space="preserve">القـرار </w:t>
      </w:r>
      <w:r w:rsidR="00501B77">
        <w:t>193</w:t>
      </w:r>
      <w:r w:rsidR="00501B77" w:rsidRPr="00922D5E">
        <w:rPr>
          <w:rtl/>
        </w:rPr>
        <w:t xml:space="preserve"> (المراجَع في </w:t>
      </w:r>
      <w:r w:rsidR="00501B77" w:rsidRPr="00922D5E">
        <w:rPr>
          <w:rFonts w:hint="cs"/>
          <w:rtl/>
        </w:rPr>
        <w:t xml:space="preserve">بوخارست، </w:t>
      </w:r>
      <w:r w:rsidR="00501B77" w:rsidRPr="00922D5E">
        <w:t>2022</w:t>
      </w:r>
      <w:r w:rsidR="00501B77" w:rsidRPr="00922D5E">
        <w:rPr>
          <w:rtl/>
        </w:rPr>
        <w:t>)</w:t>
      </w:r>
      <w:r w:rsidR="00501B77" w:rsidRPr="00922D5E">
        <w:rPr>
          <w:rFonts w:hint="cs"/>
          <w:rtl/>
        </w:rPr>
        <w:t>.</w:t>
      </w:r>
    </w:p>
    <w:p w14:paraId="55CD6D1D" w14:textId="51C5CD74" w:rsidR="0049308B" w:rsidRPr="001F71B7" w:rsidRDefault="0049308B" w:rsidP="0049308B">
      <w:pPr>
        <w:rPr>
          <w:rtl/>
        </w:rPr>
      </w:pPr>
      <w:r>
        <w:rPr>
          <w:lang w:bidi="ar-EG"/>
        </w:rPr>
        <w:t>4.9</w:t>
      </w:r>
      <w:r>
        <w:rPr>
          <w:b/>
          <w:bCs/>
          <w:lang w:bidi="ar-EG"/>
        </w:rPr>
        <w:tab/>
      </w:r>
      <w:r w:rsidRPr="0062177E">
        <w:rPr>
          <w:rFonts w:hint="cs"/>
          <w:spacing w:val="-4"/>
          <w:rtl/>
          <w:lang w:bidi="ar-EG"/>
        </w:rPr>
        <w:t>و</w:t>
      </w:r>
      <w:r w:rsidRPr="0062177E">
        <w:rPr>
          <w:rFonts w:hint="cs"/>
          <w:b/>
          <w:bCs/>
          <w:spacing w:val="-4"/>
          <w:rtl/>
          <w:lang w:bidi="ar-EG"/>
        </w:rPr>
        <w:t>تمت</w:t>
      </w:r>
      <w:r w:rsidRPr="0062177E">
        <w:rPr>
          <w:spacing w:val="-4"/>
          <w:rtl/>
          <w:lang w:bidi="ar-EG"/>
        </w:rPr>
        <w:t xml:space="preserve"> </w:t>
      </w:r>
      <w:r w:rsidRPr="0062177E">
        <w:rPr>
          <w:b/>
          <w:bCs/>
          <w:spacing w:val="-4"/>
          <w:rtl/>
          <w:lang w:bidi="ar-EG"/>
        </w:rPr>
        <w:t>الموافقة</w:t>
      </w:r>
      <w:r w:rsidRPr="0062177E">
        <w:rPr>
          <w:spacing w:val="-4"/>
          <w:rtl/>
          <w:lang w:bidi="ar-EG"/>
        </w:rPr>
        <w:t xml:space="preserve"> عل</w:t>
      </w:r>
      <w:r w:rsidRPr="0062177E">
        <w:rPr>
          <w:rFonts w:hint="cs"/>
          <w:spacing w:val="-4"/>
          <w:rtl/>
          <w:lang w:bidi="ar-EG"/>
        </w:rPr>
        <w:t>ى</w:t>
      </w:r>
      <w:r w:rsidRPr="0062177E">
        <w:rPr>
          <w:spacing w:val="-4"/>
          <w:rtl/>
          <w:lang w:bidi="ar-EG"/>
        </w:rPr>
        <w:t xml:space="preserve"> </w:t>
      </w:r>
      <w:r w:rsidRPr="0062177E">
        <w:rPr>
          <w:rFonts w:hint="cs"/>
          <w:spacing w:val="-4"/>
          <w:rtl/>
          <w:lang w:bidi="ar-EG"/>
        </w:rPr>
        <w:t>المجموعة</w:t>
      </w:r>
      <w:r w:rsidRPr="0062177E">
        <w:rPr>
          <w:spacing w:val="-4"/>
          <w:rtl/>
          <w:lang w:bidi="ar-EG"/>
        </w:rPr>
        <w:t xml:space="preserve"> </w:t>
      </w:r>
      <w:r>
        <w:rPr>
          <w:rFonts w:hint="cs"/>
          <w:spacing w:val="-4"/>
          <w:rtl/>
        </w:rPr>
        <w:t>الثانية عشر</w:t>
      </w:r>
      <w:r w:rsidR="00BC686D">
        <w:rPr>
          <w:rFonts w:hint="cs"/>
          <w:spacing w:val="-4"/>
          <w:rtl/>
          <w:lang w:bidi="ar-EG"/>
        </w:rPr>
        <w:t xml:space="preserve">ة </w:t>
      </w:r>
      <w:r w:rsidRPr="0062177E">
        <w:rPr>
          <w:spacing w:val="-4"/>
          <w:rtl/>
          <w:lang w:bidi="ar-EG"/>
        </w:rPr>
        <w:t xml:space="preserve">من النصوص </w:t>
      </w:r>
      <w:r w:rsidRPr="0062177E">
        <w:rPr>
          <w:rFonts w:hint="cs"/>
          <w:spacing w:val="-4"/>
          <w:rtl/>
          <w:lang w:bidi="ar-EG"/>
        </w:rPr>
        <w:t>المقدمة من</w:t>
      </w:r>
      <w:r w:rsidRPr="0062177E">
        <w:rPr>
          <w:spacing w:val="-4"/>
          <w:rtl/>
          <w:lang w:bidi="ar-EG"/>
        </w:rPr>
        <w:t xml:space="preserve"> لجنة </w:t>
      </w:r>
      <w:r w:rsidRPr="0062177E">
        <w:rPr>
          <w:rFonts w:hint="cs"/>
          <w:spacing w:val="-4"/>
          <w:rtl/>
          <w:lang w:bidi="ar-EG"/>
        </w:rPr>
        <w:t xml:space="preserve">الصياغة </w:t>
      </w:r>
      <w:r w:rsidRPr="0062177E">
        <w:rPr>
          <w:spacing w:val="-4"/>
          <w:rtl/>
          <w:lang w:bidi="ar-EG"/>
        </w:rPr>
        <w:t>للقراءة ال</w:t>
      </w:r>
      <w:r w:rsidRPr="0062177E">
        <w:rPr>
          <w:rFonts w:hint="cs"/>
          <w:spacing w:val="-4"/>
          <w:rtl/>
          <w:lang w:bidi="ar-EG"/>
        </w:rPr>
        <w:t>أ</w:t>
      </w:r>
      <w:r w:rsidRPr="0062177E">
        <w:rPr>
          <w:spacing w:val="-4"/>
          <w:rtl/>
          <w:lang w:bidi="ar-EG"/>
        </w:rPr>
        <w:t>ول</w:t>
      </w:r>
      <w:r w:rsidRPr="0062177E">
        <w:rPr>
          <w:rFonts w:hint="cs"/>
          <w:spacing w:val="-4"/>
          <w:rtl/>
          <w:lang w:bidi="ar-EG"/>
        </w:rPr>
        <w:t>ى</w:t>
      </w:r>
      <w:r w:rsidRPr="0062177E">
        <w:rPr>
          <w:spacing w:val="-4"/>
          <w:rtl/>
          <w:lang w:bidi="ar-EG"/>
        </w:rPr>
        <w:t xml:space="preserve"> </w:t>
      </w:r>
      <w:r w:rsidRPr="0062177E">
        <w:rPr>
          <w:spacing w:val="-4"/>
          <w:lang w:bidi="ar-EG"/>
        </w:rPr>
        <w:t>(B</w:t>
      </w:r>
      <w:r>
        <w:rPr>
          <w:spacing w:val="-4"/>
          <w:lang w:bidi="ar-EG"/>
        </w:rPr>
        <w:t>12</w:t>
      </w:r>
      <w:r w:rsidRPr="0062177E">
        <w:rPr>
          <w:spacing w:val="-4"/>
          <w:lang w:bidi="ar-EG"/>
        </w:rPr>
        <w:t>)</w:t>
      </w:r>
      <w:r w:rsidRPr="0062177E">
        <w:rPr>
          <w:rFonts w:hint="cs"/>
          <w:spacing w:val="-4"/>
          <w:rtl/>
          <w:lang w:bidi="ar-EG"/>
        </w:rPr>
        <w:t xml:space="preserve"> </w:t>
      </w:r>
      <w:r w:rsidRPr="0062177E">
        <w:rPr>
          <w:spacing w:val="-4"/>
          <w:rtl/>
          <w:lang w:bidi="ar-EG"/>
        </w:rPr>
        <w:t xml:space="preserve">(الوثيقة </w:t>
      </w:r>
      <w:r>
        <w:rPr>
          <w:rFonts w:hint="cs"/>
          <w:spacing w:val="-4"/>
          <w:rtl/>
          <w:lang w:bidi="ar-EG"/>
        </w:rPr>
        <w:t>153</w:t>
      </w:r>
      <w:r w:rsidRPr="0062177E">
        <w:rPr>
          <w:spacing w:val="-4"/>
          <w:rtl/>
          <w:lang w:bidi="ar-EG"/>
        </w:rPr>
        <w:t>).</w:t>
      </w:r>
    </w:p>
    <w:p w14:paraId="448A75B7" w14:textId="63026E6F" w:rsidR="001841A9" w:rsidRDefault="001841A9" w:rsidP="001841A9">
      <w:pPr>
        <w:pStyle w:val="Heading1"/>
        <w:rPr>
          <w:rtl/>
        </w:rPr>
      </w:pPr>
      <w:r>
        <w:rPr>
          <w:rFonts w:hint="cs"/>
          <w:rtl/>
          <w:lang w:bidi="ar-EG"/>
        </w:rPr>
        <w:lastRenderedPageBreak/>
        <w:t>10</w:t>
      </w:r>
      <w:r>
        <w:rPr>
          <w:lang w:bidi="ar-EG"/>
        </w:rPr>
        <w:tab/>
      </w:r>
      <w:r w:rsidRPr="00733FAF">
        <w:rPr>
          <w:rtl/>
        </w:rPr>
        <w:t xml:space="preserve">المجموعة </w:t>
      </w:r>
      <w:r w:rsidRPr="00733FAF">
        <w:rPr>
          <w:rFonts w:hint="cs"/>
          <w:rtl/>
        </w:rPr>
        <w:t>الثانية عشر</w:t>
      </w:r>
      <w:r w:rsidR="00BC686D" w:rsidRPr="00733FAF">
        <w:rPr>
          <w:rFonts w:hint="cs"/>
          <w:rtl/>
        </w:rPr>
        <w:t>ة</w:t>
      </w:r>
      <w:r w:rsidRPr="00733FAF">
        <w:rPr>
          <w:rtl/>
        </w:rPr>
        <w:t xml:space="preserve"> من النصوص</w:t>
      </w:r>
      <w:r w:rsidRPr="00733FAF">
        <w:t xml:space="preserve"> </w:t>
      </w:r>
      <w:r w:rsidRPr="00733FAF">
        <w:rPr>
          <w:rtl/>
        </w:rPr>
        <w:t xml:space="preserve">المقدمة من لجنـة الصياغـة </w:t>
      </w:r>
      <w:r w:rsidR="00BC686D" w:rsidRPr="00733FAF">
        <w:rPr>
          <w:rFonts w:hint="cs"/>
          <w:rtl/>
        </w:rPr>
        <w:t>- ا</w:t>
      </w:r>
      <w:r w:rsidR="00834291" w:rsidRPr="00733FAF">
        <w:rPr>
          <w:rFonts w:hint="cs"/>
          <w:rtl/>
        </w:rPr>
        <w:t xml:space="preserve">لقراءة الثانية </w:t>
      </w:r>
      <w:r w:rsidRPr="00733FAF">
        <w:rPr>
          <w:rFonts w:hint="cs"/>
          <w:rtl/>
        </w:rPr>
        <w:t>(الوثيقة</w:t>
      </w:r>
      <w:r w:rsidR="001C0E0C">
        <w:rPr>
          <w:rFonts w:hint="eastAsia"/>
          <w:rtl/>
        </w:rPr>
        <w:t> </w:t>
      </w:r>
      <w:hyperlink r:id="rId25" w:history="1">
        <w:r w:rsidRPr="00733FAF">
          <w:rPr>
            <w:rStyle w:val="Hyperlink"/>
            <w:rFonts w:asciiTheme="minorHAnsi" w:hAnsiTheme="minorHAnsi" w:cstheme="minorHAnsi"/>
            <w:szCs w:val="24"/>
            <w:lang w:val="en-CA"/>
          </w:rPr>
          <w:t>153</w:t>
        </w:r>
      </w:hyperlink>
      <w:r w:rsidRPr="00733FAF">
        <w:rPr>
          <w:rFonts w:hint="cs"/>
          <w:rtl/>
        </w:rPr>
        <w:t>)</w:t>
      </w:r>
    </w:p>
    <w:p w14:paraId="458856AC" w14:textId="2E1D41DC" w:rsidR="00922D5E" w:rsidRPr="001F71B7" w:rsidRDefault="00922D5E" w:rsidP="00922D5E">
      <w:pPr>
        <w:rPr>
          <w:rtl/>
        </w:rPr>
      </w:pPr>
      <w:r>
        <w:rPr>
          <w:lang w:bidi="ar-EG"/>
        </w:rPr>
        <w:t>1.10</w:t>
      </w:r>
      <w:r>
        <w:rPr>
          <w:b/>
          <w:bCs/>
          <w:lang w:bidi="ar-EG"/>
        </w:rPr>
        <w:tab/>
      </w:r>
      <w:r w:rsidRPr="0062177E">
        <w:rPr>
          <w:rFonts w:hint="cs"/>
          <w:b/>
          <w:bCs/>
          <w:spacing w:val="-4"/>
          <w:rtl/>
          <w:lang w:bidi="ar-EG"/>
        </w:rPr>
        <w:t>تمت</w:t>
      </w:r>
      <w:r w:rsidRPr="0062177E">
        <w:rPr>
          <w:spacing w:val="-4"/>
          <w:rtl/>
          <w:lang w:bidi="ar-EG"/>
        </w:rPr>
        <w:t xml:space="preserve"> </w:t>
      </w:r>
      <w:r w:rsidRPr="0062177E">
        <w:rPr>
          <w:b/>
          <w:bCs/>
          <w:spacing w:val="-4"/>
          <w:rtl/>
          <w:lang w:bidi="ar-EG"/>
        </w:rPr>
        <w:t>الموافقة</w:t>
      </w:r>
      <w:r w:rsidRPr="0062177E">
        <w:rPr>
          <w:spacing w:val="-4"/>
          <w:rtl/>
          <w:lang w:bidi="ar-EG"/>
        </w:rPr>
        <w:t xml:space="preserve"> </w:t>
      </w:r>
      <w:r w:rsidR="004A3C38">
        <w:rPr>
          <w:rFonts w:hint="cs"/>
          <w:spacing w:val="-4"/>
          <w:rtl/>
          <w:lang w:bidi="ar-EG"/>
        </w:rPr>
        <w:t xml:space="preserve">في القراءة الثانية </w:t>
      </w:r>
      <w:r w:rsidRPr="0062177E">
        <w:rPr>
          <w:spacing w:val="-4"/>
          <w:rtl/>
          <w:lang w:bidi="ar-EG"/>
        </w:rPr>
        <w:t>عل</w:t>
      </w:r>
      <w:r w:rsidRPr="0062177E">
        <w:rPr>
          <w:rFonts w:hint="cs"/>
          <w:spacing w:val="-4"/>
          <w:rtl/>
          <w:lang w:bidi="ar-EG"/>
        </w:rPr>
        <w:t>ى</w:t>
      </w:r>
      <w:r w:rsidRPr="0062177E">
        <w:rPr>
          <w:spacing w:val="-4"/>
          <w:rtl/>
          <w:lang w:bidi="ar-EG"/>
        </w:rPr>
        <w:t xml:space="preserve"> </w:t>
      </w:r>
      <w:r w:rsidRPr="0062177E">
        <w:rPr>
          <w:rFonts w:hint="cs"/>
          <w:spacing w:val="-4"/>
          <w:rtl/>
          <w:lang w:bidi="ar-EG"/>
        </w:rPr>
        <w:t>المجموعة</w:t>
      </w:r>
      <w:r w:rsidRPr="0062177E">
        <w:rPr>
          <w:spacing w:val="-4"/>
          <w:rtl/>
          <w:lang w:bidi="ar-EG"/>
        </w:rPr>
        <w:t xml:space="preserve"> </w:t>
      </w:r>
      <w:r>
        <w:rPr>
          <w:rFonts w:hint="cs"/>
          <w:spacing w:val="-4"/>
          <w:rtl/>
        </w:rPr>
        <w:t>الثانية عشر</w:t>
      </w:r>
      <w:r w:rsidR="00392F4B">
        <w:rPr>
          <w:rFonts w:hint="cs"/>
          <w:spacing w:val="-4"/>
          <w:rtl/>
        </w:rPr>
        <w:t>ة</w:t>
      </w:r>
      <w:r w:rsidRPr="0062177E">
        <w:rPr>
          <w:spacing w:val="-4"/>
          <w:rtl/>
          <w:lang w:bidi="ar-EG"/>
        </w:rPr>
        <w:t xml:space="preserve"> من النصوص </w:t>
      </w:r>
      <w:r w:rsidRPr="0062177E">
        <w:rPr>
          <w:rFonts w:hint="cs"/>
          <w:spacing w:val="-4"/>
          <w:rtl/>
          <w:lang w:bidi="ar-EG"/>
        </w:rPr>
        <w:t>المقدمة من</w:t>
      </w:r>
      <w:r w:rsidRPr="0062177E">
        <w:rPr>
          <w:spacing w:val="-4"/>
          <w:rtl/>
          <w:lang w:bidi="ar-EG"/>
        </w:rPr>
        <w:t xml:space="preserve"> لجنة </w:t>
      </w:r>
      <w:r w:rsidRPr="0062177E">
        <w:rPr>
          <w:rFonts w:hint="cs"/>
          <w:spacing w:val="-4"/>
          <w:rtl/>
          <w:lang w:bidi="ar-EG"/>
        </w:rPr>
        <w:t xml:space="preserve">الصياغة </w:t>
      </w:r>
      <w:r w:rsidRPr="0062177E">
        <w:rPr>
          <w:spacing w:val="-4"/>
          <w:rtl/>
          <w:lang w:bidi="ar-EG"/>
        </w:rPr>
        <w:t xml:space="preserve">(الوثيقة </w:t>
      </w:r>
      <w:r>
        <w:rPr>
          <w:rFonts w:hint="cs"/>
          <w:spacing w:val="-4"/>
          <w:rtl/>
          <w:lang w:bidi="ar-EG"/>
        </w:rPr>
        <w:t>153</w:t>
      </w:r>
      <w:r w:rsidRPr="0062177E">
        <w:rPr>
          <w:spacing w:val="-4"/>
          <w:rtl/>
          <w:lang w:bidi="ar-EG"/>
        </w:rPr>
        <w:t>).</w:t>
      </w:r>
    </w:p>
    <w:p w14:paraId="0DF02E11" w14:textId="5E95F244" w:rsidR="001841A9" w:rsidRPr="001C0E0C" w:rsidRDefault="001841A9" w:rsidP="001841A9">
      <w:pPr>
        <w:pStyle w:val="Heading1"/>
        <w:rPr>
          <w:spacing w:val="-6"/>
          <w:rtl/>
        </w:rPr>
      </w:pPr>
      <w:r w:rsidRPr="001C0E0C">
        <w:rPr>
          <w:rFonts w:hint="cs"/>
          <w:spacing w:val="-6"/>
          <w:rtl/>
          <w:lang w:bidi="ar-EG"/>
        </w:rPr>
        <w:t>11</w:t>
      </w:r>
      <w:r w:rsidRPr="001C0E0C">
        <w:rPr>
          <w:spacing w:val="-6"/>
          <w:lang w:bidi="ar-EG"/>
        </w:rPr>
        <w:tab/>
      </w:r>
      <w:r w:rsidRPr="001C0E0C">
        <w:rPr>
          <w:spacing w:val="-6"/>
          <w:rtl/>
        </w:rPr>
        <w:t xml:space="preserve">المجموعة </w:t>
      </w:r>
      <w:r w:rsidRPr="001C0E0C">
        <w:rPr>
          <w:rFonts w:hint="cs"/>
          <w:spacing w:val="-6"/>
          <w:rtl/>
        </w:rPr>
        <w:t>الثالثة عشر</w:t>
      </w:r>
      <w:r w:rsidR="00733FAF" w:rsidRPr="001C0E0C">
        <w:rPr>
          <w:rFonts w:hint="cs"/>
          <w:spacing w:val="-6"/>
          <w:rtl/>
        </w:rPr>
        <w:t>ة</w:t>
      </w:r>
      <w:r w:rsidRPr="001C0E0C">
        <w:rPr>
          <w:spacing w:val="-6"/>
          <w:rtl/>
        </w:rPr>
        <w:t xml:space="preserve"> من النصوص</w:t>
      </w:r>
      <w:r w:rsidRPr="001C0E0C">
        <w:rPr>
          <w:spacing w:val="-6"/>
        </w:rPr>
        <w:t xml:space="preserve"> </w:t>
      </w:r>
      <w:r w:rsidRPr="001C0E0C">
        <w:rPr>
          <w:spacing w:val="-6"/>
          <w:rtl/>
        </w:rPr>
        <w:t xml:space="preserve">المقدمة من لجنـة الصياغـة </w:t>
      </w:r>
      <w:r w:rsidR="00922D5E" w:rsidRPr="001C0E0C">
        <w:rPr>
          <w:rFonts w:hint="cs"/>
          <w:spacing w:val="-6"/>
          <w:rtl/>
        </w:rPr>
        <w:t xml:space="preserve">للقراءة الأولى </w:t>
      </w:r>
      <w:r w:rsidR="00922D5E" w:rsidRPr="001C0E0C">
        <w:rPr>
          <w:spacing w:val="-6"/>
        </w:rPr>
        <w:t>(B13)</w:t>
      </w:r>
      <w:r w:rsidR="00733FAF" w:rsidRPr="001C0E0C">
        <w:rPr>
          <w:rFonts w:hint="cs"/>
          <w:spacing w:val="-6"/>
          <w:rtl/>
        </w:rPr>
        <w:t xml:space="preserve"> </w:t>
      </w:r>
      <w:r w:rsidRPr="001C0E0C">
        <w:rPr>
          <w:rFonts w:hint="cs"/>
          <w:spacing w:val="-6"/>
          <w:rtl/>
        </w:rPr>
        <w:t>(الوثيقة</w:t>
      </w:r>
      <w:r w:rsidR="001C0E0C">
        <w:rPr>
          <w:rFonts w:hint="eastAsia"/>
          <w:spacing w:val="-6"/>
          <w:rtl/>
        </w:rPr>
        <w:t> </w:t>
      </w:r>
      <w:hyperlink r:id="rId26" w:history="1">
        <w:r w:rsidRPr="001C0E0C">
          <w:rPr>
            <w:rStyle w:val="Hyperlink"/>
            <w:rFonts w:asciiTheme="minorHAnsi" w:hAnsiTheme="minorHAnsi" w:cstheme="minorHAnsi"/>
            <w:spacing w:val="-6"/>
            <w:szCs w:val="24"/>
            <w:lang w:val="en-CA"/>
          </w:rPr>
          <w:t>154</w:t>
        </w:r>
      </w:hyperlink>
      <w:r w:rsidRPr="001C0E0C">
        <w:rPr>
          <w:rFonts w:hint="cs"/>
          <w:spacing w:val="-6"/>
          <w:rtl/>
        </w:rPr>
        <w:t>)</w:t>
      </w:r>
    </w:p>
    <w:p w14:paraId="5421F5F0" w14:textId="63B1D88A" w:rsidR="00501B77" w:rsidRPr="00922D5E" w:rsidRDefault="00501B77" w:rsidP="00501B77">
      <w:pPr>
        <w:rPr>
          <w:b/>
          <w:bCs/>
          <w:rtl/>
        </w:rPr>
      </w:pPr>
      <w:r w:rsidRPr="00922D5E">
        <w:rPr>
          <w:rFonts w:hint="cs"/>
          <w:b/>
          <w:bCs/>
          <w:rtl/>
        </w:rPr>
        <w:t xml:space="preserve">مشروع </w:t>
      </w:r>
      <w:r w:rsidRPr="00922D5E">
        <w:rPr>
          <w:b/>
          <w:bCs/>
          <w:rtl/>
        </w:rPr>
        <w:t xml:space="preserve">القـرار </w:t>
      </w:r>
      <w:r w:rsidRPr="00922D5E">
        <w:rPr>
          <w:b/>
          <w:bCs/>
        </w:rPr>
        <w:t>70</w:t>
      </w:r>
      <w:r w:rsidRPr="00922D5E">
        <w:rPr>
          <w:b/>
          <w:bCs/>
          <w:rtl/>
        </w:rPr>
        <w:t xml:space="preserve"> (المراجَع في </w:t>
      </w:r>
      <w:r w:rsidRPr="00922D5E">
        <w:rPr>
          <w:rFonts w:hint="cs"/>
          <w:b/>
          <w:bCs/>
          <w:rtl/>
        </w:rPr>
        <w:t xml:space="preserve">بوخارست، </w:t>
      </w:r>
      <w:r w:rsidRPr="00922D5E">
        <w:rPr>
          <w:b/>
          <w:bCs/>
        </w:rPr>
        <w:t>2022</w:t>
      </w:r>
      <w:r w:rsidRPr="00922D5E">
        <w:rPr>
          <w:b/>
          <w:bCs/>
          <w:rtl/>
        </w:rPr>
        <w:t>)</w:t>
      </w:r>
      <w:bookmarkStart w:id="39" w:name="_Toc280260259"/>
      <w:bookmarkStart w:id="40" w:name="_Toc414526699"/>
      <w:bookmarkStart w:id="41" w:name="_Toc415560119"/>
      <w:bookmarkStart w:id="42" w:name="_Toc536090473"/>
      <w:r w:rsidRPr="00922D5E">
        <w:rPr>
          <w:rFonts w:hint="cs"/>
          <w:b/>
          <w:bCs/>
          <w:rtl/>
        </w:rPr>
        <w:t xml:space="preserve"> - </w:t>
      </w:r>
      <w:r w:rsidRPr="00922D5E">
        <w:rPr>
          <w:b/>
          <w:bCs/>
          <w:spacing w:val="-4"/>
          <w:rtl/>
        </w:rPr>
        <w:t>تعميم مبدأ المساواة بين الجنسين في الاتحاد</w:t>
      </w:r>
      <w:r w:rsidRPr="00922D5E">
        <w:rPr>
          <w:rFonts w:hint="cs"/>
          <w:b/>
          <w:bCs/>
          <w:spacing w:val="-4"/>
          <w:rtl/>
        </w:rPr>
        <w:t xml:space="preserve"> و</w:t>
      </w:r>
      <w:r w:rsidRPr="00922D5E">
        <w:rPr>
          <w:b/>
          <w:bCs/>
          <w:spacing w:val="-4"/>
          <w:rtl/>
        </w:rPr>
        <w:t>ترويج المساواة بين الجنسين</w:t>
      </w:r>
      <w:r w:rsidRPr="00922D5E">
        <w:rPr>
          <w:rFonts w:hint="cs"/>
          <w:b/>
          <w:bCs/>
          <w:rtl/>
        </w:rPr>
        <w:t xml:space="preserve"> </w:t>
      </w:r>
      <w:r w:rsidRPr="00922D5E">
        <w:rPr>
          <w:b/>
          <w:bCs/>
          <w:rtl/>
        </w:rPr>
        <w:t xml:space="preserve">وتمكين </w:t>
      </w:r>
      <w:r w:rsidRPr="00922D5E">
        <w:rPr>
          <w:rFonts w:hint="cs"/>
          <w:b/>
          <w:bCs/>
          <w:rtl/>
        </w:rPr>
        <w:t xml:space="preserve">النساء والفتيات </w:t>
      </w:r>
      <w:r w:rsidRPr="00922D5E">
        <w:rPr>
          <w:b/>
          <w:bCs/>
          <w:rtl/>
        </w:rPr>
        <w:t>من خلال الاتصالات</w:t>
      </w:r>
      <w:r w:rsidRPr="00922D5E">
        <w:rPr>
          <w:rFonts w:hint="cs"/>
          <w:b/>
          <w:bCs/>
          <w:rtl/>
        </w:rPr>
        <w:t>/</w:t>
      </w:r>
      <w:r w:rsidRPr="00922D5E">
        <w:rPr>
          <w:b/>
          <w:bCs/>
          <w:rtl/>
        </w:rPr>
        <w:t>تكنولوجيا المعلومات والاتصالات</w:t>
      </w:r>
      <w:bookmarkEnd w:id="39"/>
      <w:bookmarkEnd w:id="40"/>
      <w:bookmarkEnd w:id="41"/>
      <w:bookmarkEnd w:id="42"/>
    </w:p>
    <w:p w14:paraId="35E4E609" w14:textId="23CB683E" w:rsidR="00501B77" w:rsidRDefault="00501B77" w:rsidP="00501B77">
      <w:pPr>
        <w:rPr>
          <w:rtl/>
        </w:rPr>
      </w:pPr>
      <w:r>
        <w:t>1.11</w:t>
      </w:r>
      <w:r>
        <w:tab/>
      </w:r>
      <w:r w:rsidR="00FC3DD3">
        <w:rPr>
          <w:rFonts w:hint="cs"/>
          <w:rtl/>
        </w:rPr>
        <w:t xml:space="preserve">طلب </w:t>
      </w:r>
      <w:r w:rsidR="00FC3DD3" w:rsidRPr="00FC3DD3">
        <w:rPr>
          <w:rFonts w:hint="cs"/>
          <w:b/>
          <w:bCs/>
          <w:rtl/>
        </w:rPr>
        <w:t>مندوب الأردن</w:t>
      </w:r>
      <w:r w:rsidR="00FC3DD3">
        <w:rPr>
          <w:rFonts w:hint="cs"/>
          <w:rtl/>
        </w:rPr>
        <w:t xml:space="preserve"> أن تتحقق لجنة الصياغة من </w:t>
      </w:r>
      <w:r w:rsidR="00CE40D5">
        <w:rPr>
          <w:rFonts w:hint="cs"/>
          <w:rtl/>
        </w:rPr>
        <w:t>المصطلح العربي</w:t>
      </w:r>
      <w:r w:rsidR="00FC3DD3">
        <w:rPr>
          <w:rFonts w:hint="cs"/>
          <w:rtl/>
        </w:rPr>
        <w:t xml:space="preserve"> </w:t>
      </w:r>
      <w:r w:rsidR="00FC3DD3" w:rsidRPr="00CE40D5">
        <w:rPr>
          <w:rFonts w:hint="cs"/>
          <w:rtl/>
        </w:rPr>
        <w:t>"</w:t>
      </w:r>
      <w:r w:rsidR="00CE40D5">
        <w:rPr>
          <w:rFonts w:hint="cs"/>
          <w:rtl/>
        </w:rPr>
        <w:t>تعميم</w:t>
      </w:r>
      <w:r w:rsidR="00FC3DD3" w:rsidRPr="00CE40D5">
        <w:rPr>
          <w:rFonts w:hint="cs"/>
          <w:rtl/>
        </w:rPr>
        <w:t>"</w:t>
      </w:r>
      <w:r w:rsidR="00FC3DD3">
        <w:rPr>
          <w:rFonts w:hint="cs"/>
          <w:rtl/>
        </w:rPr>
        <w:t xml:space="preserve"> في </w:t>
      </w:r>
      <w:r w:rsidR="00CE40D5">
        <w:rPr>
          <w:rFonts w:hint="cs"/>
          <w:rtl/>
        </w:rPr>
        <w:t>عنوان مشروع القرار</w:t>
      </w:r>
      <w:r>
        <w:rPr>
          <w:rFonts w:hint="cs"/>
          <w:rtl/>
        </w:rPr>
        <w:t>.</w:t>
      </w:r>
    </w:p>
    <w:p w14:paraId="2959A5B0" w14:textId="023BF44E" w:rsidR="00501B77" w:rsidRDefault="00501B77" w:rsidP="00501B77">
      <w:pPr>
        <w:rPr>
          <w:rtl/>
        </w:rPr>
      </w:pPr>
      <w:r w:rsidRPr="00922D5E">
        <w:rPr>
          <w:lang w:bidi="ar-EG"/>
        </w:rPr>
        <w:t>2.11</w:t>
      </w:r>
      <w:r w:rsidRPr="00922D5E">
        <w:rPr>
          <w:lang w:bidi="ar-EG"/>
        </w:rPr>
        <w:tab/>
      </w:r>
      <w:r w:rsidR="00C854E6">
        <w:rPr>
          <w:rFonts w:hint="cs"/>
          <w:rtl/>
        </w:rPr>
        <w:t xml:space="preserve">وبناءً على ذلك، </w:t>
      </w:r>
      <w:r w:rsidR="00C854E6" w:rsidRPr="009336A7">
        <w:rPr>
          <w:rFonts w:hint="cs"/>
          <w:b/>
          <w:bCs/>
          <w:rtl/>
        </w:rPr>
        <w:t>اعتُمد</w:t>
      </w:r>
      <w:r w:rsidR="00C854E6">
        <w:rPr>
          <w:rFonts w:hint="cs"/>
          <w:rtl/>
        </w:rPr>
        <w:t xml:space="preserve"> </w:t>
      </w:r>
      <w:r w:rsidRPr="00922D5E">
        <w:rPr>
          <w:rFonts w:hint="cs"/>
          <w:spacing w:val="-4"/>
          <w:rtl/>
        </w:rPr>
        <w:t xml:space="preserve">مشروع </w:t>
      </w:r>
      <w:r w:rsidRPr="00922D5E">
        <w:rPr>
          <w:rtl/>
        </w:rPr>
        <w:t xml:space="preserve">القـرار </w:t>
      </w:r>
      <w:r w:rsidRPr="00922D5E">
        <w:t>70</w:t>
      </w:r>
      <w:r w:rsidRPr="00922D5E">
        <w:rPr>
          <w:rtl/>
        </w:rPr>
        <w:t xml:space="preserve"> (المراجَع في </w:t>
      </w:r>
      <w:r w:rsidRPr="00922D5E">
        <w:rPr>
          <w:rFonts w:hint="cs"/>
          <w:rtl/>
        </w:rPr>
        <w:t xml:space="preserve">بوخارست، </w:t>
      </w:r>
      <w:r w:rsidRPr="00922D5E">
        <w:t>2022</w:t>
      </w:r>
      <w:r w:rsidRPr="00922D5E">
        <w:rPr>
          <w:rtl/>
        </w:rPr>
        <w:t>)</w:t>
      </w:r>
      <w:r w:rsidRPr="00922D5E">
        <w:rPr>
          <w:rFonts w:hint="cs"/>
          <w:rtl/>
        </w:rPr>
        <w:t>.</w:t>
      </w:r>
    </w:p>
    <w:p w14:paraId="71077FFE" w14:textId="54045B00" w:rsidR="00501B77" w:rsidRPr="00501B77" w:rsidRDefault="00501B77" w:rsidP="00501B77">
      <w:pPr>
        <w:rPr>
          <w:b/>
          <w:bCs/>
          <w:rtl/>
        </w:rPr>
      </w:pPr>
      <w:r w:rsidRPr="00501B77">
        <w:rPr>
          <w:rFonts w:hint="cs"/>
          <w:b/>
          <w:bCs/>
          <w:rtl/>
        </w:rPr>
        <w:t xml:space="preserve">مشروع </w:t>
      </w:r>
      <w:r w:rsidRPr="00501B77">
        <w:rPr>
          <w:b/>
          <w:bCs/>
          <w:rtl/>
        </w:rPr>
        <w:t xml:space="preserve">القـرار </w:t>
      </w:r>
      <w:r w:rsidRPr="00501B77">
        <w:rPr>
          <w:rStyle w:val="href"/>
          <w:b/>
          <w:bCs/>
        </w:rPr>
        <w:t>140</w:t>
      </w:r>
      <w:r w:rsidRPr="00501B77">
        <w:rPr>
          <w:b/>
          <w:bCs/>
          <w:rtl/>
        </w:rPr>
        <w:t xml:space="preserve"> (المراجَع في </w:t>
      </w:r>
      <w:r w:rsidRPr="00501B77">
        <w:rPr>
          <w:rFonts w:hint="cs"/>
          <w:b/>
          <w:bCs/>
          <w:rtl/>
        </w:rPr>
        <w:t xml:space="preserve">بوخارست، </w:t>
      </w:r>
      <w:r w:rsidRPr="00501B77">
        <w:rPr>
          <w:b/>
          <w:bCs/>
        </w:rPr>
        <w:t>2022</w:t>
      </w:r>
      <w:r w:rsidRPr="00501B77">
        <w:rPr>
          <w:b/>
          <w:bCs/>
          <w:rtl/>
        </w:rPr>
        <w:t>)</w:t>
      </w:r>
      <w:bookmarkStart w:id="43" w:name="_Toc536090505"/>
      <w:r w:rsidRPr="00501B77">
        <w:rPr>
          <w:rFonts w:hint="cs"/>
          <w:b/>
          <w:bCs/>
          <w:rtl/>
        </w:rPr>
        <w:t xml:space="preserve"> - </w:t>
      </w:r>
      <w:r w:rsidRPr="00501B77">
        <w:rPr>
          <w:b/>
          <w:bCs/>
          <w:rtl/>
          <w:lang w:bidi="ar-EG"/>
        </w:rPr>
        <w:t xml:space="preserve">دور </w:t>
      </w:r>
      <w:r w:rsidRPr="00501B77">
        <w:rPr>
          <w:rFonts w:hint="cs"/>
          <w:b/>
          <w:bCs/>
          <w:rtl/>
          <w:lang w:bidi="ar-EG"/>
        </w:rPr>
        <w:t>الاتحاد</w:t>
      </w:r>
      <w:r w:rsidRPr="00501B77">
        <w:rPr>
          <w:b/>
          <w:bCs/>
          <w:rtl/>
          <w:lang w:bidi="ar-EG"/>
        </w:rPr>
        <w:t xml:space="preserve"> في تنفيذ </w:t>
      </w:r>
      <w:r w:rsidRPr="00501B77">
        <w:rPr>
          <w:rFonts w:hint="cs"/>
          <w:b/>
          <w:bCs/>
          <w:rtl/>
          <w:lang w:bidi="ar-EG"/>
        </w:rPr>
        <w:t>نتائج</w:t>
      </w:r>
      <w:r w:rsidRPr="00501B77">
        <w:rPr>
          <w:b/>
          <w:bCs/>
          <w:rtl/>
          <w:lang w:bidi="ar-EG"/>
        </w:rPr>
        <w:t xml:space="preserve"> القمة العالمية لمجتمع المعلومات</w:t>
      </w:r>
      <w:r w:rsidRPr="00501B77">
        <w:rPr>
          <w:rFonts w:hint="cs"/>
          <w:b/>
          <w:bCs/>
          <w:rtl/>
          <w:lang w:bidi="ar-EG"/>
        </w:rPr>
        <w:t xml:space="preserve"> وخطة التنمية المستدامة لعام</w:t>
      </w:r>
      <w:r w:rsidRPr="00501B77">
        <w:rPr>
          <w:rFonts w:hint="eastAsia"/>
          <w:b/>
          <w:bCs/>
          <w:rtl/>
          <w:lang w:bidi="ar-EG"/>
        </w:rPr>
        <w:t> </w:t>
      </w:r>
      <w:r w:rsidRPr="00501B77">
        <w:rPr>
          <w:b/>
          <w:bCs/>
          <w:lang w:val="en-GB"/>
        </w:rPr>
        <w:t>2030</w:t>
      </w:r>
      <w:r w:rsidRPr="00501B77">
        <w:rPr>
          <w:rFonts w:hint="cs"/>
          <w:b/>
          <w:bCs/>
          <w:rtl/>
          <w:lang w:bidi="ar-EG"/>
        </w:rPr>
        <w:t xml:space="preserve"> وفي</w:t>
      </w:r>
      <w:r w:rsidRPr="00501B77">
        <w:rPr>
          <w:b/>
          <w:bCs/>
          <w:rtl/>
          <w:lang w:bidi="ar-EG"/>
        </w:rPr>
        <w:t xml:space="preserve"> </w:t>
      </w:r>
      <w:r w:rsidRPr="00501B77">
        <w:rPr>
          <w:rFonts w:hint="cs"/>
          <w:b/>
          <w:bCs/>
          <w:rtl/>
          <w:lang w:bidi="ar-EG"/>
        </w:rPr>
        <w:t>عمليات المتابعة والاستعراض ذات الصلة</w:t>
      </w:r>
      <w:bookmarkEnd w:id="43"/>
    </w:p>
    <w:p w14:paraId="1D2B4910" w14:textId="68A48838" w:rsidR="00501B77" w:rsidRPr="001F0E66" w:rsidRDefault="00501B77" w:rsidP="00501B77">
      <w:pPr>
        <w:rPr>
          <w:rtl/>
          <w:lang w:bidi="ar-EG"/>
        </w:rPr>
      </w:pPr>
      <w:r>
        <w:rPr>
          <w:lang w:bidi="ar-SY"/>
        </w:rPr>
        <w:t>3.11</w:t>
      </w:r>
      <w:r>
        <w:rPr>
          <w:lang w:bidi="ar-SY"/>
        </w:rPr>
        <w:tab/>
      </w:r>
      <w:r>
        <w:rPr>
          <w:rFonts w:hint="cs"/>
          <w:b/>
          <w:bCs/>
          <w:rtl/>
          <w:lang w:bidi="ar-EG"/>
        </w:rPr>
        <w:t>اعتُمد</w:t>
      </w:r>
      <w:r w:rsidRPr="001F0E66">
        <w:rPr>
          <w:rFonts w:hint="cs"/>
          <w:rtl/>
          <w:lang w:bidi="ar-EG"/>
        </w:rPr>
        <w:t>.</w:t>
      </w:r>
    </w:p>
    <w:p w14:paraId="216F9047" w14:textId="3FEAAE25" w:rsidR="00F93EF6" w:rsidRPr="00F93EF6" w:rsidRDefault="00F93EF6" w:rsidP="00F93EF6">
      <w:pPr>
        <w:rPr>
          <w:b/>
          <w:bCs/>
        </w:rPr>
      </w:pPr>
      <w:bookmarkStart w:id="44" w:name="_Toc408328110"/>
      <w:bookmarkStart w:id="45" w:name="_Toc414526826"/>
      <w:bookmarkStart w:id="46" w:name="_Toc415560246"/>
      <w:r>
        <w:rPr>
          <w:rFonts w:hint="cs"/>
          <w:b/>
          <w:bCs/>
          <w:rtl/>
        </w:rPr>
        <w:t xml:space="preserve">مشروع </w:t>
      </w:r>
      <w:r w:rsidRPr="00F93EF6">
        <w:rPr>
          <w:b/>
          <w:bCs/>
          <w:rtl/>
        </w:rPr>
        <w:t xml:space="preserve">القـرار </w:t>
      </w:r>
      <w:r w:rsidRPr="00F93EF6">
        <w:rPr>
          <w:rStyle w:val="href"/>
          <w:b/>
          <w:bCs/>
        </w:rPr>
        <w:t>179</w:t>
      </w:r>
      <w:r w:rsidRPr="00F93EF6">
        <w:rPr>
          <w:b/>
          <w:bCs/>
          <w:rtl/>
        </w:rPr>
        <w:t xml:space="preserve"> (المراجَع في </w:t>
      </w:r>
      <w:r w:rsidRPr="00F93EF6">
        <w:rPr>
          <w:rFonts w:hint="cs"/>
          <w:b/>
          <w:bCs/>
          <w:rtl/>
        </w:rPr>
        <w:t xml:space="preserve">بوخارست، </w:t>
      </w:r>
      <w:r w:rsidRPr="00F93EF6">
        <w:rPr>
          <w:b/>
          <w:bCs/>
        </w:rPr>
        <w:t>2022</w:t>
      </w:r>
      <w:r w:rsidRPr="00F93EF6">
        <w:rPr>
          <w:b/>
          <w:bCs/>
          <w:rtl/>
        </w:rPr>
        <w:t>)</w:t>
      </w:r>
      <w:bookmarkStart w:id="47" w:name="_Toc280260355"/>
      <w:bookmarkStart w:id="48" w:name="_Toc408328111"/>
      <w:bookmarkStart w:id="49" w:name="_Toc414526827"/>
      <w:bookmarkStart w:id="50" w:name="_Toc415560247"/>
      <w:bookmarkEnd w:id="44"/>
      <w:bookmarkEnd w:id="45"/>
      <w:bookmarkEnd w:id="46"/>
      <w:r>
        <w:rPr>
          <w:rFonts w:hint="cs"/>
          <w:b/>
          <w:bCs/>
          <w:rtl/>
        </w:rPr>
        <w:t xml:space="preserve"> - </w:t>
      </w:r>
      <w:r w:rsidRPr="00F93EF6">
        <w:rPr>
          <w:b/>
          <w:bCs/>
          <w:rtl/>
        </w:rPr>
        <w:t>دور الاتحاد الدولي للاتصالات في حماية الأطفال على</w:t>
      </w:r>
      <w:bookmarkEnd w:id="47"/>
      <w:bookmarkEnd w:id="48"/>
      <w:bookmarkEnd w:id="49"/>
      <w:bookmarkEnd w:id="50"/>
      <w:r w:rsidRPr="00F93EF6">
        <w:rPr>
          <w:rFonts w:hint="cs"/>
          <w:b/>
          <w:bCs/>
          <w:rtl/>
        </w:rPr>
        <w:t xml:space="preserve"> الإنترنت</w:t>
      </w:r>
    </w:p>
    <w:p w14:paraId="081773E1" w14:textId="2468369D" w:rsidR="00501B77" w:rsidRDefault="00F93EF6" w:rsidP="00501B77">
      <w:pPr>
        <w:rPr>
          <w:rtl/>
        </w:rPr>
      </w:pPr>
      <w:r>
        <w:rPr>
          <w:lang w:bidi="ar-EG"/>
        </w:rPr>
        <w:t>4.11</w:t>
      </w:r>
      <w:r>
        <w:rPr>
          <w:lang w:bidi="ar-EG"/>
        </w:rPr>
        <w:tab/>
      </w:r>
      <w:r w:rsidR="00F06DAC">
        <w:rPr>
          <w:rFonts w:hint="cs"/>
          <w:rtl/>
        </w:rPr>
        <w:t xml:space="preserve">طلب </w:t>
      </w:r>
      <w:r w:rsidR="00F06DAC" w:rsidRPr="00F06DAC">
        <w:rPr>
          <w:rFonts w:hint="cs"/>
          <w:b/>
          <w:bCs/>
          <w:rtl/>
        </w:rPr>
        <w:t>مندوب الأرجنتين</w:t>
      </w:r>
      <w:r w:rsidR="00F06DAC">
        <w:rPr>
          <w:rFonts w:hint="cs"/>
          <w:rtl/>
        </w:rPr>
        <w:t xml:space="preserve">، بدعم من </w:t>
      </w:r>
      <w:r w:rsidR="00F06DAC" w:rsidRPr="00D1128C">
        <w:rPr>
          <w:rFonts w:hint="cs"/>
          <w:b/>
          <w:bCs/>
          <w:rtl/>
        </w:rPr>
        <w:t>مندوبي الأوروغواي والمكسيك</w:t>
      </w:r>
      <w:r w:rsidR="00F06DAC">
        <w:rPr>
          <w:rFonts w:hint="cs"/>
          <w:rtl/>
        </w:rPr>
        <w:t xml:space="preserve">، </w:t>
      </w:r>
      <w:r w:rsidR="00D1128C">
        <w:rPr>
          <w:rFonts w:hint="cs"/>
          <w:rtl/>
        </w:rPr>
        <w:t>الاستعاضة عن المصطلح "</w:t>
      </w:r>
      <w:proofErr w:type="spellStart"/>
      <w:r w:rsidR="00D1128C" w:rsidRPr="00D1128C">
        <w:t>los</w:t>
      </w:r>
      <w:proofErr w:type="spellEnd"/>
      <w:r w:rsidR="00D1128C" w:rsidRPr="00D1128C">
        <w:t xml:space="preserve"> </w:t>
      </w:r>
      <w:proofErr w:type="spellStart"/>
      <w:r w:rsidR="00D1128C" w:rsidRPr="00D1128C">
        <w:t>niños</w:t>
      </w:r>
      <w:proofErr w:type="spellEnd"/>
      <w:r w:rsidR="00D1128C">
        <w:rPr>
          <w:rFonts w:hint="cs"/>
          <w:rtl/>
        </w:rPr>
        <w:t>" بالمصطلح "</w:t>
      </w:r>
      <w:proofErr w:type="spellStart"/>
      <w:r w:rsidR="00112931" w:rsidRPr="00112931">
        <w:t>los</w:t>
      </w:r>
      <w:proofErr w:type="spellEnd"/>
      <w:r w:rsidR="00112931" w:rsidRPr="00112931">
        <w:t xml:space="preserve"> </w:t>
      </w:r>
      <w:proofErr w:type="spellStart"/>
      <w:r w:rsidR="00112931" w:rsidRPr="00112931">
        <w:t>niños</w:t>
      </w:r>
      <w:proofErr w:type="spellEnd"/>
      <w:r w:rsidR="00112931" w:rsidRPr="00112931">
        <w:t xml:space="preserve"> y las </w:t>
      </w:r>
      <w:proofErr w:type="spellStart"/>
      <w:r w:rsidR="00112931" w:rsidRPr="00112931">
        <w:t>niñas</w:t>
      </w:r>
      <w:proofErr w:type="spellEnd"/>
      <w:r w:rsidR="00D1128C">
        <w:rPr>
          <w:rFonts w:hint="cs"/>
          <w:rtl/>
        </w:rPr>
        <w:t>"</w:t>
      </w:r>
      <w:r w:rsidR="00112931">
        <w:rPr>
          <w:rFonts w:hint="cs"/>
          <w:rtl/>
        </w:rPr>
        <w:t xml:space="preserve"> في النص الإسباني لمشروع القرار.</w:t>
      </w:r>
    </w:p>
    <w:p w14:paraId="46857D12" w14:textId="4EAFB728" w:rsidR="00F93EF6" w:rsidRPr="00F93EF6" w:rsidRDefault="00F93EF6" w:rsidP="00501B77">
      <w:pPr>
        <w:rPr>
          <w:rtl/>
        </w:rPr>
      </w:pPr>
      <w:r>
        <w:t>5.11</w:t>
      </w:r>
      <w:r>
        <w:rPr>
          <w:rtl/>
        </w:rPr>
        <w:tab/>
      </w:r>
      <w:r w:rsidR="00112931">
        <w:rPr>
          <w:rFonts w:hint="cs"/>
          <w:rtl/>
        </w:rPr>
        <w:t xml:space="preserve">وبناءً على ذلك، </w:t>
      </w:r>
      <w:r w:rsidR="00112931" w:rsidRPr="009336A7">
        <w:rPr>
          <w:rFonts w:hint="cs"/>
          <w:b/>
          <w:bCs/>
          <w:rtl/>
        </w:rPr>
        <w:t>اعتُمد</w:t>
      </w:r>
      <w:r w:rsidR="00112931">
        <w:rPr>
          <w:rFonts w:hint="cs"/>
          <w:rtl/>
        </w:rPr>
        <w:t xml:space="preserve"> </w:t>
      </w:r>
      <w:r w:rsidRPr="00922D5E">
        <w:rPr>
          <w:rFonts w:hint="cs"/>
          <w:spacing w:val="-4"/>
          <w:rtl/>
        </w:rPr>
        <w:t xml:space="preserve">مشروع </w:t>
      </w:r>
      <w:r w:rsidRPr="00922D5E">
        <w:rPr>
          <w:rtl/>
        </w:rPr>
        <w:t xml:space="preserve">القـرار </w:t>
      </w:r>
      <w:r>
        <w:t>179</w:t>
      </w:r>
      <w:r w:rsidRPr="00922D5E">
        <w:rPr>
          <w:rtl/>
        </w:rPr>
        <w:t xml:space="preserve"> (المراجَع في </w:t>
      </w:r>
      <w:r w:rsidRPr="00922D5E">
        <w:rPr>
          <w:rFonts w:hint="cs"/>
          <w:rtl/>
        </w:rPr>
        <w:t xml:space="preserve">بوخارست، </w:t>
      </w:r>
      <w:r w:rsidRPr="00922D5E">
        <w:t>2022</w:t>
      </w:r>
      <w:r w:rsidRPr="00922D5E">
        <w:rPr>
          <w:rtl/>
        </w:rPr>
        <w:t>)</w:t>
      </w:r>
      <w:r w:rsidRPr="00922D5E">
        <w:rPr>
          <w:rFonts w:hint="cs"/>
          <w:rtl/>
        </w:rPr>
        <w:t>.</w:t>
      </w:r>
    </w:p>
    <w:p w14:paraId="56DC3160" w14:textId="5878364C" w:rsidR="00501B77" w:rsidRPr="000104A9" w:rsidRDefault="000104A9" w:rsidP="000104A9">
      <w:pPr>
        <w:rPr>
          <w:rFonts w:ascii="Calibri" w:hAnsi="Calibri" w:cs="Traditional Arabic"/>
          <w:b/>
          <w:bCs/>
          <w:szCs w:val="40"/>
          <w:rtl/>
        </w:rPr>
      </w:pPr>
      <w:r w:rsidRPr="000104A9">
        <w:rPr>
          <w:rFonts w:hint="cs"/>
          <w:b/>
          <w:bCs/>
          <w:rtl/>
        </w:rPr>
        <w:t>مشروع القرار الجديد</w:t>
      </w:r>
      <w:r w:rsidRPr="000104A9">
        <w:rPr>
          <w:b/>
          <w:bCs/>
          <w:rtl/>
        </w:rPr>
        <w:t xml:space="preserve"> </w:t>
      </w:r>
      <w:r w:rsidRPr="000104A9">
        <w:rPr>
          <w:b/>
          <w:bCs/>
          <w:lang w:val="en-GB"/>
        </w:rPr>
        <w:t>WGPL/1</w:t>
      </w:r>
      <w:r w:rsidRPr="000104A9">
        <w:rPr>
          <w:rFonts w:hint="cs"/>
          <w:b/>
          <w:bCs/>
          <w:rtl/>
          <w:lang w:val="en-GB"/>
        </w:rPr>
        <w:t xml:space="preserve"> - </w:t>
      </w:r>
      <w:r w:rsidRPr="000104A9">
        <w:rPr>
          <w:b/>
          <w:bCs/>
          <w:rtl/>
          <w:lang w:bidi="ar-EG"/>
        </w:rPr>
        <w:t>تكنولوجيات الذكاء الاصطناعي</w:t>
      </w:r>
      <w:r w:rsidRPr="000104A9">
        <w:rPr>
          <w:rFonts w:hint="cs"/>
          <w:b/>
          <w:bCs/>
          <w:rtl/>
          <w:lang w:bidi="ar-EG"/>
        </w:rPr>
        <w:t xml:space="preserve"> و</w:t>
      </w:r>
      <w:r w:rsidRPr="000104A9">
        <w:rPr>
          <w:b/>
          <w:bCs/>
          <w:rtl/>
          <w:lang w:bidi="ar-EG"/>
        </w:rPr>
        <w:t>الاتصالات/تكنولوجيا المعلومات والاتصالات</w:t>
      </w:r>
    </w:p>
    <w:p w14:paraId="51AB3BA7" w14:textId="3D4529C5" w:rsidR="00501B77" w:rsidRDefault="00541DBE" w:rsidP="00501B77">
      <w:pPr>
        <w:rPr>
          <w:rtl/>
        </w:rPr>
      </w:pPr>
      <w:r>
        <w:t>6.11</w:t>
      </w:r>
      <w:r>
        <w:tab/>
      </w:r>
      <w:r w:rsidR="001F2EED">
        <w:rPr>
          <w:rFonts w:hint="cs"/>
          <w:rtl/>
        </w:rPr>
        <w:t xml:space="preserve">رداً على سؤال طرحه </w:t>
      </w:r>
      <w:r w:rsidR="001F2EED" w:rsidRPr="001F2EED">
        <w:rPr>
          <w:rFonts w:hint="cs"/>
          <w:b/>
          <w:bCs/>
          <w:rtl/>
        </w:rPr>
        <w:t>مندوب الأردن</w:t>
      </w:r>
      <w:r w:rsidR="001F2EED">
        <w:rPr>
          <w:rFonts w:hint="cs"/>
          <w:rtl/>
        </w:rPr>
        <w:t xml:space="preserve">، قال </w:t>
      </w:r>
      <w:r w:rsidR="001F2EED" w:rsidRPr="001F2EED">
        <w:rPr>
          <w:rFonts w:hint="cs"/>
          <w:b/>
          <w:bCs/>
          <w:rtl/>
        </w:rPr>
        <w:t>رئيس فريق العمل التابع للجلسة العامة</w:t>
      </w:r>
      <w:r w:rsidR="001F2EED">
        <w:rPr>
          <w:rFonts w:hint="cs"/>
          <w:rtl/>
        </w:rPr>
        <w:t xml:space="preserve"> إن نص عنوان مشروع القرار قد</w:t>
      </w:r>
      <w:r w:rsidR="001F0E66">
        <w:rPr>
          <w:rFonts w:hint="eastAsia"/>
          <w:rtl/>
        </w:rPr>
        <w:t> </w:t>
      </w:r>
      <w:r w:rsidR="001F2EED">
        <w:rPr>
          <w:rFonts w:hint="cs"/>
          <w:rtl/>
        </w:rPr>
        <w:t>تم الاتفاق عليه في إطار الفريق</w:t>
      </w:r>
      <w:r>
        <w:rPr>
          <w:rFonts w:hint="cs"/>
          <w:rtl/>
        </w:rPr>
        <w:t>.</w:t>
      </w:r>
    </w:p>
    <w:p w14:paraId="26A20437" w14:textId="54153AA3" w:rsidR="00541DBE" w:rsidRDefault="00541DBE" w:rsidP="00501B77">
      <w:pPr>
        <w:rPr>
          <w:rtl/>
        </w:rPr>
      </w:pPr>
      <w:r>
        <w:t>7.11</w:t>
      </w:r>
      <w:r>
        <w:tab/>
      </w:r>
      <w:r w:rsidR="00501016" w:rsidRPr="0062177E">
        <w:rPr>
          <w:rFonts w:hint="cs"/>
          <w:spacing w:val="-4"/>
          <w:rtl/>
          <w:lang w:bidi="ar-EG"/>
        </w:rPr>
        <w:t>و</w:t>
      </w:r>
      <w:r w:rsidR="00B477FD">
        <w:rPr>
          <w:rFonts w:hint="cs"/>
          <w:b/>
          <w:bCs/>
          <w:spacing w:val="-4"/>
          <w:rtl/>
          <w:lang w:bidi="ar-EG"/>
        </w:rPr>
        <w:t xml:space="preserve">اعتُمد </w:t>
      </w:r>
      <w:r w:rsidRPr="00541DBE">
        <w:rPr>
          <w:rFonts w:hint="cs"/>
          <w:rtl/>
        </w:rPr>
        <w:t>مشروع القرار الجديد</w:t>
      </w:r>
      <w:r w:rsidRPr="00541DBE">
        <w:rPr>
          <w:rtl/>
        </w:rPr>
        <w:t xml:space="preserve"> </w:t>
      </w:r>
      <w:r w:rsidRPr="00541DBE">
        <w:rPr>
          <w:lang w:val="en-GB"/>
        </w:rPr>
        <w:t>WGPL/1</w:t>
      </w:r>
      <w:r w:rsidRPr="00541DBE">
        <w:rPr>
          <w:rFonts w:hint="cs"/>
          <w:rtl/>
        </w:rPr>
        <w:t>.</w:t>
      </w:r>
    </w:p>
    <w:p w14:paraId="6F4522ED" w14:textId="0D5C536E" w:rsidR="00541DBE" w:rsidRDefault="00541DBE" w:rsidP="00541DBE">
      <w:pPr>
        <w:rPr>
          <w:spacing w:val="-4"/>
          <w:rtl/>
          <w:lang w:bidi="ar-EG"/>
        </w:rPr>
      </w:pPr>
      <w:r w:rsidRPr="00541DBE">
        <w:t>8.11</w:t>
      </w:r>
      <w:r w:rsidRPr="00541DBE">
        <w:tab/>
      </w:r>
      <w:r w:rsidRPr="00541DBE">
        <w:rPr>
          <w:rFonts w:hint="cs"/>
          <w:spacing w:val="-4"/>
          <w:rtl/>
          <w:lang w:bidi="ar-EG"/>
        </w:rPr>
        <w:t>و</w:t>
      </w:r>
      <w:r w:rsidRPr="00541DBE">
        <w:rPr>
          <w:rFonts w:hint="cs"/>
          <w:b/>
          <w:bCs/>
          <w:spacing w:val="-4"/>
          <w:rtl/>
          <w:lang w:bidi="ar-EG"/>
        </w:rPr>
        <w:t>تمت</w:t>
      </w:r>
      <w:r w:rsidRPr="00541DBE">
        <w:rPr>
          <w:spacing w:val="-4"/>
          <w:rtl/>
          <w:lang w:bidi="ar-EG"/>
        </w:rPr>
        <w:t xml:space="preserve"> </w:t>
      </w:r>
      <w:r w:rsidRPr="00541DBE">
        <w:rPr>
          <w:b/>
          <w:bCs/>
          <w:spacing w:val="-4"/>
          <w:rtl/>
          <w:lang w:bidi="ar-EG"/>
        </w:rPr>
        <w:t>الموافقة</w:t>
      </w:r>
      <w:r w:rsidRPr="00541DBE">
        <w:rPr>
          <w:spacing w:val="-4"/>
          <w:rtl/>
          <w:lang w:bidi="ar-EG"/>
        </w:rPr>
        <w:t xml:space="preserve"> عل</w:t>
      </w:r>
      <w:r w:rsidRPr="00541DBE">
        <w:rPr>
          <w:rFonts w:hint="cs"/>
          <w:spacing w:val="-4"/>
          <w:rtl/>
          <w:lang w:bidi="ar-EG"/>
        </w:rPr>
        <w:t>ى</w:t>
      </w:r>
      <w:r w:rsidRPr="00541DBE">
        <w:rPr>
          <w:spacing w:val="-4"/>
          <w:rtl/>
          <w:lang w:bidi="ar-EG"/>
        </w:rPr>
        <w:t xml:space="preserve"> </w:t>
      </w:r>
      <w:r w:rsidRPr="00541DBE">
        <w:rPr>
          <w:rFonts w:hint="cs"/>
          <w:spacing w:val="-4"/>
          <w:rtl/>
          <w:lang w:bidi="ar-EG"/>
        </w:rPr>
        <w:t>المجموعة</w:t>
      </w:r>
      <w:r w:rsidRPr="00541DBE">
        <w:rPr>
          <w:spacing w:val="-4"/>
          <w:rtl/>
          <w:lang w:bidi="ar-EG"/>
        </w:rPr>
        <w:t xml:space="preserve"> </w:t>
      </w:r>
      <w:r w:rsidR="00B477FD">
        <w:rPr>
          <w:rFonts w:hint="cs"/>
          <w:spacing w:val="-4"/>
          <w:rtl/>
          <w:lang w:bidi="ar-EG"/>
        </w:rPr>
        <w:t>الثالثة عشرة</w:t>
      </w:r>
      <w:r w:rsidRPr="00541DBE">
        <w:rPr>
          <w:spacing w:val="-4"/>
          <w:rtl/>
          <w:lang w:bidi="ar-EG"/>
        </w:rPr>
        <w:t xml:space="preserve"> من النصوص </w:t>
      </w:r>
      <w:r w:rsidRPr="00541DBE">
        <w:rPr>
          <w:rFonts w:hint="cs"/>
          <w:spacing w:val="-4"/>
          <w:rtl/>
          <w:lang w:bidi="ar-EG"/>
        </w:rPr>
        <w:t>المقدمة من</w:t>
      </w:r>
      <w:r w:rsidRPr="00541DBE">
        <w:rPr>
          <w:spacing w:val="-4"/>
          <w:rtl/>
          <w:lang w:bidi="ar-EG"/>
        </w:rPr>
        <w:t xml:space="preserve"> لجنة </w:t>
      </w:r>
      <w:r w:rsidRPr="00541DBE">
        <w:rPr>
          <w:rFonts w:hint="cs"/>
          <w:spacing w:val="-4"/>
          <w:rtl/>
          <w:lang w:bidi="ar-EG"/>
        </w:rPr>
        <w:t xml:space="preserve">الصياغة </w:t>
      </w:r>
      <w:r w:rsidRPr="00541DBE">
        <w:rPr>
          <w:spacing w:val="-4"/>
          <w:rtl/>
          <w:lang w:bidi="ar-EG"/>
        </w:rPr>
        <w:t>للقراءة ال</w:t>
      </w:r>
      <w:r w:rsidRPr="00541DBE">
        <w:rPr>
          <w:rFonts w:hint="cs"/>
          <w:spacing w:val="-4"/>
          <w:rtl/>
          <w:lang w:bidi="ar-EG"/>
        </w:rPr>
        <w:t>أ</w:t>
      </w:r>
      <w:r w:rsidRPr="00541DBE">
        <w:rPr>
          <w:spacing w:val="-4"/>
          <w:rtl/>
          <w:lang w:bidi="ar-EG"/>
        </w:rPr>
        <w:t>ول</w:t>
      </w:r>
      <w:r w:rsidRPr="00541DBE">
        <w:rPr>
          <w:rFonts w:hint="cs"/>
          <w:spacing w:val="-4"/>
          <w:rtl/>
          <w:lang w:bidi="ar-EG"/>
        </w:rPr>
        <w:t>ى</w:t>
      </w:r>
      <w:r w:rsidRPr="00541DBE">
        <w:rPr>
          <w:spacing w:val="-4"/>
          <w:rtl/>
          <w:lang w:bidi="ar-EG"/>
        </w:rPr>
        <w:t xml:space="preserve"> </w:t>
      </w:r>
      <w:r w:rsidRPr="00541DBE">
        <w:rPr>
          <w:spacing w:val="-4"/>
          <w:lang w:bidi="ar-EG"/>
        </w:rPr>
        <w:t>(B13)</w:t>
      </w:r>
      <w:r w:rsidRPr="00541DBE">
        <w:rPr>
          <w:rFonts w:hint="cs"/>
          <w:spacing w:val="-4"/>
          <w:rtl/>
          <w:lang w:bidi="ar-EG"/>
        </w:rPr>
        <w:t xml:space="preserve"> </w:t>
      </w:r>
      <w:r w:rsidRPr="00541DBE">
        <w:rPr>
          <w:spacing w:val="-4"/>
          <w:rtl/>
          <w:lang w:bidi="ar-EG"/>
        </w:rPr>
        <w:t xml:space="preserve">(الوثيقة </w:t>
      </w:r>
      <w:r w:rsidRPr="00541DBE">
        <w:rPr>
          <w:spacing w:val="-4"/>
          <w:lang w:bidi="ar-EG"/>
        </w:rPr>
        <w:t>154</w:t>
      </w:r>
      <w:r w:rsidRPr="00541DBE">
        <w:rPr>
          <w:spacing w:val="-4"/>
          <w:rtl/>
          <w:lang w:bidi="ar-EG"/>
        </w:rPr>
        <w:t>).</w:t>
      </w:r>
    </w:p>
    <w:p w14:paraId="55B4832E" w14:textId="35C3D179" w:rsidR="001841A9" w:rsidRDefault="001841A9" w:rsidP="001841A9">
      <w:pPr>
        <w:pStyle w:val="Heading1"/>
      </w:pPr>
      <w:r>
        <w:rPr>
          <w:rFonts w:hint="cs"/>
          <w:rtl/>
          <w:lang w:bidi="ar-EG"/>
        </w:rPr>
        <w:t>12</w:t>
      </w:r>
      <w:r>
        <w:rPr>
          <w:lang w:bidi="ar-EG"/>
        </w:rPr>
        <w:tab/>
      </w:r>
      <w:r>
        <w:rPr>
          <w:rtl/>
        </w:rPr>
        <w:t xml:space="preserve">المجموعة </w:t>
      </w:r>
      <w:r>
        <w:rPr>
          <w:rFonts w:hint="cs"/>
          <w:rtl/>
        </w:rPr>
        <w:t>الثالثة عشر</w:t>
      </w:r>
      <w:r w:rsidR="00FC3DD3">
        <w:rPr>
          <w:rFonts w:hint="cs"/>
          <w:rtl/>
        </w:rPr>
        <w:t>ة</w:t>
      </w:r>
      <w:r>
        <w:rPr>
          <w:rtl/>
        </w:rPr>
        <w:t xml:space="preserve"> من النصوص</w:t>
      </w:r>
      <w:r>
        <w:t xml:space="preserve"> </w:t>
      </w:r>
      <w:r>
        <w:rPr>
          <w:rtl/>
        </w:rPr>
        <w:t xml:space="preserve">المقدمة من لجنـة الصياغـة </w:t>
      </w:r>
      <w:r w:rsidR="00B477FD">
        <w:rPr>
          <w:rFonts w:hint="cs"/>
          <w:rtl/>
        </w:rPr>
        <w:t>- ا</w:t>
      </w:r>
      <w:r w:rsidR="00834291">
        <w:rPr>
          <w:rFonts w:hint="cs"/>
          <w:rtl/>
        </w:rPr>
        <w:t>لقراءة الثانية</w:t>
      </w:r>
      <w:r w:rsidR="00B477FD">
        <w:rPr>
          <w:rFonts w:hint="cs"/>
          <w:rtl/>
        </w:rPr>
        <w:t xml:space="preserve"> </w:t>
      </w:r>
      <w:r>
        <w:rPr>
          <w:rFonts w:hint="cs"/>
          <w:rtl/>
        </w:rPr>
        <w:t>(الوثيقة</w:t>
      </w:r>
      <w:r w:rsidR="003F6B6D">
        <w:rPr>
          <w:rFonts w:hint="eastAsia"/>
          <w:rtl/>
        </w:rPr>
        <w:t> </w:t>
      </w:r>
      <w:hyperlink r:id="rId27" w:history="1">
        <w:r w:rsidRPr="00541DBE">
          <w:rPr>
            <w:rStyle w:val="Hyperlink"/>
            <w:rFonts w:asciiTheme="minorHAnsi" w:hAnsiTheme="minorHAnsi" w:cstheme="minorHAnsi"/>
            <w:szCs w:val="24"/>
            <w:lang w:val="en-CA"/>
          </w:rPr>
          <w:t>154</w:t>
        </w:r>
      </w:hyperlink>
      <w:r>
        <w:rPr>
          <w:rFonts w:hint="cs"/>
          <w:rtl/>
        </w:rPr>
        <w:t>)</w:t>
      </w:r>
    </w:p>
    <w:p w14:paraId="275F3FF9" w14:textId="734F8088" w:rsidR="00541DBE" w:rsidRPr="00D95691" w:rsidRDefault="00541DBE" w:rsidP="00541DBE">
      <w:pPr>
        <w:rPr>
          <w:rtl/>
        </w:rPr>
      </w:pPr>
      <w:r>
        <w:rPr>
          <w:lang w:bidi="ar-EG"/>
        </w:rPr>
        <w:t>1.12</w:t>
      </w:r>
      <w:r w:rsidRPr="00D95691">
        <w:rPr>
          <w:rtl/>
          <w:lang w:bidi="ar-EG"/>
        </w:rPr>
        <w:tab/>
      </w:r>
      <w:r>
        <w:rPr>
          <w:rFonts w:hint="cs"/>
          <w:b/>
          <w:bCs/>
          <w:rtl/>
          <w:lang w:bidi="ar-EG"/>
        </w:rPr>
        <w:t>تمت</w:t>
      </w:r>
      <w:r w:rsidRPr="00AF5934">
        <w:rPr>
          <w:rtl/>
          <w:lang w:bidi="ar-EG"/>
        </w:rPr>
        <w:t xml:space="preserve"> </w:t>
      </w:r>
      <w:r w:rsidRPr="00AF5934">
        <w:rPr>
          <w:b/>
          <w:bCs/>
          <w:rtl/>
          <w:lang w:bidi="ar-EG"/>
        </w:rPr>
        <w:t>الموافقة</w:t>
      </w:r>
      <w:r>
        <w:rPr>
          <w:rFonts w:hint="cs"/>
          <w:b/>
          <w:bCs/>
          <w:rtl/>
          <w:lang w:bidi="ar-EG"/>
        </w:rPr>
        <w:t xml:space="preserve"> </w:t>
      </w:r>
      <w:r w:rsidRPr="003E0BA3">
        <w:rPr>
          <w:rFonts w:hint="cs"/>
          <w:rtl/>
          <w:lang w:bidi="ar-EG"/>
        </w:rPr>
        <w:t>في</w:t>
      </w:r>
      <w:r w:rsidRPr="006A6F0F">
        <w:rPr>
          <w:rtl/>
          <w:lang w:bidi="ar-EG"/>
        </w:rPr>
        <w:t xml:space="preserve"> </w:t>
      </w:r>
      <w:r>
        <w:rPr>
          <w:rFonts w:hint="cs"/>
          <w:rtl/>
          <w:lang w:bidi="ar-EG"/>
        </w:rPr>
        <w:t>ا</w:t>
      </w:r>
      <w:r w:rsidRPr="00AF5934">
        <w:rPr>
          <w:rtl/>
          <w:lang w:bidi="ar-EG"/>
        </w:rPr>
        <w:t xml:space="preserve">لقراءة </w:t>
      </w:r>
      <w:r>
        <w:rPr>
          <w:rFonts w:hint="cs"/>
          <w:rtl/>
          <w:lang w:bidi="ar-EG"/>
        </w:rPr>
        <w:t xml:space="preserve">الثانية </w:t>
      </w:r>
      <w:r w:rsidRPr="00AF5934">
        <w:rPr>
          <w:rtl/>
          <w:lang w:bidi="ar-EG"/>
        </w:rPr>
        <w:t>عل</w:t>
      </w:r>
      <w:r>
        <w:rPr>
          <w:rFonts w:hint="cs"/>
          <w:rtl/>
          <w:lang w:bidi="ar-EG"/>
        </w:rPr>
        <w:t>ى</w:t>
      </w:r>
      <w:r w:rsidRPr="00AF5934">
        <w:rPr>
          <w:rtl/>
          <w:lang w:bidi="ar-EG"/>
        </w:rPr>
        <w:t xml:space="preserve"> </w:t>
      </w:r>
      <w:r w:rsidRPr="00AF5934">
        <w:rPr>
          <w:rFonts w:hint="cs"/>
          <w:rtl/>
          <w:lang w:bidi="ar-EG"/>
        </w:rPr>
        <w:t>المجموعة</w:t>
      </w:r>
      <w:r w:rsidRPr="00AF5934">
        <w:rPr>
          <w:rtl/>
          <w:lang w:bidi="ar-EG"/>
        </w:rPr>
        <w:t xml:space="preserve"> </w:t>
      </w:r>
      <w:r w:rsidR="00B477FD">
        <w:rPr>
          <w:rFonts w:hint="cs"/>
          <w:rtl/>
          <w:lang w:bidi="ar-EG"/>
        </w:rPr>
        <w:t>الثالثة عشرة</w:t>
      </w:r>
      <w:r w:rsidRPr="00AF5934">
        <w:rPr>
          <w:rtl/>
          <w:lang w:bidi="ar-EG"/>
        </w:rPr>
        <w:t xml:space="preserve"> من النصوص </w:t>
      </w:r>
      <w:r w:rsidR="00B477FD">
        <w:rPr>
          <w:rFonts w:hint="cs"/>
          <w:rtl/>
          <w:lang w:bidi="ar-EG"/>
        </w:rPr>
        <w:t>المقدمة من</w:t>
      </w:r>
      <w:r w:rsidRPr="00AF5934">
        <w:rPr>
          <w:rtl/>
          <w:lang w:bidi="ar-EG"/>
        </w:rPr>
        <w:t xml:space="preserve"> لجنة </w:t>
      </w:r>
      <w:r w:rsidRPr="00AF5934">
        <w:rPr>
          <w:rFonts w:hint="cs"/>
          <w:rtl/>
          <w:lang w:bidi="ar-EG"/>
        </w:rPr>
        <w:t xml:space="preserve">الصياغة </w:t>
      </w:r>
      <w:r w:rsidRPr="00AF5934">
        <w:rPr>
          <w:rtl/>
          <w:lang w:bidi="ar-EG"/>
        </w:rPr>
        <w:t xml:space="preserve">(الوثيقة </w:t>
      </w:r>
      <w:r>
        <w:rPr>
          <w:lang w:bidi="ar-EG"/>
        </w:rPr>
        <w:t>154</w:t>
      </w:r>
      <w:r w:rsidRPr="00AF5934">
        <w:rPr>
          <w:rtl/>
          <w:lang w:bidi="ar-EG"/>
        </w:rPr>
        <w:t>)</w:t>
      </w:r>
      <w:r>
        <w:rPr>
          <w:rFonts w:hint="cs"/>
          <w:rtl/>
          <w:lang w:bidi="ar-EG"/>
        </w:rPr>
        <w:t>.</w:t>
      </w:r>
    </w:p>
    <w:p w14:paraId="5085B750" w14:textId="41ACFA78" w:rsidR="001841A9" w:rsidRPr="003F6B6D" w:rsidRDefault="001841A9" w:rsidP="001841A9">
      <w:pPr>
        <w:pStyle w:val="Heading1"/>
        <w:rPr>
          <w:spacing w:val="-6"/>
          <w:rtl/>
        </w:rPr>
      </w:pPr>
      <w:r w:rsidRPr="003F6B6D">
        <w:rPr>
          <w:rFonts w:hint="cs"/>
          <w:spacing w:val="-6"/>
          <w:rtl/>
          <w:lang w:bidi="ar-EG"/>
        </w:rPr>
        <w:t>13</w:t>
      </w:r>
      <w:r w:rsidRPr="003F6B6D">
        <w:rPr>
          <w:spacing w:val="-6"/>
          <w:lang w:bidi="ar-EG"/>
        </w:rPr>
        <w:tab/>
      </w:r>
      <w:r w:rsidRPr="003F6B6D">
        <w:rPr>
          <w:spacing w:val="-6"/>
          <w:rtl/>
        </w:rPr>
        <w:t xml:space="preserve">المجموعة </w:t>
      </w:r>
      <w:r w:rsidRPr="003F6B6D">
        <w:rPr>
          <w:rFonts w:hint="cs"/>
          <w:spacing w:val="-6"/>
          <w:rtl/>
        </w:rPr>
        <w:t>الرابعة عشر</w:t>
      </w:r>
      <w:r w:rsidR="00933C9A" w:rsidRPr="003F6B6D">
        <w:rPr>
          <w:rFonts w:hint="cs"/>
          <w:spacing w:val="-6"/>
          <w:rtl/>
        </w:rPr>
        <w:t>ة</w:t>
      </w:r>
      <w:r w:rsidRPr="003F6B6D">
        <w:rPr>
          <w:spacing w:val="-6"/>
          <w:rtl/>
        </w:rPr>
        <w:t xml:space="preserve"> من النصوص</w:t>
      </w:r>
      <w:r w:rsidRPr="003F6B6D">
        <w:rPr>
          <w:spacing w:val="-6"/>
        </w:rPr>
        <w:t xml:space="preserve"> </w:t>
      </w:r>
      <w:r w:rsidRPr="003F6B6D">
        <w:rPr>
          <w:spacing w:val="-6"/>
          <w:rtl/>
        </w:rPr>
        <w:t xml:space="preserve">المقدمة من لجنـة الصياغـة </w:t>
      </w:r>
      <w:r w:rsidR="00834291" w:rsidRPr="003F6B6D">
        <w:rPr>
          <w:rFonts w:hint="cs"/>
          <w:spacing w:val="-6"/>
          <w:rtl/>
        </w:rPr>
        <w:t xml:space="preserve">للقراءة الأولى </w:t>
      </w:r>
      <w:r w:rsidR="00834291" w:rsidRPr="003F6B6D">
        <w:rPr>
          <w:spacing w:val="-6"/>
        </w:rPr>
        <w:t>(B14)</w:t>
      </w:r>
      <w:r w:rsidR="00933C9A" w:rsidRPr="003F6B6D">
        <w:rPr>
          <w:rFonts w:hint="cs"/>
          <w:spacing w:val="-6"/>
          <w:rtl/>
        </w:rPr>
        <w:t xml:space="preserve"> </w:t>
      </w:r>
      <w:r w:rsidRPr="003F6B6D">
        <w:rPr>
          <w:rFonts w:hint="cs"/>
          <w:spacing w:val="-6"/>
          <w:rtl/>
        </w:rPr>
        <w:t>(الوثيقة</w:t>
      </w:r>
      <w:r w:rsidR="003F6B6D" w:rsidRPr="003F6B6D">
        <w:rPr>
          <w:rFonts w:hint="eastAsia"/>
          <w:spacing w:val="-6"/>
          <w:rtl/>
        </w:rPr>
        <w:t> </w:t>
      </w:r>
      <w:hyperlink r:id="rId28" w:history="1">
        <w:r w:rsidRPr="003F6B6D">
          <w:rPr>
            <w:rStyle w:val="Hyperlink"/>
            <w:rFonts w:asciiTheme="minorHAnsi" w:hAnsiTheme="minorHAnsi" w:cstheme="minorHAnsi"/>
            <w:spacing w:val="-6"/>
            <w:szCs w:val="24"/>
            <w:lang w:val="en-CA"/>
          </w:rPr>
          <w:t>155</w:t>
        </w:r>
      </w:hyperlink>
      <w:r w:rsidRPr="003F6B6D">
        <w:rPr>
          <w:rFonts w:hint="cs"/>
          <w:spacing w:val="-6"/>
          <w:rtl/>
        </w:rPr>
        <w:t>)</w:t>
      </w:r>
    </w:p>
    <w:p w14:paraId="2EAD3262" w14:textId="2DF53EF1" w:rsidR="00F3581F" w:rsidRPr="00F3581F" w:rsidRDefault="00F3581F" w:rsidP="00F3581F">
      <w:bookmarkStart w:id="51" w:name="_Toc408328020"/>
      <w:bookmarkStart w:id="52" w:name="_Toc414526646"/>
      <w:bookmarkStart w:id="53" w:name="_Toc415560066"/>
      <w:bookmarkStart w:id="54" w:name="_Toc536090456"/>
      <w:r w:rsidRPr="00C8306B">
        <w:rPr>
          <w:rFonts w:hint="cs"/>
          <w:b/>
          <w:bCs/>
          <w:rtl/>
        </w:rPr>
        <w:t xml:space="preserve">مشروع </w:t>
      </w:r>
      <w:r w:rsidRPr="00C8306B">
        <w:rPr>
          <w:b/>
          <w:bCs/>
          <w:rtl/>
        </w:rPr>
        <w:t xml:space="preserve">القرار </w:t>
      </w:r>
      <w:r w:rsidRPr="00C8306B">
        <w:rPr>
          <w:rStyle w:val="href"/>
          <w:b/>
          <w:bCs/>
          <w:lang w:val="en-GB"/>
        </w:rPr>
        <w:t>21</w:t>
      </w:r>
      <w:r w:rsidRPr="00C8306B">
        <w:rPr>
          <w:b/>
          <w:bCs/>
          <w:rtl/>
        </w:rPr>
        <w:t xml:space="preserve"> (المراجَع في</w:t>
      </w:r>
      <w:r w:rsidRPr="00C8306B">
        <w:rPr>
          <w:rFonts w:hint="cs"/>
          <w:b/>
          <w:bCs/>
          <w:rtl/>
        </w:rPr>
        <w:t xml:space="preserve"> بوخارست، </w:t>
      </w:r>
      <w:r w:rsidRPr="00C8306B">
        <w:rPr>
          <w:b/>
          <w:bCs/>
        </w:rPr>
        <w:t>2022</w:t>
      </w:r>
      <w:r w:rsidRPr="00C8306B">
        <w:rPr>
          <w:b/>
          <w:bCs/>
          <w:rtl/>
        </w:rPr>
        <w:t>)</w:t>
      </w:r>
      <w:bookmarkStart w:id="55" w:name="_Toc408328021"/>
      <w:bookmarkStart w:id="56" w:name="_Toc414526647"/>
      <w:bookmarkStart w:id="57" w:name="_Toc415560067"/>
      <w:bookmarkStart w:id="58" w:name="_Toc536090457"/>
      <w:bookmarkEnd w:id="51"/>
      <w:bookmarkEnd w:id="52"/>
      <w:bookmarkEnd w:id="53"/>
      <w:bookmarkEnd w:id="54"/>
      <w:r w:rsidRPr="00C8306B">
        <w:rPr>
          <w:rFonts w:hint="cs"/>
          <w:b/>
          <w:bCs/>
          <w:rtl/>
        </w:rPr>
        <w:t xml:space="preserve"> - </w:t>
      </w:r>
      <w:r w:rsidRPr="00C8306B">
        <w:rPr>
          <w:b/>
          <w:bCs/>
          <w:rtl/>
          <w:lang w:bidi="ar-EG"/>
        </w:rPr>
        <w:t>التدابير الواجب اتخاذها عند استعمال</w:t>
      </w:r>
      <w:r w:rsidRPr="00C8306B">
        <w:rPr>
          <w:rFonts w:hint="cs"/>
          <w:b/>
          <w:bCs/>
          <w:rtl/>
          <w:lang w:bidi="ar-EG"/>
        </w:rPr>
        <w:t xml:space="preserve"> </w:t>
      </w:r>
      <w:r w:rsidRPr="00C8306B">
        <w:rPr>
          <w:b/>
          <w:bCs/>
          <w:rtl/>
          <w:lang w:bidi="ar-EG"/>
        </w:rPr>
        <w:t>إجراءات النداء البديلة</w:t>
      </w:r>
      <w:r w:rsidR="003F6B6D">
        <w:rPr>
          <w:rFonts w:hint="cs"/>
          <w:b/>
          <w:bCs/>
          <w:rtl/>
          <w:lang w:bidi="ar-EG"/>
        </w:rPr>
        <w:t xml:space="preserve"> </w:t>
      </w:r>
      <w:r w:rsidRPr="00C8306B">
        <w:rPr>
          <w:b/>
          <w:bCs/>
          <w:rtl/>
          <w:lang w:bidi="ar-EG"/>
        </w:rPr>
        <w:t>على شبكات الاتصالات الدولية</w:t>
      </w:r>
      <w:bookmarkEnd w:id="55"/>
      <w:bookmarkEnd w:id="56"/>
      <w:bookmarkEnd w:id="57"/>
      <w:bookmarkEnd w:id="58"/>
    </w:p>
    <w:p w14:paraId="619AB704" w14:textId="3316A374" w:rsidR="00541DBE" w:rsidRPr="009F4AA5" w:rsidRDefault="00541DBE" w:rsidP="00541DBE">
      <w:pPr>
        <w:rPr>
          <w:rtl/>
          <w:lang w:bidi="ar-EG"/>
        </w:rPr>
      </w:pPr>
      <w:r>
        <w:t>1.13</w:t>
      </w:r>
      <w:r w:rsidRPr="00895A06">
        <w:rPr>
          <w:spacing w:val="-2"/>
        </w:rPr>
        <w:tab/>
      </w:r>
      <w:r w:rsidR="009F4AA5" w:rsidRPr="00895A06">
        <w:rPr>
          <w:rFonts w:hint="cs"/>
          <w:spacing w:val="-2"/>
          <w:rtl/>
        </w:rPr>
        <w:t xml:space="preserve">طلب </w:t>
      </w:r>
      <w:r w:rsidR="009F4AA5" w:rsidRPr="00895A06">
        <w:rPr>
          <w:rFonts w:hint="cs"/>
          <w:b/>
          <w:bCs/>
          <w:spacing w:val="-2"/>
          <w:rtl/>
        </w:rPr>
        <w:t>مندوب الأردن</w:t>
      </w:r>
      <w:r w:rsidR="009F4AA5" w:rsidRPr="00895A06">
        <w:rPr>
          <w:rFonts w:hint="cs"/>
          <w:spacing w:val="-2"/>
          <w:rtl/>
        </w:rPr>
        <w:t xml:space="preserve"> أن تنظر لجنة الصياغة في حذف المختصر </w:t>
      </w:r>
      <w:r w:rsidR="009F4AA5" w:rsidRPr="00895A06">
        <w:rPr>
          <w:rFonts w:hint="cs"/>
          <w:spacing w:val="-2"/>
          <w:rtl/>
          <w:lang w:bidi="ar-EG"/>
        </w:rPr>
        <w:t>"</w:t>
      </w:r>
      <w:r w:rsidR="009F4AA5" w:rsidRPr="00895A06">
        <w:rPr>
          <w:spacing w:val="-2"/>
          <w:lang w:bidi="ar-EG"/>
        </w:rPr>
        <w:t>NNAI</w:t>
      </w:r>
      <w:r w:rsidR="009F4AA5" w:rsidRPr="00895A06">
        <w:rPr>
          <w:rFonts w:hint="cs"/>
          <w:spacing w:val="-2"/>
          <w:rtl/>
          <w:lang w:bidi="ar-EG"/>
        </w:rPr>
        <w:t xml:space="preserve">" من </w:t>
      </w:r>
      <w:proofErr w:type="gramStart"/>
      <w:r w:rsidR="003D175A" w:rsidRPr="00895A06">
        <w:rPr>
          <w:rFonts w:hint="cs"/>
          <w:spacing w:val="-2"/>
          <w:rtl/>
          <w:lang w:bidi="ar-EG"/>
        </w:rPr>
        <w:t>الفقرة</w:t>
      </w:r>
      <w:r w:rsidR="00895A06" w:rsidRPr="00895A06">
        <w:rPr>
          <w:rFonts w:hint="cs"/>
          <w:spacing w:val="-2"/>
          <w:rtl/>
          <w:lang w:bidi="ar-EG"/>
        </w:rPr>
        <w:t xml:space="preserve">  </w:t>
      </w:r>
      <w:r w:rsidR="003D175A" w:rsidRPr="00895A06">
        <w:rPr>
          <w:rFonts w:hint="cs"/>
          <w:i/>
          <w:iCs/>
          <w:spacing w:val="-2"/>
          <w:rtl/>
          <w:lang w:bidi="ar-EG"/>
        </w:rPr>
        <w:t>أ</w:t>
      </w:r>
      <w:proofErr w:type="gramEnd"/>
      <w:r w:rsidR="00895A06" w:rsidRPr="00895A06">
        <w:rPr>
          <w:rFonts w:hint="eastAsia"/>
          <w:i/>
          <w:iCs/>
          <w:spacing w:val="-2"/>
          <w:rtl/>
          <w:lang w:bidi="ar-EG"/>
        </w:rPr>
        <w:t> </w:t>
      </w:r>
      <w:r w:rsidR="003D175A" w:rsidRPr="00895A06">
        <w:rPr>
          <w:rFonts w:hint="cs"/>
          <w:i/>
          <w:iCs/>
          <w:spacing w:val="-2"/>
          <w:rtl/>
          <w:lang w:bidi="ar-EG"/>
        </w:rPr>
        <w:t>)</w:t>
      </w:r>
      <w:r w:rsidR="003D175A" w:rsidRPr="00895A06">
        <w:rPr>
          <w:rFonts w:hint="cs"/>
          <w:spacing w:val="-2"/>
          <w:rtl/>
          <w:lang w:bidi="ar-EG"/>
        </w:rPr>
        <w:t xml:space="preserve"> من </w:t>
      </w:r>
      <w:r w:rsidR="003D175A" w:rsidRPr="00895A06">
        <w:rPr>
          <w:rFonts w:hint="cs"/>
          <w:i/>
          <w:iCs/>
          <w:spacing w:val="-2"/>
          <w:rtl/>
          <w:lang w:bidi="ar-EG"/>
        </w:rPr>
        <w:t>"إذ يعترف"</w:t>
      </w:r>
      <w:r w:rsidR="003D175A" w:rsidRPr="00895A06">
        <w:rPr>
          <w:rFonts w:hint="cs"/>
          <w:spacing w:val="-2"/>
          <w:rtl/>
          <w:lang w:bidi="ar-EG"/>
        </w:rPr>
        <w:t xml:space="preserve"> في النص العربي.</w:t>
      </w:r>
    </w:p>
    <w:p w14:paraId="1487C683" w14:textId="140981C3" w:rsidR="00541DBE" w:rsidRDefault="00541DBE" w:rsidP="00541DBE">
      <w:pPr>
        <w:rPr>
          <w:rtl/>
        </w:rPr>
      </w:pPr>
      <w:r>
        <w:t>2.13</w:t>
      </w:r>
      <w:r>
        <w:tab/>
      </w:r>
      <w:r w:rsidR="00501016" w:rsidRPr="0062177E">
        <w:rPr>
          <w:rFonts w:hint="cs"/>
          <w:spacing w:val="-4"/>
          <w:rtl/>
          <w:lang w:bidi="ar-EG"/>
        </w:rPr>
        <w:t>و</w:t>
      </w:r>
      <w:r w:rsidR="003D175A">
        <w:rPr>
          <w:rFonts w:hint="cs"/>
          <w:spacing w:val="-4"/>
          <w:rtl/>
          <w:lang w:bidi="ar-EG"/>
        </w:rPr>
        <w:t xml:space="preserve">بناءً على ذلك، </w:t>
      </w:r>
      <w:r w:rsidR="00D93F65">
        <w:rPr>
          <w:rFonts w:hint="cs"/>
          <w:b/>
          <w:bCs/>
          <w:spacing w:val="-4"/>
          <w:rtl/>
          <w:lang w:bidi="ar-EG"/>
        </w:rPr>
        <w:t>اعتُمد</w:t>
      </w:r>
      <w:r w:rsidR="00501016" w:rsidRPr="0062177E">
        <w:rPr>
          <w:spacing w:val="-4"/>
          <w:rtl/>
          <w:lang w:bidi="ar-EG"/>
        </w:rPr>
        <w:t xml:space="preserve"> </w:t>
      </w:r>
      <w:r w:rsidRPr="00922D5E">
        <w:rPr>
          <w:rFonts w:hint="cs"/>
          <w:spacing w:val="-4"/>
          <w:rtl/>
        </w:rPr>
        <w:t xml:space="preserve">مشروع </w:t>
      </w:r>
      <w:r w:rsidRPr="00922D5E">
        <w:rPr>
          <w:rtl/>
        </w:rPr>
        <w:t xml:space="preserve">القـرار </w:t>
      </w:r>
      <w:r>
        <w:t>21</w:t>
      </w:r>
      <w:r w:rsidRPr="00922D5E">
        <w:rPr>
          <w:rtl/>
        </w:rPr>
        <w:t xml:space="preserve"> (المراجَع في </w:t>
      </w:r>
      <w:r w:rsidRPr="00922D5E">
        <w:rPr>
          <w:rFonts w:hint="cs"/>
          <w:rtl/>
        </w:rPr>
        <w:t xml:space="preserve">بوخارست، </w:t>
      </w:r>
      <w:r w:rsidRPr="00922D5E">
        <w:t>2022</w:t>
      </w:r>
      <w:r w:rsidRPr="00922D5E">
        <w:rPr>
          <w:rtl/>
        </w:rPr>
        <w:t>)</w:t>
      </w:r>
      <w:r w:rsidRPr="00922D5E">
        <w:rPr>
          <w:rFonts w:hint="cs"/>
          <w:rtl/>
        </w:rPr>
        <w:t>.</w:t>
      </w:r>
    </w:p>
    <w:p w14:paraId="30D8B4D0" w14:textId="7B267887" w:rsidR="002E7C40" w:rsidRPr="00501016" w:rsidRDefault="00501016" w:rsidP="00123877">
      <w:pPr>
        <w:keepNext/>
        <w:keepLines/>
        <w:rPr>
          <w:b/>
          <w:bCs/>
        </w:rPr>
      </w:pPr>
      <w:bookmarkStart w:id="59" w:name="_Toc414526736"/>
      <w:bookmarkStart w:id="60" w:name="_Toc415560156"/>
      <w:r>
        <w:rPr>
          <w:rFonts w:hint="cs"/>
          <w:b/>
          <w:bCs/>
          <w:rtl/>
        </w:rPr>
        <w:t xml:space="preserve">مشروع </w:t>
      </w:r>
      <w:r w:rsidR="002E7C40" w:rsidRPr="00501016">
        <w:rPr>
          <w:b/>
          <w:bCs/>
          <w:rtl/>
        </w:rPr>
        <w:t xml:space="preserve">القـرار </w:t>
      </w:r>
      <w:r w:rsidR="002E7C40" w:rsidRPr="00501016">
        <w:rPr>
          <w:rStyle w:val="href"/>
          <w:b/>
          <w:bCs/>
        </w:rPr>
        <w:t>119</w:t>
      </w:r>
      <w:r w:rsidR="002E7C40" w:rsidRPr="00501016">
        <w:rPr>
          <w:b/>
          <w:bCs/>
          <w:rtl/>
        </w:rPr>
        <w:t xml:space="preserve"> (المراج</w:t>
      </w:r>
      <w:r w:rsidR="002E7C40" w:rsidRPr="00501016">
        <w:rPr>
          <w:rFonts w:hint="cs"/>
          <w:b/>
          <w:bCs/>
          <w:rtl/>
        </w:rPr>
        <w:t>َ</w:t>
      </w:r>
      <w:r w:rsidR="002E7C40" w:rsidRPr="00501016">
        <w:rPr>
          <w:b/>
          <w:bCs/>
          <w:rtl/>
        </w:rPr>
        <w:t xml:space="preserve">ع في </w:t>
      </w:r>
      <w:r w:rsidR="002E7C40" w:rsidRPr="00501016">
        <w:rPr>
          <w:rFonts w:hint="cs"/>
          <w:b/>
          <w:bCs/>
          <w:rtl/>
        </w:rPr>
        <w:t xml:space="preserve">بوخارست، </w:t>
      </w:r>
      <w:r w:rsidR="002E7C40" w:rsidRPr="00501016">
        <w:rPr>
          <w:b/>
          <w:bCs/>
        </w:rPr>
        <w:t>2022</w:t>
      </w:r>
      <w:r w:rsidR="002E7C40" w:rsidRPr="00501016">
        <w:rPr>
          <w:b/>
          <w:bCs/>
          <w:rtl/>
        </w:rPr>
        <w:t>)</w:t>
      </w:r>
      <w:bookmarkStart w:id="61" w:name="_Toc414526737"/>
      <w:bookmarkStart w:id="62" w:name="_Toc415560157"/>
      <w:bookmarkEnd w:id="59"/>
      <w:bookmarkEnd w:id="60"/>
      <w:r>
        <w:rPr>
          <w:rFonts w:hint="cs"/>
          <w:b/>
          <w:bCs/>
          <w:rtl/>
        </w:rPr>
        <w:t xml:space="preserve"> - </w:t>
      </w:r>
      <w:r w:rsidR="002E7C40" w:rsidRPr="00501016">
        <w:rPr>
          <w:b/>
          <w:bCs/>
          <w:rtl/>
        </w:rPr>
        <w:t>أساليب زيادة كفاءة لجنة لوائح الراديو وفعاليتها</w:t>
      </w:r>
      <w:bookmarkEnd w:id="61"/>
      <w:bookmarkEnd w:id="62"/>
    </w:p>
    <w:p w14:paraId="6BD11E56" w14:textId="0C1E0791" w:rsidR="001841A9" w:rsidRPr="00501016" w:rsidRDefault="00501016" w:rsidP="00123877">
      <w:pPr>
        <w:keepNext/>
        <w:keepLines/>
        <w:rPr>
          <w:b/>
          <w:bCs/>
        </w:rPr>
      </w:pPr>
      <w:bookmarkStart w:id="63" w:name="_Toc408328108"/>
      <w:bookmarkStart w:id="64" w:name="_Toc414526822"/>
      <w:bookmarkStart w:id="65" w:name="_Toc415560242"/>
      <w:r>
        <w:rPr>
          <w:rFonts w:hint="cs"/>
          <w:b/>
          <w:bCs/>
          <w:rtl/>
        </w:rPr>
        <w:t xml:space="preserve">مشروع </w:t>
      </w:r>
      <w:r w:rsidR="002E7C40" w:rsidRPr="00501016">
        <w:rPr>
          <w:rFonts w:hint="cs"/>
          <w:b/>
          <w:bCs/>
          <w:rtl/>
        </w:rPr>
        <w:t>القـرار</w:t>
      </w:r>
      <w:r w:rsidR="002E7C40" w:rsidRPr="00501016">
        <w:rPr>
          <w:b/>
          <w:bCs/>
          <w:rtl/>
        </w:rPr>
        <w:t xml:space="preserve"> </w:t>
      </w:r>
      <w:r w:rsidR="002E7C40" w:rsidRPr="00501016">
        <w:rPr>
          <w:rStyle w:val="href"/>
          <w:b/>
          <w:bCs/>
        </w:rPr>
        <w:t>177</w:t>
      </w:r>
      <w:r w:rsidR="002E7C40" w:rsidRPr="00501016">
        <w:rPr>
          <w:rFonts w:hint="cs"/>
          <w:b/>
          <w:bCs/>
          <w:rtl/>
        </w:rPr>
        <w:t xml:space="preserve"> </w:t>
      </w:r>
      <w:r w:rsidR="002E7C40" w:rsidRPr="00501016">
        <w:rPr>
          <w:b/>
          <w:bCs/>
          <w:rtl/>
        </w:rPr>
        <w:t>(المراجَع في</w:t>
      </w:r>
      <w:r w:rsidR="002E7C40" w:rsidRPr="00501016">
        <w:rPr>
          <w:rFonts w:hint="cs"/>
          <w:b/>
          <w:bCs/>
          <w:rtl/>
        </w:rPr>
        <w:t xml:space="preserve"> بوخارست، </w:t>
      </w:r>
      <w:r w:rsidR="002E7C40" w:rsidRPr="00501016">
        <w:rPr>
          <w:b/>
          <w:bCs/>
        </w:rPr>
        <w:t>2022</w:t>
      </w:r>
      <w:r w:rsidR="002E7C40" w:rsidRPr="00501016">
        <w:rPr>
          <w:b/>
          <w:bCs/>
          <w:rtl/>
        </w:rPr>
        <w:t>)</w:t>
      </w:r>
      <w:bookmarkStart w:id="66" w:name="_Toc408328109"/>
      <w:bookmarkStart w:id="67" w:name="_Toc414526823"/>
      <w:bookmarkStart w:id="68" w:name="_Toc415560243"/>
      <w:bookmarkEnd w:id="63"/>
      <w:bookmarkEnd w:id="64"/>
      <w:bookmarkEnd w:id="65"/>
      <w:r>
        <w:rPr>
          <w:rFonts w:hint="cs"/>
          <w:b/>
          <w:bCs/>
          <w:rtl/>
        </w:rPr>
        <w:t xml:space="preserve"> - </w:t>
      </w:r>
      <w:r w:rsidR="002E7C40" w:rsidRPr="00501016">
        <w:rPr>
          <w:rFonts w:hint="cs"/>
          <w:b/>
          <w:bCs/>
          <w:rtl/>
        </w:rPr>
        <w:t>المطابقة</w:t>
      </w:r>
      <w:r w:rsidR="002E7C40" w:rsidRPr="00501016">
        <w:rPr>
          <w:b/>
          <w:bCs/>
          <w:rtl/>
        </w:rPr>
        <w:t xml:space="preserve"> </w:t>
      </w:r>
      <w:r w:rsidR="002E7C40" w:rsidRPr="00501016">
        <w:rPr>
          <w:rFonts w:hint="cs"/>
          <w:b/>
          <w:bCs/>
          <w:rtl/>
        </w:rPr>
        <w:t>وقابلية</w:t>
      </w:r>
      <w:r w:rsidR="002E7C40" w:rsidRPr="00501016">
        <w:rPr>
          <w:b/>
          <w:bCs/>
          <w:rtl/>
        </w:rPr>
        <w:t xml:space="preserve"> </w:t>
      </w:r>
      <w:r w:rsidR="002E7C40" w:rsidRPr="00501016">
        <w:rPr>
          <w:rFonts w:hint="cs"/>
          <w:b/>
          <w:bCs/>
          <w:rtl/>
        </w:rPr>
        <w:t>التشغيل</w:t>
      </w:r>
      <w:r w:rsidR="002E7C40" w:rsidRPr="00501016">
        <w:rPr>
          <w:b/>
          <w:bCs/>
          <w:rtl/>
        </w:rPr>
        <w:t xml:space="preserve"> </w:t>
      </w:r>
      <w:r w:rsidR="002E7C40" w:rsidRPr="00501016">
        <w:rPr>
          <w:rFonts w:hint="cs"/>
          <w:b/>
          <w:bCs/>
          <w:rtl/>
        </w:rPr>
        <w:t>البيني</w:t>
      </w:r>
      <w:bookmarkEnd w:id="66"/>
      <w:bookmarkEnd w:id="67"/>
      <w:bookmarkEnd w:id="68"/>
    </w:p>
    <w:p w14:paraId="7EF0DC13" w14:textId="06D10341" w:rsidR="005877D4" w:rsidRPr="00501016" w:rsidRDefault="00501016" w:rsidP="00123877">
      <w:pPr>
        <w:keepNext/>
        <w:keepLines/>
        <w:rPr>
          <w:b/>
          <w:bCs/>
          <w:rtl/>
        </w:rPr>
      </w:pPr>
      <w:bookmarkStart w:id="69" w:name="_Toc408328126"/>
      <w:bookmarkStart w:id="70" w:name="_Toc414526846"/>
      <w:bookmarkStart w:id="71" w:name="_Toc415560266"/>
      <w:r>
        <w:rPr>
          <w:rFonts w:hint="cs"/>
          <w:b/>
          <w:bCs/>
          <w:rtl/>
        </w:rPr>
        <w:t xml:space="preserve">مشروع </w:t>
      </w:r>
      <w:r w:rsidR="005877D4" w:rsidRPr="00501016">
        <w:rPr>
          <w:rFonts w:hint="cs"/>
          <w:b/>
          <w:bCs/>
          <w:rtl/>
        </w:rPr>
        <w:t>ال</w:t>
      </w:r>
      <w:r w:rsidR="005877D4" w:rsidRPr="00501016">
        <w:rPr>
          <w:b/>
          <w:bCs/>
          <w:rtl/>
        </w:rPr>
        <w:t>قرار</w:t>
      </w:r>
      <w:r w:rsidR="005877D4" w:rsidRPr="00501016">
        <w:rPr>
          <w:rFonts w:hint="cs"/>
          <w:b/>
          <w:bCs/>
          <w:rtl/>
        </w:rPr>
        <w:t xml:space="preserve"> </w:t>
      </w:r>
      <w:r w:rsidR="005877D4" w:rsidRPr="00501016">
        <w:rPr>
          <w:rStyle w:val="href"/>
          <w:b/>
          <w:bCs/>
        </w:rPr>
        <w:t>189</w:t>
      </w:r>
      <w:r w:rsidR="005877D4" w:rsidRPr="00501016">
        <w:rPr>
          <w:rFonts w:hint="cs"/>
          <w:b/>
          <w:bCs/>
          <w:rtl/>
        </w:rPr>
        <w:t xml:space="preserve"> (المراجَع في بوخارست، </w:t>
      </w:r>
      <w:r w:rsidR="005877D4" w:rsidRPr="00501016">
        <w:rPr>
          <w:b/>
          <w:bCs/>
        </w:rPr>
        <w:t>2022</w:t>
      </w:r>
      <w:r w:rsidR="005877D4" w:rsidRPr="00501016">
        <w:rPr>
          <w:rFonts w:hint="cs"/>
          <w:b/>
          <w:bCs/>
          <w:rtl/>
        </w:rPr>
        <w:t>)</w:t>
      </w:r>
      <w:bookmarkStart w:id="72" w:name="_Toc408328127"/>
      <w:bookmarkStart w:id="73" w:name="_Toc414526847"/>
      <w:bookmarkStart w:id="74" w:name="_Toc415560267"/>
      <w:bookmarkEnd w:id="69"/>
      <w:bookmarkEnd w:id="70"/>
      <w:bookmarkEnd w:id="71"/>
      <w:r>
        <w:rPr>
          <w:rFonts w:hint="cs"/>
          <w:b/>
          <w:bCs/>
          <w:rtl/>
        </w:rPr>
        <w:t xml:space="preserve"> - </w:t>
      </w:r>
      <w:r w:rsidR="005877D4" w:rsidRPr="00501016">
        <w:rPr>
          <w:rFonts w:hint="cs"/>
          <w:b/>
          <w:bCs/>
          <w:rtl/>
        </w:rPr>
        <w:t xml:space="preserve">مساعدة الدول الأعضاء في مكافحة سرقة الأجهزة المتنقلة </w:t>
      </w:r>
      <w:r w:rsidR="005877D4" w:rsidRPr="00501016">
        <w:rPr>
          <w:rFonts w:hint="cs"/>
          <w:b/>
          <w:bCs/>
          <w:rtl/>
          <w:lang w:bidi="ar-EG"/>
        </w:rPr>
        <w:t>و</w:t>
      </w:r>
      <w:bookmarkEnd w:id="72"/>
      <w:bookmarkEnd w:id="73"/>
      <w:bookmarkEnd w:id="74"/>
      <w:r w:rsidR="005877D4" w:rsidRPr="00501016">
        <w:rPr>
          <w:rFonts w:hint="cs"/>
          <w:b/>
          <w:bCs/>
          <w:rtl/>
          <w:lang w:bidi="ar-EG"/>
        </w:rPr>
        <w:t>ردعها</w:t>
      </w:r>
    </w:p>
    <w:p w14:paraId="14485DDA" w14:textId="332CDCD2" w:rsidR="00501016" w:rsidRPr="00501016" w:rsidRDefault="00501016" w:rsidP="00501016">
      <w:pPr>
        <w:rPr>
          <w:b/>
          <w:bCs/>
          <w:rtl/>
        </w:rPr>
      </w:pPr>
      <w:bookmarkStart w:id="75" w:name="_Toc408328140"/>
      <w:bookmarkStart w:id="76" w:name="_Toc414526860"/>
      <w:bookmarkStart w:id="77" w:name="_Toc415560280"/>
      <w:r>
        <w:rPr>
          <w:rFonts w:hint="cs"/>
          <w:b/>
          <w:bCs/>
          <w:rtl/>
        </w:rPr>
        <w:t xml:space="preserve">مشروع </w:t>
      </w:r>
      <w:r w:rsidRPr="00501016">
        <w:rPr>
          <w:rFonts w:hint="cs"/>
          <w:b/>
          <w:bCs/>
          <w:rtl/>
        </w:rPr>
        <w:t>ال</w:t>
      </w:r>
      <w:r w:rsidRPr="00501016">
        <w:rPr>
          <w:b/>
          <w:bCs/>
          <w:rtl/>
        </w:rPr>
        <w:t>قرار</w:t>
      </w:r>
      <w:r w:rsidRPr="00501016">
        <w:rPr>
          <w:rFonts w:hint="cs"/>
          <w:b/>
          <w:bCs/>
          <w:rtl/>
        </w:rPr>
        <w:t xml:space="preserve"> </w:t>
      </w:r>
      <w:r w:rsidRPr="00501016">
        <w:rPr>
          <w:rStyle w:val="href"/>
          <w:b/>
          <w:bCs/>
        </w:rPr>
        <w:t>196</w:t>
      </w:r>
      <w:r w:rsidRPr="00501016">
        <w:rPr>
          <w:rFonts w:hint="cs"/>
          <w:b/>
          <w:bCs/>
          <w:rtl/>
        </w:rPr>
        <w:t xml:space="preserve"> (المراجَع في بوخارست، </w:t>
      </w:r>
      <w:r w:rsidRPr="00501016">
        <w:rPr>
          <w:b/>
          <w:bCs/>
        </w:rPr>
        <w:t>2022</w:t>
      </w:r>
      <w:r w:rsidRPr="00501016">
        <w:rPr>
          <w:rFonts w:hint="cs"/>
          <w:b/>
          <w:bCs/>
          <w:rtl/>
        </w:rPr>
        <w:t>)</w:t>
      </w:r>
      <w:bookmarkStart w:id="78" w:name="_Toc408328141"/>
      <w:bookmarkStart w:id="79" w:name="_Toc414526861"/>
      <w:bookmarkStart w:id="80" w:name="_Toc415560281"/>
      <w:bookmarkEnd w:id="75"/>
      <w:bookmarkEnd w:id="76"/>
      <w:bookmarkEnd w:id="77"/>
      <w:r>
        <w:rPr>
          <w:rFonts w:hint="cs"/>
          <w:b/>
          <w:bCs/>
          <w:rtl/>
        </w:rPr>
        <w:t xml:space="preserve"> - </w:t>
      </w:r>
      <w:r w:rsidRPr="00501016">
        <w:rPr>
          <w:rFonts w:hint="cs"/>
          <w:b/>
          <w:bCs/>
          <w:rtl/>
        </w:rPr>
        <w:t>حماية مستعملي/مستهلكي خدمات الاتصالات</w:t>
      </w:r>
      <w:bookmarkEnd w:id="78"/>
      <w:bookmarkEnd w:id="79"/>
      <w:bookmarkEnd w:id="80"/>
    </w:p>
    <w:p w14:paraId="4232DA0A" w14:textId="71D1226B" w:rsidR="00501016" w:rsidRDefault="00501016" w:rsidP="00501016">
      <w:pPr>
        <w:rPr>
          <w:b/>
          <w:bCs/>
          <w:lang w:bidi="ar-EG"/>
        </w:rPr>
      </w:pPr>
      <w:r>
        <w:rPr>
          <w:lang w:bidi="ar-SY"/>
        </w:rPr>
        <w:t>3.13</w:t>
      </w:r>
      <w:r>
        <w:rPr>
          <w:lang w:bidi="ar-SY"/>
        </w:rPr>
        <w:tab/>
      </w:r>
      <w:r>
        <w:rPr>
          <w:rFonts w:hint="cs"/>
          <w:b/>
          <w:bCs/>
          <w:rtl/>
          <w:lang w:bidi="ar-EG"/>
        </w:rPr>
        <w:t>اعتُمد</w:t>
      </w:r>
      <w:r w:rsidR="00D93F65">
        <w:rPr>
          <w:rFonts w:hint="cs"/>
          <w:b/>
          <w:bCs/>
          <w:rtl/>
          <w:lang w:bidi="ar-EG"/>
        </w:rPr>
        <w:t>ت</w:t>
      </w:r>
      <w:r>
        <w:rPr>
          <w:rFonts w:hint="cs"/>
          <w:b/>
          <w:bCs/>
          <w:rtl/>
          <w:lang w:bidi="ar-EG"/>
        </w:rPr>
        <w:t>.</w:t>
      </w:r>
    </w:p>
    <w:p w14:paraId="1DBE7623" w14:textId="3947CAB9" w:rsidR="00501016" w:rsidRPr="001F71B7" w:rsidRDefault="00501016" w:rsidP="00501016">
      <w:pPr>
        <w:rPr>
          <w:rtl/>
        </w:rPr>
      </w:pPr>
      <w:r>
        <w:rPr>
          <w:lang w:bidi="ar-EG"/>
        </w:rPr>
        <w:t>4.13</w:t>
      </w:r>
      <w:r>
        <w:rPr>
          <w:b/>
          <w:bCs/>
          <w:lang w:bidi="ar-EG"/>
        </w:rPr>
        <w:tab/>
      </w:r>
      <w:r w:rsidRPr="0062177E">
        <w:rPr>
          <w:rFonts w:hint="cs"/>
          <w:spacing w:val="-4"/>
          <w:rtl/>
          <w:lang w:bidi="ar-EG"/>
        </w:rPr>
        <w:t>و</w:t>
      </w:r>
      <w:r w:rsidRPr="0062177E">
        <w:rPr>
          <w:rFonts w:hint="cs"/>
          <w:b/>
          <w:bCs/>
          <w:spacing w:val="-4"/>
          <w:rtl/>
          <w:lang w:bidi="ar-EG"/>
        </w:rPr>
        <w:t>تمت</w:t>
      </w:r>
      <w:r w:rsidRPr="0062177E">
        <w:rPr>
          <w:spacing w:val="-4"/>
          <w:rtl/>
          <w:lang w:bidi="ar-EG"/>
        </w:rPr>
        <w:t xml:space="preserve"> </w:t>
      </w:r>
      <w:r w:rsidRPr="0062177E">
        <w:rPr>
          <w:b/>
          <w:bCs/>
          <w:spacing w:val="-4"/>
          <w:rtl/>
          <w:lang w:bidi="ar-EG"/>
        </w:rPr>
        <w:t>الموافقة</w:t>
      </w:r>
      <w:r w:rsidRPr="0062177E">
        <w:rPr>
          <w:spacing w:val="-4"/>
          <w:rtl/>
          <w:lang w:bidi="ar-EG"/>
        </w:rPr>
        <w:t xml:space="preserve"> عل</w:t>
      </w:r>
      <w:r w:rsidRPr="0062177E">
        <w:rPr>
          <w:rFonts w:hint="cs"/>
          <w:spacing w:val="-4"/>
          <w:rtl/>
          <w:lang w:bidi="ar-EG"/>
        </w:rPr>
        <w:t>ى</w:t>
      </w:r>
      <w:r w:rsidRPr="0062177E">
        <w:rPr>
          <w:spacing w:val="-4"/>
          <w:rtl/>
          <w:lang w:bidi="ar-EG"/>
        </w:rPr>
        <w:t xml:space="preserve"> </w:t>
      </w:r>
      <w:r w:rsidRPr="0062177E">
        <w:rPr>
          <w:rFonts w:hint="cs"/>
          <w:spacing w:val="-4"/>
          <w:rtl/>
          <w:lang w:bidi="ar-EG"/>
        </w:rPr>
        <w:t>المجموعة</w:t>
      </w:r>
      <w:r w:rsidRPr="0062177E">
        <w:rPr>
          <w:spacing w:val="-4"/>
          <w:rtl/>
          <w:lang w:bidi="ar-EG"/>
        </w:rPr>
        <w:t xml:space="preserve"> </w:t>
      </w:r>
      <w:r>
        <w:rPr>
          <w:rFonts w:hint="cs"/>
          <w:spacing w:val="-4"/>
          <w:rtl/>
        </w:rPr>
        <w:t>الرابعة عشرة</w:t>
      </w:r>
      <w:r w:rsidRPr="0062177E">
        <w:rPr>
          <w:spacing w:val="-4"/>
          <w:rtl/>
          <w:lang w:bidi="ar-EG"/>
        </w:rPr>
        <w:t xml:space="preserve"> من النصوص </w:t>
      </w:r>
      <w:r w:rsidRPr="0062177E">
        <w:rPr>
          <w:rFonts w:hint="cs"/>
          <w:spacing w:val="-4"/>
          <w:rtl/>
          <w:lang w:bidi="ar-EG"/>
        </w:rPr>
        <w:t>المقدمة من</w:t>
      </w:r>
      <w:r w:rsidRPr="0062177E">
        <w:rPr>
          <w:spacing w:val="-4"/>
          <w:rtl/>
          <w:lang w:bidi="ar-EG"/>
        </w:rPr>
        <w:t xml:space="preserve"> لجنة </w:t>
      </w:r>
      <w:r w:rsidRPr="0062177E">
        <w:rPr>
          <w:rFonts w:hint="cs"/>
          <w:spacing w:val="-4"/>
          <w:rtl/>
          <w:lang w:bidi="ar-EG"/>
        </w:rPr>
        <w:t xml:space="preserve">الصياغة </w:t>
      </w:r>
      <w:r w:rsidRPr="0062177E">
        <w:rPr>
          <w:spacing w:val="-4"/>
          <w:rtl/>
          <w:lang w:bidi="ar-EG"/>
        </w:rPr>
        <w:t>للقراءة ال</w:t>
      </w:r>
      <w:r w:rsidRPr="0062177E">
        <w:rPr>
          <w:rFonts w:hint="cs"/>
          <w:spacing w:val="-4"/>
          <w:rtl/>
          <w:lang w:bidi="ar-EG"/>
        </w:rPr>
        <w:t>أ</w:t>
      </w:r>
      <w:r w:rsidRPr="0062177E">
        <w:rPr>
          <w:spacing w:val="-4"/>
          <w:rtl/>
          <w:lang w:bidi="ar-EG"/>
        </w:rPr>
        <w:t>ول</w:t>
      </w:r>
      <w:r w:rsidRPr="0062177E">
        <w:rPr>
          <w:rFonts w:hint="cs"/>
          <w:spacing w:val="-4"/>
          <w:rtl/>
          <w:lang w:bidi="ar-EG"/>
        </w:rPr>
        <w:t>ى</w:t>
      </w:r>
      <w:r w:rsidRPr="0062177E">
        <w:rPr>
          <w:spacing w:val="-4"/>
          <w:rtl/>
          <w:lang w:bidi="ar-EG"/>
        </w:rPr>
        <w:t xml:space="preserve"> </w:t>
      </w:r>
      <w:r w:rsidRPr="0062177E">
        <w:rPr>
          <w:spacing w:val="-4"/>
          <w:lang w:bidi="ar-EG"/>
        </w:rPr>
        <w:t>(B</w:t>
      </w:r>
      <w:r>
        <w:rPr>
          <w:spacing w:val="-4"/>
          <w:lang w:bidi="ar-EG"/>
        </w:rPr>
        <w:t>14</w:t>
      </w:r>
      <w:r w:rsidRPr="0062177E">
        <w:rPr>
          <w:spacing w:val="-4"/>
          <w:lang w:bidi="ar-EG"/>
        </w:rPr>
        <w:t>)</w:t>
      </w:r>
      <w:r w:rsidRPr="0062177E">
        <w:rPr>
          <w:rFonts w:hint="cs"/>
          <w:spacing w:val="-4"/>
          <w:rtl/>
          <w:lang w:bidi="ar-EG"/>
        </w:rPr>
        <w:t xml:space="preserve"> </w:t>
      </w:r>
      <w:r w:rsidRPr="0062177E">
        <w:rPr>
          <w:spacing w:val="-4"/>
          <w:rtl/>
          <w:lang w:bidi="ar-EG"/>
        </w:rPr>
        <w:t xml:space="preserve">(الوثيقة </w:t>
      </w:r>
      <w:r>
        <w:rPr>
          <w:spacing w:val="-4"/>
          <w:lang w:bidi="ar-EG"/>
        </w:rPr>
        <w:t>155</w:t>
      </w:r>
      <w:r w:rsidRPr="0062177E">
        <w:rPr>
          <w:spacing w:val="-4"/>
          <w:rtl/>
          <w:lang w:bidi="ar-EG"/>
        </w:rPr>
        <w:t>).</w:t>
      </w:r>
    </w:p>
    <w:p w14:paraId="7274EEA8" w14:textId="2FE843E4" w:rsidR="001841A9" w:rsidRDefault="001841A9" w:rsidP="001841A9">
      <w:pPr>
        <w:pStyle w:val="Heading1"/>
        <w:rPr>
          <w:rtl/>
        </w:rPr>
      </w:pPr>
      <w:r>
        <w:rPr>
          <w:rFonts w:hint="cs"/>
          <w:rtl/>
          <w:lang w:bidi="ar-EG"/>
        </w:rPr>
        <w:lastRenderedPageBreak/>
        <w:t>14</w:t>
      </w:r>
      <w:r>
        <w:rPr>
          <w:lang w:bidi="ar-EG"/>
        </w:rPr>
        <w:tab/>
      </w:r>
      <w:r>
        <w:rPr>
          <w:rtl/>
        </w:rPr>
        <w:t xml:space="preserve">المجموعة </w:t>
      </w:r>
      <w:r>
        <w:rPr>
          <w:rFonts w:hint="cs"/>
          <w:rtl/>
        </w:rPr>
        <w:t>الرابعة عشر</w:t>
      </w:r>
      <w:r w:rsidR="00713CF1">
        <w:rPr>
          <w:rFonts w:hint="cs"/>
          <w:rtl/>
        </w:rPr>
        <w:t>ة</w:t>
      </w:r>
      <w:r>
        <w:rPr>
          <w:rtl/>
        </w:rPr>
        <w:t xml:space="preserve"> من النصوص</w:t>
      </w:r>
      <w:r>
        <w:t xml:space="preserve"> </w:t>
      </w:r>
      <w:r>
        <w:rPr>
          <w:rtl/>
        </w:rPr>
        <w:t xml:space="preserve">المقدمة من لجنـة الصياغـة </w:t>
      </w:r>
      <w:r w:rsidR="00713CF1">
        <w:rPr>
          <w:rFonts w:hint="cs"/>
          <w:rtl/>
        </w:rPr>
        <w:t>- ا</w:t>
      </w:r>
      <w:r w:rsidR="00834291">
        <w:rPr>
          <w:rFonts w:hint="cs"/>
          <w:rtl/>
        </w:rPr>
        <w:t>لقراءة الثانية</w:t>
      </w:r>
      <w:r w:rsidR="00713CF1">
        <w:rPr>
          <w:rFonts w:hint="cs"/>
          <w:rtl/>
        </w:rPr>
        <w:t xml:space="preserve"> </w:t>
      </w:r>
      <w:r>
        <w:rPr>
          <w:rFonts w:hint="cs"/>
          <w:rtl/>
        </w:rPr>
        <w:t>(الوثيقة</w:t>
      </w:r>
      <w:r w:rsidR="00123877">
        <w:rPr>
          <w:rFonts w:hint="eastAsia"/>
          <w:rtl/>
        </w:rPr>
        <w:t> </w:t>
      </w:r>
      <w:hyperlink r:id="rId29" w:history="1">
        <w:r w:rsidRPr="001841A9">
          <w:rPr>
            <w:rStyle w:val="Hyperlink"/>
            <w:rFonts w:asciiTheme="minorHAnsi" w:hAnsiTheme="minorHAnsi" w:cstheme="minorHAnsi"/>
            <w:szCs w:val="24"/>
            <w:lang w:val="en-CA"/>
          </w:rPr>
          <w:t>155</w:t>
        </w:r>
      </w:hyperlink>
      <w:r>
        <w:rPr>
          <w:rFonts w:hint="cs"/>
          <w:rtl/>
        </w:rPr>
        <w:t>)</w:t>
      </w:r>
    </w:p>
    <w:p w14:paraId="692DBE16" w14:textId="1D7F651A" w:rsidR="001841A9" w:rsidRDefault="00501016" w:rsidP="001841A9">
      <w:r>
        <w:rPr>
          <w:rFonts w:hint="cs"/>
          <w:rtl/>
        </w:rPr>
        <w:t>1.14</w:t>
      </w:r>
      <w:r>
        <w:rPr>
          <w:rtl/>
        </w:rPr>
        <w:tab/>
      </w:r>
      <w:r w:rsidRPr="0062177E">
        <w:rPr>
          <w:rFonts w:hint="cs"/>
          <w:b/>
          <w:bCs/>
          <w:spacing w:val="-4"/>
          <w:rtl/>
          <w:lang w:bidi="ar-EG"/>
        </w:rPr>
        <w:t>تمت</w:t>
      </w:r>
      <w:r w:rsidRPr="0062177E">
        <w:rPr>
          <w:spacing w:val="-4"/>
          <w:rtl/>
          <w:lang w:bidi="ar-EG"/>
        </w:rPr>
        <w:t xml:space="preserve"> </w:t>
      </w:r>
      <w:r w:rsidRPr="0062177E">
        <w:rPr>
          <w:b/>
          <w:bCs/>
          <w:spacing w:val="-4"/>
          <w:rtl/>
          <w:lang w:bidi="ar-EG"/>
        </w:rPr>
        <w:t>الموافقة</w:t>
      </w:r>
      <w:r w:rsidRPr="0062177E">
        <w:rPr>
          <w:spacing w:val="-4"/>
          <w:rtl/>
          <w:lang w:bidi="ar-EG"/>
        </w:rPr>
        <w:t xml:space="preserve"> </w:t>
      </w:r>
      <w:r w:rsidR="009D1931">
        <w:rPr>
          <w:rFonts w:hint="cs"/>
          <w:spacing w:val="-4"/>
          <w:rtl/>
          <w:lang w:bidi="ar-EG"/>
        </w:rPr>
        <w:t xml:space="preserve">في القراءة الثانية </w:t>
      </w:r>
      <w:r w:rsidRPr="0062177E">
        <w:rPr>
          <w:spacing w:val="-4"/>
          <w:rtl/>
          <w:lang w:bidi="ar-EG"/>
        </w:rPr>
        <w:t>عل</w:t>
      </w:r>
      <w:r w:rsidRPr="0062177E">
        <w:rPr>
          <w:rFonts w:hint="cs"/>
          <w:spacing w:val="-4"/>
          <w:rtl/>
          <w:lang w:bidi="ar-EG"/>
        </w:rPr>
        <w:t>ى</w:t>
      </w:r>
      <w:r w:rsidRPr="0062177E">
        <w:rPr>
          <w:spacing w:val="-4"/>
          <w:rtl/>
          <w:lang w:bidi="ar-EG"/>
        </w:rPr>
        <w:t xml:space="preserve"> </w:t>
      </w:r>
      <w:r w:rsidRPr="0062177E">
        <w:rPr>
          <w:rFonts w:hint="cs"/>
          <w:spacing w:val="-4"/>
          <w:rtl/>
          <w:lang w:bidi="ar-EG"/>
        </w:rPr>
        <w:t>المجموعة</w:t>
      </w:r>
      <w:r w:rsidRPr="0062177E">
        <w:rPr>
          <w:spacing w:val="-4"/>
          <w:rtl/>
          <w:lang w:bidi="ar-EG"/>
        </w:rPr>
        <w:t xml:space="preserve"> </w:t>
      </w:r>
      <w:r>
        <w:rPr>
          <w:rFonts w:hint="cs"/>
          <w:spacing w:val="-4"/>
          <w:rtl/>
        </w:rPr>
        <w:t>الرابعة عشرة</w:t>
      </w:r>
      <w:r w:rsidRPr="0062177E">
        <w:rPr>
          <w:spacing w:val="-4"/>
          <w:rtl/>
          <w:lang w:bidi="ar-EG"/>
        </w:rPr>
        <w:t xml:space="preserve"> من النصوص </w:t>
      </w:r>
      <w:r w:rsidRPr="0062177E">
        <w:rPr>
          <w:rFonts w:hint="cs"/>
          <w:spacing w:val="-4"/>
          <w:rtl/>
          <w:lang w:bidi="ar-EG"/>
        </w:rPr>
        <w:t>المقدمة من</w:t>
      </w:r>
      <w:r w:rsidRPr="0062177E">
        <w:rPr>
          <w:spacing w:val="-4"/>
          <w:rtl/>
          <w:lang w:bidi="ar-EG"/>
        </w:rPr>
        <w:t xml:space="preserve"> لجنة </w:t>
      </w:r>
      <w:r w:rsidRPr="0062177E">
        <w:rPr>
          <w:rFonts w:hint="cs"/>
          <w:spacing w:val="-4"/>
          <w:rtl/>
          <w:lang w:bidi="ar-EG"/>
        </w:rPr>
        <w:t xml:space="preserve">الصياغة </w:t>
      </w:r>
      <w:r w:rsidRPr="0062177E">
        <w:rPr>
          <w:spacing w:val="-4"/>
          <w:rtl/>
          <w:lang w:bidi="ar-EG"/>
        </w:rPr>
        <w:t xml:space="preserve">(الوثيقة </w:t>
      </w:r>
      <w:r>
        <w:rPr>
          <w:spacing w:val="-4"/>
          <w:lang w:bidi="ar-EG"/>
        </w:rPr>
        <w:t>155</w:t>
      </w:r>
      <w:r w:rsidRPr="0062177E">
        <w:rPr>
          <w:spacing w:val="-4"/>
          <w:rtl/>
          <w:lang w:bidi="ar-EG"/>
        </w:rPr>
        <w:t>).</w:t>
      </w:r>
    </w:p>
    <w:p w14:paraId="2B10D532" w14:textId="7F4536AE" w:rsidR="001841A9" w:rsidRDefault="001841A9" w:rsidP="001841A9">
      <w:pPr>
        <w:pStyle w:val="Heading1"/>
      </w:pPr>
      <w:r>
        <w:rPr>
          <w:rFonts w:hint="cs"/>
          <w:rtl/>
          <w:lang w:bidi="ar-EG"/>
        </w:rPr>
        <w:t>15</w:t>
      </w:r>
      <w:r>
        <w:rPr>
          <w:lang w:bidi="ar-EG"/>
        </w:rPr>
        <w:tab/>
      </w:r>
      <w:r w:rsidR="009D1931">
        <w:rPr>
          <w:rFonts w:hint="cs"/>
          <w:rtl/>
        </w:rPr>
        <w:t>تقديم</w:t>
      </w:r>
      <w:r w:rsidR="00863579">
        <w:rPr>
          <w:rFonts w:hint="cs"/>
          <w:rtl/>
        </w:rPr>
        <w:t xml:space="preserve"> </w:t>
      </w:r>
      <w:r w:rsidR="009D1931">
        <w:rPr>
          <w:rFonts w:hint="cs"/>
          <w:rtl/>
        </w:rPr>
        <w:t>رئيس تحرير جريدة الاتحاد</w:t>
      </w:r>
    </w:p>
    <w:p w14:paraId="7239B63A" w14:textId="0F4CA8BB" w:rsidR="001841A9" w:rsidRDefault="00501016" w:rsidP="001841A9">
      <w:pPr>
        <w:rPr>
          <w:rtl/>
        </w:rPr>
      </w:pPr>
      <w:r>
        <w:rPr>
          <w:rFonts w:hint="cs"/>
          <w:rtl/>
        </w:rPr>
        <w:t>1.15</w:t>
      </w:r>
      <w:r>
        <w:rPr>
          <w:rtl/>
        </w:rPr>
        <w:tab/>
      </w:r>
      <w:r w:rsidR="00863579">
        <w:rPr>
          <w:rFonts w:hint="cs"/>
          <w:rtl/>
        </w:rPr>
        <w:t xml:space="preserve">قدم </w:t>
      </w:r>
      <w:r w:rsidR="00863579" w:rsidRPr="00863579">
        <w:rPr>
          <w:rFonts w:hint="cs"/>
          <w:b/>
          <w:bCs/>
          <w:rtl/>
        </w:rPr>
        <w:t>الأمين العام</w:t>
      </w:r>
      <w:r w:rsidR="00863579">
        <w:rPr>
          <w:rFonts w:hint="cs"/>
          <w:rtl/>
        </w:rPr>
        <w:t xml:space="preserve"> السيد إيان ف. </w:t>
      </w:r>
      <w:proofErr w:type="spellStart"/>
      <w:r w:rsidR="00863579">
        <w:rPr>
          <w:rFonts w:hint="cs"/>
          <w:rtl/>
        </w:rPr>
        <w:t>أكييلديز</w:t>
      </w:r>
      <w:proofErr w:type="spellEnd"/>
      <w:r w:rsidR="00863579">
        <w:rPr>
          <w:rFonts w:hint="cs"/>
          <w:rtl/>
        </w:rPr>
        <w:t>، رئيس تحرير جريدة الاتحاد</w:t>
      </w:r>
      <w:r w:rsidR="004D663A">
        <w:rPr>
          <w:rFonts w:hint="cs"/>
          <w:rtl/>
        </w:rPr>
        <w:t xml:space="preserve"> بشأن التكنولوجيات المستقبلية والمتطورة، مع</w:t>
      </w:r>
      <w:r w:rsidR="007F5EAA">
        <w:rPr>
          <w:rFonts w:hint="eastAsia"/>
          <w:rtl/>
        </w:rPr>
        <w:t> </w:t>
      </w:r>
      <w:r w:rsidR="004D663A">
        <w:rPr>
          <w:rFonts w:hint="cs"/>
          <w:rtl/>
        </w:rPr>
        <w:t>منحه شهادة تقدير</w:t>
      </w:r>
      <w:r w:rsidR="0012280F">
        <w:rPr>
          <w:rFonts w:hint="cs"/>
          <w:rtl/>
        </w:rPr>
        <w:t>اً لعمله ودعمه القيّم للاتحاد</w:t>
      </w:r>
      <w:r w:rsidR="004534BF">
        <w:rPr>
          <w:rFonts w:hint="cs"/>
          <w:rtl/>
        </w:rPr>
        <w:t>.</w:t>
      </w:r>
      <w:r w:rsidR="004D663A">
        <w:rPr>
          <w:rFonts w:hint="cs"/>
          <w:rtl/>
        </w:rPr>
        <w:t xml:space="preserve"> </w:t>
      </w:r>
    </w:p>
    <w:p w14:paraId="61A07E2A" w14:textId="31196DF4" w:rsidR="00501016" w:rsidRDefault="00501016" w:rsidP="001841A9">
      <w:pPr>
        <w:rPr>
          <w:rtl/>
        </w:rPr>
      </w:pPr>
      <w:r>
        <w:t>2.15</w:t>
      </w:r>
      <w:r>
        <w:tab/>
      </w:r>
      <w:r w:rsidR="004534BF">
        <w:rPr>
          <w:rFonts w:hint="cs"/>
          <w:rtl/>
        </w:rPr>
        <w:t xml:space="preserve">وقال </w:t>
      </w:r>
      <w:r w:rsidR="004534BF" w:rsidRPr="00F57471">
        <w:rPr>
          <w:rFonts w:hint="cs"/>
          <w:b/>
          <w:bCs/>
          <w:rtl/>
        </w:rPr>
        <w:t xml:space="preserve">السيد </w:t>
      </w:r>
      <w:proofErr w:type="spellStart"/>
      <w:r w:rsidR="004534BF" w:rsidRPr="00F57471">
        <w:rPr>
          <w:rFonts w:hint="cs"/>
          <w:b/>
          <w:bCs/>
          <w:rtl/>
        </w:rPr>
        <w:t>أكييلديز</w:t>
      </w:r>
      <w:proofErr w:type="spellEnd"/>
      <w:r w:rsidR="00F57471">
        <w:rPr>
          <w:rFonts w:hint="cs"/>
          <w:rtl/>
        </w:rPr>
        <w:t xml:space="preserve"> إنه يتشرف ب</w:t>
      </w:r>
      <w:r w:rsidR="00C63C31">
        <w:rPr>
          <w:rFonts w:hint="cs"/>
          <w:rtl/>
        </w:rPr>
        <w:t>ما حظي به من اعتراف بعمله</w:t>
      </w:r>
      <w:r>
        <w:rPr>
          <w:rFonts w:hint="cs"/>
          <w:rtl/>
        </w:rPr>
        <w:t>.</w:t>
      </w:r>
      <w:r w:rsidR="005663FE">
        <w:rPr>
          <w:rFonts w:hint="cs"/>
          <w:rtl/>
        </w:rPr>
        <w:t xml:space="preserve"> وشكر الأمين العام وزملاءه في الجريدة. وشجع المندوبين على استكشاف ا</w:t>
      </w:r>
      <w:r w:rsidR="00485AC0">
        <w:rPr>
          <w:rFonts w:hint="cs"/>
          <w:rtl/>
        </w:rPr>
        <w:t>ل</w:t>
      </w:r>
      <w:r w:rsidR="005663FE">
        <w:rPr>
          <w:rFonts w:hint="cs"/>
          <w:rtl/>
        </w:rPr>
        <w:t>موقع الإلكتروني للجريدة</w:t>
      </w:r>
      <w:r w:rsidR="00485AC0">
        <w:rPr>
          <w:rFonts w:hint="cs"/>
          <w:rtl/>
        </w:rPr>
        <w:t xml:space="preserve">، وأشار إلى أن المنشور يهدف إلى إنشاء جسر بين الاتحاد والعالم الأكاديمي. وأعرب عن تطلعه إلى فرص </w:t>
      </w:r>
      <w:r w:rsidR="00677C8F">
        <w:rPr>
          <w:rFonts w:hint="cs"/>
          <w:rtl/>
        </w:rPr>
        <w:t>مستقبل</w:t>
      </w:r>
      <w:r w:rsidR="0000652B">
        <w:rPr>
          <w:rFonts w:hint="cs"/>
          <w:rtl/>
        </w:rPr>
        <w:t>ية</w:t>
      </w:r>
      <w:r w:rsidR="00677C8F">
        <w:rPr>
          <w:rFonts w:hint="cs"/>
          <w:rtl/>
        </w:rPr>
        <w:t xml:space="preserve"> لتبادل الأفكار.</w:t>
      </w:r>
    </w:p>
    <w:p w14:paraId="6BDDCE17" w14:textId="232571AF" w:rsidR="00D01143" w:rsidRDefault="00D01143" w:rsidP="00895A06">
      <w:pPr>
        <w:spacing w:before="240" w:after="240"/>
        <w:rPr>
          <w:b/>
          <w:bCs/>
        </w:rPr>
      </w:pPr>
      <w:r>
        <w:rPr>
          <w:rFonts w:hint="cs"/>
          <w:b/>
          <w:bCs/>
          <w:rtl/>
          <w:lang w:bidi="ar-EG"/>
        </w:rPr>
        <w:t xml:space="preserve">رفعت </w:t>
      </w:r>
      <w:r w:rsidR="00895A06">
        <w:rPr>
          <w:rFonts w:hint="cs"/>
          <w:b/>
          <w:bCs/>
          <w:rtl/>
          <w:lang w:bidi="ar-EG"/>
        </w:rPr>
        <w:t>الجلسة</w:t>
      </w:r>
      <w:r>
        <w:rPr>
          <w:rFonts w:hint="cs"/>
          <w:b/>
          <w:bCs/>
          <w:rtl/>
          <w:lang w:bidi="ar-EG"/>
        </w:rPr>
        <w:t xml:space="preserve"> في الساعة </w:t>
      </w:r>
      <w:r w:rsidR="0008460D">
        <w:rPr>
          <w:b/>
          <w:bCs/>
        </w:rPr>
        <w:t>15:15</w:t>
      </w:r>
      <w:r w:rsidR="0000652B">
        <w:rPr>
          <w:rFonts w:hint="cs"/>
          <w:b/>
          <w:b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9960D6" w14:paraId="2DC51AEB" w14:textId="77777777" w:rsidTr="009960D6">
        <w:tc>
          <w:tcPr>
            <w:tcW w:w="4814" w:type="dxa"/>
          </w:tcPr>
          <w:p w14:paraId="4C5B3159" w14:textId="0B4C0F01" w:rsidR="009960D6" w:rsidRDefault="009960D6" w:rsidP="004B7E46">
            <w:pPr>
              <w:spacing w:before="720"/>
              <w:jc w:val="left"/>
              <w:rPr>
                <w:rtl/>
              </w:rPr>
            </w:pPr>
            <w:r>
              <w:rPr>
                <w:rFonts w:hint="cs"/>
                <w:rtl/>
                <w:lang w:bidi="ar-EG"/>
              </w:rPr>
              <w:t>الأمين العام:</w:t>
            </w:r>
            <w:r>
              <w:rPr>
                <w:rtl/>
                <w:lang w:bidi="ar-EG"/>
              </w:rPr>
              <w:br/>
            </w:r>
            <w:r>
              <w:rPr>
                <w:rFonts w:hint="cs"/>
                <w:rtl/>
                <w:lang w:bidi="ar-EG"/>
              </w:rPr>
              <w:t>هولين جاو</w:t>
            </w:r>
          </w:p>
        </w:tc>
        <w:tc>
          <w:tcPr>
            <w:tcW w:w="4815" w:type="dxa"/>
          </w:tcPr>
          <w:p w14:paraId="618105B7" w14:textId="6F1E8B07" w:rsidR="009960D6" w:rsidRDefault="009960D6" w:rsidP="004B7E46">
            <w:pPr>
              <w:spacing w:before="720"/>
              <w:rPr>
                <w:rtl/>
              </w:rPr>
            </w:pPr>
            <w:r>
              <w:rPr>
                <w:rFonts w:hint="cs"/>
                <w:rtl/>
                <w:lang w:bidi="ar-EG"/>
              </w:rPr>
              <w:t>الرئيس:</w:t>
            </w:r>
            <w:r w:rsidR="004B7E46">
              <w:rPr>
                <w:rtl/>
                <w:lang w:bidi="ar-EG"/>
              </w:rPr>
              <w:br/>
            </w:r>
            <w:r w:rsidR="004B7E46">
              <w:rPr>
                <w:rFonts w:hint="cs"/>
                <w:rtl/>
                <w:lang w:bidi="ar-EG"/>
              </w:rPr>
              <w:t xml:space="preserve">سابين </w:t>
            </w:r>
            <w:proofErr w:type="spellStart"/>
            <w:r w:rsidR="004B7E46">
              <w:rPr>
                <w:rFonts w:hint="cs"/>
                <w:rtl/>
                <w:lang w:bidi="ar-EG"/>
              </w:rPr>
              <w:t>سارماش</w:t>
            </w:r>
            <w:proofErr w:type="spellEnd"/>
          </w:p>
        </w:tc>
      </w:tr>
    </w:tbl>
    <w:p w14:paraId="3D256734" w14:textId="4EC9E146" w:rsidR="00D01143" w:rsidRDefault="00D01143" w:rsidP="001841A9">
      <w:pPr>
        <w:rPr>
          <w:rtl/>
        </w:rPr>
      </w:pPr>
    </w:p>
    <w:p w14:paraId="31D410D3" w14:textId="2F9632B0" w:rsidR="00D01143" w:rsidRDefault="00D01143" w:rsidP="001841A9">
      <w:pPr>
        <w:rPr>
          <w:rtl/>
        </w:rPr>
      </w:pPr>
    </w:p>
    <w:p w14:paraId="30236115" w14:textId="4A94AE50" w:rsidR="00D01143" w:rsidRPr="009960D6" w:rsidRDefault="00D01143" w:rsidP="009960D6">
      <w:pPr>
        <w:spacing w:before="1440"/>
        <w:rPr>
          <w:i/>
          <w:iCs/>
          <w:rtl/>
        </w:rPr>
      </w:pPr>
      <w:r w:rsidRPr="009960D6">
        <w:rPr>
          <w:rFonts w:hint="cs"/>
          <w:b/>
          <w:bCs/>
          <w:i/>
          <w:iCs/>
          <w:rtl/>
        </w:rPr>
        <w:t>الملحقات</w:t>
      </w:r>
      <w:r w:rsidRPr="009960D6">
        <w:rPr>
          <w:rFonts w:hint="cs"/>
          <w:i/>
          <w:iCs/>
          <w:rtl/>
        </w:rPr>
        <w:t>:</w:t>
      </w:r>
      <w:r w:rsidR="0008460D" w:rsidRPr="009960D6">
        <w:rPr>
          <w:rFonts w:hint="cs"/>
          <w:i/>
          <w:iCs/>
          <w:rtl/>
        </w:rPr>
        <w:t xml:space="preserve"> </w:t>
      </w:r>
      <w:r w:rsidRPr="009960D6">
        <w:rPr>
          <w:rFonts w:hint="cs"/>
          <w:i/>
          <w:iCs/>
          <w:rtl/>
        </w:rPr>
        <w:t>3</w:t>
      </w:r>
    </w:p>
    <w:p w14:paraId="71D3A355" w14:textId="77777777" w:rsidR="00AB35CD" w:rsidRDefault="00AB35CD" w:rsidP="00123877">
      <w:pPr>
        <w:rPr>
          <w:rtl/>
          <w:lang w:bidi="ar-EG"/>
        </w:rPr>
      </w:pPr>
      <w:r>
        <w:rPr>
          <w:rtl/>
          <w:lang w:bidi="ar-EG"/>
        </w:rPr>
        <w:br w:type="page"/>
      </w:r>
    </w:p>
    <w:p w14:paraId="5C5D010A" w14:textId="12DD6265" w:rsidR="009872BB" w:rsidRDefault="009872BB" w:rsidP="009872BB">
      <w:pPr>
        <w:pStyle w:val="AnnexNo"/>
      </w:pPr>
      <w:r>
        <w:rPr>
          <w:rFonts w:hint="cs"/>
          <w:rtl/>
        </w:rPr>
        <w:lastRenderedPageBreak/>
        <w:t xml:space="preserve">الملحق </w:t>
      </w:r>
      <w:r>
        <w:t>A</w:t>
      </w:r>
    </w:p>
    <w:p w14:paraId="521472B7" w14:textId="58578471" w:rsidR="009872BB" w:rsidRDefault="009872BB" w:rsidP="009872BB">
      <w:pPr>
        <w:jc w:val="right"/>
        <w:rPr>
          <w:rtl/>
        </w:rPr>
      </w:pPr>
      <w:r w:rsidRPr="009872BB">
        <w:rPr>
          <w:rFonts w:hint="cs"/>
          <w:b/>
          <w:bCs/>
          <w:rtl/>
        </w:rPr>
        <w:t>الأصل:</w:t>
      </w:r>
      <w:r>
        <w:rPr>
          <w:rFonts w:hint="cs"/>
          <w:rtl/>
        </w:rPr>
        <w:t xml:space="preserve"> بالإنكليزية</w:t>
      </w:r>
    </w:p>
    <w:p w14:paraId="3080BACB" w14:textId="65AF6992" w:rsidR="009872BB" w:rsidRDefault="006826D3" w:rsidP="009872BB">
      <w:pPr>
        <w:pStyle w:val="Annextitle"/>
        <w:rPr>
          <w:rtl/>
          <w:lang w:bidi="ar-EG"/>
        </w:rPr>
      </w:pPr>
      <w:r>
        <w:rPr>
          <w:rFonts w:hint="cs"/>
          <w:rtl/>
          <w:lang w:bidi="ar-EG"/>
        </w:rPr>
        <w:t xml:space="preserve">بيان </w:t>
      </w:r>
      <w:r w:rsidR="005942F9">
        <w:rPr>
          <w:rFonts w:hint="cs"/>
          <w:rtl/>
          <w:lang w:bidi="ar-EG"/>
        </w:rPr>
        <w:t xml:space="preserve">مقدم من </w:t>
      </w:r>
      <w:r>
        <w:rPr>
          <w:rFonts w:hint="cs"/>
          <w:rtl/>
          <w:lang w:bidi="ar-EG"/>
        </w:rPr>
        <w:t>وفد أوكرانيا</w:t>
      </w:r>
    </w:p>
    <w:p w14:paraId="187851D4" w14:textId="5B48DE2A" w:rsidR="009872BB" w:rsidRDefault="00FC50C9" w:rsidP="009872BB">
      <w:pPr>
        <w:rPr>
          <w:rtl/>
        </w:rPr>
      </w:pPr>
      <w:r>
        <w:rPr>
          <w:rFonts w:hint="cs"/>
          <w:rtl/>
        </w:rPr>
        <w:t>السيد الرئيس، السيد الأمين العام،</w:t>
      </w:r>
    </w:p>
    <w:p w14:paraId="71B9AD0F" w14:textId="73EBDC0C" w:rsidR="009872BB" w:rsidRDefault="00893E55" w:rsidP="009872BB">
      <w:pPr>
        <w:rPr>
          <w:rtl/>
        </w:rPr>
      </w:pPr>
      <w:r>
        <w:rPr>
          <w:rFonts w:hint="cs"/>
          <w:rtl/>
        </w:rPr>
        <w:t>أصحاب السعادة، حضرات السيدات والسادة</w:t>
      </w:r>
      <w:r w:rsidR="00626378">
        <w:rPr>
          <w:rFonts w:hint="cs"/>
          <w:rtl/>
        </w:rPr>
        <w:t>،</w:t>
      </w:r>
    </w:p>
    <w:p w14:paraId="3EE4DE93" w14:textId="4BA69139" w:rsidR="00E84467" w:rsidRPr="00F16E97" w:rsidRDefault="00626378" w:rsidP="00895A06">
      <w:pPr>
        <w:rPr>
          <w:rtl/>
          <w:lang w:bidi="ar-EG"/>
        </w:rPr>
      </w:pPr>
      <w:r>
        <w:rPr>
          <w:rFonts w:hint="cs"/>
          <w:rtl/>
        </w:rPr>
        <w:t xml:space="preserve">يشرفني أن أقرأ عليكم بياناً بالنيابة عن الدول الأعضاء </w:t>
      </w:r>
      <w:r w:rsidR="006C77B8">
        <w:rPr>
          <w:rFonts w:hint="cs"/>
          <w:rtl/>
        </w:rPr>
        <w:t>التالية في الاتحاد الدولي للاتصالات:</w:t>
      </w:r>
      <w:r w:rsidR="00895A06">
        <w:rPr>
          <w:rFonts w:hint="cs"/>
          <w:rtl/>
        </w:rPr>
        <w:t xml:space="preserve"> </w:t>
      </w:r>
      <w:r w:rsidR="009872BB" w:rsidRPr="006E641E">
        <w:rPr>
          <w:rFonts w:hint="cs"/>
          <w:b/>
          <w:bCs/>
          <w:rtl/>
        </w:rPr>
        <w:t xml:space="preserve">أوكرانيا </w:t>
      </w:r>
      <w:r w:rsidR="00581C48" w:rsidRPr="001A1B3C">
        <w:rPr>
          <w:rFonts w:hint="cs"/>
          <w:rtl/>
        </w:rPr>
        <w:t>و</w:t>
      </w:r>
      <w:r w:rsidR="00581C48" w:rsidRPr="006E641E">
        <w:rPr>
          <w:rFonts w:hint="cs"/>
          <w:b/>
          <w:bCs/>
          <w:rtl/>
        </w:rPr>
        <w:t xml:space="preserve">الدول الأعضاء في الاتحاد الأوروبي البالغ عددها </w:t>
      </w:r>
      <w:r w:rsidR="00581C48" w:rsidRPr="006E641E">
        <w:rPr>
          <w:b/>
          <w:bCs/>
        </w:rPr>
        <w:t>27</w:t>
      </w:r>
      <w:r w:rsidR="00581C48" w:rsidRPr="006E641E">
        <w:rPr>
          <w:rFonts w:hint="cs"/>
          <w:b/>
          <w:bCs/>
          <w:rtl/>
          <w:lang w:bidi="ar-EG"/>
        </w:rPr>
        <w:t xml:space="preserve"> دولة </w:t>
      </w:r>
      <w:r w:rsidR="009872BB" w:rsidRPr="001A1B3C">
        <w:rPr>
          <w:rFonts w:hint="cs"/>
          <w:rtl/>
        </w:rPr>
        <w:t>و</w:t>
      </w:r>
      <w:r w:rsidR="009872BB" w:rsidRPr="006E641E">
        <w:rPr>
          <w:rFonts w:hint="cs"/>
          <w:b/>
          <w:bCs/>
          <w:rtl/>
        </w:rPr>
        <w:t>ألبانيا</w:t>
      </w:r>
      <w:r w:rsidR="00E84467" w:rsidRPr="006E641E">
        <w:rPr>
          <w:rFonts w:hint="cs"/>
          <w:b/>
          <w:bCs/>
          <w:rtl/>
        </w:rPr>
        <w:t xml:space="preserve"> </w:t>
      </w:r>
      <w:r w:rsidR="00E84467" w:rsidRPr="001A1B3C">
        <w:rPr>
          <w:rFonts w:hint="cs"/>
          <w:rtl/>
        </w:rPr>
        <w:t>و</w:t>
      </w:r>
      <w:r w:rsidR="00E84467" w:rsidRPr="006E641E">
        <w:rPr>
          <w:rFonts w:hint="cs"/>
          <w:b/>
          <w:bCs/>
          <w:rtl/>
        </w:rPr>
        <w:t xml:space="preserve">أندورا </w:t>
      </w:r>
      <w:r w:rsidR="00E84467" w:rsidRPr="001A1B3C">
        <w:rPr>
          <w:rFonts w:hint="cs"/>
          <w:rtl/>
        </w:rPr>
        <w:t>و</w:t>
      </w:r>
      <w:r w:rsidR="00E84467" w:rsidRPr="006E641E">
        <w:rPr>
          <w:rFonts w:hint="cs"/>
          <w:b/>
          <w:bCs/>
          <w:rtl/>
        </w:rPr>
        <w:t xml:space="preserve">أستراليا </w:t>
      </w:r>
      <w:r w:rsidR="00E84467" w:rsidRPr="001A1B3C">
        <w:rPr>
          <w:rFonts w:hint="cs"/>
          <w:rtl/>
        </w:rPr>
        <w:t>و</w:t>
      </w:r>
      <w:r w:rsidR="00E84467" w:rsidRPr="006E641E">
        <w:rPr>
          <w:rFonts w:hint="cs"/>
          <w:b/>
          <w:bCs/>
          <w:rtl/>
        </w:rPr>
        <w:t xml:space="preserve">كندا </w:t>
      </w:r>
      <w:r w:rsidR="00E84467" w:rsidRPr="001A1B3C">
        <w:rPr>
          <w:rFonts w:hint="cs"/>
          <w:rtl/>
        </w:rPr>
        <w:t>و</w:t>
      </w:r>
      <w:r w:rsidR="00E84467" w:rsidRPr="006E641E">
        <w:rPr>
          <w:rFonts w:hint="cs"/>
          <w:b/>
          <w:bCs/>
          <w:rtl/>
        </w:rPr>
        <w:t xml:space="preserve">الإكوادور </w:t>
      </w:r>
      <w:r w:rsidR="00E84467" w:rsidRPr="001A1B3C">
        <w:rPr>
          <w:rFonts w:hint="cs"/>
          <w:rtl/>
        </w:rPr>
        <w:t>و</w:t>
      </w:r>
      <w:r w:rsidR="00E84467" w:rsidRPr="006E641E">
        <w:rPr>
          <w:rFonts w:hint="cs"/>
          <w:b/>
          <w:bCs/>
          <w:rtl/>
        </w:rPr>
        <w:t xml:space="preserve">جورجيا </w:t>
      </w:r>
      <w:r w:rsidR="00E84467" w:rsidRPr="001A1B3C">
        <w:rPr>
          <w:rFonts w:hint="cs"/>
          <w:rtl/>
        </w:rPr>
        <w:t>و</w:t>
      </w:r>
      <w:r w:rsidR="00E84467" w:rsidRPr="006E641E">
        <w:rPr>
          <w:rFonts w:hint="cs"/>
          <w:b/>
          <w:bCs/>
          <w:rtl/>
        </w:rPr>
        <w:t xml:space="preserve">أيسلندا </w:t>
      </w:r>
      <w:r w:rsidR="00E84467" w:rsidRPr="001A1B3C">
        <w:rPr>
          <w:rFonts w:hint="cs"/>
          <w:rtl/>
        </w:rPr>
        <w:t>و</w:t>
      </w:r>
      <w:r w:rsidR="00E84467" w:rsidRPr="006E641E">
        <w:rPr>
          <w:rFonts w:hint="cs"/>
          <w:b/>
          <w:bCs/>
          <w:rtl/>
        </w:rPr>
        <w:t xml:space="preserve">إسرائيل </w:t>
      </w:r>
      <w:r w:rsidR="00E84467" w:rsidRPr="001A1B3C">
        <w:rPr>
          <w:rFonts w:hint="cs"/>
          <w:rtl/>
        </w:rPr>
        <w:t>و</w:t>
      </w:r>
      <w:r w:rsidR="00E84467" w:rsidRPr="006E641E">
        <w:rPr>
          <w:rFonts w:hint="cs"/>
          <w:b/>
          <w:bCs/>
          <w:rtl/>
        </w:rPr>
        <w:t xml:space="preserve">اليابان </w:t>
      </w:r>
      <w:r w:rsidR="00331A80" w:rsidRPr="001A1B3C">
        <w:rPr>
          <w:rFonts w:hint="cs"/>
          <w:rtl/>
        </w:rPr>
        <w:t>و</w:t>
      </w:r>
      <w:r w:rsidR="00331A80" w:rsidRPr="006E641E">
        <w:rPr>
          <w:rFonts w:hint="cs"/>
          <w:b/>
          <w:bCs/>
          <w:rtl/>
        </w:rPr>
        <w:t xml:space="preserve">ليختنشتاين </w:t>
      </w:r>
      <w:r w:rsidR="00E84467" w:rsidRPr="001A1B3C">
        <w:rPr>
          <w:rFonts w:hint="cs"/>
          <w:rtl/>
        </w:rPr>
        <w:t>و</w:t>
      </w:r>
      <w:r w:rsidR="00E84467" w:rsidRPr="006E641E">
        <w:rPr>
          <w:rFonts w:hint="cs"/>
          <w:b/>
          <w:bCs/>
          <w:rtl/>
        </w:rPr>
        <w:t xml:space="preserve">مولدوفا </w:t>
      </w:r>
      <w:r w:rsidR="00E84467" w:rsidRPr="001A1B3C">
        <w:rPr>
          <w:rFonts w:hint="cs"/>
          <w:rtl/>
        </w:rPr>
        <w:t>و</w:t>
      </w:r>
      <w:r w:rsidR="00E84467" w:rsidRPr="006E641E">
        <w:rPr>
          <w:rFonts w:hint="cs"/>
          <w:b/>
          <w:bCs/>
          <w:rtl/>
        </w:rPr>
        <w:t xml:space="preserve">موناكو </w:t>
      </w:r>
      <w:r w:rsidR="00E84467" w:rsidRPr="001A1B3C">
        <w:rPr>
          <w:rFonts w:hint="cs"/>
          <w:rtl/>
        </w:rPr>
        <w:t>و</w:t>
      </w:r>
      <w:r w:rsidR="00331A80" w:rsidRPr="006E641E">
        <w:rPr>
          <w:rFonts w:hint="cs"/>
          <w:b/>
          <w:bCs/>
          <w:rtl/>
        </w:rPr>
        <w:t xml:space="preserve">الجبل الأسود </w:t>
      </w:r>
      <w:r w:rsidR="00E84467" w:rsidRPr="001A1B3C">
        <w:rPr>
          <w:rFonts w:hint="cs"/>
          <w:rtl/>
        </w:rPr>
        <w:t>و</w:t>
      </w:r>
      <w:r w:rsidR="00E84467" w:rsidRPr="006E641E">
        <w:rPr>
          <w:rFonts w:hint="cs"/>
          <w:b/>
          <w:bCs/>
          <w:rtl/>
        </w:rPr>
        <w:t xml:space="preserve">نيوزيلندا </w:t>
      </w:r>
      <w:r w:rsidR="00E84467" w:rsidRPr="001A1B3C">
        <w:rPr>
          <w:rFonts w:hint="cs"/>
          <w:rtl/>
        </w:rPr>
        <w:t>و</w:t>
      </w:r>
      <w:r w:rsidR="00E84467" w:rsidRPr="006E641E">
        <w:rPr>
          <w:rFonts w:hint="cs"/>
          <w:b/>
          <w:bCs/>
          <w:rtl/>
        </w:rPr>
        <w:t xml:space="preserve">مقدونيا </w:t>
      </w:r>
      <w:r w:rsidR="00331A80" w:rsidRPr="006E641E">
        <w:rPr>
          <w:rFonts w:hint="cs"/>
          <w:b/>
          <w:bCs/>
          <w:rtl/>
        </w:rPr>
        <w:t xml:space="preserve">الشمالية </w:t>
      </w:r>
      <w:r w:rsidR="00E84467" w:rsidRPr="001A1B3C">
        <w:rPr>
          <w:rFonts w:hint="cs"/>
          <w:rtl/>
        </w:rPr>
        <w:t>و</w:t>
      </w:r>
      <w:r w:rsidR="00E84467" w:rsidRPr="006E641E">
        <w:rPr>
          <w:rFonts w:hint="cs"/>
          <w:b/>
          <w:bCs/>
          <w:rtl/>
        </w:rPr>
        <w:t xml:space="preserve">النرويج </w:t>
      </w:r>
      <w:r w:rsidR="00E84467" w:rsidRPr="001A1B3C">
        <w:rPr>
          <w:rFonts w:hint="cs"/>
          <w:rtl/>
        </w:rPr>
        <w:t>و</w:t>
      </w:r>
      <w:r w:rsidR="00E84467" w:rsidRPr="006E641E">
        <w:rPr>
          <w:rFonts w:hint="cs"/>
          <w:b/>
          <w:bCs/>
          <w:rtl/>
        </w:rPr>
        <w:t xml:space="preserve">بيرو </w:t>
      </w:r>
      <w:r w:rsidR="00E84467" w:rsidRPr="001A1B3C">
        <w:rPr>
          <w:rFonts w:hint="cs"/>
          <w:rtl/>
        </w:rPr>
        <w:t>و</w:t>
      </w:r>
      <w:r w:rsidR="00754322" w:rsidRPr="006E641E">
        <w:rPr>
          <w:rFonts w:hint="cs"/>
          <w:b/>
          <w:bCs/>
          <w:rtl/>
        </w:rPr>
        <w:t xml:space="preserve">جمهورية </w:t>
      </w:r>
      <w:r w:rsidR="00E84467" w:rsidRPr="006E641E">
        <w:rPr>
          <w:rFonts w:hint="cs"/>
          <w:b/>
          <w:bCs/>
          <w:rtl/>
        </w:rPr>
        <w:t xml:space="preserve">كوريا </w:t>
      </w:r>
      <w:r w:rsidR="00E84467" w:rsidRPr="001A1B3C">
        <w:rPr>
          <w:rFonts w:hint="cs"/>
          <w:rtl/>
        </w:rPr>
        <w:t>و</w:t>
      </w:r>
      <w:r w:rsidR="00E84467" w:rsidRPr="006E641E">
        <w:rPr>
          <w:rFonts w:hint="cs"/>
          <w:b/>
          <w:bCs/>
          <w:rtl/>
        </w:rPr>
        <w:t xml:space="preserve">سويسرا </w:t>
      </w:r>
      <w:r w:rsidR="00754322" w:rsidRPr="001A1B3C">
        <w:rPr>
          <w:rFonts w:hint="cs"/>
          <w:rtl/>
        </w:rPr>
        <w:t>و</w:t>
      </w:r>
      <w:r w:rsidR="00E84467" w:rsidRPr="006E641E">
        <w:rPr>
          <w:rFonts w:hint="cs"/>
          <w:b/>
          <w:bCs/>
          <w:rtl/>
        </w:rPr>
        <w:t xml:space="preserve">المملكة المتحدة </w:t>
      </w:r>
      <w:r w:rsidR="00E84467" w:rsidRPr="001A1B3C">
        <w:rPr>
          <w:rFonts w:hint="cs"/>
          <w:rtl/>
        </w:rPr>
        <w:t>و</w:t>
      </w:r>
      <w:r w:rsidR="00E84467" w:rsidRPr="006E641E">
        <w:rPr>
          <w:rFonts w:hint="cs"/>
          <w:b/>
          <w:bCs/>
          <w:rtl/>
        </w:rPr>
        <w:t>الولايات المتحدة</w:t>
      </w:r>
      <w:r w:rsidR="001A1B3C">
        <w:rPr>
          <w:rFonts w:hint="cs"/>
          <w:rtl/>
        </w:rPr>
        <w:t xml:space="preserve">، وأطلب </w:t>
      </w:r>
      <w:r w:rsidR="001A1B3C">
        <w:rPr>
          <w:rFonts w:hint="cs"/>
          <w:rtl/>
          <w:lang w:bidi="ar-EG"/>
        </w:rPr>
        <w:t>كذلك إدراج البيان في محضر الاجتماع.</w:t>
      </w:r>
    </w:p>
    <w:p w14:paraId="4E39C479" w14:textId="73F8E2D4" w:rsidR="009872BB" w:rsidRDefault="00FB6DEC" w:rsidP="009872BB">
      <w:pPr>
        <w:rPr>
          <w:rtl/>
        </w:rPr>
      </w:pPr>
      <w:r>
        <w:rPr>
          <w:rFonts w:hint="cs"/>
          <w:rtl/>
          <w:lang w:val="fr-CH" w:bidi="ar-SY"/>
        </w:rPr>
        <w:t>نعرب</w:t>
      </w:r>
      <w:r w:rsidR="009872BB">
        <w:rPr>
          <w:rtl/>
        </w:rPr>
        <w:t xml:space="preserve"> عن </w:t>
      </w:r>
      <w:r>
        <w:rPr>
          <w:rFonts w:hint="cs"/>
          <w:rtl/>
        </w:rPr>
        <w:t>شكرنا</w:t>
      </w:r>
      <w:r>
        <w:rPr>
          <w:rtl/>
        </w:rPr>
        <w:t xml:space="preserve"> </w:t>
      </w:r>
      <w:r w:rsidR="009872BB">
        <w:rPr>
          <w:rtl/>
        </w:rPr>
        <w:t xml:space="preserve">للأمين العام على المعلومات </w:t>
      </w:r>
      <w:r w:rsidR="00397E6B">
        <w:rPr>
          <w:rFonts w:hint="cs"/>
          <w:rtl/>
        </w:rPr>
        <w:t>المحدَّثة</w:t>
      </w:r>
      <w:r w:rsidR="009872BB">
        <w:rPr>
          <w:rtl/>
        </w:rPr>
        <w:t xml:space="preserve"> التي قدمها شفوياً بشأن تنفيذ القرار 1408 الصادر عن مجلس الاتحاد لعام 2022 بشأن "تقديم المساعدة والدعم إلى أوكرانيا لإعادة بناء قطاع اتصالاتها". </w:t>
      </w:r>
      <w:r w:rsidR="00E65393">
        <w:rPr>
          <w:rFonts w:hint="cs"/>
          <w:rtl/>
        </w:rPr>
        <w:t>ونتطلع</w:t>
      </w:r>
      <w:r w:rsidR="009872BB">
        <w:rPr>
          <w:rtl/>
        </w:rPr>
        <w:t xml:space="preserve"> إلى إصدار أول تقرير مكتوب بشأن تقييم تأثير الحرب في أوكرانيا على مجال الاتصالات، وتقديم مقترحات للمساعدة الفعّالة، في أقرب وقت ممكن وعلى أي حال في</w:t>
      </w:r>
      <w:r w:rsidR="00992834">
        <w:rPr>
          <w:rFonts w:hint="cs"/>
          <w:rtl/>
        </w:rPr>
        <w:t> </w:t>
      </w:r>
      <w:r w:rsidR="009872BB">
        <w:rPr>
          <w:rtl/>
        </w:rPr>
        <w:t xml:space="preserve">موعد لا يتجاوز نهاية </w:t>
      </w:r>
      <w:r w:rsidR="002D1CF3">
        <w:rPr>
          <w:rFonts w:hint="cs"/>
          <w:rtl/>
        </w:rPr>
        <w:t>ال</w:t>
      </w:r>
      <w:r w:rsidR="009872BB">
        <w:rPr>
          <w:rtl/>
        </w:rPr>
        <w:t>عام.</w:t>
      </w:r>
    </w:p>
    <w:p w14:paraId="19332875" w14:textId="77777777" w:rsidR="009872BB" w:rsidRPr="00DF6DF3" w:rsidRDefault="009872BB" w:rsidP="009872BB">
      <w:pPr>
        <w:rPr>
          <w:lang w:val="fr-FR"/>
        </w:rPr>
      </w:pPr>
      <w:r>
        <w:rPr>
          <w:rtl/>
        </w:rPr>
        <w:t xml:space="preserve">ويقر السطر الأول من دستور الاتحاد بأهمية الاتصالات من أجل السلام وتعزيز التنمية الاقتصادية والاجتماعية لجميع الدول الأعضاء. ويعتبر الدعم الذي يقدمه كل من الاتحاد والدول الأعضاء فيه لأوكرانيا ذا قيمة فريدة لإعادة بناء قطاع الاتصالات في أوكرانيا. </w:t>
      </w:r>
      <w:r>
        <w:rPr>
          <w:rtl/>
          <w:lang w:val="fr-FR" w:bidi="ar-SY"/>
        </w:rPr>
        <w:t>و</w:t>
      </w:r>
      <w:r>
        <w:rPr>
          <w:rtl/>
        </w:rPr>
        <w:t>نحن فخورون بأن الاتحاد يسارع لدعم دولة عضو في حاجة ماسة إليه.</w:t>
      </w:r>
    </w:p>
    <w:p w14:paraId="5AA3DA75" w14:textId="77777777" w:rsidR="009872BB" w:rsidRDefault="009872BB" w:rsidP="009872BB">
      <w:pPr>
        <w:rPr>
          <w:rtl/>
        </w:rPr>
      </w:pPr>
      <w:r>
        <w:rPr>
          <w:rtl/>
        </w:rPr>
        <w:t>ونرحب بإنشاء فريق مهام خاص على مستوى الأمانة العامة، وصندوق استئماني خاص، من أجل تقديم المساعدة والدعم لإعادة بناء البنية التحتية للاتصالات السلكية واللاسلكية في أوكرانيا وتقديم الدعم اللازم وبناء القدرات التقنية. ونحن ممتنون للدول الأعضاء في الاتحاد على المساهمات التي قدمتها لدعم هذه الجهود، بما في ذلك المشاريع والتعهدات المعلنة بمناسبة الحوارات رفيعة المستوى بشأن التنمية الرقمية في إطار مبادرة "الشراكة من أجل التوصيل" التابعة للاتحاد والتي عقدت في</w:t>
      </w:r>
      <w:r>
        <w:rPr>
          <w:rFonts w:hint="cs"/>
          <w:rtl/>
        </w:rPr>
        <w:t> </w:t>
      </w:r>
      <w:r>
        <w:rPr>
          <w:rtl/>
        </w:rPr>
        <w:t>المؤتمر العالمي لتنمية الاتصالات في كيغالي في يونيو 2022.</w:t>
      </w:r>
    </w:p>
    <w:p w14:paraId="5B009F0E" w14:textId="77777777" w:rsidR="009872BB" w:rsidRDefault="009872BB" w:rsidP="009872BB">
      <w:pPr>
        <w:rPr>
          <w:rtl/>
        </w:rPr>
      </w:pPr>
      <w:r>
        <w:rPr>
          <w:rtl/>
        </w:rPr>
        <w:t>وندعو الدول الأعضاء والاتحاد إلى عدم فقدان هذا الزخم، بل مواصلة تقديم المساعدة والمساهمات المالية لأوكرانيا لإعادة بناء قطاع الاتصالات لديها ودعم استخدام الاتصالات/تكنولوجيا المعلومات والاتصالات من أجل التعافي وتحقيق التنمية المستدامة. وبالإضافة إلى ذلك، ندعو الاتحاد إلى ضمان تعبئة الموارد المالية والبشرية على نحو كاف في حدود ميزانيته من أجل دعم هذه الجهود، بما يتماشى مع القرار 1408 الصادر عن المجلس.</w:t>
      </w:r>
    </w:p>
    <w:p w14:paraId="41E2D326" w14:textId="3777E990" w:rsidR="009872BB" w:rsidRPr="0031564D" w:rsidRDefault="009872BB" w:rsidP="009872BB">
      <w:pPr>
        <w:rPr>
          <w:spacing w:val="-6"/>
          <w:rtl/>
        </w:rPr>
      </w:pPr>
      <w:r w:rsidRPr="0031564D">
        <w:rPr>
          <w:spacing w:val="-6"/>
          <w:rtl/>
        </w:rPr>
        <w:t>ولا يمكن للاتحاد، بصفته عضواً مهماً في أسرة الأمم المتحدة، أن يتجاهل حقيقة أن روسيا هي المسؤولة عن الحرب في أوكرانيا. ووفقاً لما</w:t>
      </w:r>
      <w:r w:rsidR="00992834">
        <w:rPr>
          <w:rFonts w:hint="cs"/>
          <w:spacing w:val="-6"/>
          <w:rtl/>
        </w:rPr>
        <w:t> </w:t>
      </w:r>
      <w:r w:rsidRPr="0031564D">
        <w:rPr>
          <w:spacing w:val="-6"/>
          <w:rtl/>
        </w:rPr>
        <w:t xml:space="preserve">أقره قرار الجمعية العامة للأمم المتحدة </w:t>
      </w:r>
      <w:hyperlink r:id="rId30" w:history="1">
        <w:r w:rsidR="000B1505" w:rsidRPr="00BD3751">
          <w:rPr>
            <w:rFonts w:eastAsia="DengXian" w:cs="Calibri"/>
            <w:szCs w:val="24"/>
            <w:lang w:val="uk-UA"/>
          </w:rPr>
          <w:t>A/RES/ES-11/1</w:t>
        </w:r>
      </w:hyperlink>
      <w:r w:rsidR="000B1505" w:rsidRPr="00992834">
        <w:rPr>
          <w:rFonts w:hint="cs"/>
          <w:rtl/>
        </w:rPr>
        <w:t xml:space="preserve"> </w:t>
      </w:r>
      <w:r w:rsidRPr="0031564D">
        <w:rPr>
          <w:rtl/>
        </w:rPr>
        <w:t>المؤرخ 2 مارس 2022 بشأن العدوان على أوكرانيا، فإن الغزو الروسي غير المبرر وغير المقنع على أوكرانيا ينتهك القانون الدولي، بما في ذلك ميثاق الأمم المتحدة، ويمثل ازدراء صارخاً للمعاناة</w:t>
      </w:r>
      <w:r w:rsidR="00992834">
        <w:rPr>
          <w:rFonts w:hint="cs"/>
          <w:rtl/>
        </w:rPr>
        <w:t> </w:t>
      </w:r>
      <w:r w:rsidRPr="0031564D">
        <w:rPr>
          <w:rtl/>
        </w:rPr>
        <w:t>الإنسانية.</w:t>
      </w:r>
    </w:p>
    <w:p w14:paraId="35CB2455" w14:textId="77777777" w:rsidR="009872BB" w:rsidRPr="00D16AA1" w:rsidRDefault="009872BB" w:rsidP="009872BB">
      <w:pPr>
        <w:rPr>
          <w:rtl/>
        </w:rPr>
      </w:pPr>
      <w:r w:rsidRPr="00D16AA1">
        <w:rPr>
          <w:rtl/>
        </w:rPr>
        <w:t>ومنذ الغزو الروسي الشامل في 24 فبراير 2022، عانت أوكرانيا من هجمات على البنية التحتية الحيوية للاتصالات ومن تعطل خدمات الاتصالات وانقطاع شبكات الهاتف المحمول. وكان للإجراءات التي اتخذتها روسيا تأثير مدمر على تشغيل مرافق وخدمات الاتصالات في أوكرانيا وعلى ممارسة أوكرانيا لحقها السيادي في تنظيم الاتصالات داخل أراضيها المعترف بها دولياً. وتتعارض هذه الإجراءات غير المبررة بشكل واضح مع مهمة الاتحاد في تعزيز التوصيلية الرقمية من أجل تحقيق التنمية المستدامة في جميع أنحاء العالم، وتخفق في الامتثال للمبادئ الأساسية المنصوص عليها في دستور الاتحاد. وقد فقدت روسيا مكانتها كشريك موثوق فيما يتعلق بأنشطة الاتحاد ولا يمكنها الادعاء بتعزيز قيم الاتحاد.</w:t>
      </w:r>
    </w:p>
    <w:p w14:paraId="4D3DAE50" w14:textId="77777777" w:rsidR="009872BB" w:rsidRPr="00D16AA1" w:rsidRDefault="009872BB" w:rsidP="007352DC">
      <w:pPr>
        <w:rPr>
          <w:rtl/>
        </w:rPr>
      </w:pPr>
      <w:r w:rsidRPr="00D16AA1">
        <w:rPr>
          <w:rtl/>
        </w:rPr>
        <w:t xml:space="preserve">وإننا نرفض بشدة وندين بشكل قاطع محاولة روسيا لضم المناطق الأوكرانية </w:t>
      </w:r>
      <w:proofErr w:type="spellStart"/>
      <w:r w:rsidRPr="00D16AA1">
        <w:rPr>
          <w:rtl/>
        </w:rPr>
        <w:t>دونيتسك</w:t>
      </w:r>
      <w:proofErr w:type="spellEnd"/>
      <w:r w:rsidRPr="00D16AA1">
        <w:rPr>
          <w:rtl/>
        </w:rPr>
        <w:t xml:space="preserve"> </w:t>
      </w:r>
      <w:proofErr w:type="spellStart"/>
      <w:r w:rsidRPr="00D16AA1">
        <w:rPr>
          <w:rtl/>
        </w:rPr>
        <w:t>ولوهانسك</w:t>
      </w:r>
      <w:proofErr w:type="spellEnd"/>
      <w:r w:rsidRPr="00D16AA1">
        <w:rPr>
          <w:rtl/>
        </w:rPr>
        <w:t xml:space="preserve"> </w:t>
      </w:r>
      <w:proofErr w:type="spellStart"/>
      <w:r w:rsidRPr="00D16AA1">
        <w:rPr>
          <w:rtl/>
        </w:rPr>
        <w:t>وزابوريزهزهيا</w:t>
      </w:r>
      <w:proofErr w:type="spellEnd"/>
      <w:r w:rsidRPr="00D16AA1">
        <w:rPr>
          <w:rtl/>
        </w:rPr>
        <w:t xml:space="preserve"> </w:t>
      </w:r>
      <w:proofErr w:type="spellStart"/>
      <w:r w:rsidRPr="00D16AA1">
        <w:rPr>
          <w:rtl/>
        </w:rPr>
        <w:t>وخيرسون</w:t>
      </w:r>
      <w:proofErr w:type="spellEnd"/>
      <w:r w:rsidRPr="00D16AA1">
        <w:rPr>
          <w:rtl/>
        </w:rPr>
        <w:t xml:space="preserve">، على نحو غير مشروع. وإن هذه الإجراءات، التي تستند إلى "الاستفتاءات" الزائفة التي أجراها المسؤولون الروس في الأراضي الأوكرانية التي تم الاستيلاء عليها مؤقتاً، تُعدّ انتهاكاً صارخاً آخر لاستقلال أوكرانيا وسيادتها وسلامتها الإقليمية، فضلاً عن القانون الدولي. ونتائج تلك "الأصوات" غير القانونية لاغية وباطلة ولن يعترف المجتمع الدولي إطلاقاً بهذه المناطق على أنها أي شيء بخلاف جزء من الأراضي الخاضعة لسيادة أوكرانيا. وندعو الاتحاد إلى الامتناع عن أي إجراءات أو منشورات يمكن تفسيرها على </w:t>
      </w:r>
      <w:r w:rsidRPr="00D16AA1">
        <w:rPr>
          <w:rtl/>
        </w:rPr>
        <w:lastRenderedPageBreak/>
        <w:t>أنها تُقرّ أو تؤيد أي تغيير يطرأ على حدود أوكرانيا المعترف بها دولياً. كما ندعو الاتحاد إلى دعم أوكرانيا في</w:t>
      </w:r>
      <w:r>
        <w:rPr>
          <w:rFonts w:hint="cs"/>
          <w:rtl/>
        </w:rPr>
        <w:t> </w:t>
      </w:r>
      <w:r w:rsidRPr="00D16AA1">
        <w:rPr>
          <w:rtl/>
        </w:rPr>
        <w:t>ممارسة حقها السيادي في تنظيم الاتصالات داخل تلك الحدود.</w:t>
      </w:r>
    </w:p>
    <w:p w14:paraId="5255204F" w14:textId="7A2D71C2" w:rsidR="009872BB" w:rsidRPr="00992834" w:rsidRDefault="009872BB" w:rsidP="009872BB">
      <w:pPr>
        <w:rPr>
          <w:spacing w:val="-2"/>
          <w:rtl/>
        </w:rPr>
      </w:pPr>
      <w:r w:rsidRPr="00992834">
        <w:rPr>
          <w:spacing w:val="-2"/>
          <w:rtl/>
        </w:rPr>
        <w:t xml:space="preserve">ويقف مؤيدو هذا </w:t>
      </w:r>
      <w:r w:rsidR="00320E58" w:rsidRPr="00992834">
        <w:rPr>
          <w:rFonts w:hint="cs"/>
          <w:spacing w:val="-2"/>
          <w:rtl/>
        </w:rPr>
        <w:t>البيان</w:t>
      </w:r>
      <w:r w:rsidR="00320E58" w:rsidRPr="00992834">
        <w:rPr>
          <w:spacing w:val="-2"/>
          <w:rtl/>
        </w:rPr>
        <w:t xml:space="preserve"> </w:t>
      </w:r>
      <w:r w:rsidRPr="00992834">
        <w:rPr>
          <w:spacing w:val="-2"/>
          <w:rtl/>
        </w:rPr>
        <w:t>بحزم وثبات تضامن</w:t>
      </w:r>
      <w:r w:rsidR="00320E58" w:rsidRPr="00992834">
        <w:rPr>
          <w:rFonts w:hint="cs"/>
          <w:spacing w:val="-2"/>
          <w:rtl/>
        </w:rPr>
        <w:t>اً</w:t>
      </w:r>
      <w:r w:rsidRPr="00992834">
        <w:rPr>
          <w:spacing w:val="-2"/>
          <w:rtl/>
        </w:rPr>
        <w:t xml:space="preserve"> مع أوكرانيا. وندين بشدة انتهاك الاتحاد الروسي لسيادة أوكرانيا وسلامتها الإقليمية، </w:t>
      </w:r>
      <w:proofErr w:type="spellStart"/>
      <w:r w:rsidRPr="00992834">
        <w:rPr>
          <w:spacing w:val="-2"/>
          <w:rtl/>
        </w:rPr>
        <w:t>ونأسف</w:t>
      </w:r>
      <w:proofErr w:type="spellEnd"/>
      <w:r w:rsidRPr="00992834">
        <w:rPr>
          <w:spacing w:val="-2"/>
          <w:rtl/>
        </w:rPr>
        <w:t xml:space="preserve"> لما تسبب فيه من معاناة وخسائر في الأرواح. وإننا نكرر نداء قرار الجمعية العامة للأمم المتحدة الصادر في 2 مارس كما</w:t>
      </w:r>
      <w:r w:rsidR="00992834">
        <w:rPr>
          <w:rFonts w:hint="cs"/>
          <w:spacing w:val="-2"/>
          <w:rtl/>
        </w:rPr>
        <w:t> </w:t>
      </w:r>
      <w:r w:rsidRPr="00992834">
        <w:rPr>
          <w:spacing w:val="-2"/>
          <w:rtl/>
        </w:rPr>
        <w:t>نحث روسيا على الوقف الفوري لاستخدام القوة ضد أوكرانيا والانسحاب الفوري والكامل وغير المشروط لجميع قواتها العسكرية من أراضي أوكرانيا داخل حدودها المعترف بها دولياً. وبذلك، نحث روسيا على الاحترام الكامل للالتزامات الناشئة عن عضوية الاتحاد.</w:t>
      </w:r>
    </w:p>
    <w:p w14:paraId="179FE76D" w14:textId="2D2A5353" w:rsidR="00E84467" w:rsidRDefault="00C8328F" w:rsidP="00A30521">
      <w:pPr>
        <w:spacing w:before="360"/>
        <w:rPr>
          <w:rtl/>
        </w:rPr>
      </w:pPr>
      <w:r>
        <w:rPr>
          <w:rFonts w:hint="cs"/>
          <w:rtl/>
        </w:rPr>
        <w:t>شكراً لكم</w:t>
      </w:r>
      <w:r w:rsidR="00940382">
        <w:rPr>
          <w:rFonts w:hint="cs"/>
          <w:rtl/>
        </w:rPr>
        <w:t>.</w:t>
      </w:r>
    </w:p>
    <w:p w14:paraId="63CC3491" w14:textId="4A5FF650" w:rsidR="00E84467" w:rsidRPr="00D16AA1" w:rsidRDefault="00940382" w:rsidP="00A30521">
      <w:pPr>
        <w:spacing w:before="360"/>
        <w:rPr>
          <w:rtl/>
        </w:rPr>
      </w:pPr>
      <w:r>
        <w:rPr>
          <w:rFonts w:hint="cs"/>
          <w:rtl/>
        </w:rPr>
        <w:t>و</w:t>
      </w:r>
      <w:r w:rsidR="009A567A">
        <w:rPr>
          <w:rFonts w:hint="cs"/>
          <w:rtl/>
        </w:rPr>
        <w:t>تضامنوا مع أوكرانيا</w:t>
      </w:r>
    </w:p>
    <w:p w14:paraId="413704B0" w14:textId="77A2EA68" w:rsidR="00E84467" w:rsidRDefault="00E84467" w:rsidP="009872BB">
      <w:pPr>
        <w:rPr>
          <w:rtl/>
        </w:rPr>
      </w:pPr>
      <w:r>
        <w:rPr>
          <w:rtl/>
        </w:rPr>
        <w:br w:type="page"/>
      </w:r>
    </w:p>
    <w:p w14:paraId="5886B8C7" w14:textId="10866600" w:rsidR="00E84467" w:rsidRDefault="00E84467" w:rsidP="00E84467">
      <w:pPr>
        <w:pStyle w:val="AnnexNo"/>
      </w:pPr>
      <w:r>
        <w:rPr>
          <w:rFonts w:hint="cs"/>
          <w:rtl/>
        </w:rPr>
        <w:lastRenderedPageBreak/>
        <w:t xml:space="preserve">الملحق </w:t>
      </w:r>
      <w:r>
        <w:t>B</w:t>
      </w:r>
    </w:p>
    <w:p w14:paraId="0F03CD3E" w14:textId="6B8D7762" w:rsidR="00E84467" w:rsidRPr="00E84467" w:rsidRDefault="00E84467" w:rsidP="00E84467">
      <w:pPr>
        <w:jc w:val="right"/>
        <w:rPr>
          <w:rtl/>
        </w:rPr>
      </w:pPr>
      <w:r w:rsidRPr="00E84467">
        <w:rPr>
          <w:rFonts w:hint="cs"/>
          <w:b/>
          <w:bCs/>
          <w:rtl/>
        </w:rPr>
        <w:t xml:space="preserve">الأصل: </w:t>
      </w:r>
      <w:r w:rsidRPr="00E84467">
        <w:rPr>
          <w:rFonts w:hint="cs"/>
          <w:rtl/>
        </w:rPr>
        <w:t>بالروسية</w:t>
      </w:r>
    </w:p>
    <w:p w14:paraId="1DC25291" w14:textId="250347C8" w:rsidR="00185B59" w:rsidRPr="00A479B6" w:rsidRDefault="00940382" w:rsidP="00987BE4">
      <w:pPr>
        <w:pStyle w:val="Annextitle"/>
        <w:rPr>
          <w:rtl/>
          <w:lang w:bidi="ar-EG"/>
        </w:rPr>
      </w:pPr>
      <w:r>
        <w:rPr>
          <w:rFonts w:hint="cs"/>
          <w:rtl/>
        </w:rPr>
        <w:t>بيان</w:t>
      </w:r>
      <w:r w:rsidR="005942F9">
        <w:rPr>
          <w:rFonts w:hint="cs"/>
          <w:rtl/>
        </w:rPr>
        <w:t xml:space="preserve"> مقدم من</w:t>
      </w:r>
      <w:r>
        <w:rPr>
          <w:rFonts w:hint="cs"/>
          <w:rtl/>
        </w:rPr>
        <w:t xml:space="preserve"> الاتحاد الروسي بشأن </w:t>
      </w:r>
      <w:r w:rsidR="00185B59">
        <w:rPr>
          <w:rFonts w:hint="cs"/>
          <w:rtl/>
        </w:rPr>
        <w:t xml:space="preserve">الوثيقة </w:t>
      </w:r>
      <w:r w:rsidR="00185B59">
        <w:t>70</w:t>
      </w:r>
      <w:r w:rsidR="00987BE4">
        <w:rPr>
          <w:rtl/>
          <w:lang w:bidi="ar-EG"/>
        </w:rPr>
        <w:br/>
      </w:r>
      <w:r w:rsidR="00185B59">
        <w:rPr>
          <w:rFonts w:hint="cs"/>
          <w:rtl/>
          <w:lang w:bidi="ar-EG"/>
        </w:rPr>
        <w:t xml:space="preserve">(تقرير عن التقدم المحرز في تنفيذ </w:t>
      </w:r>
      <w:r w:rsidR="00A479B6">
        <w:rPr>
          <w:rFonts w:hint="cs"/>
          <w:rtl/>
          <w:lang w:bidi="ar-EG"/>
        </w:rPr>
        <w:t xml:space="preserve">القرار </w:t>
      </w:r>
      <w:r w:rsidR="00A479B6">
        <w:rPr>
          <w:lang w:bidi="ar-EG"/>
        </w:rPr>
        <w:t>1408</w:t>
      </w:r>
      <w:r w:rsidR="00A479B6">
        <w:rPr>
          <w:rFonts w:hint="cs"/>
          <w:rtl/>
          <w:lang w:bidi="ar-EG"/>
        </w:rPr>
        <w:t xml:space="preserve"> لمجلس الاتحاد)</w:t>
      </w:r>
    </w:p>
    <w:p w14:paraId="45FEFEC4" w14:textId="5653FBDC" w:rsidR="00E84467" w:rsidRPr="00EF637A" w:rsidRDefault="00EF637A" w:rsidP="00E84467">
      <w:pPr>
        <w:rPr>
          <w:rtl/>
          <w:lang w:bidi="ar-EG"/>
        </w:rPr>
      </w:pPr>
      <w:r>
        <w:rPr>
          <w:rFonts w:hint="cs"/>
          <w:rtl/>
          <w:lang w:bidi="ar-EG"/>
        </w:rPr>
        <w:t xml:space="preserve">في دورة المجلس لعام </w:t>
      </w:r>
      <w:r>
        <w:rPr>
          <w:lang w:bidi="ar-EG"/>
        </w:rPr>
        <w:t>2022</w:t>
      </w:r>
      <w:r>
        <w:rPr>
          <w:rFonts w:hint="cs"/>
          <w:rtl/>
          <w:lang w:bidi="ar-EG"/>
        </w:rPr>
        <w:t xml:space="preserve">، احتجت إدارة الاتحاد الروسي، </w:t>
      </w:r>
      <w:r w:rsidR="00DC0173">
        <w:rPr>
          <w:rFonts w:hint="cs"/>
          <w:rtl/>
          <w:lang w:bidi="ar-EG"/>
        </w:rPr>
        <w:t>أثناء</w:t>
      </w:r>
      <w:r>
        <w:rPr>
          <w:rFonts w:hint="cs"/>
          <w:rtl/>
          <w:lang w:bidi="ar-EG"/>
        </w:rPr>
        <w:t xml:space="preserve"> مناقشة مشروع القرار </w:t>
      </w:r>
      <w:r>
        <w:rPr>
          <w:lang w:bidi="ar-EG"/>
        </w:rPr>
        <w:t>1408</w:t>
      </w:r>
      <w:r>
        <w:rPr>
          <w:rFonts w:hint="cs"/>
          <w:rtl/>
          <w:lang w:bidi="ar-EG"/>
        </w:rPr>
        <w:t xml:space="preserve">، على التسييس </w:t>
      </w:r>
      <w:r w:rsidR="00A8536D">
        <w:rPr>
          <w:rFonts w:hint="cs"/>
          <w:rtl/>
          <w:lang w:bidi="ar-EG"/>
        </w:rPr>
        <w:t>القوي</w:t>
      </w:r>
      <w:r w:rsidR="00DC0173">
        <w:rPr>
          <w:rFonts w:hint="cs"/>
          <w:rtl/>
          <w:lang w:bidi="ar-EG"/>
        </w:rPr>
        <w:t xml:space="preserve"> لأي جانب من عمل الاتحاد والعلاقات بين الدول الأعضاء </w:t>
      </w:r>
      <w:r w:rsidR="000A6D3E">
        <w:rPr>
          <w:rFonts w:hint="cs"/>
          <w:rtl/>
          <w:lang w:bidi="ar-EG"/>
        </w:rPr>
        <w:t>يقع خارج نطاق ولاية الاتحاد المحددة بشكل دقيق في الدستور والاتفاقية.</w:t>
      </w:r>
    </w:p>
    <w:p w14:paraId="14CF6E0F" w14:textId="6970D596" w:rsidR="00E84467" w:rsidRDefault="00351C9B" w:rsidP="00773D2A">
      <w:pPr>
        <w:rPr>
          <w:rtl/>
        </w:rPr>
      </w:pPr>
      <w:r>
        <w:rPr>
          <w:rFonts w:hint="cs"/>
          <w:rtl/>
        </w:rPr>
        <w:t xml:space="preserve">ويشكر الاتحاد الروسي الأمين العام على عرضه للتقرير المتعلق بالتقدم المحرز في تنفيذ القرار </w:t>
      </w:r>
      <w:r>
        <w:t>1408</w:t>
      </w:r>
      <w:r>
        <w:rPr>
          <w:rFonts w:hint="cs"/>
          <w:rtl/>
          <w:lang w:bidi="ar-EG"/>
        </w:rPr>
        <w:t xml:space="preserve"> لمجلس الاتحاد</w:t>
      </w:r>
      <w:r w:rsidR="0065289F">
        <w:rPr>
          <w:rFonts w:hint="cs"/>
          <w:rtl/>
          <w:lang w:bidi="ar-EG"/>
        </w:rPr>
        <w:t>،</w:t>
      </w:r>
      <w:r>
        <w:rPr>
          <w:rFonts w:hint="cs"/>
          <w:rtl/>
          <w:lang w:bidi="ar-EG"/>
        </w:rPr>
        <w:t xml:space="preserve"> الوارد</w:t>
      </w:r>
      <w:r>
        <w:rPr>
          <w:rFonts w:hint="cs"/>
          <w:rtl/>
        </w:rPr>
        <w:t xml:space="preserve"> في</w:t>
      </w:r>
      <w:r w:rsidR="00987BE4">
        <w:rPr>
          <w:rFonts w:hint="eastAsia"/>
          <w:rtl/>
        </w:rPr>
        <w:t> </w:t>
      </w:r>
      <w:hyperlink r:id="rId31" w:history="1">
        <w:r w:rsidR="00E84467" w:rsidRPr="00E84467">
          <w:rPr>
            <w:rStyle w:val="Hyperlink"/>
            <w:rFonts w:hint="cs"/>
            <w:rtl/>
          </w:rPr>
          <w:t xml:space="preserve">الوثيقة </w:t>
        </w:r>
        <w:r w:rsidR="00E84467" w:rsidRPr="00E84467">
          <w:rPr>
            <w:rStyle w:val="Hyperlink"/>
          </w:rPr>
          <w:t>70</w:t>
        </w:r>
      </w:hyperlink>
      <w:r>
        <w:rPr>
          <w:rFonts w:hint="cs"/>
          <w:rtl/>
        </w:rPr>
        <w:t>، و</w:t>
      </w:r>
      <w:r w:rsidR="0065289F">
        <w:rPr>
          <w:rFonts w:hint="cs"/>
          <w:rtl/>
        </w:rPr>
        <w:t xml:space="preserve">نؤيد إحاطة مؤتمر المندوبين المفوضين علماً بالتقرير. </w:t>
      </w:r>
      <w:r w:rsidR="00D003D0">
        <w:rPr>
          <w:rFonts w:hint="cs"/>
          <w:rtl/>
        </w:rPr>
        <w:t xml:space="preserve">ومع ذلك، فإننا </w:t>
      </w:r>
      <w:r w:rsidR="006F6275">
        <w:rPr>
          <w:rFonts w:hint="cs"/>
          <w:rtl/>
        </w:rPr>
        <w:t>نلفت</w:t>
      </w:r>
      <w:r w:rsidR="00D003D0">
        <w:rPr>
          <w:rFonts w:hint="cs"/>
          <w:rtl/>
        </w:rPr>
        <w:t xml:space="preserve"> الانتباه إلى عدد من القضايا المتعلقة ب</w:t>
      </w:r>
      <w:r w:rsidR="00773D2A">
        <w:rPr>
          <w:rFonts w:hint="cs"/>
          <w:rtl/>
        </w:rPr>
        <w:t>اضطلاع الاتحاد بولايته لمساعدة ودعم البلدان التي تواجه صعوبات، على النحو التالي.</w:t>
      </w:r>
    </w:p>
    <w:p w14:paraId="2ED92FB0" w14:textId="576D22C4" w:rsidR="00E84467" w:rsidRDefault="00773D2A" w:rsidP="006F1E7B">
      <w:pPr>
        <w:rPr>
          <w:rtl/>
        </w:rPr>
      </w:pPr>
      <w:r>
        <w:rPr>
          <w:rFonts w:hint="cs"/>
          <w:rtl/>
        </w:rPr>
        <w:t xml:space="preserve">وفقاً للوثيقة </w:t>
      </w:r>
      <w:r>
        <w:t>70</w:t>
      </w:r>
      <w:r>
        <w:rPr>
          <w:rFonts w:hint="cs"/>
          <w:rtl/>
          <w:lang w:bidi="ar-EG"/>
        </w:rPr>
        <w:t xml:space="preserve">، اتخذت أمانة الاتحاد </w:t>
      </w:r>
      <w:r w:rsidR="006F1E7B">
        <w:rPr>
          <w:rFonts w:hint="cs"/>
          <w:rtl/>
          <w:lang w:bidi="ar-EG"/>
        </w:rPr>
        <w:t xml:space="preserve">مجموعة من الإجراءات لتنفيذ القرار، بما في ذلك إنشاء </w:t>
      </w:r>
      <w:hyperlink r:id="rId32" w:history="1">
        <w:r w:rsidR="00E84467" w:rsidRPr="007352DC">
          <w:rPr>
            <w:rStyle w:val="Hyperlink"/>
            <w:rFonts w:hint="cs"/>
            <w:rtl/>
          </w:rPr>
          <w:t>موقع</w:t>
        </w:r>
        <w:r w:rsidR="006F1E7B" w:rsidRPr="007352DC">
          <w:rPr>
            <w:rStyle w:val="Hyperlink"/>
            <w:rFonts w:hint="cs"/>
            <w:rtl/>
          </w:rPr>
          <w:t xml:space="preserve"> إلكتروني</w:t>
        </w:r>
      </w:hyperlink>
      <w:r w:rsidR="00E84467">
        <w:rPr>
          <w:rFonts w:hint="cs"/>
          <w:rtl/>
        </w:rPr>
        <w:t xml:space="preserve"> </w:t>
      </w:r>
      <w:r w:rsidR="006F1E7B">
        <w:rPr>
          <w:rFonts w:hint="cs"/>
          <w:rtl/>
        </w:rPr>
        <w:t>خاص.</w:t>
      </w:r>
    </w:p>
    <w:p w14:paraId="43AB7E85" w14:textId="5708FABF" w:rsidR="00E84467" w:rsidRDefault="006F1E7B" w:rsidP="00E84467">
      <w:pPr>
        <w:rPr>
          <w:rtl/>
        </w:rPr>
      </w:pPr>
      <w:r>
        <w:rPr>
          <w:rFonts w:hint="cs"/>
          <w:rtl/>
        </w:rPr>
        <w:t>وجدير بالتذكير أن القرار المذكور أعلاه يتعلق ب</w:t>
      </w:r>
      <w:r w:rsidR="00663A50">
        <w:rPr>
          <w:rFonts w:hint="cs"/>
          <w:rtl/>
        </w:rPr>
        <w:t xml:space="preserve">تقديم </w:t>
      </w:r>
      <w:r>
        <w:rPr>
          <w:rFonts w:hint="cs"/>
          <w:rtl/>
        </w:rPr>
        <w:t xml:space="preserve">المساعدة والدعم </w:t>
      </w:r>
      <w:r w:rsidR="00663A50">
        <w:rPr>
          <w:rFonts w:hint="cs"/>
          <w:rtl/>
        </w:rPr>
        <w:t xml:space="preserve">إلى دولة عضو </w:t>
      </w:r>
      <w:r w:rsidR="00574817">
        <w:rPr>
          <w:rFonts w:hint="cs"/>
          <w:rtl/>
        </w:rPr>
        <w:t>ل</w:t>
      </w:r>
      <w:r w:rsidR="00663A50">
        <w:rPr>
          <w:rFonts w:hint="cs"/>
          <w:rtl/>
        </w:rPr>
        <w:t>إعادة بناء قطاع اتصالاتها. وفي</w:t>
      </w:r>
      <w:r w:rsidR="002A0DE1">
        <w:rPr>
          <w:rFonts w:hint="eastAsia"/>
          <w:rtl/>
        </w:rPr>
        <w:t> </w:t>
      </w:r>
      <w:r w:rsidR="00663A50">
        <w:rPr>
          <w:rFonts w:hint="cs"/>
          <w:rtl/>
        </w:rPr>
        <w:t xml:space="preserve">الوقت نفسه، لا يملك الاتحاد الدولي للاتصالات، </w:t>
      </w:r>
      <w:r w:rsidR="00574817">
        <w:rPr>
          <w:rFonts w:hint="cs"/>
          <w:rtl/>
        </w:rPr>
        <w:t xml:space="preserve">بصفته </w:t>
      </w:r>
      <w:r w:rsidR="00663A50">
        <w:rPr>
          <w:rFonts w:hint="cs"/>
          <w:rtl/>
        </w:rPr>
        <w:t>وكالة للأمم المتحدة متخصصة في مجال الاتصالات/تكنولوجيا المعلومات والاتصالات</w:t>
      </w:r>
      <w:r w:rsidR="002F5088">
        <w:rPr>
          <w:rFonts w:hint="cs"/>
          <w:rtl/>
        </w:rPr>
        <w:t>، الصلاحية لتحديد الوضع القانوني وطبيعة العلاقات بين دوله الأعضاء.</w:t>
      </w:r>
    </w:p>
    <w:p w14:paraId="13E43FDE" w14:textId="55903D0B" w:rsidR="00E84467" w:rsidRPr="007C7AE4" w:rsidRDefault="0042573B" w:rsidP="00E84467">
      <w:pPr>
        <w:rPr>
          <w:rtl/>
          <w:lang w:bidi="ar-EG"/>
        </w:rPr>
      </w:pPr>
      <w:r w:rsidRPr="0042573B">
        <w:rPr>
          <w:rtl/>
        </w:rPr>
        <w:t xml:space="preserve">ومع ذلك، فإن </w:t>
      </w:r>
      <w:r>
        <w:rPr>
          <w:rFonts w:hint="cs"/>
          <w:rtl/>
        </w:rPr>
        <w:t>ال</w:t>
      </w:r>
      <w:r w:rsidRPr="0042573B">
        <w:rPr>
          <w:rtl/>
        </w:rPr>
        <w:t xml:space="preserve">صفحة </w:t>
      </w:r>
      <w:r>
        <w:rPr>
          <w:rFonts w:hint="cs"/>
          <w:rtl/>
        </w:rPr>
        <w:t>الإلكترونية</w:t>
      </w:r>
      <w:r w:rsidRPr="0042573B">
        <w:rPr>
          <w:rtl/>
        </w:rPr>
        <w:t xml:space="preserve"> المواضيعية التي </w:t>
      </w:r>
      <w:r>
        <w:rPr>
          <w:rFonts w:hint="cs"/>
          <w:rtl/>
        </w:rPr>
        <w:t>أنشئت</w:t>
      </w:r>
      <w:r w:rsidRPr="0042573B">
        <w:rPr>
          <w:rtl/>
        </w:rPr>
        <w:t xml:space="preserve"> </w:t>
      </w:r>
      <w:r w:rsidR="00345B78">
        <w:rPr>
          <w:rFonts w:hint="cs"/>
          <w:rtl/>
        </w:rPr>
        <w:t>في</w:t>
      </w:r>
      <w:r w:rsidRPr="0042573B">
        <w:rPr>
          <w:rtl/>
        </w:rPr>
        <w:t xml:space="preserve"> الموقع</w:t>
      </w:r>
      <w:r>
        <w:rPr>
          <w:rFonts w:hint="cs"/>
          <w:rtl/>
        </w:rPr>
        <w:t xml:space="preserve"> الإلكتروني</w:t>
      </w:r>
      <w:r w:rsidRPr="0042573B">
        <w:rPr>
          <w:rtl/>
        </w:rPr>
        <w:t xml:space="preserve"> الرسمي للاتحاد من أجل تنفيذ القرار </w:t>
      </w:r>
      <w:r w:rsidR="00345B78">
        <w:rPr>
          <w:rFonts w:hint="cs"/>
          <w:rtl/>
        </w:rPr>
        <w:t xml:space="preserve">تتضمن مزاعم </w:t>
      </w:r>
      <w:r w:rsidR="00C15C0B" w:rsidRPr="0042573B">
        <w:rPr>
          <w:rtl/>
        </w:rPr>
        <w:t>مسي</w:t>
      </w:r>
      <w:r w:rsidR="00C15C0B">
        <w:rPr>
          <w:rFonts w:hint="cs"/>
          <w:rtl/>
        </w:rPr>
        <w:t>ّ</w:t>
      </w:r>
      <w:r w:rsidR="00C15C0B" w:rsidRPr="0042573B">
        <w:rPr>
          <w:rtl/>
        </w:rPr>
        <w:t xml:space="preserve">سة </w:t>
      </w:r>
      <w:r w:rsidR="00C15C0B">
        <w:rPr>
          <w:rFonts w:hint="cs"/>
          <w:rtl/>
        </w:rPr>
        <w:t>و</w:t>
      </w:r>
      <w:r w:rsidR="00BF26DF">
        <w:rPr>
          <w:rFonts w:hint="cs"/>
          <w:rtl/>
        </w:rPr>
        <w:t>ذاتية</w:t>
      </w:r>
      <w:r w:rsidR="00C15C0B" w:rsidRPr="0042573B">
        <w:rPr>
          <w:rtl/>
        </w:rPr>
        <w:t xml:space="preserve"> غير مقبولة</w:t>
      </w:r>
      <w:r w:rsidR="00C15C0B">
        <w:rPr>
          <w:rFonts w:hint="cs"/>
          <w:rtl/>
        </w:rPr>
        <w:t xml:space="preserve">. </w:t>
      </w:r>
      <w:r w:rsidR="003B7C01">
        <w:rPr>
          <w:rFonts w:hint="cs"/>
          <w:rtl/>
        </w:rPr>
        <w:t xml:space="preserve">وهذا الأمر يتجاوز صلاحيات الاتحاد ولا يتماشى مع الممارسة المقبولة في مثل هذه الحالات. </w:t>
      </w:r>
      <w:r w:rsidR="00D25857">
        <w:rPr>
          <w:rFonts w:hint="cs"/>
          <w:rtl/>
        </w:rPr>
        <w:t>وكقضية منفصلة، نلاحظ أن أمانة الاتحاد لم تقدم ترجمة للصفحة الإلكترونية</w:t>
      </w:r>
      <w:r w:rsidR="000C5C32">
        <w:rPr>
          <w:rFonts w:hint="cs"/>
          <w:rtl/>
        </w:rPr>
        <w:t>، في الجزء الخاص بقطاع تنمية الاتصالات من الموقع الإلكترون</w:t>
      </w:r>
      <w:r w:rsidR="000C5C32">
        <w:rPr>
          <w:rtl/>
        </w:rPr>
        <w:t>ي</w:t>
      </w:r>
      <w:r w:rsidR="000C5C32">
        <w:rPr>
          <w:rFonts w:hint="cs"/>
          <w:rtl/>
        </w:rPr>
        <w:t xml:space="preserve"> للاتحاد، إلى اللغات الرسمية الست للاتحاد</w:t>
      </w:r>
      <w:r w:rsidR="007C7AE4">
        <w:rPr>
          <w:rFonts w:hint="cs"/>
          <w:rtl/>
        </w:rPr>
        <w:t>، وهو ما يتعارض مع أحكام دستور الاتحاد واتفاقيه وأحكام القرار</w:t>
      </w:r>
      <w:r w:rsidR="002A0DE1">
        <w:rPr>
          <w:rFonts w:hint="eastAsia"/>
          <w:rtl/>
        </w:rPr>
        <w:t> </w:t>
      </w:r>
      <w:r w:rsidR="007C7AE4">
        <w:t>154</w:t>
      </w:r>
      <w:r w:rsidR="007352DC">
        <w:rPr>
          <w:rFonts w:hint="eastAsia"/>
          <w:rtl/>
          <w:lang w:bidi="ar-EG"/>
        </w:rPr>
        <w:t> </w:t>
      </w:r>
      <w:r w:rsidR="007C7AE4">
        <w:rPr>
          <w:rFonts w:hint="cs"/>
          <w:rtl/>
          <w:lang w:bidi="ar-EG"/>
        </w:rPr>
        <w:t xml:space="preserve">(المراجَع في دبي، </w:t>
      </w:r>
      <w:r w:rsidR="007C7AE4">
        <w:rPr>
          <w:lang w:bidi="ar-EG"/>
        </w:rPr>
        <w:t>2018</w:t>
      </w:r>
      <w:r w:rsidR="007C7AE4">
        <w:rPr>
          <w:rFonts w:hint="cs"/>
          <w:rtl/>
          <w:lang w:bidi="ar-EG"/>
        </w:rPr>
        <w:t>) لمؤتمر المندوبين المفوضين.</w:t>
      </w:r>
    </w:p>
    <w:p w14:paraId="0494BE75" w14:textId="0B6E2BB0" w:rsidR="00E84467" w:rsidRDefault="00D36E97" w:rsidP="00E30F69">
      <w:pPr>
        <w:rPr>
          <w:rtl/>
          <w:lang w:bidi="ar-EG"/>
        </w:rPr>
      </w:pPr>
      <w:r>
        <w:rPr>
          <w:rFonts w:hint="cs"/>
          <w:rtl/>
        </w:rPr>
        <w:t>علاوةً</w:t>
      </w:r>
      <w:r w:rsidR="007C7AE4">
        <w:rPr>
          <w:rFonts w:hint="cs"/>
          <w:rtl/>
        </w:rPr>
        <w:t xml:space="preserve"> على ذلك، </w:t>
      </w:r>
      <w:r w:rsidR="00140384">
        <w:rPr>
          <w:rFonts w:hint="cs"/>
          <w:rtl/>
        </w:rPr>
        <w:t>يتولد لدى المرء انطباع باتباع نهج انتقائي إزاء استخدام موارد الاتحاد في إطار الاضطلاع بولايته لتقديم المساعدة التقنية والدعم إلى البلدان التي تواجه صعوبات</w:t>
      </w:r>
      <w:r w:rsidR="0057553E">
        <w:rPr>
          <w:rFonts w:hint="cs"/>
          <w:rtl/>
        </w:rPr>
        <w:t>، ب</w:t>
      </w:r>
      <w:r w:rsidR="00CB3EF3">
        <w:rPr>
          <w:rFonts w:hint="cs"/>
          <w:rtl/>
        </w:rPr>
        <w:t xml:space="preserve">تفضيل دولة عضو واحدة في الاتحاد، على الرغم من أن العديد من الدول الأعضاء في الاتحاد </w:t>
      </w:r>
      <w:r w:rsidR="00DF3AA4">
        <w:rPr>
          <w:rFonts w:hint="cs"/>
          <w:rtl/>
        </w:rPr>
        <w:t xml:space="preserve">المشمولة </w:t>
      </w:r>
      <w:r w:rsidR="00EC47EA">
        <w:rPr>
          <w:rFonts w:hint="cs"/>
          <w:rtl/>
        </w:rPr>
        <w:t>بالفعل بالقرارات الحالية</w:t>
      </w:r>
      <w:r w:rsidR="00DF3AA4">
        <w:rPr>
          <w:rFonts w:hint="cs"/>
          <w:rtl/>
        </w:rPr>
        <w:t xml:space="preserve"> </w:t>
      </w:r>
      <w:r w:rsidR="00EC47EA">
        <w:rPr>
          <w:rFonts w:hint="cs"/>
          <w:rtl/>
        </w:rPr>
        <w:t>ل</w:t>
      </w:r>
      <w:r w:rsidR="00DF3AA4">
        <w:rPr>
          <w:rFonts w:hint="cs"/>
          <w:rtl/>
        </w:rPr>
        <w:t xml:space="preserve">مؤتمر المندوبين المفوضين، تحديداً القرارات </w:t>
      </w:r>
      <w:r w:rsidR="00DF3AA4">
        <w:t>34</w:t>
      </w:r>
      <w:r w:rsidR="00DF3AA4">
        <w:rPr>
          <w:rFonts w:hint="cs"/>
          <w:rtl/>
          <w:lang w:bidi="ar-EG"/>
        </w:rPr>
        <w:t xml:space="preserve"> و</w:t>
      </w:r>
      <w:r w:rsidR="00DF3AA4">
        <w:rPr>
          <w:lang w:bidi="ar-EG"/>
        </w:rPr>
        <w:t>125</w:t>
      </w:r>
      <w:r w:rsidR="00DF3AA4">
        <w:rPr>
          <w:rFonts w:hint="cs"/>
          <w:rtl/>
          <w:lang w:bidi="ar-EG"/>
        </w:rPr>
        <w:t xml:space="preserve"> و</w:t>
      </w:r>
      <w:r w:rsidR="00DF3AA4">
        <w:rPr>
          <w:lang w:bidi="ar-EG"/>
        </w:rPr>
        <w:t>126</w:t>
      </w:r>
      <w:r w:rsidR="00DF3AA4">
        <w:rPr>
          <w:rFonts w:hint="cs"/>
          <w:rtl/>
          <w:lang w:bidi="ar-EG"/>
        </w:rPr>
        <w:t xml:space="preserve"> و</w:t>
      </w:r>
      <w:r w:rsidR="00DF3AA4">
        <w:rPr>
          <w:lang w:bidi="ar-EG"/>
        </w:rPr>
        <w:t>127</w:t>
      </w:r>
      <w:r w:rsidR="00DF3AA4">
        <w:rPr>
          <w:rFonts w:hint="cs"/>
          <w:rtl/>
          <w:lang w:bidi="ar-EG"/>
        </w:rPr>
        <w:t xml:space="preserve"> و</w:t>
      </w:r>
      <w:r w:rsidR="00DF3AA4">
        <w:rPr>
          <w:lang w:bidi="ar-EG"/>
        </w:rPr>
        <w:t>159</w:t>
      </w:r>
      <w:r w:rsidR="00DF3AA4">
        <w:rPr>
          <w:rFonts w:hint="cs"/>
          <w:rtl/>
          <w:lang w:bidi="ar-EG"/>
        </w:rPr>
        <w:t xml:space="preserve"> و</w:t>
      </w:r>
      <w:r w:rsidR="00DF3AA4">
        <w:rPr>
          <w:lang w:bidi="ar-EG"/>
        </w:rPr>
        <w:t>193</w:t>
      </w:r>
      <w:r w:rsidR="00DF3AA4">
        <w:rPr>
          <w:rFonts w:hint="cs"/>
          <w:rtl/>
          <w:lang w:bidi="ar-EG"/>
        </w:rPr>
        <w:t xml:space="preserve">، </w:t>
      </w:r>
      <w:r w:rsidR="00945994">
        <w:rPr>
          <w:rFonts w:hint="cs"/>
          <w:rtl/>
          <w:lang w:bidi="ar-EG"/>
        </w:rPr>
        <w:t xml:space="preserve">وجدت نفسها </w:t>
      </w:r>
      <w:r w:rsidR="006B2572">
        <w:rPr>
          <w:rFonts w:hint="cs"/>
          <w:rtl/>
          <w:lang w:bidi="ar-EG"/>
        </w:rPr>
        <w:t>بحاجة إلى مساعدة أكبر من الاتحاد</w:t>
      </w:r>
      <w:r w:rsidR="00C122B9">
        <w:rPr>
          <w:rFonts w:hint="cs"/>
          <w:rtl/>
          <w:lang w:bidi="ar-EG"/>
        </w:rPr>
        <w:t xml:space="preserve">، </w:t>
      </w:r>
      <w:r w:rsidR="00E30F69">
        <w:rPr>
          <w:rFonts w:hint="cs"/>
          <w:rtl/>
          <w:lang w:bidi="ar-EG"/>
        </w:rPr>
        <w:t xml:space="preserve">في عام </w:t>
      </w:r>
      <w:r w:rsidR="00E30F69">
        <w:rPr>
          <w:lang w:bidi="ar-EG"/>
        </w:rPr>
        <w:t>2022</w:t>
      </w:r>
      <w:r w:rsidR="00E30F69">
        <w:rPr>
          <w:rFonts w:hint="cs"/>
          <w:rtl/>
          <w:lang w:bidi="ar-EG"/>
        </w:rPr>
        <w:t xml:space="preserve"> وحده</w:t>
      </w:r>
      <w:r w:rsidR="006B2572">
        <w:rPr>
          <w:rFonts w:hint="cs"/>
          <w:rtl/>
          <w:lang w:bidi="ar-EG"/>
        </w:rPr>
        <w:t>.</w:t>
      </w:r>
    </w:p>
    <w:p w14:paraId="3AB2A181" w14:textId="2C9B38EF" w:rsidR="00E84467" w:rsidRPr="002A0DE1" w:rsidRDefault="00E30F69" w:rsidP="002A0DE1">
      <w:pPr>
        <w:rPr>
          <w:rtl/>
          <w:lang w:val="fr-CH" w:bidi="ar-EG"/>
        </w:rPr>
      </w:pPr>
      <w:r>
        <w:rPr>
          <w:rFonts w:hint="cs"/>
          <w:rtl/>
        </w:rPr>
        <w:t xml:space="preserve">وفي ضوء ما تقدم، وعملاً بمبدأ </w:t>
      </w:r>
      <w:r w:rsidR="006474BA">
        <w:rPr>
          <w:rFonts w:hint="cs"/>
          <w:rtl/>
        </w:rPr>
        <w:t xml:space="preserve">المساواة في الحقوق بين جميع الدول الأعضاء في الاتحاد، يدعو الاتحاد الروسي الأمين العام إلى إعداد تقارير بشأن جميع القرارات المتعلقة بتقديم المساعدة إلى البلدان التي تواجه صعوبات، </w:t>
      </w:r>
      <w:r w:rsidR="00353B75">
        <w:rPr>
          <w:rFonts w:hint="cs"/>
          <w:rtl/>
        </w:rPr>
        <w:t xml:space="preserve">مع تحديد المجموعة الكاملة من التدابير ومصادر التمويل وحجمه، والنتائج الملموسة التي تم تحقيقها فيما يتعلق بكل قرار من القرارات الإثني عشر </w:t>
      </w:r>
      <w:r w:rsidR="00C4283B">
        <w:rPr>
          <w:rFonts w:hint="cs"/>
          <w:rtl/>
        </w:rPr>
        <w:t xml:space="preserve">لمؤتمر المندوبين المفوضين. </w:t>
      </w:r>
      <w:r w:rsidR="0099211B">
        <w:rPr>
          <w:rFonts w:hint="cs"/>
          <w:rtl/>
        </w:rPr>
        <w:t>و</w:t>
      </w:r>
      <w:r w:rsidR="00D36E97">
        <w:rPr>
          <w:rFonts w:hint="cs"/>
          <w:rtl/>
        </w:rPr>
        <w:t>علاوةً</w:t>
      </w:r>
      <w:r w:rsidR="0099211B">
        <w:rPr>
          <w:rFonts w:hint="cs"/>
          <w:rtl/>
        </w:rPr>
        <w:t xml:space="preserve"> على ذلك، ينبغي </w:t>
      </w:r>
      <w:r w:rsidR="00BA42CC">
        <w:rPr>
          <w:rFonts w:hint="cs"/>
          <w:rtl/>
        </w:rPr>
        <w:t xml:space="preserve">إنشاء صفحة واحدة في الموقع الإلكتروني لقطاع تنمية الاتصالات مخصصة لتنفيذ جميع قرارات مؤتمر المندوبين المفوضين هذه وإظهار التدابير الملموسة </w:t>
      </w:r>
      <w:r w:rsidR="00A931E0">
        <w:rPr>
          <w:rFonts w:hint="cs"/>
          <w:rtl/>
        </w:rPr>
        <w:t xml:space="preserve">ونتائج المساعدة التقنية المقدمة. وتتعلق هذه القرارات حالياً بنحو </w:t>
      </w:r>
      <w:r w:rsidR="00A931E0">
        <w:t>20</w:t>
      </w:r>
      <w:r w:rsidR="00A931E0">
        <w:rPr>
          <w:rFonts w:hint="cs"/>
          <w:rtl/>
          <w:lang w:bidi="ar-EG"/>
        </w:rPr>
        <w:t xml:space="preserve"> دولة عضواً من مختلف مناطق العالم.</w:t>
      </w:r>
    </w:p>
    <w:p w14:paraId="5037A7AD" w14:textId="6802578D" w:rsidR="00E84467" w:rsidRDefault="00E84467" w:rsidP="00E84467">
      <w:pPr>
        <w:rPr>
          <w:rtl/>
        </w:rPr>
      </w:pPr>
      <w:r>
        <w:rPr>
          <w:rtl/>
        </w:rPr>
        <w:br w:type="page"/>
      </w:r>
    </w:p>
    <w:p w14:paraId="4132E29B" w14:textId="055784E7" w:rsidR="00E84467" w:rsidRDefault="00E84467" w:rsidP="00E84467">
      <w:pPr>
        <w:pStyle w:val="AnnexNo"/>
      </w:pPr>
      <w:r>
        <w:rPr>
          <w:rFonts w:hint="cs"/>
          <w:rtl/>
        </w:rPr>
        <w:lastRenderedPageBreak/>
        <w:t xml:space="preserve">الملحق </w:t>
      </w:r>
      <w:r>
        <w:t>C</w:t>
      </w:r>
    </w:p>
    <w:p w14:paraId="582C1892" w14:textId="77777777" w:rsidR="00E84467" w:rsidRPr="00E84467" w:rsidRDefault="00E84467" w:rsidP="00E84467">
      <w:pPr>
        <w:jc w:val="right"/>
        <w:rPr>
          <w:rtl/>
        </w:rPr>
      </w:pPr>
      <w:r w:rsidRPr="00E84467">
        <w:rPr>
          <w:rFonts w:hint="cs"/>
          <w:b/>
          <w:bCs/>
          <w:rtl/>
        </w:rPr>
        <w:t xml:space="preserve">الأصل: </w:t>
      </w:r>
      <w:r w:rsidRPr="00E84467">
        <w:rPr>
          <w:rFonts w:hint="cs"/>
          <w:rtl/>
        </w:rPr>
        <w:t>بالروسية</w:t>
      </w:r>
    </w:p>
    <w:p w14:paraId="2EB775BA" w14:textId="7816F3C4" w:rsidR="00E84467" w:rsidRDefault="005942F9" w:rsidP="00E84467">
      <w:pPr>
        <w:pStyle w:val="Annextitle"/>
        <w:rPr>
          <w:rtl/>
        </w:rPr>
      </w:pPr>
      <w:r>
        <w:rPr>
          <w:rFonts w:hint="cs"/>
          <w:rtl/>
        </w:rPr>
        <w:t>بيان مقدم من الاتحاد الروسي رداً على البيان المقدم من أوكرانيا</w:t>
      </w:r>
    </w:p>
    <w:p w14:paraId="03FC0C4B" w14:textId="1B91C212" w:rsidR="00E84467" w:rsidRPr="009B30F2" w:rsidRDefault="00AD08C3" w:rsidP="00E84467">
      <w:pPr>
        <w:rPr>
          <w:rtl/>
        </w:rPr>
      </w:pPr>
      <w:r>
        <w:rPr>
          <w:rFonts w:hint="cs"/>
          <w:rtl/>
        </w:rPr>
        <w:t>يعترض وفد</w:t>
      </w:r>
      <w:r w:rsidR="00E84467" w:rsidRPr="009B30F2">
        <w:rPr>
          <w:rtl/>
        </w:rPr>
        <w:t xml:space="preserve"> الاتحاد الروسي </w:t>
      </w:r>
      <w:r w:rsidR="000B368D">
        <w:rPr>
          <w:rFonts w:hint="cs"/>
          <w:rtl/>
        </w:rPr>
        <w:t xml:space="preserve">بشدة على محاولات بعض الدول الأعضاء، بما فيها أوكرانيا، استخدام </w:t>
      </w:r>
      <w:r w:rsidR="00533A2C">
        <w:rPr>
          <w:rFonts w:hint="cs"/>
          <w:rtl/>
        </w:rPr>
        <w:t xml:space="preserve">منتدى الاتحاد الدولي للاتصالات </w:t>
      </w:r>
      <w:r w:rsidR="00533A2C">
        <w:t>(ITU)</w:t>
      </w:r>
      <w:r w:rsidR="00533A2C">
        <w:rPr>
          <w:rFonts w:hint="cs"/>
          <w:rtl/>
          <w:lang w:bidi="ar-EG"/>
        </w:rPr>
        <w:t xml:space="preserve"> لتسييس المناقشات وتناول القضايا التي </w:t>
      </w:r>
      <w:r w:rsidR="00C31DF1">
        <w:rPr>
          <w:rFonts w:hint="cs"/>
          <w:rtl/>
          <w:lang w:bidi="ar-EG"/>
        </w:rPr>
        <w:t xml:space="preserve">لا تدخل ضمن اختصاص المنظمة. </w:t>
      </w:r>
      <w:r w:rsidR="00266950">
        <w:rPr>
          <w:rFonts w:hint="cs"/>
          <w:rtl/>
          <w:lang w:bidi="ar-EG"/>
        </w:rPr>
        <w:t>و</w:t>
      </w:r>
      <w:r w:rsidR="00D85895">
        <w:rPr>
          <w:rFonts w:hint="cs"/>
          <w:rtl/>
          <w:lang w:bidi="ar-EG"/>
        </w:rPr>
        <w:t>هذا السلوك في</w:t>
      </w:r>
      <w:r w:rsidR="00D36E97">
        <w:rPr>
          <w:rFonts w:hint="eastAsia"/>
          <w:rtl/>
          <w:lang w:bidi="ar-EG"/>
        </w:rPr>
        <w:t> </w:t>
      </w:r>
      <w:r w:rsidR="00D85895">
        <w:rPr>
          <w:rFonts w:hint="cs"/>
          <w:rtl/>
          <w:lang w:bidi="ar-EG"/>
        </w:rPr>
        <w:t xml:space="preserve">الأساس </w:t>
      </w:r>
      <w:r w:rsidR="00266950">
        <w:rPr>
          <w:rFonts w:hint="cs"/>
          <w:rtl/>
          <w:lang w:bidi="ar-EG"/>
        </w:rPr>
        <w:t xml:space="preserve">استفزازي </w:t>
      </w:r>
      <w:r w:rsidR="00D85895">
        <w:rPr>
          <w:rFonts w:hint="cs"/>
          <w:rtl/>
          <w:lang w:bidi="ar-EG"/>
        </w:rPr>
        <w:t>بطبيعته</w:t>
      </w:r>
      <w:r w:rsidR="00266950">
        <w:rPr>
          <w:rFonts w:hint="cs"/>
          <w:rtl/>
          <w:lang w:bidi="ar-EG"/>
        </w:rPr>
        <w:t xml:space="preserve"> ويدل على عدم </w:t>
      </w:r>
      <w:r w:rsidR="00D85895">
        <w:rPr>
          <w:rFonts w:hint="cs"/>
          <w:rtl/>
          <w:lang w:bidi="ar-EG"/>
        </w:rPr>
        <w:t>احترام</w:t>
      </w:r>
      <w:r w:rsidR="00266950">
        <w:rPr>
          <w:rFonts w:hint="cs"/>
          <w:rtl/>
          <w:lang w:bidi="ar-EG"/>
        </w:rPr>
        <w:t xml:space="preserve"> </w:t>
      </w:r>
      <w:r w:rsidR="005B3A9B">
        <w:rPr>
          <w:rFonts w:hint="cs"/>
          <w:rtl/>
          <w:lang w:bidi="ar-EG"/>
        </w:rPr>
        <w:t xml:space="preserve">دستور الاتحاد واتفاقيته </w:t>
      </w:r>
      <w:r w:rsidR="00D85895">
        <w:rPr>
          <w:rFonts w:hint="cs"/>
          <w:rtl/>
          <w:lang w:bidi="ar-EG"/>
        </w:rPr>
        <w:t>ودوله الأعضاء</w:t>
      </w:r>
      <w:r w:rsidR="00E84467" w:rsidRPr="009B30F2">
        <w:rPr>
          <w:rtl/>
        </w:rPr>
        <w:t>.</w:t>
      </w:r>
    </w:p>
    <w:p w14:paraId="2919D3F1" w14:textId="6686C18C" w:rsidR="00E84467" w:rsidRPr="009B30F2" w:rsidRDefault="0043092C" w:rsidP="00E84467">
      <w:pPr>
        <w:rPr>
          <w:rtl/>
        </w:rPr>
      </w:pPr>
      <w:r>
        <w:rPr>
          <w:rFonts w:hint="cs"/>
          <w:rtl/>
        </w:rPr>
        <w:t xml:space="preserve">ويذكّر وفد الاتحاد الروسي بأن الاتحاد الدولي للاتصالات، </w:t>
      </w:r>
      <w:r w:rsidR="002D23C6">
        <w:rPr>
          <w:rFonts w:hint="cs"/>
          <w:rtl/>
        </w:rPr>
        <w:t>وفقاً لنصوص</w:t>
      </w:r>
      <w:r w:rsidR="00034AE0">
        <w:rPr>
          <w:rFonts w:hint="cs"/>
          <w:rtl/>
        </w:rPr>
        <w:t>ه</w:t>
      </w:r>
      <w:r w:rsidR="002D23C6">
        <w:rPr>
          <w:rFonts w:hint="cs"/>
          <w:rtl/>
        </w:rPr>
        <w:t xml:space="preserve"> الأساسية، لا يملك </w:t>
      </w:r>
      <w:r w:rsidR="000177A3">
        <w:rPr>
          <w:rFonts w:hint="cs"/>
          <w:rtl/>
        </w:rPr>
        <w:t>الصلاحية</w:t>
      </w:r>
      <w:r w:rsidR="002D23C6">
        <w:rPr>
          <w:rFonts w:hint="cs"/>
          <w:rtl/>
        </w:rPr>
        <w:t xml:space="preserve"> لمناقشة المسائل ذات </w:t>
      </w:r>
      <w:r w:rsidR="00034AE0">
        <w:rPr>
          <w:rFonts w:hint="cs"/>
          <w:rtl/>
        </w:rPr>
        <w:t>الطبيعة</w:t>
      </w:r>
      <w:r w:rsidR="002D23C6">
        <w:rPr>
          <w:rFonts w:hint="cs"/>
          <w:rtl/>
        </w:rPr>
        <w:t xml:space="preserve"> السياسي</w:t>
      </w:r>
      <w:r w:rsidR="00034AE0">
        <w:rPr>
          <w:rFonts w:hint="cs"/>
          <w:rtl/>
        </w:rPr>
        <w:t>ة</w:t>
      </w:r>
      <w:r w:rsidR="002D23C6">
        <w:rPr>
          <w:rFonts w:hint="cs"/>
          <w:rtl/>
        </w:rPr>
        <w:t xml:space="preserve"> العام</w:t>
      </w:r>
      <w:r w:rsidR="00034AE0">
        <w:rPr>
          <w:rFonts w:hint="cs"/>
          <w:rtl/>
        </w:rPr>
        <w:t>ة</w:t>
      </w:r>
      <w:r w:rsidR="009C4492">
        <w:rPr>
          <w:rFonts w:hint="cs"/>
          <w:rtl/>
        </w:rPr>
        <w:t xml:space="preserve">، بما في ذلك المسائل المتعلقة بالسلامة الإقليمية للدول وسيادتها، </w:t>
      </w:r>
      <w:r w:rsidR="001C3BB3">
        <w:rPr>
          <w:rFonts w:hint="cs"/>
          <w:rtl/>
        </w:rPr>
        <w:t xml:space="preserve">ولا لوصف الحالة في أوكرانيا بأنها "حرب" أو "غزو"، لتحديد الطرف المسؤول أو وصف إجراءات الدول </w:t>
      </w:r>
      <w:r w:rsidR="00AE47FF">
        <w:rPr>
          <w:rFonts w:hint="cs"/>
          <w:rtl/>
        </w:rPr>
        <w:t>بالأفعال العدوانية</w:t>
      </w:r>
      <w:r w:rsidR="00E84467" w:rsidRPr="009B30F2">
        <w:rPr>
          <w:rtl/>
        </w:rPr>
        <w:t>.</w:t>
      </w:r>
    </w:p>
    <w:p w14:paraId="02B17E9C" w14:textId="0318F1C5" w:rsidR="00E84467" w:rsidRPr="009B30F2" w:rsidRDefault="0063382F" w:rsidP="00E84467">
      <w:r>
        <w:rPr>
          <w:rFonts w:hint="cs"/>
          <w:rtl/>
        </w:rPr>
        <w:t xml:space="preserve">ونود أن نشير إلى أن </w:t>
      </w:r>
      <w:r w:rsidR="001B321D">
        <w:rPr>
          <w:rFonts w:hint="cs"/>
          <w:rtl/>
        </w:rPr>
        <w:t xml:space="preserve">الوضع الحالي ناتج عن رفض السلطات الأوكرانية اتباع مجموعة تدابير مينسك التي تم إقرارها بموجب القرار </w:t>
      </w:r>
      <w:r w:rsidR="001B321D">
        <w:t>2202</w:t>
      </w:r>
      <w:r w:rsidR="001B321D">
        <w:rPr>
          <w:rFonts w:hint="cs"/>
          <w:rtl/>
          <w:lang w:bidi="ar-EG"/>
        </w:rPr>
        <w:t xml:space="preserve"> الصادر عن مجلس الأمن التابع للأمم المتحدة في </w:t>
      </w:r>
      <w:r w:rsidR="001B321D">
        <w:rPr>
          <w:lang w:bidi="ar-EG"/>
        </w:rPr>
        <w:t>17</w:t>
      </w:r>
      <w:r w:rsidR="001B321D">
        <w:rPr>
          <w:rFonts w:hint="cs"/>
          <w:rtl/>
          <w:lang w:bidi="ar-EG"/>
        </w:rPr>
        <w:t xml:space="preserve"> فبراير </w:t>
      </w:r>
      <w:r w:rsidR="001B321D">
        <w:rPr>
          <w:lang w:bidi="ar-EG"/>
        </w:rPr>
        <w:t>2015</w:t>
      </w:r>
      <w:r w:rsidR="001B321D">
        <w:rPr>
          <w:rFonts w:hint="cs"/>
          <w:rtl/>
          <w:lang w:bidi="ar-EG"/>
        </w:rPr>
        <w:t>.</w:t>
      </w:r>
    </w:p>
    <w:p w14:paraId="6E52D25A" w14:textId="77777777" w:rsidR="00E84467" w:rsidRPr="009B30F2" w:rsidRDefault="00E84467" w:rsidP="00E84467">
      <w:pPr>
        <w:rPr>
          <w:rtl/>
        </w:rPr>
      </w:pPr>
      <w:r w:rsidRPr="009B30F2">
        <w:rPr>
          <w:rtl/>
        </w:rPr>
        <w:t xml:space="preserve">وتستند قرارات قبول جمهوريتي </w:t>
      </w:r>
      <w:proofErr w:type="spellStart"/>
      <w:r w:rsidRPr="009B30F2">
        <w:rPr>
          <w:rtl/>
        </w:rPr>
        <w:t>دونيتسك</w:t>
      </w:r>
      <w:proofErr w:type="spellEnd"/>
      <w:r w:rsidRPr="009B30F2">
        <w:rPr>
          <w:rtl/>
        </w:rPr>
        <w:t xml:space="preserve"> </w:t>
      </w:r>
      <w:proofErr w:type="spellStart"/>
      <w:r w:rsidRPr="009B30F2">
        <w:rPr>
          <w:rtl/>
        </w:rPr>
        <w:t>ولوهانسك</w:t>
      </w:r>
      <w:proofErr w:type="spellEnd"/>
      <w:r w:rsidRPr="009B30F2">
        <w:rPr>
          <w:rtl/>
        </w:rPr>
        <w:t xml:space="preserve"> الشعبيتين داخل الاتحاد الروسي ومقاطعتي </w:t>
      </w:r>
      <w:proofErr w:type="spellStart"/>
      <w:r w:rsidRPr="009B30F2">
        <w:rPr>
          <w:rtl/>
        </w:rPr>
        <w:t>زابوريزهزهيا</w:t>
      </w:r>
      <w:proofErr w:type="spellEnd"/>
      <w:r w:rsidRPr="009B30F2">
        <w:rPr>
          <w:rtl/>
        </w:rPr>
        <w:t xml:space="preserve"> </w:t>
      </w:r>
      <w:proofErr w:type="spellStart"/>
      <w:r w:rsidRPr="009B30F2">
        <w:rPr>
          <w:rtl/>
        </w:rPr>
        <w:t>وخيرسون</w:t>
      </w:r>
      <w:proofErr w:type="spellEnd"/>
      <w:r w:rsidRPr="009B30F2">
        <w:rPr>
          <w:rtl/>
        </w:rPr>
        <w:t xml:space="preserve"> إلى التعبير عن إرادة شعبيهما في الاستفتاءات التي جرت في </w:t>
      </w:r>
      <w:r w:rsidRPr="009B30F2">
        <w:t>27-23</w:t>
      </w:r>
      <w:r w:rsidRPr="009B30F2">
        <w:rPr>
          <w:rtl/>
        </w:rPr>
        <w:t xml:space="preserve"> سبتمبر </w:t>
      </w:r>
      <w:r w:rsidRPr="009B30F2">
        <w:t>2022</w:t>
      </w:r>
      <w:r w:rsidRPr="009B30F2">
        <w:rPr>
          <w:rtl/>
        </w:rPr>
        <w:t>. وأتيحت لسكان هذه الأقاليم إمكانية الإعراب عن آرائهم بطريقة مستقلة وحرة، كما أكد ذلك العديد من المراقبين، بمن فيهم المراقبون الدوليون.</w:t>
      </w:r>
    </w:p>
    <w:p w14:paraId="7A5CC2ED" w14:textId="0215DF2C" w:rsidR="00E84467" w:rsidRPr="00F752BE" w:rsidRDefault="00E84467" w:rsidP="00E84467">
      <w:pPr>
        <w:rPr>
          <w:spacing w:val="-2"/>
          <w:rtl/>
        </w:rPr>
      </w:pPr>
      <w:r w:rsidRPr="00F752BE">
        <w:rPr>
          <w:spacing w:val="-2"/>
          <w:rtl/>
        </w:rPr>
        <w:t xml:space="preserve">وقد نُفذت كل هذه الإجراءات بما يتفق تماماً مع القانون الدولي، ولا سيما حق الشعوب في تقرير المصير، وهو حق راسخ في ميثاق الأمم المتحدة، وإعلان مبادئ القانون الدولي المتعلقة بالعلاقات الودية والتعاون بين الدول لعام </w:t>
      </w:r>
      <w:r w:rsidRPr="00F752BE">
        <w:rPr>
          <w:spacing w:val="-2"/>
        </w:rPr>
        <w:t>1970</w:t>
      </w:r>
      <w:r w:rsidRPr="00F752BE">
        <w:rPr>
          <w:spacing w:val="-2"/>
          <w:rtl/>
        </w:rPr>
        <w:t xml:space="preserve"> وفقاً لميثاق الأمم المتحدة والعديد من الوثائق الأخرى. وينص الإعلان السالف الذكر على ما يلي: "من واجب كل دولة أن تمتنع عن أي عمل قسري يحرم الشعوب المشار إليها في صياغة مبدأ المساواة في الحقوق وتقرير المصير من حقها في تقرير المصير والحرية والاستقلال".</w:t>
      </w:r>
    </w:p>
    <w:p w14:paraId="53AEF528" w14:textId="1754561A" w:rsidR="00E84467" w:rsidRPr="009B30F2" w:rsidRDefault="00E84467" w:rsidP="00E84467">
      <w:pPr>
        <w:rPr>
          <w:rtl/>
        </w:rPr>
      </w:pPr>
      <w:r w:rsidRPr="009B30F2">
        <w:rPr>
          <w:rtl/>
        </w:rPr>
        <w:t xml:space="preserve">وقد تم نقل جميع الحقوق والالتزامات المتعلقة بتوفير خدمات الاتصالات لسكان جمهوريتي </w:t>
      </w:r>
      <w:proofErr w:type="spellStart"/>
      <w:r w:rsidRPr="009B30F2">
        <w:rPr>
          <w:rtl/>
        </w:rPr>
        <w:t>دونيتسك</w:t>
      </w:r>
      <w:proofErr w:type="spellEnd"/>
      <w:r w:rsidRPr="009B30F2">
        <w:rPr>
          <w:rtl/>
        </w:rPr>
        <w:t xml:space="preserve"> </w:t>
      </w:r>
      <w:proofErr w:type="spellStart"/>
      <w:r w:rsidRPr="009B30F2">
        <w:rPr>
          <w:rtl/>
        </w:rPr>
        <w:t>ولوهانسك</w:t>
      </w:r>
      <w:proofErr w:type="spellEnd"/>
      <w:r w:rsidRPr="009B30F2">
        <w:rPr>
          <w:rtl/>
        </w:rPr>
        <w:t xml:space="preserve"> الشعبيتين ومقاطعتي </w:t>
      </w:r>
      <w:proofErr w:type="spellStart"/>
      <w:r w:rsidRPr="009B30F2">
        <w:rPr>
          <w:rtl/>
        </w:rPr>
        <w:t>زابوريزهزهيا</w:t>
      </w:r>
      <w:proofErr w:type="spellEnd"/>
      <w:r w:rsidRPr="009B30F2">
        <w:rPr>
          <w:rtl/>
        </w:rPr>
        <w:t xml:space="preserve"> </w:t>
      </w:r>
      <w:proofErr w:type="spellStart"/>
      <w:r w:rsidRPr="009B30F2">
        <w:rPr>
          <w:rtl/>
        </w:rPr>
        <w:t>وخيرسون</w:t>
      </w:r>
      <w:proofErr w:type="spellEnd"/>
      <w:r w:rsidRPr="009B30F2">
        <w:rPr>
          <w:rtl/>
        </w:rPr>
        <w:t xml:space="preserve"> والمرافق داخل أراضيهما، إلى الاتحاد الروسي، بما في ذلك ما يتعلق بالامتثال لأحكام دستور الاتحاد واتفاقيته ولوائح الراديو الصادرة عنه. وكل محاولات الطعن في هذه الحقيقة لا أساس لها من الصحة وعديمة المعنى.</w:t>
      </w:r>
    </w:p>
    <w:p w14:paraId="79FFF17E" w14:textId="77777777" w:rsidR="00E84467" w:rsidRPr="009B30F2" w:rsidRDefault="00E84467" w:rsidP="00E84467">
      <w:r w:rsidRPr="009B30F2">
        <w:rPr>
          <w:rtl/>
        </w:rPr>
        <w:t xml:space="preserve">ويعمل الاتحاد الروسي بالامتثال الكامل للمادة </w:t>
      </w:r>
      <w:r w:rsidRPr="009B30F2">
        <w:t>1</w:t>
      </w:r>
      <w:r w:rsidRPr="009B30F2">
        <w:rPr>
          <w:rtl/>
        </w:rPr>
        <w:t xml:space="preserve"> من دستور الاتحاد، فيما يتعلق بتلبية المتطلبات وضمان توافر وسائل الاتصالات/تكنولوجيا المعلومات والاتصالات للسكان يخص مواضيع الاتحاد الروسي المذكورة أعلاه.</w:t>
      </w:r>
    </w:p>
    <w:p w14:paraId="18B4B737" w14:textId="14D04170" w:rsidR="000D4C51" w:rsidRPr="00F752BE" w:rsidRDefault="004E6F36" w:rsidP="00E84467">
      <w:pPr>
        <w:rPr>
          <w:spacing w:val="-2"/>
          <w:rtl/>
        </w:rPr>
      </w:pPr>
      <w:r w:rsidRPr="00F752BE">
        <w:rPr>
          <w:rFonts w:hint="cs"/>
          <w:spacing w:val="-2"/>
          <w:rtl/>
        </w:rPr>
        <w:t xml:space="preserve">ونرفض الاتهامات </w:t>
      </w:r>
      <w:r w:rsidRPr="00F752BE">
        <w:rPr>
          <w:rFonts w:hint="cs"/>
          <w:spacing w:val="-2"/>
          <w:rtl/>
          <w:lang w:bidi="ar-EG"/>
        </w:rPr>
        <w:t xml:space="preserve">غير المشروعة الموجهة </w:t>
      </w:r>
      <w:r w:rsidR="006E07DB" w:rsidRPr="00F752BE">
        <w:rPr>
          <w:rFonts w:hint="cs"/>
          <w:spacing w:val="-2"/>
          <w:rtl/>
          <w:lang w:bidi="ar-EG"/>
        </w:rPr>
        <w:t>لبلدنا</w:t>
      </w:r>
      <w:r w:rsidRPr="00F752BE">
        <w:rPr>
          <w:rFonts w:hint="cs"/>
          <w:spacing w:val="-2"/>
          <w:rtl/>
          <w:lang w:bidi="ar-EG"/>
        </w:rPr>
        <w:t>، و</w:t>
      </w:r>
      <w:r w:rsidR="006E07DB" w:rsidRPr="00F752BE">
        <w:rPr>
          <w:rFonts w:hint="cs"/>
          <w:spacing w:val="-2"/>
          <w:rtl/>
          <w:lang w:bidi="ar-EG"/>
        </w:rPr>
        <w:t>ن</w:t>
      </w:r>
      <w:r w:rsidRPr="00F752BE">
        <w:rPr>
          <w:rFonts w:hint="cs"/>
          <w:spacing w:val="-2"/>
          <w:rtl/>
          <w:lang w:bidi="ar-EG"/>
        </w:rPr>
        <w:t>حث الجميع على الامتناع عن البيانات ذات الدوافع السياسية الموجهة إلى دول أعضاء</w:t>
      </w:r>
      <w:r w:rsidR="008A3135" w:rsidRPr="00F752BE">
        <w:rPr>
          <w:rFonts w:hint="cs"/>
          <w:spacing w:val="-2"/>
          <w:rtl/>
          <w:lang w:bidi="ar-EG"/>
        </w:rPr>
        <w:t xml:space="preserve"> في الاتحاد</w:t>
      </w:r>
      <w:r w:rsidRPr="00F752BE">
        <w:rPr>
          <w:rFonts w:hint="cs"/>
          <w:spacing w:val="-2"/>
          <w:rtl/>
          <w:lang w:bidi="ar-EG"/>
        </w:rPr>
        <w:t xml:space="preserve">، التي </w:t>
      </w:r>
      <w:r w:rsidR="008A3135" w:rsidRPr="00F752BE">
        <w:rPr>
          <w:rFonts w:hint="cs"/>
          <w:spacing w:val="-2"/>
          <w:rtl/>
          <w:lang w:bidi="ar-EG"/>
        </w:rPr>
        <w:t>ن</w:t>
      </w:r>
      <w:r w:rsidRPr="00F752BE">
        <w:rPr>
          <w:rFonts w:hint="cs"/>
          <w:spacing w:val="-2"/>
          <w:rtl/>
          <w:lang w:bidi="ar-EG"/>
        </w:rPr>
        <w:t xml:space="preserve">عتبرها تحركات نحو مواجهة عالمية. </w:t>
      </w:r>
      <w:r w:rsidR="00935FC1" w:rsidRPr="00F752BE">
        <w:rPr>
          <w:rFonts w:hint="cs"/>
          <w:spacing w:val="-2"/>
          <w:rtl/>
          <w:lang w:bidi="ar-EG"/>
        </w:rPr>
        <w:t>و</w:t>
      </w:r>
      <w:r w:rsidRPr="00F752BE">
        <w:rPr>
          <w:rFonts w:hint="cs"/>
          <w:spacing w:val="-2"/>
          <w:rtl/>
          <w:lang w:bidi="ar-EG"/>
        </w:rPr>
        <w:t>الاتحاد الدولي للاتصالات منظمة لديها جدول أعمال سلمي وتقني</w:t>
      </w:r>
      <w:r w:rsidR="00935FC1" w:rsidRPr="00F752BE">
        <w:rPr>
          <w:rFonts w:hint="cs"/>
          <w:spacing w:val="-2"/>
          <w:rtl/>
          <w:lang w:bidi="ar-EG"/>
        </w:rPr>
        <w:t>.</w:t>
      </w:r>
    </w:p>
    <w:p w14:paraId="7E76AC35" w14:textId="171F55F4" w:rsidR="000D4C51" w:rsidRPr="009B30F2" w:rsidRDefault="00935FC1" w:rsidP="000D4C51">
      <w:pPr>
        <w:rPr>
          <w:rtl/>
        </w:rPr>
      </w:pPr>
      <w:r>
        <w:rPr>
          <w:rFonts w:hint="cs"/>
          <w:rtl/>
          <w:lang w:bidi="ar-EG"/>
        </w:rPr>
        <w:t xml:space="preserve">ويدعو الاتحاد الروسي مؤتمر المندوبين المفوضين للاتحاد لعام </w:t>
      </w:r>
      <w:r>
        <w:rPr>
          <w:lang w:bidi="ar-EG"/>
        </w:rPr>
        <w:t>2022</w:t>
      </w:r>
      <w:r>
        <w:rPr>
          <w:rFonts w:hint="cs"/>
          <w:rtl/>
          <w:lang w:bidi="ar-EG"/>
        </w:rPr>
        <w:t xml:space="preserve"> إلى تجاهل البيانات الخارجة عن نطاق ولاية الاتحاد وعدم السماح باعتماد قرارات مسيّسة تحت هذه الضغوط</w:t>
      </w:r>
      <w:r w:rsidR="00234775">
        <w:rPr>
          <w:rFonts w:hint="cs"/>
          <w:rtl/>
          <w:lang w:bidi="ar-EG"/>
        </w:rPr>
        <w:t>.</w:t>
      </w:r>
    </w:p>
    <w:p w14:paraId="40A38C42" w14:textId="65910AF5" w:rsidR="00E84467" w:rsidRPr="009B30F2" w:rsidRDefault="00234775" w:rsidP="00E84467">
      <w:pPr>
        <w:rPr>
          <w:rtl/>
        </w:rPr>
      </w:pPr>
      <w:r>
        <w:rPr>
          <w:rFonts w:hint="cs"/>
          <w:rtl/>
        </w:rPr>
        <w:t xml:space="preserve">وفي ضوء ما تقدم، يحتفظ </w:t>
      </w:r>
      <w:r w:rsidR="00E84467" w:rsidRPr="009B30F2">
        <w:rPr>
          <w:rtl/>
        </w:rPr>
        <w:t xml:space="preserve">وفد الاتحاد الروسي، إذ يوقع الوثائق الختامية لمؤتمر المندوبين المفوضين، بحقه في رفض الامتثال لأي من أحكام هذه الوثائق إذا </w:t>
      </w:r>
      <w:r w:rsidR="00662B7C">
        <w:rPr>
          <w:rFonts w:hint="cs"/>
          <w:rtl/>
        </w:rPr>
        <w:t>رأى</w:t>
      </w:r>
      <w:r>
        <w:rPr>
          <w:rFonts w:hint="cs"/>
          <w:rtl/>
        </w:rPr>
        <w:t xml:space="preserve"> أنها</w:t>
      </w:r>
      <w:r w:rsidR="00E84467" w:rsidRPr="009B30F2">
        <w:rPr>
          <w:rtl/>
        </w:rPr>
        <w:t xml:space="preserve"> تنتهك سيادة الاتحاد الروسي وسلامة أراضيه بموجب قوانين الاتحاد الروسي أو</w:t>
      </w:r>
      <w:r w:rsidR="00E67302">
        <w:rPr>
          <w:rFonts w:hint="cs"/>
          <w:rtl/>
        </w:rPr>
        <w:t> </w:t>
      </w:r>
      <w:r w:rsidR="00E84467" w:rsidRPr="009B30F2">
        <w:rPr>
          <w:rtl/>
        </w:rPr>
        <w:t>توصف أعماله بأي شكل كان، بما يتعارض مع ولاية الاتحاد.</w:t>
      </w:r>
    </w:p>
    <w:p w14:paraId="713055D8" w14:textId="42B764DC" w:rsidR="00E84467" w:rsidRDefault="0066306A" w:rsidP="007352DC">
      <w:pPr>
        <w:rPr>
          <w:rtl/>
        </w:rPr>
      </w:pPr>
      <w:r w:rsidRPr="0046041C">
        <w:rPr>
          <w:rtl/>
        </w:rPr>
        <w:t>ويحتفظ الاتحاد الروسي، في حال اعتمدت أي دولة تدابير من شأنها أن تضر بمصالحه، بالحق في اعتماد أي تدابير مضادة ضرورية لحماية مصالحه وفقاً للقانون الدولي.</w:t>
      </w:r>
    </w:p>
    <w:p w14:paraId="10A52FA8" w14:textId="3D263B6B" w:rsidR="00F752BE" w:rsidRDefault="00F752BE" w:rsidP="007352DC">
      <w:pPr>
        <w:spacing w:before="600"/>
        <w:jc w:val="center"/>
        <w:rPr>
          <w:rtl/>
          <w:lang w:bidi="ar-EG"/>
        </w:rPr>
      </w:pPr>
      <w:r>
        <w:rPr>
          <w:rFonts w:hint="cs"/>
          <w:rtl/>
        </w:rPr>
        <w:t>ــــــــــــــــــــــــــــــــــــــــــــــــــــــــــــــــــــــــــــــــــــــ</w:t>
      </w:r>
      <w:r w:rsidR="00597F33">
        <w:rPr>
          <w:rFonts w:hint="cs"/>
          <w:rtl/>
        </w:rPr>
        <w:t>ـــــــــــــــــــ</w:t>
      </w:r>
    </w:p>
    <w:sectPr w:rsidR="00F752BE" w:rsidSect="006C3242">
      <w:headerReference w:type="default" r:id="rId33"/>
      <w:footerReference w:type="default" r:id="rId34"/>
      <w:footerReference w:type="first" r:id="rId3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515A1" w14:textId="77777777" w:rsidR="00130BA3" w:rsidRDefault="00130BA3" w:rsidP="006C3242">
      <w:pPr>
        <w:spacing w:before="0" w:line="240" w:lineRule="auto"/>
      </w:pPr>
      <w:r>
        <w:separator/>
      </w:r>
    </w:p>
  </w:endnote>
  <w:endnote w:type="continuationSeparator" w:id="0">
    <w:p w14:paraId="2E8E51A1" w14:textId="77777777" w:rsidR="00130BA3" w:rsidRDefault="00130BA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1" w:name="_Hlk71501061"/>
  <w:bookmarkStart w:id="82" w:name="_Hlk71501062"/>
  <w:p w14:paraId="4031AEE6" w14:textId="1E204681" w:rsidR="006C3242" w:rsidRPr="00875E9C" w:rsidRDefault="006C3242" w:rsidP="00FE5872">
    <w:pPr>
      <w:pStyle w:val="Footer"/>
      <w:tabs>
        <w:tab w:val="clear" w:pos="4153"/>
        <w:tab w:val="clear" w:pos="8306"/>
        <w:tab w:val="center" w:pos="5103"/>
        <w:tab w:val="right" w:pos="9639"/>
      </w:tabs>
      <w:spacing w:before="120"/>
      <w:rPr>
        <w:sz w:val="16"/>
        <w:szCs w:val="16"/>
        <w:lang w:val="en-GB"/>
      </w:rPr>
    </w:pPr>
    <w:r w:rsidRPr="0026373E">
      <w:rPr>
        <w:sz w:val="16"/>
        <w:szCs w:val="16"/>
        <w:lang w:val="fr-FR"/>
      </w:rPr>
      <w:fldChar w:fldCharType="begin"/>
    </w:r>
    <w:r w:rsidRPr="00875E9C">
      <w:rPr>
        <w:sz w:val="16"/>
        <w:szCs w:val="16"/>
        <w:lang w:val="en-GB"/>
      </w:rPr>
      <w:instrText xml:space="preserve"> FILENAME \p \* MERGEFORMAT </w:instrText>
    </w:r>
    <w:r w:rsidRPr="0026373E">
      <w:rPr>
        <w:sz w:val="16"/>
        <w:szCs w:val="16"/>
        <w:lang w:val="fr-FR"/>
      </w:rPr>
      <w:fldChar w:fldCharType="separate"/>
    </w:r>
    <w:r w:rsidR="003504AF">
      <w:rPr>
        <w:noProof/>
        <w:sz w:val="16"/>
        <w:szCs w:val="16"/>
        <w:lang w:val="en-GB"/>
      </w:rPr>
      <w:t>P:\ARA\SG\CONF-SG\PP22\200\203A.docx</w:t>
    </w:r>
    <w:r w:rsidRPr="0026373E">
      <w:rPr>
        <w:sz w:val="16"/>
        <w:szCs w:val="16"/>
      </w:rPr>
      <w:fldChar w:fldCharType="end"/>
    </w:r>
    <w:proofErr w:type="gramStart"/>
    <w:r w:rsidRPr="0026373E">
      <w:rPr>
        <w:sz w:val="16"/>
        <w:szCs w:val="16"/>
      </w:rPr>
      <w:t xml:space="preserve">  </w:t>
    </w:r>
    <w:r w:rsidRPr="00875E9C">
      <w:rPr>
        <w:sz w:val="16"/>
        <w:szCs w:val="16"/>
        <w:lang w:val="en-GB"/>
      </w:rPr>
      <w:t xml:space="preserve"> (</w:t>
    </w:r>
    <w:proofErr w:type="gramEnd"/>
    <w:r w:rsidR="00FC010B" w:rsidRPr="00875E9C">
      <w:rPr>
        <w:sz w:val="16"/>
        <w:szCs w:val="16"/>
        <w:lang w:val="en-GB"/>
      </w:rPr>
      <w:t>515423</w:t>
    </w:r>
    <w:r w:rsidRPr="00875E9C">
      <w:rPr>
        <w:sz w:val="16"/>
        <w:szCs w:val="16"/>
        <w:lang w:val="en-GB"/>
      </w:rPr>
      <w:t>)</w:t>
    </w:r>
    <w:bookmarkEnd w:id="81"/>
    <w:bookmarkEnd w:id="8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1B6C5" w14:textId="77777777" w:rsidR="0006468A" w:rsidRPr="00AB35CD" w:rsidRDefault="00AB35CD" w:rsidP="00AB35CD">
    <w:pPr>
      <w:pStyle w:val="Footer"/>
      <w:spacing w:before="120" w:after="120"/>
      <w:jc w:val="center"/>
    </w:pPr>
    <w:r w:rsidRPr="00AB35CD">
      <w:rPr>
        <w:rFonts w:ascii="Symbol" w:hAnsi="Symbol" w:cs="Times New Roman"/>
        <w:sz w:val="22"/>
        <w:lang w:val="en-GB"/>
      </w:rPr>
      <w:t></w:t>
    </w:r>
    <w:r w:rsidRPr="00AB35CD">
      <w:rPr>
        <w:rFonts w:ascii="Calibri" w:hAnsi="Calibri" w:cs="Times New Roman"/>
        <w:lang w:val="en-GB"/>
      </w:rPr>
      <w:t xml:space="preserve"> </w:t>
    </w:r>
    <w:r w:rsidRPr="00AB35CD">
      <w:rPr>
        <w:rFonts w:ascii="Calibri" w:hAnsi="Calibri" w:cs="Times New Roman"/>
        <w:color w:val="0000FF"/>
        <w:sz w:val="22"/>
        <w:szCs w:val="22"/>
        <w:u w:val="single"/>
        <w:lang w:val="en-GB"/>
      </w:rPr>
      <w:t>www.itu.int/plenipotentiary/</w:t>
    </w:r>
    <w:r w:rsidRPr="00AB35CD">
      <w:rPr>
        <w:rFonts w:ascii="Calibri" w:hAnsi="Calibri" w:cs="Times New Roman"/>
        <w:lang w:val="en-GB"/>
      </w:rPr>
      <w:t xml:space="preserve"> </w:t>
    </w:r>
    <w:r w:rsidRPr="00AB35CD">
      <w:rPr>
        <w:rFonts w:ascii="Symbol" w:hAnsi="Symbol" w:cs="Times New Roman"/>
        <w:sz w:val="22"/>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4DBB6" w14:textId="77777777" w:rsidR="00130BA3" w:rsidRDefault="00130BA3" w:rsidP="006C3242">
      <w:pPr>
        <w:spacing w:before="0" w:line="240" w:lineRule="auto"/>
      </w:pPr>
      <w:r>
        <w:separator/>
      </w:r>
    </w:p>
  </w:footnote>
  <w:footnote w:type="continuationSeparator" w:id="0">
    <w:p w14:paraId="0D8BF8AC" w14:textId="77777777" w:rsidR="00130BA3" w:rsidRDefault="00130BA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E5CF5" w14:textId="7DC1E482" w:rsidR="00447F32" w:rsidRPr="00314DAF" w:rsidRDefault="00314DAF" w:rsidP="00314DAF">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Pr>
        <w:rStyle w:val="PageNumber"/>
        <w:rFonts w:ascii="Calibri" w:hAnsi="Calibri"/>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PP22/</w:t>
    </w:r>
    <w:r w:rsidR="00FC010B">
      <w:rPr>
        <w:rStyle w:val="PageNumber"/>
        <w:rFonts w:ascii="Calibri" w:hAnsi="Calibri"/>
      </w:rPr>
      <w:t>203</w:t>
    </w:r>
    <w:r>
      <w:rPr>
        <w:rStyle w:val="PageNumber"/>
        <w:rFonts w:ascii="Calibri" w:hAnsi="Calibri"/>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14168112">
    <w:abstractNumId w:val="9"/>
  </w:num>
  <w:num w:numId="2" w16cid:durableId="972439719">
    <w:abstractNumId w:val="7"/>
  </w:num>
  <w:num w:numId="3" w16cid:durableId="945424287">
    <w:abstractNumId w:val="6"/>
  </w:num>
  <w:num w:numId="4" w16cid:durableId="776025122">
    <w:abstractNumId w:val="5"/>
  </w:num>
  <w:num w:numId="5" w16cid:durableId="324750400">
    <w:abstractNumId w:val="4"/>
  </w:num>
  <w:num w:numId="6" w16cid:durableId="1427733015">
    <w:abstractNumId w:val="8"/>
  </w:num>
  <w:num w:numId="7" w16cid:durableId="997080349">
    <w:abstractNumId w:val="3"/>
  </w:num>
  <w:num w:numId="8" w16cid:durableId="2091538411">
    <w:abstractNumId w:val="2"/>
  </w:num>
  <w:num w:numId="9" w16cid:durableId="1978685936">
    <w:abstractNumId w:val="1"/>
  </w:num>
  <w:num w:numId="10" w16cid:durableId="1085374343">
    <w:abstractNumId w:val="0"/>
  </w:num>
  <w:num w:numId="11" w16cid:durableId="20771651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BA3"/>
    <w:rsid w:val="0000652B"/>
    <w:rsid w:val="000104A9"/>
    <w:rsid w:val="00011F9E"/>
    <w:rsid w:val="000177A3"/>
    <w:rsid w:val="0002428D"/>
    <w:rsid w:val="000313CA"/>
    <w:rsid w:val="00034AE0"/>
    <w:rsid w:val="00056494"/>
    <w:rsid w:val="00063AA1"/>
    <w:rsid w:val="0006468A"/>
    <w:rsid w:val="0008153D"/>
    <w:rsid w:val="0008460D"/>
    <w:rsid w:val="00084698"/>
    <w:rsid w:val="00090574"/>
    <w:rsid w:val="000A6D3E"/>
    <w:rsid w:val="000B1505"/>
    <w:rsid w:val="000B33F9"/>
    <w:rsid w:val="000B368D"/>
    <w:rsid w:val="000C058D"/>
    <w:rsid w:val="000C0BAF"/>
    <w:rsid w:val="000C1C0E"/>
    <w:rsid w:val="000C548A"/>
    <w:rsid w:val="000C5C32"/>
    <w:rsid w:val="000D4C51"/>
    <w:rsid w:val="000E76E6"/>
    <w:rsid w:val="000F478C"/>
    <w:rsid w:val="00104FFF"/>
    <w:rsid w:val="00112931"/>
    <w:rsid w:val="00116754"/>
    <w:rsid w:val="0012280F"/>
    <w:rsid w:val="00123877"/>
    <w:rsid w:val="00130BA3"/>
    <w:rsid w:val="00140384"/>
    <w:rsid w:val="001472DD"/>
    <w:rsid w:val="00152FAD"/>
    <w:rsid w:val="0017094F"/>
    <w:rsid w:val="001714BE"/>
    <w:rsid w:val="00174FF0"/>
    <w:rsid w:val="00177BE2"/>
    <w:rsid w:val="001841A9"/>
    <w:rsid w:val="00185A9D"/>
    <w:rsid w:val="00185B59"/>
    <w:rsid w:val="00190698"/>
    <w:rsid w:val="001A1B3C"/>
    <w:rsid w:val="001A34FB"/>
    <w:rsid w:val="001B321D"/>
    <w:rsid w:val="001C0169"/>
    <w:rsid w:val="001C0E0C"/>
    <w:rsid w:val="001C3BB3"/>
    <w:rsid w:val="001D1D50"/>
    <w:rsid w:val="001D6745"/>
    <w:rsid w:val="001E03F5"/>
    <w:rsid w:val="001E446E"/>
    <w:rsid w:val="001E7DAB"/>
    <w:rsid w:val="001F0E66"/>
    <w:rsid w:val="001F2EED"/>
    <w:rsid w:val="001F71B7"/>
    <w:rsid w:val="00214634"/>
    <w:rsid w:val="002146AB"/>
    <w:rsid w:val="002154EE"/>
    <w:rsid w:val="00215805"/>
    <w:rsid w:val="00222D37"/>
    <w:rsid w:val="00224F09"/>
    <w:rsid w:val="002276D2"/>
    <w:rsid w:val="00231DF5"/>
    <w:rsid w:val="0023283D"/>
    <w:rsid w:val="00234775"/>
    <w:rsid w:val="0024006E"/>
    <w:rsid w:val="00250D08"/>
    <w:rsid w:val="00254658"/>
    <w:rsid w:val="00256BD3"/>
    <w:rsid w:val="002572B2"/>
    <w:rsid w:val="0026373E"/>
    <w:rsid w:val="00266950"/>
    <w:rsid w:val="00271C43"/>
    <w:rsid w:val="002815E5"/>
    <w:rsid w:val="00290728"/>
    <w:rsid w:val="00296F89"/>
    <w:rsid w:val="002978F4"/>
    <w:rsid w:val="002A0DE1"/>
    <w:rsid w:val="002A69D6"/>
    <w:rsid w:val="002B028D"/>
    <w:rsid w:val="002B25F0"/>
    <w:rsid w:val="002B5F87"/>
    <w:rsid w:val="002D1CF3"/>
    <w:rsid w:val="002D23C6"/>
    <w:rsid w:val="002E1EEA"/>
    <w:rsid w:val="002E4CBA"/>
    <w:rsid w:val="002E6541"/>
    <w:rsid w:val="002E7C40"/>
    <w:rsid w:val="002E7DAB"/>
    <w:rsid w:val="002F4AAE"/>
    <w:rsid w:val="002F5088"/>
    <w:rsid w:val="0030044B"/>
    <w:rsid w:val="00307906"/>
    <w:rsid w:val="00314DAF"/>
    <w:rsid w:val="00320E58"/>
    <w:rsid w:val="00325826"/>
    <w:rsid w:val="0032733A"/>
    <w:rsid w:val="00330AE4"/>
    <w:rsid w:val="00331A80"/>
    <w:rsid w:val="00334924"/>
    <w:rsid w:val="003409BC"/>
    <w:rsid w:val="003443EA"/>
    <w:rsid w:val="00344747"/>
    <w:rsid w:val="00345B78"/>
    <w:rsid w:val="003504AF"/>
    <w:rsid w:val="00351C9B"/>
    <w:rsid w:val="00351FA4"/>
    <w:rsid w:val="00353B75"/>
    <w:rsid w:val="00357185"/>
    <w:rsid w:val="003700EE"/>
    <w:rsid w:val="00382D96"/>
    <w:rsid w:val="00383829"/>
    <w:rsid w:val="00392F4B"/>
    <w:rsid w:val="00393A8A"/>
    <w:rsid w:val="00397E6B"/>
    <w:rsid w:val="003B307C"/>
    <w:rsid w:val="003B6772"/>
    <w:rsid w:val="003B7C01"/>
    <w:rsid w:val="003D175A"/>
    <w:rsid w:val="003D546F"/>
    <w:rsid w:val="003E43BC"/>
    <w:rsid w:val="003E67C5"/>
    <w:rsid w:val="003F1C44"/>
    <w:rsid w:val="003F4B29"/>
    <w:rsid w:val="003F6B6D"/>
    <w:rsid w:val="00417D11"/>
    <w:rsid w:val="0042365A"/>
    <w:rsid w:val="00424FE8"/>
    <w:rsid w:val="0042573B"/>
    <w:rsid w:val="0042686F"/>
    <w:rsid w:val="0043092C"/>
    <w:rsid w:val="004317D8"/>
    <w:rsid w:val="00434183"/>
    <w:rsid w:val="00443869"/>
    <w:rsid w:val="00447F32"/>
    <w:rsid w:val="004534BF"/>
    <w:rsid w:val="00475C67"/>
    <w:rsid w:val="00485AC0"/>
    <w:rsid w:val="00490799"/>
    <w:rsid w:val="0049308B"/>
    <w:rsid w:val="004A0F6D"/>
    <w:rsid w:val="004A3C38"/>
    <w:rsid w:val="004B7E46"/>
    <w:rsid w:val="004D2ED2"/>
    <w:rsid w:val="004D663A"/>
    <w:rsid w:val="004E11DC"/>
    <w:rsid w:val="004E3757"/>
    <w:rsid w:val="004E6F36"/>
    <w:rsid w:val="004F19B6"/>
    <w:rsid w:val="00501016"/>
    <w:rsid w:val="00501B77"/>
    <w:rsid w:val="0051461F"/>
    <w:rsid w:val="00525DDD"/>
    <w:rsid w:val="005328C6"/>
    <w:rsid w:val="005333DB"/>
    <w:rsid w:val="00533A2C"/>
    <w:rsid w:val="005409AC"/>
    <w:rsid w:val="00541DBE"/>
    <w:rsid w:val="0055516A"/>
    <w:rsid w:val="005663FE"/>
    <w:rsid w:val="00567098"/>
    <w:rsid w:val="00571CF8"/>
    <w:rsid w:val="00574817"/>
    <w:rsid w:val="0057553E"/>
    <w:rsid w:val="00581C48"/>
    <w:rsid w:val="0058491B"/>
    <w:rsid w:val="005877D4"/>
    <w:rsid w:val="00592EA5"/>
    <w:rsid w:val="005942F9"/>
    <w:rsid w:val="00597F33"/>
    <w:rsid w:val="005A1733"/>
    <w:rsid w:val="005A3170"/>
    <w:rsid w:val="005B240E"/>
    <w:rsid w:val="005B3A9B"/>
    <w:rsid w:val="005B7CE7"/>
    <w:rsid w:val="005D63CE"/>
    <w:rsid w:val="00601E07"/>
    <w:rsid w:val="00610015"/>
    <w:rsid w:val="00624EAE"/>
    <w:rsid w:val="00626378"/>
    <w:rsid w:val="006274FD"/>
    <w:rsid w:val="00627F13"/>
    <w:rsid w:val="0063382F"/>
    <w:rsid w:val="00635224"/>
    <w:rsid w:val="0063747A"/>
    <w:rsid w:val="006474BA"/>
    <w:rsid w:val="0065289F"/>
    <w:rsid w:val="00662B7C"/>
    <w:rsid w:val="0066306A"/>
    <w:rsid w:val="00663A50"/>
    <w:rsid w:val="006716F8"/>
    <w:rsid w:val="00677396"/>
    <w:rsid w:val="0067773F"/>
    <w:rsid w:val="00677C8F"/>
    <w:rsid w:val="006826D3"/>
    <w:rsid w:val="0069200F"/>
    <w:rsid w:val="00695B7E"/>
    <w:rsid w:val="006A65CB"/>
    <w:rsid w:val="006B2264"/>
    <w:rsid w:val="006B2572"/>
    <w:rsid w:val="006C16FB"/>
    <w:rsid w:val="006C3242"/>
    <w:rsid w:val="006C4611"/>
    <w:rsid w:val="006C77B8"/>
    <w:rsid w:val="006C7CC0"/>
    <w:rsid w:val="006D498E"/>
    <w:rsid w:val="006E07DB"/>
    <w:rsid w:val="006E641E"/>
    <w:rsid w:val="006F1E7B"/>
    <w:rsid w:val="006F6275"/>
    <w:rsid w:val="006F63F7"/>
    <w:rsid w:val="00700F2D"/>
    <w:rsid w:val="007025C7"/>
    <w:rsid w:val="00706216"/>
    <w:rsid w:val="00706D7A"/>
    <w:rsid w:val="007120F3"/>
    <w:rsid w:val="00713CF1"/>
    <w:rsid w:val="00722F0D"/>
    <w:rsid w:val="00733FAF"/>
    <w:rsid w:val="007352DC"/>
    <w:rsid w:val="0073648E"/>
    <w:rsid w:val="007414C1"/>
    <w:rsid w:val="0074420E"/>
    <w:rsid w:val="00754322"/>
    <w:rsid w:val="007556EF"/>
    <w:rsid w:val="007701C4"/>
    <w:rsid w:val="00771F39"/>
    <w:rsid w:val="00773D2A"/>
    <w:rsid w:val="007801F0"/>
    <w:rsid w:val="00781F51"/>
    <w:rsid w:val="00783140"/>
    <w:rsid w:val="00783E26"/>
    <w:rsid w:val="00794FDB"/>
    <w:rsid w:val="007A3225"/>
    <w:rsid w:val="007C3BC7"/>
    <w:rsid w:val="007C3BCD"/>
    <w:rsid w:val="007C6F7D"/>
    <w:rsid w:val="007C7AE4"/>
    <w:rsid w:val="007C7E02"/>
    <w:rsid w:val="007D1DA2"/>
    <w:rsid w:val="007D1FB7"/>
    <w:rsid w:val="007D4ACF"/>
    <w:rsid w:val="007F0787"/>
    <w:rsid w:val="007F5EAA"/>
    <w:rsid w:val="00810B7B"/>
    <w:rsid w:val="00813CA9"/>
    <w:rsid w:val="00821628"/>
    <w:rsid w:val="0082358A"/>
    <w:rsid w:val="008235CD"/>
    <w:rsid w:val="008247DE"/>
    <w:rsid w:val="00827493"/>
    <w:rsid w:val="0082763A"/>
    <w:rsid w:val="0082797D"/>
    <w:rsid w:val="008339C0"/>
    <w:rsid w:val="00834291"/>
    <w:rsid w:val="00840B10"/>
    <w:rsid w:val="008513CB"/>
    <w:rsid w:val="00860BA8"/>
    <w:rsid w:val="00863579"/>
    <w:rsid w:val="00872CC4"/>
    <w:rsid w:val="00875E9C"/>
    <w:rsid w:val="00881BC7"/>
    <w:rsid w:val="00893E55"/>
    <w:rsid w:val="00895A06"/>
    <w:rsid w:val="008A3135"/>
    <w:rsid w:val="008A7F84"/>
    <w:rsid w:val="008B2F5E"/>
    <w:rsid w:val="008B53DE"/>
    <w:rsid w:val="008B65AF"/>
    <w:rsid w:val="00904134"/>
    <w:rsid w:val="0091702E"/>
    <w:rsid w:val="00922D5E"/>
    <w:rsid w:val="00923B0C"/>
    <w:rsid w:val="009336A7"/>
    <w:rsid w:val="00933C9A"/>
    <w:rsid w:val="00935FC1"/>
    <w:rsid w:val="0094021C"/>
    <w:rsid w:val="00940382"/>
    <w:rsid w:val="00945994"/>
    <w:rsid w:val="009466C6"/>
    <w:rsid w:val="00952F86"/>
    <w:rsid w:val="009708B6"/>
    <w:rsid w:val="00982B28"/>
    <w:rsid w:val="009872BB"/>
    <w:rsid w:val="00987BE4"/>
    <w:rsid w:val="009909B8"/>
    <w:rsid w:val="0099211B"/>
    <w:rsid w:val="00992834"/>
    <w:rsid w:val="009960D6"/>
    <w:rsid w:val="009A071C"/>
    <w:rsid w:val="009A28DE"/>
    <w:rsid w:val="009A5127"/>
    <w:rsid w:val="009A567A"/>
    <w:rsid w:val="009B4D11"/>
    <w:rsid w:val="009C4492"/>
    <w:rsid w:val="009D1931"/>
    <w:rsid w:val="009D313F"/>
    <w:rsid w:val="009F2083"/>
    <w:rsid w:val="009F4AA5"/>
    <w:rsid w:val="009F6B6A"/>
    <w:rsid w:val="00A00863"/>
    <w:rsid w:val="00A1589F"/>
    <w:rsid w:val="00A30521"/>
    <w:rsid w:val="00A479B6"/>
    <w:rsid w:val="00A47A5A"/>
    <w:rsid w:val="00A47AB1"/>
    <w:rsid w:val="00A50E7F"/>
    <w:rsid w:val="00A6683B"/>
    <w:rsid w:val="00A70732"/>
    <w:rsid w:val="00A717EE"/>
    <w:rsid w:val="00A71CCB"/>
    <w:rsid w:val="00A81480"/>
    <w:rsid w:val="00A8536D"/>
    <w:rsid w:val="00A931E0"/>
    <w:rsid w:val="00A97F94"/>
    <w:rsid w:val="00AA4CFA"/>
    <w:rsid w:val="00AA7EA2"/>
    <w:rsid w:val="00AB234B"/>
    <w:rsid w:val="00AB35CD"/>
    <w:rsid w:val="00AD08C3"/>
    <w:rsid w:val="00AD56DA"/>
    <w:rsid w:val="00AE47FF"/>
    <w:rsid w:val="00B00D41"/>
    <w:rsid w:val="00B03099"/>
    <w:rsid w:val="00B05BC8"/>
    <w:rsid w:val="00B06299"/>
    <w:rsid w:val="00B304E8"/>
    <w:rsid w:val="00B4353C"/>
    <w:rsid w:val="00B451F5"/>
    <w:rsid w:val="00B477FD"/>
    <w:rsid w:val="00B64B47"/>
    <w:rsid w:val="00B718CF"/>
    <w:rsid w:val="00B83473"/>
    <w:rsid w:val="00B86BBA"/>
    <w:rsid w:val="00B87F50"/>
    <w:rsid w:val="00BA42CC"/>
    <w:rsid w:val="00BA7FDE"/>
    <w:rsid w:val="00BB77EB"/>
    <w:rsid w:val="00BC20E3"/>
    <w:rsid w:val="00BC686D"/>
    <w:rsid w:val="00BD7B05"/>
    <w:rsid w:val="00BE22D2"/>
    <w:rsid w:val="00BE33C5"/>
    <w:rsid w:val="00BF26DF"/>
    <w:rsid w:val="00BF5C2A"/>
    <w:rsid w:val="00C002DE"/>
    <w:rsid w:val="00C122B9"/>
    <w:rsid w:val="00C141E7"/>
    <w:rsid w:val="00C15C0B"/>
    <w:rsid w:val="00C31DF1"/>
    <w:rsid w:val="00C3716D"/>
    <w:rsid w:val="00C4283B"/>
    <w:rsid w:val="00C42F61"/>
    <w:rsid w:val="00C4469E"/>
    <w:rsid w:val="00C53BF8"/>
    <w:rsid w:val="00C63C31"/>
    <w:rsid w:val="00C66157"/>
    <w:rsid w:val="00C674FE"/>
    <w:rsid w:val="00C67501"/>
    <w:rsid w:val="00C75633"/>
    <w:rsid w:val="00C75D40"/>
    <w:rsid w:val="00C8328F"/>
    <w:rsid w:val="00C854E6"/>
    <w:rsid w:val="00CA12EC"/>
    <w:rsid w:val="00CA511C"/>
    <w:rsid w:val="00CB2D56"/>
    <w:rsid w:val="00CB3EF3"/>
    <w:rsid w:val="00CD3EF2"/>
    <w:rsid w:val="00CE2EE1"/>
    <w:rsid w:val="00CE3349"/>
    <w:rsid w:val="00CE36E5"/>
    <w:rsid w:val="00CE40D5"/>
    <w:rsid w:val="00CF27F5"/>
    <w:rsid w:val="00CF3FA8"/>
    <w:rsid w:val="00CF3FFD"/>
    <w:rsid w:val="00D003D0"/>
    <w:rsid w:val="00D01143"/>
    <w:rsid w:val="00D048B9"/>
    <w:rsid w:val="00D0574B"/>
    <w:rsid w:val="00D10CCF"/>
    <w:rsid w:val="00D1128C"/>
    <w:rsid w:val="00D21F6A"/>
    <w:rsid w:val="00D221AF"/>
    <w:rsid w:val="00D22D46"/>
    <w:rsid w:val="00D25857"/>
    <w:rsid w:val="00D31825"/>
    <w:rsid w:val="00D36E97"/>
    <w:rsid w:val="00D52711"/>
    <w:rsid w:val="00D551B3"/>
    <w:rsid w:val="00D77D0F"/>
    <w:rsid w:val="00D85895"/>
    <w:rsid w:val="00D87D49"/>
    <w:rsid w:val="00D93F65"/>
    <w:rsid w:val="00DA1CF0"/>
    <w:rsid w:val="00DA3AAF"/>
    <w:rsid w:val="00DC0173"/>
    <w:rsid w:val="00DC1E02"/>
    <w:rsid w:val="00DC24B4"/>
    <w:rsid w:val="00DC5FB0"/>
    <w:rsid w:val="00DD2CAA"/>
    <w:rsid w:val="00DE18D4"/>
    <w:rsid w:val="00DF16DC"/>
    <w:rsid w:val="00DF3AA4"/>
    <w:rsid w:val="00DF477F"/>
    <w:rsid w:val="00DF55A1"/>
    <w:rsid w:val="00E11886"/>
    <w:rsid w:val="00E131BC"/>
    <w:rsid w:val="00E151F3"/>
    <w:rsid w:val="00E2083E"/>
    <w:rsid w:val="00E20B59"/>
    <w:rsid w:val="00E24BB8"/>
    <w:rsid w:val="00E30F69"/>
    <w:rsid w:val="00E34473"/>
    <w:rsid w:val="00E37F58"/>
    <w:rsid w:val="00E45211"/>
    <w:rsid w:val="00E473C5"/>
    <w:rsid w:val="00E5050E"/>
    <w:rsid w:val="00E602F4"/>
    <w:rsid w:val="00E65393"/>
    <w:rsid w:val="00E67302"/>
    <w:rsid w:val="00E718E7"/>
    <w:rsid w:val="00E84467"/>
    <w:rsid w:val="00E92863"/>
    <w:rsid w:val="00EA631E"/>
    <w:rsid w:val="00EA70B9"/>
    <w:rsid w:val="00EB796D"/>
    <w:rsid w:val="00EB7BC6"/>
    <w:rsid w:val="00EC47EA"/>
    <w:rsid w:val="00ED1285"/>
    <w:rsid w:val="00ED2E79"/>
    <w:rsid w:val="00EF637A"/>
    <w:rsid w:val="00F058DC"/>
    <w:rsid w:val="00F06DAC"/>
    <w:rsid w:val="00F14ECE"/>
    <w:rsid w:val="00F16E97"/>
    <w:rsid w:val="00F17D3E"/>
    <w:rsid w:val="00F24FC4"/>
    <w:rsid w:val="00F2676C"/>
    <w:rsid w:val="00F3581F"/>
    <w:rsid w:val="00F4017F"/>
    <w:rsid w:val="00F52F68"/>
    <w:rsid w:val="00F5421B"/>
    <w:rsid w:val="00F57471"/>
    <w:rsid w:val="00F627BD"/>
    <w:rsid w:val="00F63BB7"/>
    <w:rsid w:val="00F752BE"/>
    <w:rsid w:val="00F77973"/>
    <w:rsid w:val="00F84366"/>
    <w:rsid w:val="00F85089"/>
    <w:rsid w:val="00F85CC7"/>
    <w:rsid w:val="00F93EF6"/>
    <w:rsid w:val="00F974C5"/>
    <w:rsid w:val="00FA6F46"/>
    <w:rsid w:val="00FB6DEC"/>
    <w:rsid w:val="00FC010B"/>
    <w:rsid w:val="00FC3DD3"/>
    <w:rsid w:val="00FC4592"/>
    <w:rsid w:val="00FC50C9"/>
    <w:rsid w:val="00FC5E5D"/>
    <w:rsid w:val="00FE3215"/>
    <w:rsid w:val="00FE5872"/>
    <w:rsid w:val="00FE7FCA"/>
    <w:rsid w:val="00FF5F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32B98"/>
  <w15:chartTrackingRefBased/>
  <w15:docId w15:val="{94C06BAA-1608-4118-B0A0-0E0C46D6C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5CD"/>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paragraph" w:customStyle="1" w:styleId="Committee">
    <w:name w:val="Committee"/>
    <w:next w:val="Normal"/>
    <w:qFormat/>
    <w:rsid w:val="00AB35CD"/>
    <w:pPr>
      <w:framePr w:hSpace="180" w:wrap="around" w:hAnchor="text" w:y="-612"/>
      <w:spacing w:before="20" w:after="20" w:line="300" w:lineRule="exact"/>
    </w:pPr>
    <w:rPr>
      <w:rFonts w:ascii="Dubai" w:hAnsi="Dubai" w:cs="Dubai"/>
      <w:b/>
      <w:bCs/>
      <w:lang w:bidi="ar-SY"/>
    </w:rPr>
  </w:style>
  <w:style w:type="paragraph" w:customStyle="1" w:styleId="Annexref">
    <w:name w:val="Annex_ref"/>
    <w:basedOn w:val="Annextitle"/>
    <w:next w:val="Normal"/>
    <w:qFormat/>
    <w:rsid w:val="0082797D"/>
    <w:pPr>
      <w:keepNext w:val="0"/>
      <w:keepLines w:val="0"/>
      <w:spacing w:after="0"/>
    </w:pPr>
    <w:rPr>
      <w:b w:val="0"/>
      <w:bCs w:val="0"/>
      <w:sz w:val="22"/>
      <w:szCs w:val="22"/>
      <w:lang w:bidi="ar-EG"/>
    </w:rPr>
  </w:style>
  <w:style w:type="paragraph" w:styleId="BalloonText">
    <w:name w:val="Balloon Text"/>
    <w:basedOn w:val="Normal"/>
    <w:link w:val="BalloonTextChar"/>
    <w:rsid w:val="0082797D"/>
    <w:pPr>
      <w:tabs>
        <w:tab w:val="clear" w:pos="794"/>
        <w:tab w:val="left" w:pos="567"/>
        <w:tab w:val="left" w:pos="1134"/>
        <w:tab w:val="left" w:pos="1701"/>
        <w:tab w:val="left" w:pos="2268"/>
        <w:tab w:val="left" w:pos="2835"/>
      </w:tabs>
      <w:overflowPunct w:val="0"/>
      <w:autoSpaceDE w:val="0"/>
      <w:autoSpaceDN w:val="0"/>
      <w:adjustRightInd w:val="0"/>
      <w:spacing w:before="0" w:line="240" w:lineRule="auto"/>
      <w:textAlignment w:val="baseline"/>
    </w:pPr>
    <w:rPr>
      <w:rFonts w:ascii="Tahoma" w:eastAsia="SimSun" w:hAnsi="Tahoma" w:cs="Tahoma"/>
      <w:sz w:val="16"/>
      <w:szCs w:val="16"/>
      <w:lang w:val="en-GB" w:eastAsia="en-US" w:bidi="ar-EG"/>
    </w:rPr>
  </w:style>
  <w:style w:type="character" w:customStyle="1" w:styleId="BalloonTextChar">
    <w:name w:val="Balloon Text Char"/>
    <w:basedOn w:val="DefaultParagraphFont"/>
    <w:link w:val="BalloonText"/>
    <w:rsid w:val="0082797D"/>
    <w:rPr>
      <w:rFonts w:ascii="Tahoma" w:eastAsia="SimSun" w:hAnsi="Tahoma" w:cs="Tahoma"/>
      <w:sz w:val="16"/>
      <w:szCs w:val="16"/>
      <w:lang w:val="en-GB" w:eastAsia="en-US" w:bidi="ar-EG"/>
    </w:rPr>
  </w:style>
  <w:style w:type="paragraph" w:customStyle="1" w:styleId="Agendaitem0">
    <w:name w:val="Agenda_item"/>
    <w:qFormat/>
    <w:rsid w:val="00314DAF"/>
    <w:pPr>
      <w:bidi/>
      <w:spacing w:before="240" w:after="0" w:line="192" w:lineRule="auto"/>
      <w:jc w:val="center"/>
    </w:pPr>
    <w:rPr>
      <w:rFonts w:ascii="Dubai" w:eastAsia="SimSun" w:hAnsi="Dubai" w:cs="Dubai"/>
      <w:sz w:val="28"/>
      <w:szCs w:val="28"/>
      <w:lang w:val="en-GB" w:eastAsia="en-US" w:bidi="ar-EG"/>
    </w:rPr>
  </w:style>
  <w:style w:type="character" w:styleId="PageNumber">
    <w:name w:val="page number"/>
    <w:basedOn w:val="DefaultParagraphFont"/>
    <w:rsid w:val="00314DAF"/>
    <w:rPr>
      <w:rFonts w:ascii="Times New Roman" w:hAnsi="Times New Roman" w:cs="Times New Roman"/>
      <w:color w:val="auto"/>
      <w:sz w:val="18"/>
      <w:szCs w:val="18"/>
      <w:u w:val="none"/>
    </w:rPr>
  </w:style>
  <w:style w:type="character" w:styleId="FollowedHyperlink">
    <w:name w:val="FollowedHyperlink"/>
    <w:basedOn w:val="DefaultParagraphFont"/>
    <w:uiPriority w:val="99"/>
    <w:semiHidden/>
    <w:unhideWhenUsed/>
    <w:rsid w:val="00E602F4"/>
    <w:rPr>
      <w:color w:val="954F72" w:themeColor="followedHyperlink"/>
      <w:u w:val="single"/>
    </w:rPr>
  </w:style>
  <w:style w:type="character" w:styleId="UnresolvedMention">
    <w:name w:val="Unresolved Mention"/>
    <w:basedOn w:val="DefaultParagraphFont"/>
    <w:uiPriority w:val="99"/>
    <w:semiHidden/>
    <w:unhideWhenUsed/>
    <w:rsid w:val="0032733A"/>
    <w:rPr>
      <w:color w:val="605E5C"/>
      <w:shd w:val="clear" w:color="auto" w:fill="E1DFDD"/>
    </w:rPr>
  </w:style>
  <w:style w:type="character" w:customStyle="1" w:styleId="ResNoChar">
    <w:name w:val="Res_No Char"/>
    <w:basedOn w:val="DefaultParagraphFont"/>
    <w:link w:val="ResNo"/>
    <w:locked/>
    <w:rsid w:val="001F71B7"/>
    <w:rPr>
      <w:rFonts w:ascii="Dubai" w:hAnsi="Dubai" w:cs="Dubai"/>
      <w:sz w:val="26"/>
      <w:szCs w:val="26"/>
    </w:rPr>
  </w:style>
  <w:style w:type="character" w:customStyle="1" w:styleId="href">
    <w:name w:val="href"/>
    <w:basedOn w:val="DefaultParagraphFont"/>
    <w:qFormat/>
    <w:rsid w:val="001F71B7"/>
  </w:style>
  <w:style w:type="character" w:customStyle="1" w:styleId="RestitleChar">
    <w:name w:val="Res_title Char"/>
    <w:basedOn w:val="DefaultParagraphFont"/>
    <w:link w:val="Restitle"/>
    <w:rsid w:val="001F71B7"/>
    <w:rPr>
      <w:rFonts w:ascii="Dubai" w:hAnsi="Dubai" w:cs="Dubai"/>
      <w:b/>
      <w:bCs/>
      <w:sz w:val="28"/>
      <w:szCs w:val="28"/>
      <w:lang w:bidi="ar-SY"/>
    </w:rPr>
  </w:style>
  <w:style w:type="paragraph" w:styleId="Revision">
    <w:name w:val="Revision"/>
    <w:hidden/>
    <w:uiPriority w:val="99"/>
    <w:semiHidden/>
    <w:rsid w:val="009872BB"/>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5986">
      <w:bodyDiv w:val="1"/>
      <w:marLeft w:val="0"/>
      <w:marRight w:val="0"/>
      <w:marTop w:val="0"/>
      <w:marBottom w:val="0"/>
      <w:divBdr>
        <w:top w:val="none" w:sz="0" w:space="0" w:color="auto"/>
        <w:left w:val="none" w:sz="0" w:space="0" w:color="auto"/>
        <w:bottom w:val="none" w:sz="0" w:space="0" w:color="auto"/>
        <w:right w:val="none" w:sz="0" w:space="0" w:color="auto"/>
      </w:divBdr>
    </w:div>
    <w:div w:id="116806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2-PP-C-0153/en" TargetMode="External"/><Relationship Id="rId18" Type="http://schemas.openxmlformats.org/officeDocument/2006/relationships/hyperlink" Target="https://www.itu.int/md/S22-PP-C-0143/en" TargetMode="External"/><Relationship Id="rId26" Type="http://schemas.openxmlformats.org/officeDocument/2006/relationships/hyperlink" Target="https://www.itu.int/md/S22-PP-C-0154/en" TargetMode="External"/><Relationship Id="rId21" Type="http://schemas.openxmlformats.org/officeDocument/2006/relationships/hyperlink" Target="https://www.itu.int/md/S22-PP-C-0144/e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S22-PP-C-0145/en" TargetMode="External"/><Relationship Id="rId17" Type="http://schemas.openxmlformats.org/officeDocument/2006/relationships/hyperlink" Target="https://www.itu.int/md/S22-PP-C-0070/en" TargetMode="External"/><Relationship Id="rId25" Type="http://schemas.openxmlformats.org/officeDocument/2006/relationships/hyperlink" Target="https://www.itu.int/md/S22-PP-C-0153/e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p22.itu.int/en/itu_policy_statements/masahiko-metoki-universal-postal-union/" TargetMode="External"/><Relationship Id="rId20" Type="http://schemas.openxmlformats.org/officeDocument/2006/relationships/hyperlink" Target="https://www.itu.int/md/S22-PP-C-0144/en" TargetMode="External"/><Relationship Id="rId29" Type="http://schemas.openxmlformats.org/officeDocument/2006/relationships/hyperlink" Target="https://www.itu.int/md/S22-PP-C-015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PP-C-0144/en" TargetMode="External"/><Relationship Id="rId24" Type="http://schemas.openxmlformats.org/officeDocument/2006/relationships/hyperlink" Target="https://www.itu.int/md/S22-PP-C-0153/en" TargetMode="External"/><Relationship Id="rId32" Type="http://schemas.openxmlformats.org/officeDocument/2006/relationships/hyperlink" Target="https://www.itu.int/en/ITU-D/Regional-Presence/Europe/Pages/Projects/Council%20Resolution%20on%20Ukraine%20-%20Coordination%20and%20Implementation/Council-Resolution-on-Ukraine---Coordination-and-Implementation.asp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22-PP-C-0155/en" TargetMode="External"/><Relationship Id="rId23" Type="http://schemas.openxmlformats.org/officeDocument/2006/relationships/hyperlink" Target="https://www.itu.int/md/S22-PP-C-0145/en" TargetMode="External"/><Relationship Id="rId28" Type="http://schemas.openxmlformats.org/officeDocument/2006/relationships/hyperlink" Target="https://www.itu.int/md/S22-PP-C-0155/en" TargetMode="External"/><Relationship Id="rId36" Type="http://schemas.openxmlformats.org/officeDocument/2006/relationships/fontTable" Target="fontTable.xml"/><Relationship Id="rId10" Type="http://schemas.openxmlformats.org/officeDocument/2006/relationships/hyperlink" Target="https://www.itu.int/md/S22-PP-C-0143/en" TargetMode="External"/><Relationship Id="rId19" Type="http://schemas.openxmlformats.org/officeDocument/2006/relationships/hyperlink" Target="https://www.itu.int/md/S22-PP-C-0143/en" TargetMode="External"/><Relationship Id="rId31" Type="http://schemas.openxmlformats.org/officeDocument/2006/relationships/hyperlink" Target="https://www.itu.int/md/S22-PP-C-0070/en" TargetMode="External"/><Relationship Id="rId4" Type="http://schemas.openxmlformats.org/officeDocument/2006/relationships/settings" Target="settings.xml"/><Relationship Id="rId9" Type="http://schemas.openxmlformats.org/officeDocument/2006/relationships/hyperlink" Target="https://www.itu.int/md/S22-PP-C-0070/en" TargetMode="External"/><Relationship Id="rId14" Type="http://schemas.openxmlformats.org/officeDocument/2006/relationships/hyperlink" Target="https://www.itu.int/md/S22-PP-C-0154/en" TargetMode="External"/><Relationship Id="rId22" Type="http://schemas.openxmlformats.org/officeDocument/2006/relationships/hyperlink" Target="https://www.itu.int/md/S22-PP-C-0145/en" TargetMode="External"/><Relationship Id="rId27" Type="http://schemas.openxmlformats.org/officeDocument/2006/relationships/hyperlink" Target="https://www.itu.int/md/S22-PP-C-0154/en" TargetMode="External"/><Relationship Id="rId30" Type="http://schemas.openxmlformats.org/officeDocument/2006/relationships/hyperlink" Target="https://digitallibrary.un.org/record/3965290?ln=ar"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10</Pages>
  <Words>4129</Words>
  <Characters>23538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Arabic</cp:lastModifiedBy>
  <cp:revision>14</cp:revision>
  <dcterms:created xsi:type="dcterms:W3CDTF">2022-11-03T13:36:00Z</dcterms:created>
  <dcterms:modified xsi:type="dcterms:W3CDTF">2022-11-03T16:18:00Z</dcterms:modified>
</cp:coreProperties>
</file>