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06FD9" w14:paraId="18215846" w14:textId="77777777" w:rsidTr="00294C8B">
        <w:trPr>
          <w:cantSplit/>
        </w:trPr>
        <w:tc>
          <w:tcPr>
            <w:tcW w:w="6911" w:type="dxa"/>
          </w:tcPr>
          <w:p w14:paraId="49AAAD3B" w14:textId="1F050462" w:rsidR="00F96AB4" w:rsidRPr="00506FD9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506FD9">
              <w:rPr>
                <w:b/>
                <w:bCs/>
                <w:sz w:val="28"/>
                <w:szCs w:val="28"/>
              </w:rPr>
              <w:t>Полномочная конференция (ПК-</w:t>
            </w:r>
            <w:r w:rsidR="00513BE3" w:rsidRPr="00506FD9">
              <w:rPr>
                <w:b/>
                <w:bCs/>
                <w:sz w:val="28"/>
                <w:szCs w:val="28"/>
              </w:rPr>
              <w:t>22</w:t>
            </w:r>
            <w:r w:rsidRPr="00506FD9">
              <w:rPr>
                <w:b/>
                <w:bCs/>
                <w:sz w:val="28"/>
                <w:szCs w:val="28"/>
              </w:rPr>
              <w:t>)</w:t>
            </w:r>
            <w:r w:rsidRPr="00506FD9">
              <w:rPr>
                <w:rFonts w:ascii="Verdana" w:hAnsi="Verdana"/>
                <w:szCs w:val="22"/>
              </w:rPr>
              <w:br/>
            </w:r>
            <w:r w:rsidR="00513BE3" w:rsidRPr="00506FD9">
              <w:rPr>
                <w:b/>
                <w:bCs/>
              </w:rPr>
              <w:t>Бухарест</w:t>
            </w:r>
            <w:r w:rsidRPr="00506FD9">
              <w:rPr>
                <w:b/>
                <w:bCs/>
              </w:rPr>
              <w:t>, 2</w:t>
            </w:r>
            <w:r w:rsidR="00513BE3" w:rsidRPr="00506FD9">
              <w:rPr>
                <w:b/>
                <w:bCs/>
              </w:rPr>
              <w:t>6</w:t>
            </w:r>
            <w:r w:rsidRPr="00506FD9">
              <w:rPr>
                <w:b/>
                <w:bCs/>
              </w:rPr>
              <w:t xml:space="preserve"> </w:t>
            </w:r>
            <w:r w:rsidR="00513BE3" w:rsidRPr="00506FD9">
              <w:rPr>
                <w:b/>
                <w:bCs/>
              </w:rPr>
              <w:t xml:space="preserve">сентября </w:t>
            </w:r>
            <w:r w:rsidRPr="00506FD9">
              <w:rPr>
                <w:b/>
                <w:bCs/>
              </w:rPr>
              <w:t xml:space="preserve">– </w:t>
            </w:r>
            <w:r w:rsidR="002D024B" w:rsidRPr="00506FD9">
              <w:rPr>
                <w:b/>
                <w:bCs/>
              </w:rPr>
              <w:t>1</w:t>
            </w:r>
            <w:r w:rsidR="00513BE3" w:rsidRPr="00506FD9">
              <w:rPr>
                <w:b/>
                <w:bCs/>
              </w:rPr>
              <w:t>4</w:t>
            </w:r>
            <w:r w:rsidRPr="00506FD9">
              <w:rPr>
                <w:b/>
                <w:bCs/>
              </w:rPr>
              <w:t xml:space="preserve"> </w:t>
            </w:r>
            <w:r w:rsidR="00513BE3" w:rsidRPr="00506FD9">
              <w:rPr>
                <w:b/>
                <w:bCs/>
              </w:rPr>
              <w:t xml:space="preserve">октября </w:t>
            </w:r>
            <w:r w:rsidRPr="00506FD9">
              <w:rPr>
                <w:b/>
                <w:bCs/>
              </w:rPr>
              <w:t>20</w:t>
            </w:r>
            <w:r w:rsidR="00513BE3" w:rsidRPr="00506FD9">
              <w:rPr>
                <w:b/>
                <w:bCs/>
              </w:rPr>
              <w:t>22</w:t>
            </w:r>
            <w:r w:rsidRPr="00506FD9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06FD9" w:rsidRDefault="00513BE3" w:rsidP="00B7729A">
            <w:bookmarkStart w:id="1" w:name="ditulogo"/>
            <w:bookmarkEnd w:id="1"/>
            <w:r w:rsidRPr="00506FD9"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06FD9" w14:paraId="6BCCE2B1" w14:textId="77777777" w:rsidTr="00294C8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06FD9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506FD9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506FD9" w14:paraId="64829020" w14:textId="77777777" w:rsidTr="00294C8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06FD9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06FD9" w:rsidRDefault="00F96AB4" w:rsidP="00B7729A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506FD9" w14:paraId="3ED4E377" w14:textId="77777777" w:rsidTr="00294C8B">
        <w:trPr>
          <w:cantSplit/>
        </w:trPr>
        <w:tc>
          <w:tcPr>
            <w:tcW w:w="6911" w:type="dxa"/>
          </w:tcPr>
          <w:p w14:paraId="7FDFF769" w14:textId="50F61163" w:rsidR="00F96AB4" w:rsidRPr="00506FD9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06FD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113DD341" w:rsidR="00F96AB4" w:rsidRPr="00506FD9" w:rsidRDefault="00BC4B72" w:rsidP="004E535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506FD9">
              <w:rPr>
                <w:rFonts w:cstheme="minorHAnsi"/>
                <w:b/>
                <w:bCs/>
                <w:szCs w:val="28"/>
              </w:rPr>
              <w:t xml:space="preserve">Документ </w:t>
            </w:r>
            <w:r w:rsidR="004E535E" w:rsidRPr="00506FD9">
              <w:rPr>
                <w:rFonts w:cstheme="minorHAnsi"/>
                <w:b/>
                <w:bCs/>
                <w:szCs w:val="28"/>
              </w:rPr>
              <w:t>20</w:t>
            </w:r>
            <w:r w:rsidR="00CA1D12" w:rsidRPr="00506FD9">
              <w:rPr>
                <w:rFonts w:cstheme="minorHAnsi"/>
                <w:b/>
                <w:bCs/>
                <w:szCs w:val="28"/>
              </w:rPr>
              <w:t>7</w:t>
            </w:r>
            <w:r w:rsidRPr="00506FD9">
              <w:rPr>
                <w:rFonts w:cstheme="minorHAnsi"/>
                <w:b/>
                <w:bCs/>
                <w:szCs w:val="28"/>
              </w:rPr>
              <w:t>-R</w:t>
            </w:r>
          </w:p>
        </w:tc>
      </w:tr>
      <w:tr w:rsidR="00F96AB4" w:rsidRPr="00506FD9" w14:paraId="203A63BE" w14:textId="77777777" w:rsidTr="00294C8B">
        <w:trPr>
          <w:cantSplit/>
        </w:trPr>
        <w:tc>
          <w:tcPr>
            <w:tcW w:w="6911" w:type="dxa"/>
          </w:tcPr>
          <w:p w14:paraId="08272433" w14:textId="41E1585A" w:rsidR="00F96AB4" w:rsidRPr="00506FD9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14:paraId="60A47571" w14:textId="3981A4D4" w:rsidR="00F96AB4" w:rsidRPr="00506FD9" w:rsidRDefault="00CA1D12" w:rsidP="004E535E">
            <w:pPr>
              <w:spacing w:before="0"/>
              <w:rPr>
                <w:rFonts w:cstheme="minorHAnsi"/>
                <w:szCs w:val="28"/>
              </w:rPr>
            </w:pPr>
            <w:r w:rsidRPr="00506FD9">
              <w:rPr>
                <w:rFonts w:cstheme="minorHAnsi"/>
                <w:b/>
                <w:bCs/>
                <w:szCs w:val="28"/>
              </w:rPr>
              <w:t>2 ноября</w:t>
            </w:r>
            <w:r w:rsidR="00BC4B72" w:rsidRPr="00506FD9">
              <w:rPr>
                <w:rFonts w:cstheme="minorHAnsi"/>
                <w:b/>
                <w:bCs/>
                <w:szCs w:val="28"/>
              </w:rPr>
              <w:t xml:space="preserve"> 202</w:t>
            </w:r>
            <w:r w:rsidR="004E535E" w:rsidRPr="00506FD9">
              <w:rPr>
                <w:rFonts w:cstheme="minorHAnsi"/>
                <w:b/>
                <w:bCs/>
                <w:szCs w:val="28"/>
              </w:rPr>
              <w:t>2</w:t>
            </w:r>
            <w:r w:rsidR="00BC4B72" w:rsidRPr="00506FD9">
              <w:rPr>
                <w:rFonts w:cstheme="minorHAnsi"/>
                <w:b/>
                <w:bCs/>
                <w:szCs w:val="28"/>
              </w:rPr>
              <w:t xml:space="preserve"> года</w:t>
            </w:r>
          </w:p>
        </w:tc>
      </w:tr>
      <w:tr w:rsidR="00F96AB4" w:rsidRPr="00506FD9" w14:paraId="09CEE329" w14:textId="77777777" w:rsidTr="00294C8B">
        <w:trPr>
          <w:cantSplit/>
        </w:trPr>
        <w:tc>
          <w:tcPr>
            <w:tcW w:w="6911" w:type="dxa"/>
          </w:tcPr>
          <w:p w14:paraId="7B1134E1" w14:textId="77777777" w:rsidR="00F96AB4" w:rsidRPr="00506FD9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14:paraId="5E26992B" w14:textId="070FA967" w:rsidR="00F96AB4" w:rsidRPr="00506FD9" w:rsidRDefault="00CA1D12" w:rsidP="00B7729A">
            <w:pPr>
              <w:spacing w:before="0"/>
              <w:rPr>
                <w:rFonts w:cstheme="minorHAnsi"/>
                <w:szCs w:val="28"/>
              </w:rPr>
            </w:pPr>
            <w:r w:rsidRPr="00506FD9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506FD9" w14:paraId="0CEACB97" w14:textId="77777777" w:rsidTr="00294C8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506FD9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506FD9" w14:paraId="2B9FD955" w14:textId="77777777" w:rsidTr="00294C8B">
        <w:trPr>
          <w:cantSplit/>
        </w:trPr>
        <w:tc>
          <w:tcPr>
            <w:tcW w:w="10031" w:type="dxa"/>
            <w:gridSpan w:val="2"/>
          </w:tcPr>
          <w:p w14:paraId="134DD2E2" w14:textId="44ECB6E8" w:rsidR="00F96AB4" w:rsidRPr="00506FD9" w:rsidRDefault="00F96AB4" w:rsidP="000E69A8">
            <w:pPr>
              <w:pStyle w:val="Title1"/>
              <w:framePr w:hSpace="0" w:wrap="auto" w:hAnchor="text" w:xAlign="left" w:yAlign="inline"/>
            </w:pPr>
            <w:bookmarkStart w:id="4" w:name="dtitle1" w:colFirst="0" w:colLast="0"/>
          </w:p>
        </w:tc>
      </w:tr>
      <w:tr w:rsidR="00F96AB4" w:rsidRPr="00506FD9" w14:paraId="669FCF5B" w14:textId="77777777" w:rsidTr="00294C8B">
        <w:trPr>
          <w:cantSplit/>
        </w:trPr>
        <w:tc>
          <w:tcPr>
            <w:tcW w:w="10031" w:type="dxa"/>
            <w:gridSpan w:val="2"/>
          </w:tcPr>
          <w:p w14:paraId="7E2658F1" w14:textId="4831C08A" w:rsidR="00F04FD8" w:rsidRPr="00506FD9" w:rsidRDefault="00F04FD8" w:rsidP="000E69A8">
            <w:pPr>
              <w:pStyle w:val="Title2"/>
              <w:framePr w:hSpace="0" w:wrap="auto" w:hAnchor="text" w:xAlign="left" w:yAlign="inline"/>
            </w:pPr>
            <w:bookmarkStart w:id="5" w:name="dtitle2" w:colFirst="0" w:colLast="0"/>
            <w:bookmarkEnd w:id="4"/>
            <w:r w:rsidRPr="00506FD9">
              <w:t>протокол</w:t>
            </w:r>
          </w:p>
          <w:p w14:paraId="2E615252" w14:textId="3DF86ACF" w:rsidR="00F96AB4" w:rsidRPr="00506FD9" w:rsidRDefault="00CA1D12" w:rsidP="000E69A8">
            <w:pPr>
              <w:pStyle w:val="Title2"/>
              <w:framePr w:hSpace="0" w:wrap="auto" w:hAnchor="text" w:xAlign="left" w:yAlign="inline"/>
            </w:pPr>
            <w:r w:rsidRPr="00506FD9">
              <w:t>семнадцатого ПЛЕНАРНОГО ЗАСЕДАНИЯ</w:t>
            </w:r>
          </w:p>
        </w:tc>
      </w:tr>
      <w:tr w:rsidR="00CA1D12" w:rsidRPr="00506FD9" w14:paraId="64D5E174" w14:textId="77777777" w:rsidTr="006B530A">
        <w:trPr>
          <w:cantSplit/>
          <w:trHeight w:val="460"/>
        </w:trPr>
        <w:tc>
          <w:tcPr>
            <w:tcW w:w="10031" w:type="dxa"/>
            <w:gridSpan w:val="2"/>
          </w:tcPr>
          <w:p w14:paraId="1BE2BF69" w14:textId="199920F5" w:rsidR="00CA1D12" w:rsidRPr="00506FD9" w:rsidRDefault="00CA1D12" w:rsidP="00CA1D12">
            <w:pPr>
              <w:pStyle w:val="Agendaitem"/>
              <w:rPr>
                <w:sz w:val="22"/>
                <w:lang w:val="ru-RU"/>
              </w:rPr>
            </w:pPr>
            <w:bookmarkStart w:id="6" w:name="dtitle3" w:colFirst="0" w:colLast="0"/>
            <w:bookmarkEnd w:id="5"/>
            <w:r w:rsidRPr="00506FD9">
              <w:rPr>
                <w:sz w:val="22"/>
                <w:lang w:val="ru-RU"/>
              </w:rPr>
              <w:t>Четверг, 13 октября 2022 года, 14 час. 40 мин.</w:t>
            </w:r>
          </w:p>
        </w:tc>
      </w:tr>
      <w:tr w:rsidR="00CA1D12" w:rsidRPr="00506FD9" w14:paraId="419FACEA" w14:textId="77777777" w:rsidTr="006B530A">
        <w:trPr>
          <w:cantSplit/>
          <w:trHeight w:val="240"/>
        </w:trPr>
        <w:tc>
          <w:tcPr>
            <w:tcW w:w="10031" w:type="dxa"/>
            <w:gridSpan w:val="2"/>
          </w:tcPr>
          <w:p w14:paraId="5FBF1BF0" w14:textId="305251E6" w:rsidR="00CA1D12" w:rsidRPr="00506FD9" w:rsidRDefault="00CA1D12" w:rsidP="00F648A2">
            <w:pPr>
              <w:pStyle w:val="Agendaitem"/>
              <w:rPr>
                <w:sz w:val="22"/>
                <w:lang w:val="ru-RU"/>
              </w:rPr>
            </w:pPr>
            <w:r w:rsidRPr="00506FD9">
              <w:rPr>
                <w:b/>
                <w:bCs/>
                <w:sz w:val="22"/>
                <w:lang w:val="ru-RU"/>
              </w:rPr>
              <w:t>Председатель</w:t>
            </w:r>
            <w:r w:rsidRPr="00506FD9">
              <w:rPr>
                <w:sz w:val="22"/>
                <w:lang w:val="ru-RU"/>
              </w:rPr>
              <w:t xml:space="preserve">: г-н </w:t>
            </w:r>
            <w:r w:rsidR="00875878" w:rsidRPr="00506FD9">
              <w:rPr>
                <w:sz w:val="22"/>
                <w:lang w:val="ru-RU"/>
              </w:rPr>
              <w:t>С</w:t>
            </w:r>
            <w:r w:rsidR="00F648A2" w:rsidRPr="00506FD9">
              <w:rPr>
                <w:sz w:val="22"/>
                <w:lang w:val="ru-RU"/>
              </w:rPr>
              <w:t xml:space="preserve">. </w:t>
            </w:r>
            <w:r w:rsidR="00875878" w:rsidRPr="00506FD9">
              <w:rPr>
                <w:sz w:val="22"/>
                <w:lang w:val="ru-RU"/>
              </w:rPr>
              <w:t>СЭРМАШ</w:t>
            </w:r>
            <w:r w:rsidRPr="00506FD9">
              <w:rPr>
                <w:sz w:val="22"/>
                <w:lang w:val="ru-RU"/>
              </w:rPr>
              <w:t xml:space="preserve"> (</w:t>
            </w:r>
            <w:r w:rsidR="00F648A2" w:rsidRPr="00506FD9">
              <w:rPr>
                <w:sz w:val="22"/>
                <w:lang w:val="ru-RU"/>
              </w:rPr>
              <w:t>Румыния</w:t>
            </w:r>
            <w:r w:rsidRPr="00506FD9">
              <w:rPr>
                <w:sz w:val="22"/>
                <w:lang w:val="ru-RU"/>
              </w:rPr>
              <w:t>)</w:t>
            </w:r>
          </w:p>
        </w:tc>
      </w:tr>
    </w:tbl>
    <w:p w14:paraId="56D99B21" w14:textId="77777777" w:rsidR="00F04FD8" w:rsidRPr="00506FD9" w:rsidRDefault="00F04FD8"/>
    <w:bookmarkEnd w:id="6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F648A2" w:rsidRPr="00506FD9" w14:paraId="1928AFB4" w14:textId="77777777" w:rsidTr="009C5401">
        <w:tc>
          <w:tcPr>
            <w:tcW w:w="534" w:type="dxa"/>
          </w:tcPr>
          <w:p w14:paraId="1991EA63" w14:textId="77777777" w:rsidR="00F648A2" w:rsidRPr="00506FD9" w:rsidRDefault="00F648A2" w:rsidP="009C5401">
            <w:pPr>
              <w:rPr>
                <w:b/>
                <w:bCs/>
              </w:rPr>
            </w:pPr>
          </w:p>
        </w:tc>
        <w:tc>
          <w:tcPr>
            <w:tcW w:w="7263" w:type="dxa"/>
          </w:tcPr>
          <w:p w14:paraId="0DD9A2AC" w14:textId="77777777" w:rsidR="00F648A2" w:rsidRPr="00506FD9" w:rsidRDefault="00F648A2" w:rsidP="009C5401">
            <w:pPr>
              <w:pStyle w:val="toc0"/>
              <w:rPr>
                <w:szCs w:val="22"/>
              </w:rPr>
            </w:pPr>
            <w:r w:rsidRPr="00506FD9">
              <w:rPr>
                <w:szCs w:val="22"/>
              </w:rPr>
              <w:t>Обсуждаемые вопросы</w:t>
            </w:r>
          </w:p>
        </w:tc>
        <w:tc>
          <w:tcPr>
            <w:tcW w:w="2234" w:type="dxa"/>
          </w:tcPr>
          <w:p w14:paraId="714257A1" w14:textId="77777777" w:rsidR="00F648A2" w:rsidRPr="00506FD9" w:rsidRDefault="00F648A2" w:rsidP="009C5401">
            <w:pPr>
              <w:pStyle w:val="toc0"/>
              <w:jc w:val="center"/>
              <w:rPr>
                <w:szCs w:val="22"/>
              </w:rPr>
            </w:pPr>
            <w:r w:rsidRPr="00506FD9">
              <w:rPr>
                <w:szCs w:val="22"/>
              </w:rPr>
              <w:t>Документы</w:t>
            </w:r>
          </w:p>
        </w:tc>
      </w:tr>
      <w:tr w:rsidR="00F648A2" w:rsidRPr="00506FD9" w14:paraId="537F765D" w14:textId="77777777" w:rsidTr="009C5401">
        <w:tc>
          <w:tcPr>
            <w:tcW w:w="534" w:type="dxa"/>
          </w:tcPr>
          <w:p w14:paraId="48E95BBD" w14:textId="77777777" w:rsidR="00F648A2" w:rsidRPr="00506FD9" w:rsidRDefault="00F648A2" w:rsidP="00F648A2">
            <w:r w:rsidRPr="00506FD9">
              <w:t>1</w:t>
            </w:r>
          </w:p>
        </w:tc>
        <w:tc>
          <w:tcPr>
            <w:tcW w:w="7263" w:type="dxa"/>
          </w:tcPr>
          <w:p w14:paraId="3B714936" w14:textId="7502D993" w:rsidR="00F648A2" w:rsidRPr="00506FD9" w:rsidRDefault="00875878" w:rsidP="00F648A2">
            <w:r w:rsidRPr="00506FD9">
              <w:rPr>
                <w:rFonts w:eastAsia="SimSun"/>
              </w:rPr>
              <w:t xml:space="preserve">Вручение </w:t>
            </w:r>
            <w:r w:rsidR="00714A44" w:rsidRPr="00506FD9">
              <w:rPr>
                <w:rFonts w:eastAsia="SimSun"/>
              </w:rPr>
              <w:t>грамот</w:t>
            </w:r>
          </w:p>
        </w:tc>
        <w:tc>
          <w:tcPr>
            <w:tcW w:w="2234" w:type="dxa"/>
          </w:tcPr>
          <w:p w14:paraId="04127782" w14:textId="2EDAF38B" w:rsidR="00F648A2" w:rsidRPr="00506FD9" w:rsidRDefault="006B530A" w:rsidP="00F648A2">
            <w:pPr>
              <w:jc w:val="center"/>
              <w:rPr>
                <w:rFonts w:asciiTheme="minorHAnsi" w:hAnsiTheme="minorHAnsi"/>
              </w:rPr>
            </w:pPr>
            <w:r w:rsidRPr="00506FD9">
              <w:rPr>
                <w:rFonts w:eastAsia="SimSun"/>
              </w:rPr>
              <w:t>–</w:t>
            </w:r>
          </w:p>
        </w:tc>
      </w:tr>
      <w:tr w:rsidR="00F648A2" w:rsidRPr="00506FD9" w14:paraId="5F8F3402" w14:textId="77777777" w:rsidTr="009C5401">
        <w:tc>
          <w:tcPr>
            <w:tcW w:w="534" w:type="dxa"/>
          </w:tcPr>
          <w:p w14:paraId="5BECBA34" w14:textId="77777777" w:rsidR="00F648A2" w:rsidRPr="00506FD9" w:rsidRDefault="00F648A2" w:rsidP="00F648A2">
            <w:r w:rsidRPr="00506FD9">
              <w:t>2</w:t>
            </w:r>
          </w:p>
        </w:tc>
        <w:tc>
          <w:tcPr>
            <w:tcW w:w="7263" w:type="dxa"/>
          </w:tcPr>
          <w:p w14:paraId="23B056BA" w14:textId="6474AB93" w:rsidR="00F648A2" w:rsidRPr="00506FD9" w:rsidRDefault="00875878" w:rsidP="00F648A2">
            <w:r w:rsidRPr="00506FD9">
              <w:rPr>
                <w:rFonts w:eastAsia="SimSun"/>
              </w:rPr>
              <w:t>Двадцать седьмая серия текстов, представленных Редакционным комитетом – второе чтение (продолжение)</w:t>
            </w:r>
          </w:p>
        </w:tc>
        <w:tc>
          <w:tcPr>
            <w:tcW w:w="2234" w:type="dxa"/>
          </w:tcPr>
          <w:p w14:paraId="3EFBDE62" w14:textId="32EC39DC" w:rsidR="00F648A2" w:rsidRPr="00506FD9" w:rsidRDefault="00937B9C" w:rsidP="00F648A2">
            <w:pPr>
              <w:jc w:val="center"/>
              <w:rPr>
                <w:rFonts w:asciiTheme="minorHAnsi" w:hAnsiTheme="minorHAnsi"/>
              </w:rPr>
            </w:pPr>
            <w:hyperlink r:id="rId10" w:history="1">
              <w:r w:rsidR="00F648A2" w:rsidRPr="00506FD9">
                <w:rPr>
                  <w:rStyle w:val="Hyperlink"/>
                  <w:rFonts w:eastAsia="SimSun"/>
                </w:rPr>
                <w:t>197</w:t>
              </w:r>
            </w:hyperlink>
          </w:p>
        </w:tc>
      </w:tr>
      <w:tr w:rsidR="00F648A2" w:rsidRPr="00506FD9" w14:paraId="1343D28A" w14:textId="77777777" w:rsidTr="009C5401">
        <w:tc>
          <w:tcPr>
            <w:tcW w:w="534" w:type="dxa"/>
          </w:tcPr>
          <w:p w14:paraId="13CB2BD6" w14:textId="77777777" w:rsidR="00F648A2" w:rsidRPr="00506FD9" w:rsidRDefault="00F648A2" w:rsidP="00F648A2">
            <w:r w:rsidRPr="00506FD9">
              <w:t>3</w:t>
            </w:r>
          </w:p>
        </w:tc>
        <w:tc>
          <w:tcPr>
            <w:tcW w:w="7263" w:type="dxa"/>
          </w:tcPr>
          <w:p w14:paraId="745D74ED" w14:textId="487CDF38" w:rsidR="00F648A2" w:rsidRPr="00506FD9" w:rsidRDefault="00875878" w:rsidP="00F648A2">
            <w:r w:rsidRPr="00506FD9">
              <w:rPr>
                <w:rFonts w:eastAsia="SimSun"/>
              </w:rPr>
              <w:t>Двадцать пятая серия текстов, представленных Редакционным комитетом для первого чтения (B25)</w:t>
            </w:r>
          </w:p>
        </w:tc>
        <w:tc>
          <w:tcPr>
            <w:tcW w:w="2234" w:type="dxa"/>
          </w:tcPr>
          <w:p w14:paraId="405B8D2D" w14:textId="30564250" w:rsidR="00F648A2" w:rsidRPr="00506FD9" w:rsidRDefault="00937B9C" w:rsidP="00F648A2">
            <w:pPr>
              <w:jc w:val="center"/>
              <w:rPr>
                <w:rFonts w:asciiTheme="minorHAnsi" w:hAnsiTheme="minorHAnsi"/>
              </w:rPr>
            </w:pPr>
            <w:hyperlink r:id="rId11" w:history="1">
              <w:r w:rsidR="00F648A2" w:rsidRPr="00506FD9">
                <w:rPr>
                  <w:rStyle w:val="Hyperlink"/>
                  <w:rFonts w:eastAsia="SimSun"/>
                </w:rPr>
                <w:t>195</w:t>
              </w:r>
            </w:hyperlink>
          </w:p>
        </w:tc>
      </w:tr>
      <w:tr w:rsidR="00F648A2" w:rsidRPr="00506FD9" w14:paraId="592B8B87" w14:textId="77777777" w:rsidTr="009C5401">
        <w:tc>
          <w:tcPr>
            <w:tcW w:w="534" w:type="dxa"/>
          </w:tcPr>
          <w:p w14:paraId="2BF0ADC8" w14:textId="77777777" w:rsidR="00F648A2" w:rsidRPr="00506FD9" w:rsidRDefault="00F648A2" w:rsidP="00F648A2">
            <w:r w:rsidRPr="00506FD9">
              <w:t>4</w:t>
            </w:r>
          </w:p>
        </w:tc>
        <w:tc>
          <w:tcPr>
            <w:tcW w:w="7263" w:type="dxa"/>
          </w:tcPr>
          <w:p w14:paraId="4B47AD98" w14:textId="76E78ED7" w:rsidR="00F648A2" w:rsidRPr="00506FD9" w:rsidRDefault="00875878" w:rsidP="00F648A2">
            <w:r w:rsidRPr="00506FD9">
              <w:rPr>
                <w:rFonts w:eastAsia="SimSun"/>
                <w:szCs w:val="24"/>
              </w:rPr>
              <w:t>Двадцать пятая серия текстов, представленных Редакционным</w:t>
            </w:r>
            <w:r w:rsidR="006B530A" w:rsidRPr="00506FD9">
              <w:rPr>
                <w:rFonts w:eastAsia="SimSun"/>
                <w:szCs w:val="24"/>
              </w:rPr>
              <w:t> </w:t>
            </w:r>
            <w:r w:rsidRPr="00506FD9">
              <w:rPr>
                <w:rFonts w:eastAsia="SimSun"/>
                <w:szCs w:val="24"/>
              </w:rPr>
              <w:t>комитетом</w:t>
            </w:r>
            <w:r w:rsidR="006B530A" w:rsidRPr="00506FD9">
              <w:rPr>
                <w:rFonts w:eastAsia="SimSun"/>
                <w:szCs w:val="24"/>
              </w:rPr>
              <w:t> </w:t>
            </w:r>
            <w:r w:rsidRPr="00506FD9">
              <w:rPr>
                <w:rFonts w:eastAsia="SimSun"/>
                <w:szCs w:val="24"/>
              </w:rPr>
              <w:t>–</w:t>
            </w:r>
            <w:r w:rsidR="006B530A" w:rsidRPr="00506FD9">
              <w:rPr>
                <w:rFonts w:eastAsia="SimSun"/>
                <w:szCs w:val="24"/>
              </w:rPr>
              <w:t> </w:t>
            </w:r>
            <w:r w:rsidRPr="00506FD9">
              <w:rPr>
                <w:rFonts w:eastAsia="SimSun"/>
                <w:szCs w:val="24"/>
              </w:rPr>
              <w:t>второе чтение</w:t>
            </w:r>
          </w:p>
        </w:tc>
        <w:tc>
          <w:tcPr>
            <w:tcW w:w="2234" w:type="dxa"/>
          </w:tcPr>
          <w:p w14:paraId="17DB7531" w14:textId="192CEF87" w:rsidR="00F648A2" w:rsidRPr="00506FD9" w:rsidRDefault="00937B9C" w:rsidP="00F648A2">
            <w:pPr>
              <w:jc w:val="center"/>
              <w:rPr>
                <w:rFonts w:asciiTheme="minorHAnsi" w:hAnsiTheme="minorHAnsi"/>
              </w:rPr>
            </w:pPr>
            <w:hyperlink r:id="rId12" w:history="1">
              <w:r w:rsidR="00F648A2" w:rsidRPr="00506FD9">
                <w:rPr>
                  <w:rStyle w:val="Hyperlink"/>
                  <w:rFonts w:eastAsia="SimSun"/>
                </w:rPr>
                <w:t>195</w:t>
              </w:r>
            </w:hyperlink>
          </w:p>
        </w:tc>
      </w:tr>
      <w:tr w:rsidR="00F648A2" w:rsidRPr="00506FD9" w14:paraId="046CDBD9" w14:textId="77777777" w:rsidTr="009C5401">
        <w:tc>
          <w:tcPr>
            <w:tcW w:w="534" w:type="dxa"/>
          </w:tcPr>
          <w:p w14:paraId="769492C1" w14:textId="77777777" w:rsidR="00F648A2" w:rsidRPr="00506FD9" w:rsidRDefault="00F648A2" w:rsidP="00F648A2">
            <w:r w:rsidRPr="00506FD9">
              <w:t>5</w:t>
            </w:r>
          </w:p>
        </w:tc>
        <w:tc>
          <w:tcPr>
            <w:tcW w:w="7263" w:type="dxa"/>
          </w:tcPr>
          <w:p w14:paraId="3CCEF8B7" w14:textId="66837763" w:rsidR="00F648A2" w:rsidRPr="00506FD9" w:rsidRDefault="00875878" w:rsidP="00F648A2">
            <w:r w:rsidRPr="00506FD9">
              <w:rPr>
                <w:rFonts w:eastAsia="SimSun"/>
                <w:szCs w:val="24"/>
              </w:rPr>
              <w:t>Устный отчет Председателя Комитета 5 по РМЭ</w:t>
            </w:r>
          </w:p>
        </w:tc>
        <w:tc>
          <w:tcPr>
            <w:tcW w:w="2234" w:type="dxa"/>
          </w:tcPr>
          <w:p w14:paraId="6B284F08" w14:textId="25B51E84" w:rsidR="00F648A2" w:rsidRPr="00506FD9" w:rsidRDefault="00937B9C" w:rsidP="00F648A2">
            <w:pPr>
              <w:jc w:val="center"/>
              <w:rPr>
                <w:rFonts w:asciiTheme="minorHAnsi" w:hAnsiTheme="minorHAnsi"/>
              </w:rPr>
            </w:pPr>
            <w:hyperlink r:id="rId13" w:history="1">
              <w:bookmarkStart w:id="7" w:name="lt_pId033"/>
              <w:r w:rsidR="00F648A2" w:rsidRPr="00506FD9">
                <w:rPr>
                  <w:rStyle w:val="Hyperlink"/>
                  <w:rFonts w:eastAsia="SimSun"/>
                </w:rPr>
                <w:t>DT/83</w:t>
              </w:r>
              <w:bookmarkEnd w:id="7"/>
            </w:hyperlink>
          </w:p>
        </w:tc>
      </w:tr>
      <w:tr w:rsidR="00F648A2" w:rsidRPr="00506FD9" w14:paraId="79D6CE7B" w14:textId="77777777" w:rsidTr="009C5401">
        <w:tc>
          <w:tcPr>
            <w:tcW w:w="534" w:type="dxa"/>
          </w:tcPr>
          <w:p w14:paraId="5F3AC3B6" w14:textId="77777777" w:rsidR="00F648A2" w:rsidRPr="00506FD9" w:rsidRDefault="00F648A2" w:rsidP="00F648A2">
            <w:r w:rsidRPr="00506FD9">
              <w:t>6</w:t>
            </w:r>
          </w:p>
        </w:tc>
        <w:tc>
          <w:tcPr>
            <w:tcW w:w="7263" w:type="dxa"/>
          </w:tcPr>
          <w:p w14:paraId="6C72F994" w14:textId="26A806A4" w:rsidR="00F648A2" w:rsidRPr="00506FD9" w:rsidRDefault="00875878" w:rsidP="00F648A2">
            <w:r w:rsidRPr="00506FD9">
              <w:rPr>
                <w:rFonts w:eastAsia="SimSun"/>
                <w:szCs w:val="24"/>
              </w:rPr>
              <w:t>Предельный срок представления заявлений</w:t>
            </w:r>
          </w:p>
        </w:tc>
        <w:tc>
          <w:tcPr>
            <w:tcW w:w="2234" w:type="dxa"/>
          </w:tcPr>
          <w:p w14:paraId="11DD8227" w14:textId="2DE7CA8D" w:rsidR="00F648A2" w:rsidRPr="00506FD9" w:rsidRDefault="006B530A" w:rsidP="00F648A2">
            <w:pPr>
              <w:jc w:val="center"/>
              <w:rPr>
                <w:rFonts w:asciiTheme="minorHAnsi" w:hAnsiTheme="minorHAnsi"/>
              </w:rPr>
            </w:pPr>
            <w:r w:rsidRPr="00506FD9">
              <w:rPr>
                <w:rFonts w:eastAsia="SimSun"/>
              </w:rPr>
              <w:t>–</w:t>
            </w:r>
          </w:p>
        </w:tc>
      </w:tr>
    </w:tbl>
    <w:p w14:paraId="568C15C0" w14:textId="77777777" w:rsidR="00F648A2" w:rsidRPr="00506FD9" w:rsidRDefault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06FD9">
        <w:br w:type="page"/>
      </w:r>
    </w:p>
    <w:p w14:paraId="15211322" w14:textId="357C46CC" w:rsidR="00F648A2" w:rsidRPr="00506FD9" w:rsidRDefault="00F648A2" w:rsidP="00F648A2">
      <w:pPr>
        <w:pStyle w:val="Heading1"/>
        <w:rPr>
          <w:rFonts w:eastAsia="SimSun"/>
        </w:rPr>
      </w:pPr>
      <w:r w:rsidRPr="00506FD9">
        <w:rPr>
          <w:rFonts w:eastAsia="SimSun"/>
        </w:rPr>
        <w:lastRenderedPageBreak/>
        <w:t>1</w:t>
      </w:r>
      <w:r w:rsidRPr="00506FD9">
        <w:rPr>
          <w:rFonts w:eastAsia="SimSun"/>
        </w:rPr>
        <w:tab/>
      </w:r>
      <w:r w:rsidR="00875878" w:rsidRPr="00506FD9">
        <w:rPr>
          <w:rFonts w:eastAsia="SimSun"/>
        </w:rPr>
        <w:t xml:space="preserve">Вручение </w:t>
      </w:r>
      <w:r w:rsidR="00714A44" w:rsidRPr="00506FD9">
        <w:rPr>
          <w:rFonts w:eastAsia="SimSun"/>
        </w:rPr>
        <w:t>грамот</w:t>
      </w:r>
    </w:p>
    <w:p w14:paraId="30E7C0B1" w14:textId="118D2586" w:rsidR="00F648A2" w:rsidRPr="00506FD9" w:rsidRDefault="00F648A2" w:rsidP="00F648A2">
      <w:r w:rsidRPr="00506FD9">
        <w:t>1.1</w:t>
      </w:r>
      <w:r w:rsidRPr="00506FD9">
        <w:tab/>
      </w:r>
      <w:r w:rsidR="00875878" w:rsidRPr="00506FD9">
        <w:rPr>
          <w:b/>
          <w:bCs/>
        </w:rPr>
        <w:t>Генеральный секретарь</w:t>
      </w:r>
      <w:r w:rsidR="00875878" w:rsidRPr="00506FD9">
        <w:t xml:space="preserve"> вруч</w:t>
      </w:r>
      <w:r w:rsidR="00837AC4" w:rsidRPr="00506FD9">
        <w:t>ает</w:t>
      </w:r>
      <w:r w:rsidR="00875878" w:rsidRPr="00506FD9">
        <w:t xml:space="preserve"> </w:t>
      </w:r>
      <w:r w:rsidR="00837AC4" w:rsidRPr="00506FD9">
        <w:t xml:space="preserve">министру исследований, инноваций и цифровизации Румынии </w:t>
      </w:r>
      <w:r w:rsidR="00875878" w:rsidRPr="00506FD9">
        <w:t>г-ну Себастьяну Бурдуж</w:t>
      </w:r>
      <w:r w:rsidR="00837AC4" w:rsidRPr="00506FD9">
        <w:t>е</w:t>
      </w:r>
      <w:r w:rsidR="00875878" w:rsidRPr="00506FD9">
        <w:t xml:space="preserve"> </w:t>
      </w:r>
      <w:r w:rsidR="00714A44" w:rsidRPr="00506FD9">
        <w:t>грамоту</w:t>
      </w:r>
      <w:r w:rsidR="00875878" w:rsidRPr="00506FD9">
        <w:t xml:space="preserve"> </w:t>
      </w:r>
      <w:r w:rsidR="00837AC4" w:rsidRPr="00506FD9">
        <w:t>в знак признания</w:t>
      </w:r>
      <w:r w:rsidR="00875878" w:rsidRPr="00506FD9">
        <w:t xml:space="preserve"> </w:t>
      </w:r>
      <w:r w:rsidR="00DD61C3" w:rsidRPr="00506FD9">
        <w:t xml:space="preserve">его </w:t>
      </w:r>
      <w:r w:rsidR="00875878" w:rsidRPr="00506FD9">
        <w:t>вклад</w:t>
      </w:r>
      <w:r w:rsidR="00837AC4" w:rsidRPr="00506FD9">
        <w:t>а</w:t>
      </w:r>
      <w:r w:rsidR="00875878" w:rsidRPr="00506FD9">
        <w:t xml:space="preserve"> в развитие ИКТ в Румынии и успешное проведение </w:t>
      </w:r>
      <w:r w:rsidR="00837AC4" w:rsidRPr="00506FD9">
        <w:t>Конференции</w:t>
      </w:r>
      <w:r w:rsidR="00875878" w:rsidRPr="00506FD9">
        <w:t>.</w:t>
      </w:r>
    </w:p>
    <w:p w14:paraId="45D808C3" w14:textId="2798F50F" w:rsidR="00F648A2" w:rsidRPr="00506FD9" w:rsidRDefault="00F648A2" w:rsidP="00F648A2">
      <w:r w:rsidRPr="00506FD9">
        <w:t>1.2</w:t>
      </w:r>
      <w:r w:rsidRPr="00506FD9">
        <w:tab/>
      </w:r>
      <w:r w:rsidR="00875878" w:rsidRPr="00506FD9">
        <w:rPr>
          <w:b/>
          <w:bCs/>
        </w:rPr>
        <w:t>Генеральный секретарь</w:t>
      </w:r>
      <w:r w:rsidR="00875878" w:rsidRPr="00506FD9">
        <w:t xml:space="preserve"> </w:t>
      </w:r>
      <w:r w:rsidR="00837AC4" w:rsidRPr="00506FD9">
        <w:t xml:space="preserve">вручает </w:t>
      </w:r>
      <w:r w:rsidR="00875878" w:rsidRPr="00506FD9">
        <w:t xml:space="preserve">Председателю Национального органа по управлению и регулированию в области связи (ANCOM) </w:t>
      </w:r>
      <w:r w:rsidR="00837AC4" w:rsidRPr="00506FD9">
        <w:t xml:space="preserve">Румынии г-ну </w:t>
      </w:r>
      <w:r w:rsidR="00875878" w:rsidRPr="00506FD9">
        <w:t>Влад</w:t>
      </w:r>
      <w:r w:rsidR="00837AC4" w:rsidRPr="00506FD9">
        <w:t>у</w:t>
      </w:r>
      <w:r w:rsidR="00875878" w:rsidRPr="00506FD9">
        <w:t xml:space="preserve"> Стефан</w:t>
      </w:r>
      <w:r w:rsidR="00837AC4" w:rsidRPr="00506FD9">
        <w:t>у</w:t>
      </w:r>
      <w:r w:rsidR="00875878" w:rsidRPr="00506FD9">
        <w:t xml:space="preserve"> Стойк</w:t>
      </w:r>
      <w:r w:rsidR="00837AC4" w:rsidRPr="00506FD9">
        <w:t>е</w:t>
      </w:r>
      <w:r w:rsidR="00875878" w:rsidRPr="00506FD9">
        <w:t xml:space="preserve"> </w:t>
      </w:r>
      <w:r w:rsidR="00714A44" w:rsidRPr="00506FD9">
        <w:t>грамоту</w:t>
      </w:r>
      <w:r w:rsidR="00875878" w:rsidRPr="00506FD9">
        <w:t xml:space="preserve"> </w:t>
      </w:r>
      <w:r w:rsidR="00837AC4" w:rsidRPr="00506FD9">
        <w:t xml:space="preserve">в знак признания его </w:t>
      </w:r>
      <w:r w:rsidR="00875878" w:rsidRPr="00506FD9">
        <w:t>выдающ</w:t>
      </w:r>
      <w:r w:rsidR="00837AC4" w:rsidRPr="00506FD9">
        <w:t>его</w:t>
      </w:r>
      <w:r w:rsidR="00875878" w:rsidRPr="00506FD9">
        <w:t>ся вклад</w:t>
      </w:r>
      <w:r w:rsidR="00837AC4" w:rsidRPr="00506FD9">
        <w:t>а</w:t>
      </w:r>
      <w:r w:rsidR="00875878" w:rsidRPr="00506FD9">
        <w:t xml:space="preserve"> в организацию и обеспечение работы </w:t>
      </w:r>
      <w:r w:rsidR="00837AC4" w:rsidRPr="00506FD9">
        <w:t>Конференции</w:t>
      </w:r>
      <w:r w:rsidR="00875878" w:rsidRPr="00506FD9">
        <w:t>.</w:t>
      </w:r>
    </w:p>
    <w:p w14:paraId="0BD4FF1A" w14:textId="1F15AE97" w:rsidR="00F648A2" w:rsidRPr="00506FD9" w:rsidRDefault="00F648A2" w:rsidP="00F648A2">
      <w:pPr>
        <w:pStyle w:val="Heading1"/>
      </w:pPr>
      <w:r w:rsidRPr="00506FD9">
        <w:rPr>
          <w:rFonts w:eastAsia="SimSun"/>
        </w:rPr>
        <w:t>2</w:t>
      </w:r>
      <w:r w:rsidRPr="00506FD9">
        <w:rPr>
          <w:rFonts w:eastAsia="SimSun"/>
        </w:rPr>
        <w:tab/>
      </w:r>
      <w:r w:rsidR="00C45BAB" w:rsidRPr="00506FD9">
        <w:t>Двадцать седьмая серия текстов, представленных Редакционным</w:t>
      </w:r>
      <w:r w:rsidR="00A878AA" w:rsidRPr="00506FD9">
        <w:t xml:space="preserve"> </w:t>
      </w:r>
      <w:r w:rsidR="00C45BAB" w:rsidRPr="00506FD9">
        <w:t>комитетом,</w:t>
      </w:r>
      <w:r w:rsidR="00A878AA" w:rsidRPr="00506FD9">
        <w:t> </w:t>
      </w:r>
      <w:r w:rsidR="00C45BAB" w:rsidRPr="00506FD9">
        <w:t>–</w:t>
      </w:r>
      <w:r w:rsidR="00A878AA" w:rsidRPr="00506FD9">
        <w:t> </w:t>
      </w:r>
      <w:r w:rsidR="00C45BAB" w:rsidRPr="00506FD9">
        <w:t>второе чтение (Документ </w:t>
      </w:r>
      <w:hyperlink r:id="rId14" w:history="1">
        <w:r w:rsidRPr="00506FD9">
          <w:rPr>
            <w:rStyle w:val="Hyperlink"/>
            <w:rFonts w:asciiTheme="minorHAnsi" w:eastAsia="SimSun" w:hAnsiTheme="minorHAnsi" w:cstheme="minorHAnsi"/>
            <w:bCs/>
            <w:szCs w:val="24"/>
          </w:rPr>
          <w:t>197</w:t>
        </w:r>
      </w:hyperlink>
      <w:r w:rsidRPr="00506FD9">
        <w:rPr>
          <w:rFonts w:eastAsia="SimSun"/>
        </w:rPr>
        <w:t>) (</w:t>
      </w:r>
      <w:r w:rsidR="00875878" w:rsidRPr="00506FD9">
        <w:rPr>
          <w:rFonts w:eastAsia="SimSun"/>
        </w:rPr>
        <w:t>продолжение</w:t>
      </w:r>
      <w:r w:rsidRPr="00506FD9">
        <w:rPr>
          <w:rFonts w:eastAsia="SimSun"/>
        </w:rPr>
        <w:t>)</w:t>
      </w:r>
    </w:p>
    <w:p w14:paraId="054B4F42" w14:textId="41CB66E1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</w:rPr>
        <w:t>Как было указано на предыдущем пленарном заседании</w:t>
      </w:r>
      <w:r w:rsidR="00837AC4" w:rsidRPr="00506FD9">
        <w:rPr>
          <w:rFonts w:eastAsiaTheme="minorHAnsi"/>
        </w:rPr>
        <w:t>, состоявшемся</w:t>
      </w:r>
      <w:r w:rsidR="00875878" w:rsidRPr="00506FD9">
        <w:rPr>
          <w:rFonts w:eastAsiaTheme="minorHAnsi"/>
        </w:rPr>
        <w:t xml:space="preserve"> ранее в тот же день, </w:t>
      </w:r>
      <w:r w:rsidR="00875878" w:rsidRPr="00506FD9">
        <w:rPr>
          <w:rFonts w:eastAsiaTheme="minorHAnsi"/>
          <w:b/>
          <w:bCs/>
        </w:rPr>
        <w:t>Председатель</w:t>
      </w:r>
      <w:r w:rsidR="00875878" w:rsidRPr="00506FD9">
        <w:rPr>
          <w:rFonts w:eastAsiaTheme="minorHAnsi"/>
        </w:rPr>
        <w:t xml:space="preserve"> пред</w:t>
      </w:r>
      <w:r w:rsidR="00837AC4" w:rsidRPr="00506FD9">
        <w:rPr>
          <w:rFonts w:eastAsiaTheme="minorHAnsi"/>
        </w:rPr>
        <w:t>лагает представить</w:t>
      </w:r>
      <w:r w:rsidR="00875878" w:rsidRPr="00506FD9">
        <w:rPr>
          <w:rFonts w:eastAsiaTheme="minorHAnsi"/>
        </w:rPr>
        <w:t xml:space="preserve"> любые дополнительные заявления или выступления по поводу принятия </w:t>
      </w:r>
      <w:r w:rsidR="00837AC4" w:rsidRPr="00506FD9">
        <w:rPr>
          <w:rFonts w:eastAsiaTheme="minorHAnsi"/>
        </w:rPr>
        <w:t xml:space="preserve">Резолюции </w:t>
      </w:r>
      <w:r w:rsidR="00875878" w:rsidRPr="00506FD9">
        <w:rPr>
          <w:rFonts w:eastAsiaTheme="minorHAnsi"/>
        </w:rPr>
        <w:t xml:space="preserve">139 (Пересм. Бухарест, 2022 г.), утвержденной в </w:t>
      </w:r>
      <w:r w:rsidR="00837AC4" w:rsidRPr="00506FD9">
        <w:rPr>
          <w:rFonts w:eastAsiaTheme="minorHAnsi"/>
        </w:rPr>
        <w:t xml:space="preserve">Документе </w:t>
      </w:r>
      <w:r w:rsidR="00875878" w:rsidRPr="00506FD9">
        <w:rPr>
          <w:rFonts w:eastAsiaTheme="minorHAnsi"/>
        </w:rPr>
        <w:t>197.</w:t>
      </w:r>
    </w:p>
    <w:p w14:paraId="352C3D0B" w14:textId="0BCC834D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2.2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837AC4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Объединенных Арабских Эмиратов</w:t>
      </w:r>
      <w:r w:rsidR="00875878" w:rsidRPr="00506FD9">
        <w:rPr>
          <w:rFonts w:eastAsiaTheme="minorHAnsi"/>
        </w:rPr>
        <w:t xml:space="preserve"> выра</w:t>
      </w:r>
      <w:r w:rsidR="00837AC4" w:rsidRPr="00506FD9">
        <w:rPr>
          <w:rFonts w:eastAsiaTheme="minorHAnsi"/>
        </w:rPr>
        <w:t xml:space="preserve">жает </w:t>
      </w:r>
      <w:r w:rsidR="00875878" w:rsidRPr="00506FD9">
        <w:rPr>
          <w:rFonts w:eastAsiaTheme="minorHAnsi"/>
        </w:rPr>
        <w:t xml:space="preserve">разочарование своей страны ходом обсуждения </w:t>
      </w:r>
      <w:r w:rsidR="00837AC4" w:rsidRPr="00506FD9">
        <w:rPr>
          <w:rFonts w:eastAsiaTheme="minorHAnsi"/>
        </w:rPr>
        <w:t xml:space="preserve">Резолюции </w:t>
      </w:r>
      <w:r w:rsidR="00875878" w:rsidRPr="00506FD9">
        <w:rPr>
          <w:rFonts w:eastAsiaTheme="minorHAnsi"/>
        </w:rPr>
        <w:t xml:space="preserve">139 (Пересм. Бухарест, 2022 г.) и искажением фактов в ходе этих обсуждений, когда мнения </w:t>
      </w:r>
      <w:r w:rsidR="00837AC4" w:rsidRPr="00506FD9">
        <w:rPr>
          <w:rFonts w:eastAsiaTheme="minorHAnsi"/>
        </w:rPr>
        <w:t>отдельных</w:t>
      </w:r>
      <w:r w:rsidR="00875878" w:rsidRPr="00506FD9">
        <w:rPr>
          <w:rFonts w:eastAsiaTheme="minorHAnsi"/>
        </w:rPr>
        <w:t xml:space="preserve"> региональных групп были вырваны из контекста </w:t>
      </w:r>
      <w:r w:rsidR="00837AC4" w:rsidRPr="00506FD9">
        <w:rPr>
          <w:rFonts w:eastAsiaTheme="minorHAnsi"/>
        </w:rPr>
        <w:t>Резолюции</w:t>
      </w:r>
      <w:r w:rsidR="00875878" w:rsidRPr="00506FD9">
        <w:rPr>
          <w:rFonts w:eastAsiaTheme="minorHAnsi"/>
        </w:rPr>
        <w:t xml:space="preserve">. Считается, что они не признают цифровой разрыв, несмотря на многочисленные представленные материалы, в которых подчеркивается важность обеспечения включения всех людей, независимо от их возраста или потребностей, включая </w:t>
      </w:r>
      <w:r w:rsidR="00837AC4" w:rsidRPr="00506FD9">
        <w:rPr>
          <w:rFonts w:eastAsiaTheme="minorHAnsi"/>
        </w:rPr>
        <w:t>лиц с ограниченными возможностями и</w:t>
      </w:r>
      <w:r w:rsidR="00875878" w:rsidRPr="00506FD9">
        <w:rPr>
          <w:rFonts w:eastAsiaTheme="minorHAnsi"/>
        </w:rPr>
        <w:t xml:space="preserve"> особыми потребностями</w:t>
      </w:r>
      <w:r w:rsidR="00837AC4" w:rsidRPr="00506FD9">
        <w:rPr>
          <w:rFonts w:eastAsiaTheme="minorHAnsi"/>
        </w:rPr>
        <w:t>,</w:t>
      </w:r>
      <w:r w:rsidR="00875878" w:rsidRPr="00506FD9">
        <w:rPr>
          <w:rFonts w:eastAsiaTheme="minorHAnsi"/>
        </w:rPr>
        <w:t xml:space="preserve"> </w:t>
      </w:r>
      <w:r w:rsidR="00837AC4" w:rsidRPr="00506FD9">
        <w:rPr>
          <w:rFonts w:eastAsiaTheme="minorHAnsi"/>
        </w:rPr>
        <w:t>а также представителей</w:t>
      </w:r>
      <w:r w:rsidR="00875878" w:rsidRPr="00506FD9">
        <w:rPr>
          <w:rFonts w:eastAsiaTheme="minorHAnsi"/>
        </w:rPr>
        <w:t xml:space="preserve"> коренны</w:t>
      </w:r>
      <w:r w:rsidR="00837AC4" w:rsidRPr="00506FD9">
        <w:rPr>
          <w:rFonts w:eastAsiaTheme="minorHAnsi"/>
        </w:rPr>
        <w:t>х</w:t>
      </w:r>
      <w:r w:rsidR="00875878" w:rsidRPr="00506FD9">
        <w:rPr>
          <w:rFonts w:eastAsiaTheme="minorHAnsi"/>
        </w:rPr>
        <w:t xml:space="preserve"> народ</w:t>
      </w:r>
      <w:r w:rsidR="00837AC4" w:rsidRPr="00506FD9">
        <w:rPr>
          <w:rFonts w:eastAsiaTheme="minorHAnsi"/>
        </w:rPr>
        <w:t>ов</w:t>
      </w:r>
      <w:r w:rsidR="00875878" w:rsidRPr="00506FD9">
        <w:rPr>
          <w:rFonts w:eastAsiaTheme="minorHAnsi"/>
        </w:rPr>
        <w:t xml:space="preserve">. Предложения касались всех аспектов </w:t>
      </w:r>
      <w:r w:rsidR="00837AC4" w:rsidRPr="00506FD9">
        <w:rPr>
          <w:rFonts w:eastAsiaTheme="minorHAnsi"/>
        </w:rPr>
        <w:t>универсального</w:t>
      </w:r>
      <w:r w:rsidR="00875878" w:rsidRPr="00506FD9">
        <w:rPr>
          <w:rFonts w:eastAsiaTheme="minorHAnsi"/>
        </w:rPr>
        <w:t xml:space="preserve"> доступа и были направлены на преодоление цифрового разрыва для всех путем </w:t>
      </w:r>
      <w:r w:rsidR="00837AC4" w:rsidRPr="00506FD9">
        <w:rPr>
          <w:rFonts w:eastAsiaTheme="minorHAnsi"/>
        </w:rPr>
        <w:t xml:space="preserve">принятия мер для </w:t>
      </w:r>
      <w:r w:rsidR="00875878" w:rsidRPr="00506FD9">
        <w:rPr>
          <w:rFonts w:eastAsiaTheme="minorHAnsi"/>
        </w:rPr>
        <w:t xml:space="preserve">обеспечения доступности </w:t>
      </w:r>
      <w:r w:rsidR="00837AC4" w:rsidRPr="00506FD9">
        <w:rPr>
          <w:rFonts w:eastAsiaTheme="minorHAnsi"/>
        </w:rPr>
        <w:t>электросвязи</w:t>
      </w:r>
      <w:r w:rsidR="00875878" w:rsidRPr="00506FD9">
        <w:rPr>
          <w:rFonts w:eastAsiaTheme="minorHAnsi"/>
        </w:rPr>
        <w:t xml:space="preserve">/ИКТ в различных регионах и странах мира. К сожалению, эти предложения не были приняты. Объединенные Арабские Эмираты всегда поддерживали женщин, молодежь и </w:t>
      </w:r>
      <w:r w:rsidR="00837AC4" w:rsidRPr="00506FD9">
        <w:rPr>
          <w:rFonts w:eastAsiaTheme="minorHAnsi"/>
        </w:rPr>
        <w:t>девушек</w:t>
      </w:r>
      <w:r w:rsidR="00875878" w:rsidRPr="00506FD9">
        <w:rPr>
          <w:rFonts w:eastAsiaTheme="minorHAnsi"/>
        </w:rPr>
        <w:t xml:space="preserve"> во всех секторах и </w:t>
      </w:r>
      <w:r w:rsidR="00837AC4" w:rsidRPr="00506FD9">
        <w:rPr>
          <w:rFonts w:eastAsiaTheme="minorHAnsi"/>
        </w:rPr>
        <w:t>сферах</w:t>
      </w:r>
      <w:r w:rsidR="00875878" w:rsidRPr="00506FD9">
        <w:rPr>
          <w:rFonts w:eastAsiaTheme="minorHAnsi"/>
        </w:rPr>
        <w:t xml:space="preserve">, как </w:t>
      </w:r>
      <w:r w:rsidR="00837AC4" w:rsidRPr="00506FD9">
        <w:rPr>
          <w:rFonts w:eastAsiaTheme="minorHAnsi"/>
        </w:rPr>
        <w:t>на национальном</w:t>
      </w:r>
      <w:r w:rsidR="00875878" w:rsidRPr="00506FD9">
        <w:rPr>
          <w:rFonts w:eastAsiaTheme="minorHAnsi"/>
        </w:rPr>
        <w:t xml:space="preserve">, так и на международном уровне, и продолжают </w:t>
      </w:r>
      <w:r w:rsidR="00837AC4" w:rsidRPr="00506FD9">
        <w:rPr>
          <w:rFonts w:eastAsiaTheme="minorHAnsi"/>
        </w:rPr>
        <w:t>вести деятельность в этом направлении</w:t>
      </w:r>
      <w:r w:rsidR="00875878" w:rsidRPr="00506FD9">
        <w:rPr>
          <w:rFonts w:eastAsiaTheme="minorHAnsi"/>
        </w:rPr>
        <w:t xml:space="preserve">. Женщины составляют 50 процентов членов Федерального национального совета ОАЭ и одну треть членов правительственного кабинета, в котором на посту государственного министра по делам молодежи работает молодая женщина, возглавляющая национальные усилия по удовлетворению потребностей молодежи в стране. </w:t>
      </w:r>
      <w:r w:rsidR="00837AC4" w:rsidRPr="00506FD9">
        <w:rPr>
          <w:rFonts w:eastAsiaTheme="minorHAnsi"/>
        </w:rPr>
        <w:t>Нет никаких сомнений в том, что ее страна</w:t>
      </w:r>
      <w:r w:rsidR="00875878" w:rsidRPr="00506FD9">
        <w:rPr>
          <w:rFonts w:eastAsiaTheme="minorHAnsi"/>
        </w:rPr>
        <w:t xml:space="preserve"> </w:t>
      </w:r>
      <w:r w:rsidR="00837AC4" w:rsidRPr="00506FD9">
        <w:rPr>
          <w:rFonts w:eastAsiaTheme="minorHAnsi"/>
        </w:rPr>
        <w:t>предпринимает</w:t>
      </w:r>
      <w:r w:rsidR="00875878" w:rsidRPr="00506FD9">
        <w:rPr>
          <w:rFonts w:eastAsiaTheme="minorHAnsi"/>
        </w:rPr>
        <w:t xml:space="preserve"> стремительны</w:t>
      </w:r>
      <w:r w:rsidR="00837AC4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шаг</w:t>
      </w:r>
      <w:r w:rsidR="00837AC4" w:rsidRPr="00506FD9">
        <w:rPr>
          <w:rFonts w:eastAsiaTheme="minorHAnsi"/>
        </w:rPr>
        <w:t xml:space="preserve">и для </w:t>
      </w:r>
      <w:r w:rsidR="00875878" w:rsidRPr="00506FD9">
        <w:rPr>
          <w:rFonts w:eastAsiaTheme="minorHAnsi"/>
        </w:rPr>
        <w:t>расширения прав и возможностей женщин, поддержки молодежи и обеспечения равных возможностей для всех граждан и жителей. Для эт</w:t>
      </w:r>
      <w:r w:rsidR="00837AC4" w:rsidRPr="00506FD9">
        <w:rPr>
          <w:rFonts w:eastAsiaTheme="minorHAnsi"/>
        </w:rPr>
        <w:t>их целей</w:t>
      </w:r>
      <w:r w:rsidR="00875878" w:rsidRPr="00506FD9">
        <w:rPr>
          <w:rFonts w:eastAsiaTheme="minorHAnsi"/>
        </w:rPr>
        <w:t xml:space="preserve"> правительство</w:t>
      </w:r>
      <w:r w:rsidR="00837AC4" w:rsidRPr="00506FD9">
        <w:rPr>
          <w:rFonts w:eastAsiaTheme="minorHAnsi"/>
        </w:rPr>
        <w:t>м был</w:t>
      </w:r>
      <w:r w:rsidR="00875878" w:rsidRPr="00506FD9">
        <w:rPr>
          <w:rFonts w:eastAsiaTheme="minorHAnsi"/>
        </w:rPr>
        <w:t xml:space="preserve"> </w:t>
      </w:r>
      <w:r w:rsidR="00837AC4" w:rsidRPr="00506FD9">
        <w:rPr>
          <w:rFonts w:eastAsiaTheme="minorHAnsi"/>
        </w:rPr>
        <w:t>учрежден</w:t>
      </w:r>
      <w:r w:rsidR="00875878" w:rsidRPr="00506FD9">
        <w:rPr>
          <w:rFonts w:eastAsiaTheme="minorHAnsi"/>
        </w:rPr>
        <w:t xml:space="preserve"> национальный совет по гендерному балансу, целью которого является достижение гендерного баланса на всех руководящих должностях и в масштабах страны, а также продвижение страны в качестве эталона гендерного баланса путем выдвижения новаторских инициатив. Таким образом, Объединенные Арабские Эмираты являются примером усилий по преодолению гендерного цифрового разрыва.</w:t>
      </w:r>
    </w:p>
    <w:p w14:paraId="7D2E8CF5" w14:textId="2863F645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2.3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837AC4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</w:rPr>
        <w:t xml:space="preserve"> </w:t>
      </w:r>
      <w:r w:rsidR="00875878" w:rsidRPr="00506FD9">
        <w:rPr>
          <w:rFonts w:eastAsiaTheme="minorHAnsi"/>
          <w:b/>
          <w:bCs/>
        </w:rPr>
        <w:t>Туниса</w:t>
      </w:r>
      <w:r w:rsidR="00875878" w:rsidRPr="00506FD9">
        <w:rPr>
          <w:rFonts w:eastAsiaTheme="minorHAnsi"/>
        </w:rPr>
        <w:t xml:space="preserve"> заяв</w:t>
      </w:r>
      <w:r w:rsidR="00837AC4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 арабские женщины в целом и тунисские женщины в частности играют и будут играть жизненно важную роль в развитии страны </w:t>
      </w:r>
      <w:r w:rsidR="00837AC4" w:rsidRPr="00506FD9">
        <w:rPr>
          <w:rFonts w:eastAsiaTheme="minorHAnsi"/>
        </w:rPr>
        <w:t>во всех</w:t>
      </w:r>
      <w:r w:rsidR="00875878" w:rsidRPr="00506FD9">
        <w:rPr>
          <w:rFonts w:eastAsiaTheme="minorHAnsi"/>
        </w:rPr>
        <w:t xml:space="preserve"> </w:t>
      </w:r>
      <w:r w:rsidR="00837AC4" w:rsidRPr="00506FD9">
        <w:rPr>
          <w:rFonts w:eastAsiaTheme="minorHAnsi"/>
        </w:rPr>
        <w:t>сферах</w:t>
      </w:r>
      <w:r w:rsidR="00875878" w:rsidRPr="00506FD9">
        <w:rPr>
          <w:rFonts w:eastAsiaTheme="minorHAnsi"/>
        </w:rPr>
        <w:t>, включая политическ</w:t>
      </w:r>
      <w:r w:rsidR="00837AC4" w:rsidRPr="00506FD9">
        <w:rPr>
          <w:rFonts w:eastAsiaTheme="minorHAnsi"/>
        </w:rPr>
        <w:t>ую</w:t>
      </w:r>
      <w:r w:rsidR="00875878" w:rsidRPr="00506FD9">
        <w:rPr>
          <w:rFonts w:eastAsiaTheme="minorHAnsi"/>
        </w:rPr>
        <w:t>, дипломатическ</w:t>
      </w:r>
      <w:r w:rsidR="00837AC4" w:rsidRPr="00506FD9">
        <w:rPr>
          <w:rFonts w:eastAsiaTheme="minorHAnsi"/>
        </w:rPr>
        <w:t>ую</w:t>
      </w:r>
      <w:r w:rsidR="00875878" w:rsidRPr="00506FD9">
        <w:rPr>
          <w:rFonts w:eastAsiaTheme="minorHAnsi"/>
        </w:rPr>
        <w:t>, социальн</w:t>
      </w:r>
      <w:r w:rsidR="00837AC4" w:rsidRPr="00506FD9">
        <w:rPr>
          <w:rFonts w:eastAsiaTheme="minorHAnsi"/>
        </w:rPr>
        <w:t>ую</w:t>
      </w:r>
      <w:r w:rsidR="00875878" w:rsidRPr="00506FD9">
        <w:rPr>
          <w:rFonts w:eastAsiaTheme="minorHAnsi"/>
        </w:rPr>
        <w:t xml:space="preserve"> и экономическ</w:t>
      </w:r>
      <w:r w:rsidR="00837AC4" w:rsidRPr="00506FD9">
        <w:rPr>
          <w:rFonts w:eastAsiaTheme="minorHAnsi"/>
        </w:rPr>
        <w:t>ую</w:t>
      </w:r>
      <w:r w:rsidR="00875878" w:rsidRPr="00506FD9">
        <w:rPr>
          <w:rFonts w:eastAsiaTheme="minorHAnsi"/>
        </w:rPr>
        <w:t xml:space="preserve">, и их участие наряду с мужчинами в достижении этой цели совершенно очевидно. Ее страна поддерживает женщин и </w:t>
      </w:r>
      <w:r w:rsidR="00837AC4" w:rsidRPr="00506FD9">
        <w:rPr>
          <w:rFonts w:eastAsiaTheme="minorHAnsi"/>
        </w:rPr>
        <w:t>девушек</w:t>
      </w:r>
      <w:r w:rsidR="00875878" w:rsidRPr="00506FD9">
        <w:rPr>
          <w:rFonts w:eastAsiaTheme="minorHAnsi"/>
        </w:rPr>
        <w:t xml:space="preserve"> в получении доступа к современным ИКТ и </w:t>
      </w:r>
      <w:r w:rsidR="00837AC4" w:rsidRPr="00506FD9">
        <w:rPr>
          <w:rFonts w:eastAsiaTheme="minorHAnsi"/>
        </w:rPr>
        <w:t>ис</w:t>
      </w:r>
      <w:r w:rsidR="00875878" w:rsidRPr="00506FD9">
        <w:rPr>
          <w:rFonts w:eastAsiaTheme="minorHAnsi"/>
        </w:rPr>
        <w:t xml:space="preserve">пользовании их преимуществ. </w:t>
      </w:r>
      <w:r w:rsidR="00837AC4" w:rsidRPr="00506FD9">
        <w:rPr>
          <w:rFonts w:eastAsiaTheme="minorHAnsi"/>
        </w:rPr>
        <w:t>Проблему</w:t>
      </w:r>
      <w:r w:rsidR="00875878" w:rsidRPr="00506FD9">
        <w:rPr>
          <w:rFonts w:eastAsiaTheme="minorHAnsi"/>
        </w:rPr>
        <w:t xml:space="preserve"> гендерной дискриминации не </w:t>
      </w:r>
      <w:r w:rsidR="00837AC4" w:rsidRPr="00506FD9">
        <w:rPr>
          <w:rFonts w:eastAsiaTheme="minorHAnsi"/>
        </w:rPr>
        <w:t>следовало</w:t>
      </w:r>
      <w:r w:rsidR="00875878" w:rsidRPr="00506FD9">
        <w:rPr>
          <w:rFonts w:eastAsiaTheme="minorHAnsi"/>
        </w:rPr>
        <w:t xml:space="preserve"> упоминать: арабские государства, включая Тунис, не проводят различий между мужчинами и женщинами.</w:t>
      </w:r>
    </w:p>
    <w:p w14:paraId="7DE29B85" w14:textId="3857F4A8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2.4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837AC4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Нидерландов</w:t>
      </w:r>
      <w:r w:rsidR="00875878" w:rsidRPr="00506FD9">
        <w:rPr>
          <w:rFonts w:eastAsiaTheme="minorHAnsi"/>
        </w:rPr>
        <w:t xml:space="preserve"> заяв</w:t>
      </w:r>
      <w:r w:rsidR="006E6E83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>, что ее страна является убежденным сторонником ценностей, изложенных в заявлениях Соединенных Штатов</w:t>
      </w:r>
      <w:r w:rsidR="00837AC4" w:rsidRPr="00506FD9">
        <w:rPr>
          <w:rFonts w:eastAsiaTheme="minorHAnsi"/>
        </w:rPr>
        <w:t xml:space="preserve"> Америки</w:t>
      </w:r>
      <w:r w:rsidR="00875878" w:rsidRPr="00506FD9">
        <w:rPr>
          <w:rFonts w:eastAsiaTheme="minorHAnsi"/>
        </w:rPr>
        <w:t>, Канады и Соединенного Королевства и в заявлении, сделанном Данией от имени ряда стран-единомышленников, и будет и впредь уделять им приоритетное внимание.</w:t>
      </w:r>
    </w:p>
    <w:p w14:paraId="79753BB8" w14:textId="4882B9BC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lastRenderedPageBreak/>
        <w:t>2.5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6E6E83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Мексики</w:t>
      </w:r>
      <w:r w:rsidR="00875878" w:rsidRPr="00506FD9">
        <w:rPr>
          <w:rFonts w:eastAsiaTheme="minorHAnsi"/>
        </w:rPr>
        <w:t xml:space="preserve"> выр</w:t>
      </w:r>
      <w:r w:rsidR="006E6E83" w:rsidRPr="00506FD9">
        <w:rPr>
          <w:rFonts w:eastAsiaTheme="minorHAnsi"/>
        </w:rPr>
        <w:t>ажает</w:t>
      </w:r>
      <w:r w:rsidR="00875878" w:rsidRPr="00506FD9">
        <w:rPr>
          <w:rFonts w:eastAsiaTheme="minorHAnsi"/>
        </w:rPr>
        <w:t xml:space="preserve"> сожаление</w:t>
      </w:r>
      <w:r w:rsidR="006E6E83" w:rsidRPr="00506FD9">
        <w:rPr>
          <w:rFonts w:eastAsiaTheme="minorHAnsi"/>
        </w:rPr>
        <w:t xml:space="preserve"> в связи с тем</w:t>
      </w:r>
      <w:r w:rsidR="00875878" w:rsidRPr="00506FD9">
        <w:rPr>
          <w:rFonts w:eastAsiaTheme="minorHAnsi"/>
        </w:rPr>
        <w:t>, что не удалось согласовать текст, направленный на защиту уязвимых народов. В системе Организации Объединенных Наций все, что не</w:t>
      </w:r>
      <w:r w:rsidR="006E6E83" w:rsidRPr="00506FD9">
        <w:rPr>
          <w:rFonts w:eastAsiaTheme="minorHAnsi"/>
        </w:rPr>
        <w:t xml:space="preserve"> имеет</w:t>
      </w:r>
      <w:r w:rsidR="00875878" w:rsidRPr="00506FD9">
        <w:rPr>
          <w:rFonts w:eastAsiaTheme="minorHAnsi"/>
        </w:rPr>
        <w:t xml:space="preserve"> </w:t>
      </w:r>
      <w:r w:rsidR="006E6E83" w:rsidRPr="00506FD9">
        <w:rPr>
          <w:rFonts w:eastAsiaTheme="minorHAnsi"/>
        </w:rPr>
        <w:t xml:space="preserve">четкой </w:t>
      </w:r>
      <w:r w:rsidR="00875878" w:rsidRPr="00506FD9">
        <w:rPr>
          <w:rFonts w:eastAsiaTheme="minorHAnsi"/>
        </w:rPr>
        <w:t>формулиров</w:t>
      </w:r>
      <w:r w:rsidR="006E6E83" w:rsidRPr="00506FD9">
        <w:rPr>
          <w:rFonts w:eastAsiaTheme="minorHAnsi"/>
        </w:rPr>
        <w:t>ки</w:t>
      </w:r>
      <w:r w:rsidR="00875878" w:rsidRPr="00506FD9">
        <w:rPr>
          <w:rFonts w:eastAsiaTheme="minorHAnsi"/>
        </w:rPr>
        <w:t xml:space="preserve">, не обязательно ведет к действиям, </w:t>
      </w:r>
      <w:r w:rsidR="006E6E83" w:rsidRPr="00506FD9">
        <w:rPr>
          <w:rFonts w:eastAsiaTheme="minorHAnsi"/>
        </w:rPr>
        <w:t>в результате чего могут страдать</w:t>
      </w:r>
      <w:r w:rsidR="00875878" w:rsidRPr="00506FD9">
        <w:rPr>
          <w:rFonts w:eastAsiaTheme="minorHAnsi"/>
        </w:rPr>
        <w:t xml:space="preserve"> уязвимы</w:t>
      </w:r>
      <w:r w:rsidR="006E6E83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групп</w:t>
      </w:r>
      <w:r w:rsidR="006E6E83" w:rsidRPr="00506FD9">
        <w:rPr>
          <w:rFonts w:eastAsiaTheme="minorHAnsi"/>
        </w:rPr>
        <w:t>ы населения</w:t>
      </w:r>
      <w:r w:rsidR="00875878" w:rsidRPr="00506FD9">
        <w:rPr>
          <w:rFonts w:eastAsiaTheme="minorHAnsi"/>
        </w:rPr>
        <w:t>, включая женщин, дев</w:t>
      </w:r>
      <w:r w:rsidR="006E6E83" w:rsidRPr="00506FD9">
        <w:rPr>
          <w:rFonts w:eastAsiaTheme="minorHAnsi"/>
        </w:rPr>
        <w:t>уш</w:t>
      </w:r>
      <w:r w:rsidR="00875878" w:rsidRPr="00506FD9">
        <w:rPr>
          <w:rFonts w:eastAsiaTheme="minorHAnsi"/>
        </w:rPr>
        <w:t xml:space="preserve">ек, молодежь, коренные народы, пожилых людей, </w:t>
      </w:r>
      <w:r w:rsidR="006E6E83" w:rsidRPr="00506FD9">
        <w:rPr>
          <w:rFonts w:eastAsiaTheme="minorHAnsi"/>
        </w:rPr>
        <w:t>лиц с ограниченными возможностями</w:t>
      </w:r>
      <w:r w:rsidR="00875878" w:rsidRPr="00506FD9">
        <w:rPr>
          <w:rFonts w:eastAsiaTheme="minorHAnsi"/>
        </w:rPr>
        <w:t xml:space="preserve"> и особыми потребностями. Организация Объединенных Наций</w:t>
      </w:r>
      <w:r w:rsidR="006E6E83" w:rsidRPr="00506FD9">
        <w:rPr>
          <w:rFonts w:eastAsiaTheme="minorHAnsi"/>
        </w:rPr>
        <w:t xml:space="preserve"> представляет мировое сообщество и в этом качестве</w:t>
      </w:r>
      <w:r w:rsidR="00875878" w:rsidRPr="00506FD9">
        <w:rPr>
          <w:rFonts w:eastAsiaTheme="minorHAnsi"/>
        </w:rPr>
        <w:t xml:space="preserve"> уже </w:t>
      </w:r>
      <w:r w:rsidR="006E6E83" w:rsidRPr="00506FD9">
        <w:rPr>
          <w:rFonts w:eastAsiaTheme="minorHAnsi"/>
        </w:rPr>
        <w:t>согласовала</w:t>
      </w:r>
      <w:r w:rsidR="00875878" w:rsidRPr="00506FD9">
        <w:rPr>
          <w:rFonts w:eastAsiaTheme="minorHAnsi"/>
        </w:rPr>
        <w:t xml:space="preserve"> </w:t>
      </w:r>
      <w:r w:rsidR="006E6E83" w:rsidRPr="00506FD9">
        <w:rPr>
          <w:rFonts w:eastAsiaTheme="minorHAnsi"/>
        </w:rPr>
        <w:t>укрепление</w:t>
      </w:r>
      <w:r w:rsidR="00875878" w:rsidRPr="00506FD9">
        <w:rPr>
          <w:rFonts w:eastAsiaTheme="minorHAnsi"/>
        </w:rPr>
        <w:t xml:space="preserve"> усили</w:t>
      </w:r>
      <w:r w:rsidR="006E6E83" w:rsidRPr="00506FD9">
        <w:rPr>
          <w:rFonts w:eastAsiaTheme="minorHAnsi"/>
        </w:rPr>
        <w:t>й</w:t>
      </w:r>
      <w:r w:rsidR="00875878" w:rsidRPr="00506FD9">
        <w:rPr>
          <w:rFonts w:eastAsiaTheme="minorHAnsi"/>
        </w:rPr>
        <w:t xml:space="preserve"> по сокращению цифрового разрыва </w:t>
      </w:r>
      <w:r w:rsidR="006E6E83" w:rsidRPr="00506FD9">
        <w:rPr>
          <w:rFonts w:eastAsiaTheme="minorHAnsi"/>
        </w:rPr>
        <w:t>на национальном и международном уровнях</w:t>
      </w:r>
      <w:r w:rsidR="00875878" w:rsidRPr="00506FD9">
        <w:rPr>
          <w:rFonts w:eastAsiaTheme="minorHAnsi"/>
        </w:rPr>
        <w:t>, уделяя особое внимание беднейшим слоям населения, тем, кто находится в уязвимом положении, а также женщинам и дев</w:t>
      </w:r>
      <w:r w:rsidR="006E6E83" w:rsidRPr="00506FD9">
        <w:rPr>
          <w:rFonts w:eastAsiaTheme="minorHAnsi"/>
        </w:rPr>
        <w:t>уш</w:t>
      </w:r>
      <w:r w:rsidR="00875878" w:rsidRPr="00506FD9">
        <w:rPr>
          <w:rFonts w:eastAsiaTheme="minorHAnsi"/>
        </w:rPr>
        <w:t xml:space="preserve">кам. Это необходимо для того, чтобы добиться более четких результатов для уязвимых групп с точки зрения гендерного равенства на следующей </w:t>
      </w:r>
      <w:r w:rsidR="006E6E83" w:rsidRPr="00506FD9">
        <w:rPr>
          <w:rFonts w:eastAsiaTheme="minorHAnsi"/>
        </w:rPr>
        <w:t xml:space="preserve">Полномочной </w:t>
      </w:r>
      <w:r w:rsidR="00875878" w:rsidRPr="00506FD9">
        <w:rPr>
          <w:rFonts w:eastAsiaTheme="minorHAnsi"/>
        </w:rPr>
        <w:t>конференции.</w:t>
      </w:r>
    </w:p>
    <w:p w14:paraId="2180EC2B" w14:textId="6BB792C6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2.6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6E6E83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Омана</w:t>
      </w:r>
      <w:r w:rsidR="00875878" w:rsidRPr="00506FD9">
        <w:rPr>
          <w:rFonts w:eastAsiaTheme="minorHAnsi"/>
        </w:rPr>
        <w:t xml:space="preserve"> поддерж</w:t>
      </w:r>
      <w:r w:rsidR="006E6E83" w:rsidRPr="00506FD9">
        <w:rPr>
          <w:rFonts w:eastAsiaTheme="minorHAnsi"/>
        </w:rPr>
        <w:t>ивает</w:t>
      </w:r>
      <w:r w:rsidR="00875878" w:rsidRPr="00506FD9">
        <w:rPr>
          <w:rFonts w:eastAsiaTheme="minorHAnsi"/>
        </w:rPr>
        <w:t xml:space="preserve"> заявления, сделанные делегациями </w:t>
      </w:r>
      <w:r w:rsidR="006E6E83" w:rsidRPr="00506FD9">
        <w:rPr>
          <w:rFonts w:eastAsiaTheme="minorHAnsi"/>
        </w:rPr>
        <w:t>близких по духу</w:t>
      </w:r>
      <w:r w:rsidR="00875878" w:rsidRPr="00506FD9">
        <w:rPr>
          <w:rFonts w:eastAsiaTheme="minorHAnsi"/>
        </w:rPr>
        <w:t xml:space="preserve"> </w:t>
      </w:r>
      <w:r w:rsidR="006E6E83" w:rsidRPr="00506FD9">
        <w:rPr>
          <w:rFonts w:eastAsiaTheme="minorHAnsi"/>
        </w:rPr>
        <w:t>стран</w:t>
      </w:r>
      <w:r w:rsidR="00875878" w:rsidRPr="00506FD9">
        <w:rPr>
          <w:rFonts w:eastAsiaTheme="minorHAnsi"/>
        </w:rPr>
        <w:t>, в частности Объединенных Арабских Эмиратов и Туниса, в отношении поддержки всех</w:t>
      </w:r>
      <w:r w:rsidR="006E6E83" w:rsidRPr="00506FD9">
        <w:rPr>
          <w:rFonts w:eastAsiaTheme="minorHAnsi"/>
        </w:rPr>
        <w:t xml:space="preserve"> без исключения</w:t>
      </w:r>
      <w:r w:rsidR="00875878" w:rsidRPr="00506FD9">
        <w:rPr>
          <w:rFonts w:eastAsiaTheme="minorHAnsi"/>
        </w:rPr>
        <w:t xml:space="preserve"> лиц в </w:t>
      </w:r>
      <w:r w:rsidR="006E6E83" w:rsidRPr="00506FD9">
        <w:rPr>
          <w:rFonts w:eastAsiaTheme="minorHAnsi"/>
        </w:rPr>
        <w:t xml:space="preserve">вопросе </w:t>
      </w:r>
      <w:r w:rsidR="00875878" w:rsidRPr="00506FD9">
        <w:rPr>
          <w:rFonts w:eastAsiaTheme="minorHAnsi"/>
        </w:rPr>
        <w:t>доступ</w:t>
      </w:r>
      <w:r w:rsidR="006E6E83" w:rsidRPr="00506FD9">
        <w:rPr>
          <w:rFonts w:eastAsiaTheme="minorHAnsi"/>
        </w:rPr>
        <w:t>а</w:t>
      </w:r>
      <w:r w:rsidR="00875878" w:rsidRPr="00506FD9">
        <w:rPr>
          <w:rFonts w:eastAsiaTheme="minorHAnsi"/>
        </w:rPr>
        <w:t xml:space="preserve"> к </w:t>
      </w:r>
      <w:r w:rsidR="006E6E83" w:rsidRPr="00506FD9">
        <w:rPr>
          <w:rFonts w:eastAsiaTheme="minorHAnsi"/>
        </w:rPr>
        <w:t>электросвязи</w:t>
      </w:r>
      <w:r w:rsidR="00875878" w:rsidRPr="00506FD9">
        <w:rPr>
          <w:rFonts w:eastAsiaTheme="minorHAnsi"/>
        </w:rPr>
        <w:t xml:space="preserve">/ИКТ в качестве </w:t>
      </w:r>
      <w:r w:rsidR="006E6E83" w:rsidRPr="00506FD9">
        <w:rPr>
          <w:rFonts w:eastAsiaTheme="minorHAnsi"/>
        </w:rPr>
        <w:t>способа</w:t>
      </w:r>
      <w:r w:rsidR="00875878" w:rsidRPr="00506FD9">
        <w:rPr>
          <w:rFonts w:eastAsiaTheme="minorHAnsi"/>
        </w:rPr>
        <w:t xml:space="preserve"> преодоления цифрового разрыва. Ее страна убеждена, что определение конкретных категорий лиц в Резолюции 139 может привести к исключению других. Оман подчерк</w:t>
      </w:r>
      <w:r w:rsidR="006E6E83" w:rsidRPr="00506FD9">
        <w:rPr>
          <w:rFonts w:eastAsiaTheme="minorHAnsi"/>
        </w:rPr>
        <w:t>ивает</w:t>
      </w:r>
      <w:r w:rsidR="00875878" w:rsidRPr="00506FD9">
        <w:rPr>
          <w:rFonts w:eastAsiaTheme="minorHAnsi"/>
        </w:rPr>
        <w:t xml:space="preserve"> важность поддержки женщин для обеспечения </w:t>
      </w:r>
      <w:r w:rsidR="006E6E83" w:rsidRPr="00506FD9">
        <w:rPr>
          <w:rFonts w:eastAsiaTheme="minorHAnsi"/>
        </w:rPr>
        <w:t>их равенства с</w:t>
      </w:r>
      <w:r w:rsidR="00875878" w:rsidRPr="00506FD9">
        <w:rPr>
          <w:rFonts w:eastAsiaTheme="minorHAnsi"/>
        </w:rPr>
        <w:t xml:space="preserve"> мужчинами и </w:t>
      </w:r>
      <w:r w:rsidR="006E6E83" w:rsidRPr="00506FD9">
        <w:rPr>
          <w:rFonts w:eastAsiaTheme="minorHAnsi"/>
        </w:rPr>
        <w:t>наличия у них</w:t>
      </w:r>
      <w:r w:rsidR="00875878" w:rsidRPr="00506FD9">
        <w:rPr>
          <w:rFonts w:eastAsiaTheme="minorHAnsi"/>
        </w:rPr>
        <w:t xml:space="preserve"> </w:t>
      </w:r>
      <w:r w:rsidR="006E6E83" w:rsidRPr="00506FD9">
        <w:rPr>
          <w:rFonts w:eastAsiaTheme="minorHAnsi"/>
        </w:rPr>
        <w:t>равных</w:t>
      </w:r>
      <w:r w:rsidR="00875878" w:rsidRPr="00506FD9">
        <w:rPr>
          <w:rFonts w:eastAsiaTheme="minorHAnsi"/>
        </w:rPr>
        <w:t xml:space="preserve"> прав. Законодательная база страны основана на исламском праве, в соответствии с </w:t>
      </w:r>
      <w:r w:rsidR="006E6E83" w:rsidRPr="00506FD9">
        <w:rPr>
          <w:rFonts w:eastAsiaTheme="minorHAnsi"/>
        </w:rPr>
        <w:t>основным законом</w:t>
      </w:r>
      <w:r w:rsidR="00875878" w:rsidRPr="00506FD9">
        <w:rPr>
          <w:rFonts w:eastAsiaTheme="minorHAnsi"/>
        </w:rPr>
        <w:t xml:space="preserve"> страны, согласно которому женщины пользуются равными правами без каких-либо ограничений. На политическом уровне женщины играют важную роль в построении оманского общества, поэтому страна стремится укрепить положение женщин в обществе и обеспечить </w:t>
      </w:r>
      <w:r w:rsidR="006E6E83" w:rsidRPr="00506FD9">
        <w:rPr>
          <w:rFonts w:eastAsiaTheme="minorHAnsi"/>
        </w:rPr>
        <w:t>для них</w:t>
      </w:r>
      <w:r w:rsidR="00875878" w:rsidRPr="00506FD9">
        <w:rPr>
          <w:rFonts w:eastAsiaTheme="minorHAnsi"/>
        </w:rPr>
        <w:t xml:space="preserve"> равные права, а также поощрять их важный вклад в </w:t>
      </w:r>
      <w:r w:rsidR="00AF274E" w:rsidRPr="00506FD9">
        <w:rPr>
          <w:rFonts w:eastAsiaTheme="minorHAnsi"/>
        </w:rPr>
        <w:t xml:space="preserve">дело </w:t>
      </w:r>
      <w:r w:rsidR="00875878" w:rsidRPr="00506FD9">
        <w:rPr>
          <w:rFonts w:eastAsiaTheme="minorHAnsi"/>
        </w:rPr>
        <w:t>служ</w:t>
      </w:r>
      <w:r w:rsidR="00AF274E" w:rsidRPr="00506FD9">
        <w:rPr>
          <w:rFonts w:eastAsiaTheme="minorHAnsi"/>
        </w:rPr>
        <w:t xml:space="preserve">ения </w:t>
      </w:r>
      <w:r w:rsidR="00875878" w:rsidRPr="00506FD9">
        <w:rPr>
          <w:rFonts w:eastAsiaTheme="minorHAnsi"/>
        </w:rPr>
        <w:t>стран</w:t>
      </w:r>
      <w:r w:rsidR="00AF274E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во всех </w:t>
      </w:r>
      <w:r w:rsidR="00AF274E" w:rsidRPr="00506FD9">
        <w:rPr>
          <w:rFonts w:eastAsiaTheme="minorHAnsi"/>
        </w:rPr>
        <w:t>секторах</w:t>
      </w:r>
      <w:r w:rsidR="00875878" w:rsidRPr="00506FD9">
        <w:rPr>
          <w:rFonts w:eastAsiaTheme="minorHAnsi"/>
        </w:rPr>
        <w:t xml:space="preserve">. Благодаря таким правам, закрепленным в законе, женщины заняли </w:t>
      </w:r>
      <w:r w:rsidR="006E6E83" w:rsidRPr="00506FD9">
        <w:rPr>
          <w:rFonts w:eastAsiaTheme="minorHAnsi"/>
        </w:rPr>
        <w:t>значимые</w:t>
      </w:r>
      <w:r w:rsidR="00875878" w:rsidRPr="00506FD9">
        <w:rPr>
          <w:rFonts w:eastAsiaTheme="minorHAnsi"/>
        </w:rPr>
        <w:t xml:space="preserve"> руководящие </w:t>
      </w:r>
      <w:r w:rsidR="006E6E83" w:rsidRPr="00506FD9">
        <w:rPr>
          <w:rFonts w:eastAsiaTheme="minorHAnsi"/>
        </w:rPr>
        <w:t>должности</w:t>
      </w:r>
      <w:r w:rsidR="00875878" w:rsidRPr="00506FD9">
        <w:rPr>
          <w:rFonts w:eastAsiaTheme="minorHAnsi"/>
        </w:rPr>
        <w:t xml:space="preserve"> в Омане и за рубежом.</w:t>
      </w:r>
    </w:p>
    <w:p w14:paraId="69F0FDDE" w14:textId="04ACBA20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2.7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6E6E83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Вануату</w:t>
      </w:r>
      <w:r w:rsidR="00875878" w:rsidRPr="00506FD9">
        <w:rPr>
          <w:rFonts w:eastAsiaTheme="minorHAnsi"/>
        </w:rPr>
        <w:t xml:space="preserve"> выступ</w:t>
      </w:r>
      <w:r w:rsidR="006E6E83" w:rsidRPr="00506FD9">
        <w:rPr>
          <w:rFonts w:eastAsiaTheme="minorHAnsi"/>
        </w:rPr>
        <w:t xml:space="preserve">ает </w:t>
      </w:r>
      <w:r w:rsidR="00875878" w:rsidRPr="00506FD9">
        <w:rPr>
          <w:rFonts w:eastAsiaTheme="minorHAnsi"/>
        </w:rPr>
        <w:t>со следующим заявлением:</w:t>
      </w:r>
    </w:p>
    <w:p w14:paraId="5D481C17" w14:textId="74D86F07" w:rsidR="00F648A2" w:rsidRPr="00506FD9" w:rsidRDefault="00875878" w:rsidP="00F648A2">
      <w:pPr>
        <w:rPr>
          <w:rFonts w:eastAsiaTheme="minorHAnsi"/>
        </w:rPr>
      </w:pPr>
      <w:r w:rsidRPr="00506FD9">
        <w:rPr>
          <w:rFonts w:eastAsiaTheme="minorHAnsi"/>
        </w:rPr>
        <w:t xml:space="preserve">"Вануату желает, чтобы это заявление было внесено в протокол </w:t>
      </w:r>
      <w:r w:rsidR="006E6E83" w:rsidRPr="00506FD9">
        <w:rPr>
          <w:rFonts w:eastAsiaTheme="minorHAnsi"/>
        </w:rPr>
        <w:t>настоящего</w:t>
      </w:r>
      <w:r w:rsidRPr="00506FD9">
        <w:rPr>
          <w:rFonts w:eastAsiaTheme="minorHAnsi"/>
        </w:rPr>
        <w:t xml:space="preserve"> </w:t>
      </w:r>
      <w:r w:rsidR="00E45DA7" w:rsidRPr="00506FD9">
        <w:rPr>
          <w:rFonts w:eastAsiaTheme="minorHAnsi"/>
        </w:rPr>
        <w:t>заседания</w:t>
      </w:r>
      <w:r w:rsidRPr="00506FD9">
        <w:rPr>
          <w:rFonts w:eastAsiaTheme="minorHAnsi"/>
        </w:rPr>
        <w:t>. Вануату поддерж</w:t>
      </w:r>
      <w:r w:rsidR="006E6E83" w:rsidRPr="00506FD9">
        <w:rPr>
          <w:rFonts w:eastAsiaTheme="minorHAnsi"/>
        </w:rPr>
        <w:t>ивает</w:t>
      </w:r>
      <w:r w:rsidRPr="00506FD9">
        <w:rPr>
          <w:rFonts w:eastAsiaTheme="minorHAnsi"/>
        </w:rPr>
        <w:t xml:space="preserve"> замечания, </w:t>
      </w:r>
      <w:r w:rsidR="006E6E83" w:rsidRPr="00506FD9">
        <w:rPr>
          <w:rFonts w:eastAsiaTheme="minorHAnsi"/>
        </w:rPr>
        <w:t>представленные</w:t>
      </w:r>
      <w:r w:rsidRPr="00506FD9">
        <w:rPr>
          <w:rFonts w:eastAsiaTheme="minorHAnsi"/>
        </w:rPr>
        <w:t xml:space="preserve"> Данией и всеми </w:t>
      </w:r>
      <w:r w:rsidR="006E6E83" w:rsidRPr="00506FD9">
        <w:rPr>
          <w:rFonts w:eastAsiaTheme="minorHAnsi"/>
        </w:rPr>
        <w:t>Государствами</w:t>
      </w:r>
      <w:r w:rsidRPr="00506FD9">
        <w:rPr>
          <w:rFonts w:eastAsiaTheme="minorHAnsi"/>
        </w:rPr>
        <w:t>-</w:t>
      </w:r>
      <w:r w:rsidR="006E6E83" w:rsidRPr="00506FD9">
        <w:rPr>
          <w:rFonts w:eastAsiaTheme="minorHAnsi"/>
        </w:rPr>
        <w:t>Членами</w:t>
      </w:r>
      <w:r w:rsidRPr="00506FD9">
        <w:rPr>
          <w:rFonts w:eastAsiaTheme="minorHAnsi"/>
        </w:rPr>
        <w:t xml:space="preserve">, которые взяли слово, чтобы выразить свое крайнее разочарование. Вануату </w:t>
      </w:r>
      <w:r w:rsidR="006E6E83" w:rsidRPr="00506FD9">
        <w:rPr>
          <w:rFonts w:eastAsiaTheme="minorHAnsi"/>
        </w:rPr>
        <w:t>учитывает</w:t>
      </w:r>
      <w:r w:rsidRPr="00506FD9">
        <w:rPr>
          <w:rFonts w:eastAsiaTheme="minorHAnsi"/>
        </w:rPr>
        <w:t xml:space="preserve"> в своей </w:t>
      </w:r>
      <w:r w:rsidR="006E6E83" w:rsidRPr="00506FD9">
        <w:rPr>
          <w:rFonts w:eastAsiaTheme="minorHAnsi"/>
        </w:rPr>
        <w:t>деятельности проблематику</w:t>
      </w:r>
      <w:r w:rsidRPr="00506FD9">
        <w:rPr>
          <w:rFonts w:eastAsiaTheme="minorHAnsi"/>
        </w:rPr>
        <w:t xml:space="preserve"> уязвимы</w:t>
      </w:r>
      <w:r w:rsidR="006E6E83" w:rsidRPr="00506FD9">
        <w:rPr>
          <w:rFonts w:eastAsiaTheme="minorHAnsi"/>
        </w:rPr>
        <w:t>х</w:t>
      </w:r>
      <w:r w:rsidRPr="00506FD9">
        <w:rPr>
          <w:rFonts w:eastAsiaTheme="minorHAnsi"/>
        </w:rPr>
        <w:t xml:space="preserve"> групп населения и гендерно</w:t>
      </w:r>
      <w:r w:rsidR="006E6E83" w:rsidRPr="00506FD9">
        <w:rPr>
          <w:rFonts w:eastAsiaTheme="minorHAnsi"/>
        </w:rPr>
        <w:t>го</w:t>
      </w:r>
      <w:r w:rsidRPr="00506FD9">
        <w:rPr>
          <w:rFonts w:eastAsiaTheme="minorHAnsi"/>
        </w:rPr>
        <w:t xml:space="preserve"> равенств</w:t>
      </w:r>
      <w:r w:rsidR="006E6E83" w:rsidRPr="00506FD9">
        <w:rPr>
          <w:rFonts w:eastAsiaTheme="minorHAnsi"/>
        </w:rPr>
        <w:t>а</w:t>
      </w:r>
      <w:r w:rsidRPr="00506FD9">
        <w:rPr>
          <w:rFonts w:eastAsiaTheme="minorHAnsi"/>
        </w:rPr>
        <w:t>, включая группу коренных народов</w:t>
      </w:r>
      <w:r w:rsidR="006E6E83" w:rsidRPr="00506FD9">
        <w:rPr>
          <w:rFonts w:eastAsiaTheme="minorHAnsi"/>
        </w:rPr>
        <w:t>, проживающих на Вануату</w:t>
      </w:r>
      <w:r w:rsidRPr="00506FD9">
        <w:rPr>
          <w:rFonts w:eastAsiaTheme="minorHAnsi"/>
        </w:rPr>
        <w:t xml:space="preserve">. То, что на этом высоком собрании не удалось достичь консенсуса по продвижению гендерного равенства, вызывает озабоченность. Вануату стремится к прогрессу в достижении гендерного равенства; и поэтому </w:t>
      </w:r>
      <w:r w:rsidR="006E6E83" w:rsidRPr="00506FD9">
        <w:rPr>
          <w:rFonts w:eastAsiaTheme="minorHAnsi"/>
        </w:rPr>
        <w:t>необходим</w:t>
      </w:r>
      <w:r w:rsidR="00B250B7" w:rsidRPr="00506FD9">
        <w:rPr>
          <w:rFonts w:eastAsiaTheme="minorHAnsi"/>
        </w:rPr>
        <w:t>о оказание</w:t>
      </w:r>
      <w:r w:rsidRPr="00506FD9">
        <w:rPr>
          <w:rFonts w:eastAsiaTheme="minorHAnsi"/>
        </w:rPr>
        <w:t xml:space="preserve"> поддержк</w:t>
      </w:r>
      <w:r w:rsidR="00B250B7" w:rsidRPr="00506FD9">
        <w:rPr>
          <w:rFonts w:eastAsiaTheme="minorHAnsi"/>
        </w:rPr>
        <w:t>и</w:t>
      </w:r>
      <w:r w:rsidRPr="00506FD9">
        <w:rPr>
          <w:rFonts w:eastAsiaTheme="minorHAnsi"/>
        </w:rPr>
        <w:t xml:space="preserve"> </w:t>
      </w:r>
      <w:r w:rsidR="00B250B7" w:rsidRPr="00506FD9">
        <w:rPr>
          <w:rFonts w:eastAsiaTheme="minorHAnsi"/>
        </w:rPr>
        <w:t>со стороны всех Государств-Членов для малых островных государств</w:t>
      </w:r>
      <w:r w:rsidRPr="00506FD9">
        <w:rPr>
          <w:rFonts w:eastAsiaTheme="minorHAnsi"/>
        </w:rPr>
        <w:t>, где нам необходимо сократить разрыв и обеспечить равенство во все</w:t>
      </w:r>
      <w:r w:rsidR="006E6E83" w:rsidRPr="00506FD9">
        <w:rPr>
          <w:rFonts w:eastAsiaTheme="minorHAnsi"/>
        </w:rPr>
        <w:t>х сферах</w:t>
      </w:r>
      <w:r w:rsidRPr="00506FD9">
        <w:rPr>
          <w:rFonts w:eastAsiaTheme="minorHAnsi"/>
        </w:rPr>
        <w:t xml:space="preserve"> нашей </w:t>
      </w:r>
      <w:r w:rsidR="006E6E83" w:rsidRPr="00506FD9">
        <w:rPr>
          <w:rFonts w:eastAsiaTheme="minorHAnsi"/>
        </w:rPr>
        <w:t>деятельности</w:t>
      </w:r>
      <w:r w:rsidRPr="00506FD9">
        <w:rPr>
          <w:rFonts w:eastAsiaTheme="minorHAnsi"/>
        </w:rPr>
        <w:t>".</w:t>
      </w:r>
    </w:p>
    <w:p w14:paraId="326A9485" w14:textId="20BB100A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2.8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B250B7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Бразилии</w:t>
      </w:r>
      <w:r w:rsidR="00875878" w:rsidRPr="00506FD9">
        <w:rPr>
          <w:rFonts w:eastAsiaTheme="minorHAnsi"/>
        </w:rPr>
        <w:t xml:space="preserve"> поддерж</w:t>
      </w:r>
      <w:r w:rsidR="00B250B7" w:rsidRPr="00506FD9">
        <w:rPr>
          <w:rFonts w:eastAsiaTheme="minorHAnsi"/>
        </w:rPr>
        <w:t>ивает</w:t>
      </w:r>
      <w:r w:rsidR="00875878" w:rsidRPr="00506FD9">
        <w:rPr>
          <w:rFonts w:eastAsiaTheme="minorHAnsi"/>
        </w:rPr>
        <w:t xml:space="preserve"> совместное заявление, сделанное Данией, </w:t>
      </w:r>
      <w:r w:rsidR="00B250B7" w:rsidRPr="00506FD9">
        <w:rPr>
          <w:rFonts w:eastAsiaTheme="minorHAnsi"/>
        </w:rPr>
        <w:t>и отмечает</w:t>
      </w:r>
      <w:r w:rsidR="00875878" w:rsidRPr="00506FD9">
        <w:rPr>
          <w:rFonts w:eastAsiaTheme="minorHAnsi"/>
        </w:rPr>
        <w:t>, что он глубоко обеспокоен отсутствием консенсуса по вопросу продвижения гендерного равенства, который является важнейшим пунктом п</w:t>
      </w:r>
      <w:r w:rsidR="001C0307" w:rsidRPr="00506FD9">
        <w:rPr>
          <w:rFonts w:eastAsiaTheme="minorHAnsi"/>
        </w:rPr>
        <w:t xml:space="preserve">ланов </w:t>
      </w:r>
      <w:r w:rsidR="00B250B7" w:rsidRPr="00506FD9">
        <w:rPr>
          <w:rFonts w:eastAsiaTheme="minorHAnsi"/>
        </w:rPr>
        <w:t>Бразилии на К</w:t>
      </w:r>
      <w:r w:rsidR="00875878" w:rsidRPr="00506FD9">
        <w:rPr>
          <w:rFonts w:eastAsiaTheme="minorHAnsi"/>
        </w:rPr>
        <w:t xml:space="preserve">онференции. Тем не менее, он сохраняет оптимизм, поскольку </w:t>
      </w:r>
      <w:r w:rsidR="00B250B7" w:rsidRPr="00506FD9">
        <w:rPr>
          <w:rFonts w:eastAsiaTheme="minorHAnsi"/>
        </w:rPr>
        <w:t>высказываются позиции</w:t>
      </w:r>
      <w:r w:rsidR="00875878" w:rsidRPr="00506FD9">
        <w:rPr>
          <w:rFonts w:eastAsiaTheme="minorHAnsi"/>
        </w:rPr>
        <w:t xml:space="preserve"> в пользу </w:t>
      </w:r>
      <w:r w:rsidR="00B250B7" w:rsidRPr="00506FD9">
        <w:rPr>
          <w:rFonts w:eastAsiaTheme="minorHAnsi"/>
        </w:rPr>
        <w:t xml:space="preserve">преодоления </w:t>
      </w:r>
      <w:r w:rsidR="00875878" w:rsidRPr="00506FD9">
        <w:rPr>
          <w:rFonts w:eastAsiaTheme="minorHAnsi"/>
        </w:rPr>
        <w:t xml:space="preserve">гендерного цифрового разрыва. Требуются дополнительные усилия, и, хотя его страна разочарована результатом, она также полна решимости и имеет </w:t>
      </w:r>
      <w:r w:rsidR="00B250B7" w:rsidRPr="00506FD9">
        <w:rPr>
          <w:rFonts w:eastAsiaTheme="minorHAnsi"/>
        </w:rPr>
        <w:t>концепцию</w:t>
      </w:r>
      <w:r w:rsidR="00875878" w:rsidRPr="00506FD9">
        <w:rPr>
          <w:rFonts w:eastAsiaTheme="minorHAnsi"/>
        </w:rPr>
        <w:t xml:space="preserve"> будущего. </w:t>
      </w:r>
      <w:r w:rsidR="00B250B7" w:rsidRPr="00506FD9">
        <w:rPr>
          <w:rFonts w:eastAsiaTheme="minorHAnsi"/>
        </w:rPr>
        <w:t xml:space="preserve">Бразилия </w:t>
      </w:r>
      <w:r w:rsidR="00875878" w:rsidRPr="00506FD9">
        <w:rPr>
          <w:rFonts w:eastAsiaTheme="minorHAnsi"/>
        </w:rPr>
        <w:t xml:space="preserve">будет продолжать продвигать МСЭ вперед, делая </w:t>
      </w:r>
      <w:r w:rsidR="00B250B7" w:rsidRPr="00506FD9">
        <w:rPr>
          <w:rFonts w:eastAsiaTheme="minorHAnsi"/>
        </w:rPr>
        <w:t>акцент</w:t>
      </w:r>
      <w:r w:rsidR="00875878" w:rsidRPr="00506FD9">
        <w:rPr>
          <w:rFonts w:eastAsiaTheme="minorHAnsi"/>
        </w:rPr>
        <w:t xml:space="preserve"> на многообрази</w:t>
      </w:r>
      <w:r w:rsidR="00B250B7" w:rsidRPr="00506FD9">
        <w:rPr>
          <w:rFonts w:eastAsiaTheme="minorHAnsi"/>
        </w:rPr>
        <w:t>и</w:t>
      </w:r>
      <w:r w:rsidR="00875878" w:rsidRPr="00506FD9">
        <w:rPr>
          <w:rFonts w:eastAsiaTheme="minorHAnsi"/>
        </w:rPr>
        <w:t xml:space="preserve"> и инклюзивност</w:t>
      </w:r>
      <w:r w:rsidR="00B250B7" w:rsidRPr="00506FD9">
        <w:rPr>
          <w:rFonts w:eastAsiaTheme="minorHAnsi"/>
        </w:rPr>
        <w:t>и</w:t>
      </w:r>
      <w:r w:rsidR="00875878" w:rsidRPr="00506FD9">
        <w:rPr>
          <w:rFonts w:eastAsiaTheme="minorHAnsi"/>
        </w:rPr>
        <w:t xml:space="preserve">, </w:t>
      </w:r>
      <w:r w:rsidR="00B250B7" w:rsidRPr="00506FD9">
        <w:rPr>
          <w:rFonts w:eastAsiaTheme="minorHAnsi"/>
        </w:rPr>
        <w:t xml:space="preserve">с тем </w:t>
      </w:r>
      <w:r w:rsidR="00875878" w:rsidRPr="00506FD9">
        <w:rPr>
          <w:rFonts w:eastAsiaTheme="minorHAnsi"/>
        </w:rPr>
        <w:t xml:space="preserve">чтобы гарантировать, что никто не </w:t>
      </w:r>
      <w:r w:rsidR="00B250B7" w:rsidRPr="00506FD9">
        <w:rPr>
          <w:rFonts w:eastAsiaTheme="minorHAnsi"/>
        </w:rPr>
        <w:t>был забыт</w:t>
      </w:r>
      <w:r w:rsidR="00875878" w:rsidRPr="00506FD9">
        <w:rPr>
          <w:rFonts w:eastAsiaTheme="minorHAnsi"/>
        </w:rPr>
        <w:t>.</w:t>
      </w:r>
    </w:p>
    <w:p w14:paraId="3DD076F4" w14:textId="0CD8E1F7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2.9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B250B7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Кувейта</w:t>
      </w:r>
      <w:r w:rsidR="00875878" w:rsidRPr="00506FD9">
        <w:rPr>
          <w:rFonts w:eastAsiaTheme="minorHAnsi"/>
        </w:rPr>
        <w:t xml:space="preserve"> заяв</w:t>
      </w:r>
      <w:r w:rsidR="00B250B7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 ее страна придает большое значение женщинам и создала ассоциацию кувейтских женщин и </w:t>
      </w:r>
      <w:r w:rsidR="006E6E83" w:rsidRPr="00506FD9">
        <w:rPr>
          <w:rFonts w:eastAsiaTheme="minorHAnsi"/>
        </w:rPr>
        <w:t>девуш</w:t>
      </w:r>
      <w:r w:rsidR="00875878" w:rsidRPr="00506FD9">
        <w:rPr>
          <w:rFonts w:eastAsiaTheme="minorHAnsi"/>
        </w:rPr>
        <w:t>ек. Женщины занимают ряд министерских постов в Кувейте, и ее страна была одной из первых в регионе, где женщины вошли в состав правительства. Кроме того, в стране существует государственный орган по делам молодежи, которому поручено укреплять роль молодежи в обществе и готовить молодых людей к выполнению важных функций.</w:t>
      </w:r>
    </w:p>
    <w:p w14:paraId="017030CE" w14:textId="65F31E96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2.10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B250B7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Ирака</w:t>
      </w:r>
      <w:r w:rsidR="00875878" w:rsidRPr="00506FD9">
        <w:rPr>
          <w:rFonts w:eastAsiaTheme="minorHAnsi"/>
        </w:rPr>
        <w:t xml:space="preserve"> заяв</w:t>
      </w:r>
      <w:r w:rsidR="00B250B7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 ее делегация считает МСЭ специализированной международной организацией, которая стремится содействовать развитию </w:t>
      </w:r>
      <w:r w:rsidR="00B250B7" w:rsidRPr="00506FD9">
        <w:rPr>
          <w:rFonts w:eastAsiaTheme="minorHAnsi"/>
        </w:rPr>
        <w:t>электросвязи</w:t>
      </w:r>
      <w:r w:rsidR="00875878" w:rsidRPr="00506FD9">
        <w:rPr>
          <w:rFonts w:eastAsiaTheme="minorHAnsi"/>
        </w:rPr>
        <w:t xml:space="preserve"> для всех </w:t>
      </w:r>
      <w:r w:rsidR="00B250B7" w:rsidRPr="00506FD9">
        <w:rPr>
          <w:rFonts w:eastAsiaTheme="minorHAnsi"/>
        </w:rPr>
        <w:t xml:space="preserve">людей </w:t>
      </w:r>
      <w:r w:rsidR="00875878" w:rsidRPr="00506FD9">
        <w:rPr>
          <w:rFonts w:eastAsiaTheme="minorHAnsi"/>
        </w:rPr>
        <w:t xml:space="preserve">без исключения. Ирак полностью поддерживает все усилия по расширению прав и </w:t>
      </w:r>
      <w:r w:rsidR="00875878" w:rsidRPr="00506FD9">
        <w:rPr>
          <w:rFonts w:eastAsiaTheme="minorHAnsi"/>
        </w:rPr>
        <w:lastRenderedPageBreak/>
        <w:t xml:space="preserve">возможностей всех категорий </w:t>
      </w:r>
      <w:r w:rsidR="00B250B7" w:rsidRPr="00506FD9">
        <w:rPr>
          <w:rFonts w:eastAsiaTheme="minorHAnsi"/>
        </w:rPr>
        <w:t>членов</w:t>
      </w:r>
      <w:r w:rsidR="00875878" w:rsidRPr="00506FD9">
        <w:rPr>
          <w:rFonts w:eastAsiaTheme="minorHAnsi"/>
        </w:rPr>
        <w:t xml:space="preserve"> обществ</w:t>
      </w:r>
      <w:r w:rsidR="00B250B7" w:rsidRPr="00506FD9">
        <w:rPr>
          <w:rFonts w:eastAsiaTheme="minorHAnsi"/>
        </w:rPr>
        <w:t>а</w:t>
      </w:r>
      <w:r w:rsidR="00875878" w:rsidRPr="00506FD9">
        <w:rPr>
          <w:rFonts w:eastAsiaTheme="minorHAnsi"/>
        </w:rPr>
        <w:t xml:space="preserve">, включая женщин и </w:t>
      </w:r>
      <w:r w:rsidR="006E6E83" w:rsidRPr="00506FD9">
        <w:rPr>
          <w:rFonts w:eastAsiaTheme="minorHAnsi"/>
        </w:rPr>
        <w:t>девуш</w:t>
      </w:r>
      <w:r w:rsidR="00875878" w:rsidRPr="00506FD9">
        <w:rPr>
          <w:rFonts w:eastAsiaTheme="minorHAnsi"/>
        </w:rPr>
        <w:t xml:space="preserve">ек, </w:t>
      </w:r>
      <w:r w:rsidR="00B250B7" w:rsidRPr="00506FD9">
        <w:rPr>
          <w:rFonts w:eastAsiaTheme="minorHAnsi"/>
        </w:rPr>
        <w:t>лиц с ограниченными возможностями</w:t>
      </w:r>
      <w:r w:rsidR="00875878" w:rsidRPr="00506FD9">
        <w:rPr>
          <w:rFonts w:eastAsiaTheme="minorHAnsi"/>
        </w:rPr>
        <w:t xml:space="preserve"> и пожилых людей, и поддерживает принципы </w:t>
      </w:r>
      <w:r w:rsidR="00B250B7" w:rsidRPr="00506FD9">
        <w:rPr>
          <w:rFonts w:eastAsiaTheme="minorHAnsi"/>
        </w:rPr>
        <w:t xml:space="preserve">обеспечения </w:t>
      </w:r>
      <w:r w:rsidR="00875878" w:rsidRPr="00506FD9">
        <w:rPr>
          <w:rFonts w:eastAsiaTheme="minorHAnsi"/>
        </w:rPr>
        <w:t>универсально</w:t>
      </w:r>
      <w:r w:rsidR="00B250B7" w:rsidRPr="00506FD9">
        <w:rPr>
          <w:rFonts w:eastAsiaTheme="minorHAnsi"/>
        </w:rPr>
        <w:t>й возможности установления соединений</w:t>
      </w:r>
      <w:r w:rsidR="00875878" w:rsidRPr="00506FD9">
        <w:rPr>
          <w:rFonts w:eastAsiaTheme="minorHAnsi"/>
        </w:rPr>
        <w:t xml:space="preserve"> и</w:t>
      </w:r>
      <w:r w:rsidR="00B250B7" w:rsidRPr="00506FD9">
        <w:rPr>
          <w:rFonts w:eastAsiaTheme="minorHAnsi"/>
        </w:rPr>
        <w:t xml:space="preserve"> универсального</w:t>
      </w:r>
      <w:r w:rsidR="00875878" w:rsidRPr="00506FD9">
        <w:rPr>
          <w:rFonts w:eastAsiaTheme="minorHAnsi"/>
        </w:rPr>
        <w:t xml:space="preserve"> доступа к </w:t>
      </w:r>
      <w:r w:rsidR="00B250B7" w:rsidRPr="00506FD9">
        <w:rPr>
          <w:rFonts w:eastAsiaTheme="minorHAnsi"/>
        </w:rPr>
        <w:t>услугам электросвязи</w:t>
      </w:r>
      <w:r w:rsidR="00875878" w:rsidRPr="00506FD9">
        <w:rPr>
          <w:rFonts w:eastAsiaTheme="minorHAnsi"/>
        </w:rPr>
        <w:t xml:space="preserve">/ИКТ, исходя из того, что никто не должен </w:t>
      </w:r>
      <w:r w:rsidR="00B250B7" w:rsidRPr="00506FD9">
        <w:rPr>
          <w:rFonts w:eastAsiaTheme="minorHAnsi"/>
        </w:rPr>
        <w:t>быть забыт</w:t>
      </w:r>
      <w:r w:rsidR="00875878" w:rsidRPr="00506FD9">
        <w:rPr>
          <w:rFonts w:eastAsiaTheme="minorHAnsi"/>
        </w:rPr>
        <w:t xml:space="preserve">. Женщины в Ираке представлены во всех </w:t>
      </w:r>
      <w:r w:rsidR="00B250B7" w:rsidRPr="00506FD9">
        <w:rPr>
          <w:rFonts w:eastAsiaTheme="minorHAnsi"/>
        </w:rPr>
        <w:t>сферах деятельности</w:t>
      </w:r>
      <w:r w:rsidR="00875878" w:rsidRPr="00506FD9">
        <w:rPr>
          <w:rFonts w:eastAsiaTheme="minorHAnsi"/>
        </w:rPr>
        <w:t>; например, более одной трети членов иракского парламента составляют женщины, и женщины работали во многих правительств</w:t>
      </w:r>
      <w:r w:rsidR="00B250B7" w:rsidRPr="00506FD9">
        <w:rPr>
          <w:rFonts w:eastAsiaTheme="minorHAnsi"/>
        </w:rPr>
        <w:t>енных администрациях</w:t>
      </w:r>
      <w:r w:rsidR="00875878" w:rsidRPr="00506FD9">
        <w:rPr>
          <w:rFonts w:eastAsiaTheme="minorHAnsi"/>
        </w:rPr>
        <w:t xml:space="preserve">. Ее делегация также считает МСЭ нейтральной организацией, которая учитывает мнения всех стран мира; таким образом, ни один из инструментов, документов или итогов </w:t>
      </w:r>
      <w:r w:rsidR="00B250B7" w:rsidRPr="00506FD9">
        <w:rPr>
          <w:rFonts w:eastAsiaTheme="minorHAnsi"/>
        </w:rPr>
        <w:t xml:space="preserve">Конференции </w:t>
      </w:r>
      <w:r w:rsidR="00875878" w:rsidRPr="00506FD9">
        <w:rPr>
          <w:rFonts w:eastAsiaTheme="minorHAnsi"/>
        </w:rPr>
        <w:t xml:space="preserve">не должен содержать формулировок, противоречащих культуре, религии и законам </w:t>
      </w:r>
      <w:r w:rsidR="00B250B7" w:rsidRPr="00506FD9">
        <w:rPr>
          <w:rFonts w:eastAsiaTheme="minorHAnsi"/>
        </w:rPr>
        <w:t>Государств</w:t>
      </w:r>
      <w:r w:rsidR="00875878" w:rsidRPr="00506FD9">
        <w:rPr>
          <w:rFonts w:eastAsiaTheme="minorHAnsi"/>
        </w:rPr>
        <w:t>-</w:t>
      </w:r>
      <w:r w:rsidR="00B250B7" w:rsidRPr="00506FD9">
        <w:rPr>
          <w:rFonts w:eastAsiaTheme="minorHAnsi"/>
        </w:rPr>
        <w:t>Членов</w:t>
      </w:r>
      <w:r w:rsidR="00875878" w:rsidRPr="00506FD9">
        <w:rPr>
          <w:rFonts w:eastAsiaTheme="minorHAnsi"/>
        </w:rPr>
        <w:t xml:space="preserve">. Ее делегация надеется, что МСЭ будет продолжать </w:t>
      </w:r>
      <w:r w:rsidR="00B250B7" w:rsidRPr="00506FD9">
        <w:rPr>
          <w:rFonts w:eastAsiaTheme="minorHAnsi"/>
        </w:rPr>
        <w:t>поддерживать этот принцип</w:t>
      </w:r>
      <w:r w:rsidR="00875878" w:rsidRPr="00506FD9">
        <w:rPr>
          <w:rFonts w:eastAsiaTheme="minorHAnsi"/>
        </w:rPr>
        <w:t xml:space="preserve"> и в будущем.</w:t>
      </w:r>
    </w:p>
    <w:p w14:paraId="480D1139" w14:textId="08653168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2.11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B250B7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Израиля</w:t>
      </w:r>
      <w:r w:rsidR="00875878" w:rsidRPr="00506FD9">
        <w:rPr>
          <w:rFonts w:eastAsiaTheme="minorHAnsi"/>
        </w:rPr>
        <w:t xml:space="preserve"> также поддерж</w:t>
      </w:r>
      <w:r w:rsidR="00B250B7" w:rsidRPr="00506FD9">
        <w:rPr>
          <w:rFonts w:eastAsiaTheme="minorHAnsi"/>
        </w:rPr>
        <w:t>ивает</w:t>
      </w:r>
      <w:r w:rsidR="00875878" w:rsidRPr="00506FD9">
        <w:rPr>
          <w:rFonts w:eastAsiaTheme="minorHAnsi"/>
        </w:rPr>
        <w:t xml:space="preserve"> заявление Дании и других делегаций, придерживающихся тех же взглядов, </w:t>
      </w:r>
      <w:r w:rsidR="00B250B7" w:rsidRPr="00506FD9">
        <w:rPr>
          <w:rFonts w:eastAsiaTheme="minorHAnsi"/>
        </w:rPr>
        <w:t>и говорит</w:t>
      </w:r>
      <w:r w:rsidR="00875878" w:rsidRPr="00506FD9">
        <w:rPr>
          <w:rFonts w:eastAsiaTheme="minorHAnsi"/>
        </w:rPr>
        <w:t xml:space="preserve">, что принятые решения, подготовленные документы и установленные стандарты на </w:t>
      </w:r>
      <w:r w:rsidR="00B250B7" w:rsidRPr="00506FD9">
        <w:rPr>
          <w:rFonts w:eastAsiaTheme="minorHAnsi"/>
        </w:rPr>
        <w:t xml:space="preserve">Полномочной </w:t>
      </w:r>
      <w:r w:rsidR="00875878" w:rsidRPr="00506FD9">
        <w:rPr>
          <w:rFonts w:eastAsiaTheme="minorHAnsi"/>
        </w:rPr>
        <w:t xml:space="preserve">конференции будут определять работу МСЭ и отдельных стран и, следовательно, влиять на общество. Нельзя упускать из виду, что права женщин попираются во всем мире. Он задается вопросом, какой сигнал посылается </w:t>
      </w:r>
      <w:r w:rsidR="00B250B7" w:rsidRPr="00506FD9">
        <w:rPr>
          <w:rFonts w:eastAsiaTheme="minorHAnsi"/>
        </w:rPr>
        <w:t>отважным</w:t>
      </w:r>
      <w:r w:rsidR="00875878" w:rsidRPr="00506FD9">
        <w:rPr>
          <w:rFonts w:eastAsiaTheme="minorHAnsi"/>
        </w:rPr>
        <w:t xml:space="preserve"> женщинам, которые рискуют жизнью, борясь за свои права. Обсуждение </w:t>
      </w:r>
      <w:r w:rsidR="00B250B7" w:rsidRPr="00506FD9">
        <w:rPr>
          <w:rFonts w:eastAsiaTheme="minorHAnsi"/>
        </w:rPr>
        <w:t xml:space="preserve">Резолюции </w:t>
      </w:r>
      <w:r w:rsidR="00875878" w:rsidRPr="00506FD9">
        <w:rPr>
          <w:rFonts w:eastAsiaTheme="minorHAnsi"/>
        </w:rPr>
        <w:t xml:space="preserve">было прекращено, но он </w:t>
      </w:r>
      <w:r w:rsidR="00B250B7" w:rsidRPr="00506FD9">
        <w:rPr>
          <w:rFonts w:eastAsiaTheme="minorHAnsi"/>
        </w:rPr>
        <w:t>спрашивает</w:t>
      </w:r>
      <w:r w:rsidR="00875878" w:rsidRPr="00506FD9">
        <w:rPr>
          <w:rFonts w:eastAsiaTheme="minorHAnsi"/>
        </w:rPr>
        <w:t xml:space="preserve">, какова будет цена для тех, кто рискует </w:t>
      </w:r>
      <w:r w:rsidR="00B250B7" w:rsidRPr="00506FD9">
        <w:rPr>
          <w:rFonts w:eastAsiaTheme="minorHAnsi"/>
        </w:rPr>
        <w:t>быть забытыми</w:t>
      </w:r>
      <w:r w:rsidR="00875878" w:rsidRPr="00506FD9">
        <w:rPr>
          <w:rFonts w:eastAsiaTheme="minorHAnsi"/>
        </w:rPr>
        <w:t>, и как</w:t>
      </w:r>
      <w:r w:rsidR="00B250B7" w:rsidRPr="00506FD9">
        <w:rPr>
          <w:rFonts w:eastAsiaTheme="minorHAnsi"/>
        </w:rPr>
        <w:t>ие</w:t>
      </w:r>
      <w:r w:rsidR="00875878" w:rsidRPr="00506FD9">
        <w:rPr>
          <w:rFonts w:eastAsiaTheme="minorHAnsi"/>
        </w:rPr>
        <w:t xml:space="preserve"> </w:t>
      </w:r>
      <w:r w:rsidR="00B250B7" w:rsidRPr="00506FD9">
        <w:rPr>
          <w:rFonts w:eastAsiaTheme="minorHAnsi"/>
        </w:rPr>
        <w:t>заключения будут сделаны из деятельности</w:t>
      </w:r>
      <w:r w:rsidR="00875878" w:rsidRPr="00506FD9">
        <w:rPr>
          <w:rFonts w:eastAsiaTheme="minorHAnsi"/>
        </w:rPr>
        <w:t xml:space="preserve"> </w:t>
      </w:r>
      <w:r w:rsidR="00B250B7" w:rsidRPr="00506FD9">
        <w:rPr>
          <w:rFonts w:eastAsiaTheme="minorHAnsi"/>
        </w:rPr>
        <w:t>Конференции</w:t>
      </w:r>
      <w:r w:rsidR="00875878" w:rsidRPr="00506FD9">
        <w:rPr>
          <w:rFonts w:eastAsiaTheme="minorHAnsi"/>
        </w:rPr>
        <w:t>.</w:t>
      </w:r>
    </w:p>
    <w:p w14:paraId="385A8F00" w14:textId="365A6DC4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2.12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B250B7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Катара</w:t>
      </w:r>
      <w:r w:rsidR="00875878" w:rsidRPr="00506FD9">
        <w:rPr>
          <w:rFonts w:eastAsiaTheme="minorHAnsi"/>
        </w:rPr>
        <w:t xml:space="preserve"> заявл</w:t>
      </w:r>
      <w:r w:rsidR="00B250B7" w:rsidRPr="00506FD9">
        <w:rPr>
          <w:rFonts w:eastAsiaTheme="minorHAnsi"/>
        </w:rPr>
        <w:t>яет</w:t>
      </w:r>
      <w:r w:rsidR="00875878" w:rsidRPr="00506FD9">
        <w:rPr>
          <w:rFonts w:eastAsiaTheme="minorHAnsi"/>
        </w:rPr>
        <w:t xml:space="preserve">, что ее страна привержена укреплению участия женщин в </w:t>
      </w:r>
      <w:r w:rsidR="001C0307" w:rsidRPr="00506FD9">
        <w:rPr>
          <w:rFonts w:eastAsiaTheme="minorHAnsi"/>
        </w:rPr>
        <w:t>формировании</w:t>
      </w:r>
      <w:r w:rsidR="00875878" w:rsidRPr="00506FD9">
        <w:rPr>
          <w:rFonts w:eastAsiaTheme="minorHAnsi"/>
        </w:rPr>
        <w:t xml:space="preserve"> общества. </w:t>
      </w:r>
      <w:r w:rsidR="001C0307" w:rsidRPr="00506FD9">
        <w:rPr>
          <w:rFonts w:eastAsiaTheme="minorHAnsi"/>
        </w:rPr>
        <w:t xml:space="preserve">Катар </w:t>
      </w:r>
      <w:r w:rsidR="00875878" w:rsidRPr="00506FD9">
        <w:rPr>
          <w:rFonts w:eastAsiaTheme="minorHAnsi"/>
        </w:rPr>
        <w:t>стремится защитить права женщин на образование и равные возможности в сфере занятости</w:t>
      </w:r>
      <w:r w:rsidR="00B250B7" w:rsidRPr="00506FD9">
        <w:rPr>
          <w:rFonts w:eastAsiaTheme="minorHAnsi"/>
        </w:rPr>
        <w:t xml:space="preserve"> и</w:t>
      </w:r>
      <w:r w:rsidR="00875878" w:rsidRPr="00506FD9">
        <w:rPr>
          <w:rFonts w:eastAsiaTheme="minorHAnsi"/>
        </w:rPr>
        <w:t xml:space="preserve"> убежден в важности расширения прав и возможностей женщин для укрепления мира, стабильности и экономического роста и преодоления социально-экономических проблем. В целом ее страна стремится к тому, чтобы женщины в Катаре играли заметную роль в общественной жизни. В настоящее время на рынке труда женщины </w:t>
      </w:r>
      <w:r w:rsidR="00251493" w:rsidRPr="00506FD9">
        <w:rPr>
          <w:rFonts w:eastAsiaTheme="minorHAnsi"/>
        </w:rPr>
        <w:t>практически на равных</w:t>
      </w:r>
      <w:r w:rsidR="00875878" w:rsidRPr="00506FD9">
        <w:rPr>
          <w:rFonts w:eastAsiaTheme="minorHAnsi"/>
        </w:rPr>
        <w:t xml:space="preserve"> конкурируют с мужчинами. Катар поддерживает гендерное равенство с точки зрения возможностей для получения образования и профессиональной подготовки в целях развития управленческих и лидерских навыков у женщин и подчеркивает важность расширения прав и возможностей женщин и </w:t>
      </w:r>
      <w:r w:rsidR="006E6E83" w:rsidRPr="00506FD9">
        <w:rPr>
          <w:rFonts w:eastAsiaTheme="minorHAnsi"/>
        </w:rPr>
        <w:t>девуш</w:t>
      </w:r>
      <w:r w:rsidR="00875878" w:rsidRPr="00506FD9">
        <w:rPr>
          <w:rFonts w:eastAsiaTheme="minorHAnsi"/>
        </w:rPr>
        <w:t xml:space="preserve">ек, </w:t>
      </w:r>
      <w:r w:rsidR="00B250B7" w:rsidRPr="00506FD9">
        <w:rPr>
          <w:rFonts w:eastAsiaTheme="minorHAnsi"/>
        </w:rPr>
        <w:t>лиц с ограниченными возможностями</w:t>
      </w:r>
      <w:r w:rsidR="00875878" w:rsidRPr="00506FD9">
        <w:rPr>
          <w:rFonts w:eastAsiaTheme="minorHAnsi"/>
        </w:rPr>
        <w:t xml:space="preserve"> и всех людей без исключения и обеспечения </w:t>
      </w:r>
      <w:r w:rsidR="002F0035" w:rsidRPr="00506FD9">
        <w:rPr>
          <w:rFonts w:eastAsiaTheme="minorHAnsi"/>
        </w:rPr>
        <w:t>универсального</w:t>
      </w:r>
      <w:r w:rsidR="00875878" w:rsidRPr="00506FD9">
        <w:rPr>
          <w:rFonts w:eastAsiaTheme="minorHAnsi"/>
        </w:rPr>
        <w:t xml:space="preserve"> доступа.</w:t>
      </w:r>
    </w:p>
    <w:p w14:paraId="052CC965" w14:textId="4E65E2F4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2.13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2F0035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Швеции</w:t>
      </w:r>
      <w:r w:rsidR="00875878" w:rsidRPr="00506FD9">
        <w:rPr>
          <w:rFonts w:eastAsiaTheme="minorHAnsi"/>
        </w:rPr>
        <w:t xml:space="preserve"> поддерж</w:t>
      </w:r>
      <w:r w:rsidR="002F0035" w:rsidRPr="00506FD9">
        <w:rPr>
          <w:rFonts w:eastAsiaTheme="minorHAnsi"/>
        </w:rPr>
        <w:t>и</w:t>
      </w:r>
      <w:r w:rsidR="00875878" w:rsidRPr="00506FD9">
        <w:rPr>
          <w:rFonts w:eastAsiaTheme="minorHAnsi"/>
        </w:rPr>
        <w:t>в</w:t>
      </w:r>
      <w:r w:rsidR="002F0035" w:rsidRPr="00506FD9">
        <w:rPr>
          <w:rFonts w:eastAsiaTheme="minorHAnsi"/>
        </w:rPr>
        <w:t>ает</w:t>
      </w:r>
      <w:r w:rsidR="00875878" w:rsidRPr="00506FD9">
        <w:rPr>
          <w:rFonts w:eastAsiaTheme="minorHAnsi"/>
        </w:rPr>
        <w:t xml:space="preserve"> заявления Дании и других стран</w:t>
      </w:r>
      <w:r w:rsidR="002F0035" w:rsidRPr="00506FD9">
        <w:rPr>
          <w:rFonts w:eastAsiaTheme="minorHAnsi"/>
        </w:rPr>
        <w:t xml:space="preserve"> и</w:t>
      </w:r>
      <w:r w:rsidR="00875878" w:rsidRPr="00506FD9">
        <w:rPr>
          <w:rFonts w:eastAsiaTheme="minorHAnsi"/>
        </w:rPr>
        <w:t xml:space="preserve"> приз</w:t>
      </w:r>
      <w:r w:rsidR="002F0035" w:rsidRPr="00506FD9">
        <w:rPr>
          <w:rFonts w:eastAsiaTheme="minorHAnsi"/>
        </w:rPr>
        <w:t>ывает</w:t>
      </w:r>
      <w:r w:rsidR="00875878" w:rsidRPr="00506FD9">
        <w:rPr>
          <w:rFonts w:eastAsiaTheme="minorHAnsi"/>
        </w:rPr>
        <w:t xml:space="preserve"> все страны признать важность достижения гендерного равенства, чтобы никто не </w:t>
      </w:r>
      <w:r w:rsidR="002F0035" w:rsidRPr="00506FD9">
        <w:rPr>
          <w:rFonts w:eastAsiaTheme="minorHAnsi"/>
        </w:rPr>
        <w:t>был забыт</w:t>
      </w:r>
      <w:r w:rsidR="00875878" w:rsidRPr="00506FD9">
        <w:rPr>
          <w:rFonts w:eastAsiaTheme="minorHAnsi"/>
        </w:rPr>
        <w:t xml:space="preserve">. Борьба за гендерное равенство является </w:t>
      </w:r>
      <w:r w:rsidR="00251493" w:rsidRPr="00506FD9">
        <w:rPr>
          <w:rFonts w:eastAsiaTheme="minorHAnsi"/>
        </w:rPr>
        <w:t xml:space="preserve">одной из приоритетных задач </w:t>
      </w:r>
      <w:r w:rsidR="002F0035" w:rsidRPr="00506FD9">
        <w:rPr>
          <w:rFonts w:eastAsiaTheme="minorHAnsi"/>
        </w:rPr>
        <w:t xml:space="preserve">для МСЭ </w:t>
      </w:r>
      <w:r w:rsidR="00875878" w:rsidRPr="00506FD9">
        <w:rPr>
          <w:rFonts w:eastAsiaTheme="minorHAnsi"/>
        </w:rPr>
        <w:t xml:space="preserve">и должна </w:t>
      </w:r>
      <w:r w:rsidR="002F0035" w:rsidRPr="00506FD9">
        <w:rPr>
          <w:rFonts w:eastAsiaTheme="minorHAnsi"/>
        </w:rPr>
        <w:t>иметь первостепенное значение для целей преодоления</w:t>
      </w:r>
      <w:r w:rsidR="00875878" w:rsidRPr="00506FD9">
        <w:rPr>
          <w:rFonts w:eastAsiaTheme="minorHAnsi"/>
        </w:rPr>
        <w:t xml:space="preserve"> гендерн</w:t>
      </w:r>
      <w:r w:rsidR="002F0035" w:rsidRPr="00506FD9">
        <w:rPr>
          <w:rFonts w:eastAsiaTheme="minorHAnsi"/>
        </w:rPr>
        <w:t>ого</w:t>
      </w:r>
      <w:r w:rsidR="00875878" w:rsidRPr="00506FD9">
        <w:rPr>
          <w:rFonts w:eastAsiaTheme="minorHAnsi"/>
        </w:rPr>
        <w:t xml:space="preserve"> цифрово</w:t>
      </w:r>
      <w:r w:rsidR="002F0035" w:rsidRPr="00506FD9">
        <w:rPr>
          <w:rFonts w:eastAsiaTheme="minorHAnsi"/>
        </w:rPr>
        <w:t>го</w:t>
      </w:r>
      <w:r w:rsidR="00875878" w:rsidRPr="00506FD9">
        <w:rPr>
          <w:rFonts w:eastAsiaTheme="minorHAnsi"/>
        </w:rPr>
        <w:t xml:space="preserve"> разрыв</w:t>
      </w:r>
      <w:r w:rsidR="002F0035" w:rsidRPr="00506FD9">
        <w:rPr>
          <w:rFonts w:eastAsiaTheme="minorHAnsi"/>
        </w:rPr>
        <w:t>а</w:t>
      </w:r>
      <w:r w:rsidR="00875878" w:rsidRPr="00506FD9">
        <w:rPr>
          <w:rFonts w:eastAsiaTheme="minorHAnsi"/>
        </w:rPr>
        <w:t xml:space="preserve">. Следует также подчеркнуть, что уязвимые </w:t>
      </w:r>
      <w:r w:rsidR="002F0035" w:rsidRPr="00506FD9">
        <w:rPr>
          <w:rFonts w:eastAsiaTheme="minorHAnsi"/>
        </w:rPr>
        <w:t>группы населения</w:t>
      </w:r>
      <w:r w:rsidR="00875878" w:rsidRPr="00506FD9">
        <w:rPr>
          <w:rFonts w:eastAsiaTheme="minorHAnsi"/>
        </w:rPr>
        <w:t xml:space="preserve"> не </w:t>
      </w:r>
      <w:r w:rsidR="002F0035" w:rsidRPr="00506FD9">
        <w:rPr>
          <w:rFonts w:eastAsiaTheme="minorHAnsi"/>
        </w:rPr>
        <w:t>представляют</w:t>
      </w:r>
      <w:r w:rsidR="00875878" w:rsidRPr="00506FD9">
        <w:rPr>
          <w:rFonts w:eastAsiaTheme="minorHAnsi"/>
        </w:rPr>
        <w:t xml:space="preserve"> опасн</w:t>
      </w:r>
      <w:r w:rsidR="002F0035" w:rsidRPr="00506FD9">
        <w:rPr>
          <w:rFonts w:eastAsiaTheme="minorHAnsi"/>
        </w:rPr>
        <w:t>ости</w:t>
      </w:r>
      <w:r w:rsidR="00875878" w:rsidRPr="00506FD9">
        <w:rPr>
          <w:rFonts w:eastAsiaTheme="minorHAnsi"/>
        </w:rPr>
        <w:t>; они могут быть обычными или необычными, но не должны считаться опасными.</w:t>
      </w:r>
    </w:p>
    <w:p w14:paraId="2236EBBA" w14:textId="799C360B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2.14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2F0035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Египта</w:t>
      </w:r>
      <w:r w:rsidR="00875878" w:rsidRPr="00506FD9">
        <w:rPr>
          <w:rFonts w:eastAsiaTheme="minorHAnsi"/>
        </w:rPr>
        <w:t xml:space="preserve"> заяв</w:t>
      </w:r>
      <w:r w:rsidR="002F0035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 ее страна прилагает большие усилия для поддержки и расширения прав и возможностей женщин и </w:t>
      </w:r>
      <w:r w:rsidR="006E6E83" w:rsidRPr="00506FD9">
        <w:rPr>
          <w:rFonts w:eastAsiaTheme="minorHAnsi"/>
        </w:rPr>
        <w:t>девуш</w:t>
      </w:r>
      <w:r w:rsidR="00875878" w:rsidRPr="00506FD9">
        <w:rPr>
          <w:rFonts w:eastAsiaTheme="minorHAnsi"/>
        </w:rPr>
        <w:t>ек. Она стремится обеспечить охват всех категорий населения, будь то мужчины, женщины, молодежь, пожилые люди или лица с особыми потребностями, с тем чтобы преодолеть цифровой разрыв. Египетское общество включает всех таки</w:t>
      </w:r>
      <w:r w:rsidR="002F0035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</w:t>
      </w:r>
      <w:r w:rsidR="002F0035" w:rsidRPr="00506FD9">
        <w:rPr>
          <w:rFonts w:eastAsiaTheme="minorHAnsi"/>
        </w:rPr>
        <w:t>категории населения</w:t>
      </w:r>
      <w:r w:rsidR="00875878" w:rsidRPr="00506FD9">
        <w:rPr>
          <w:rFonts w:eastAsiaTheme="minorHAnsi"/>
        </w:rPr>
        <w:t xml:space="preserve">, и государство стремится удовлетворить их потребности. Под эгидой Союза ее делегация работает в интересах людей, </w:t>
      </w:r>
      <w:r w:rsidR="002F0035" w:rsidRPr="00506FD9">
        <w:rPr>
          <w:rFonts w:eastAsiaTheme="minorHAnsi"/>
        </w:rPr>
        <w:t xml:space="preserve">в </w:t>
      </w:r>
      <w:r w:rsidR="00875878" w:rsidRPr="00506FD9">
        <w:rPr>
          <w:rFonts w:eastAsiaTheme="minorHAnsi"/>
        </w:rPr>
        <w:t>особенно</w:t>
      </w:r>
      <w:r w:rsidR="002F0035" w:rsidRPr="00506FD9">
        <w:rPr>
          <w:rFonts w:eastAsiaTheme="minorHAnsi"/>
        </w:rPr>
        <w:t>сти</w:t>
      </w:r>
      <w:r w:rsidR="00875878" w:rsidRPr="00506FD9">
        <w:rPr>
          <w:rFonts w:eastAsiaTheme="minorHAnsi"/>
        </w:rPr>
        <w:t xml:space="preserve"> в интересах развивающихся стран, и всегда будет стремиться к консенсусу с этой целью. </w:t>
      </w:r>
      <w:r w:rsidR="00251493" w:rsidRPr="00506FD9">
        <w:rPr>
          <w:rFonts w:eastAsiaTheme="minorHAnsi"/>
        </w:rPr>
        <w:t>Делегация</w:t>
      </w:r>
      <w:r w:rsidR="00875878" w:rsidRPr="00506FD9">
        <w:rPr>
          <w:rFonts w:eastAsiaTheme="minorHAnsi"/>
        </w:rPr>
        <w:t xml:space="preserve"> хотела бы найти </w:t>
      </w:r>
      <w:r w:rsidR="002F0035" w:rsidRPr="00506FD9">
        <w:rPr>
          <w:rFonts w:eastAsiaTheme="minorHAnsi"/>
        </w:rPr>
        <w:t xml:space="preserve">по рассматриваемому вопросу </w:t>
      </w:r>
      <w:r w:rsidR="00875878" w:rsidRPr="00506FD9">
        <w:rPr>
          <w:rFonts w:eastAsiaTheme="minorHAnsi"/>
        </w:rPr>
        <w:t>общи</w:t>
      </w:r>
      <w:r w:rsidR="002F0035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</w:t>
      </w:r>
      <w:r w:rsidR="002F0035" w:rsidRPr="00506FD9">
        <w:rPr>
          <w:rFonts w:eastAsiaTheme="minorHAnsi"/>
        </w:rPr>
        <w:t>формулировки</w:t>
      </w:r>
      <w:r w:rsidR="00875878" w:rsidRPr="00506FD9">
        <w:rPr>
          <w:rFonts w:eastAsiaTheme="minorHAnsi"/>
        </w:rPr>
        <w:t>, приемлемы</w:t>
      </w:r>
      <w:r w:rsidR="002F0035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для всех заинтересованных сторон, </w:t>
      </w:r>
      <w:r w:rsidR="002F0035" w:rsidRPr="00506FD9">
        <w:rPr>
          <w:rFonts w:eastAsiaTheme="minorHAnsi"/>
        </w:rPr>
        <w:t>однако проявленной</w:t>
      </w:r>
      <w:r w:rsidR="00875878" w:rsidRPr="00506FD9">
        <w:rPr>
          <w:rFonts w:eastAsiaTheme="minorHAnsi"/>
        </w:rPr>
        <w:t xml:space="preserve"> </w:t>
      </w:r>
      <w:r w:rsidR="002F0035" w:rsidRPr="00506FD9">
        <w:rPr>
          <w:rFonts w:eastAsiaTheme="minorHAnsi"/>
        </w:rPr>
        <w:t xml:space="preserve">гибкости оказалось </w:t>
      </w:r>
      <w:r w:rsidR="00251493" w:rsidRPr="00506FD9">
        <w:rPr>
          <w:rFonts w:eastAsiaTheme="minorHAnsi"/>
        </w:rPr>
        <w:t>недостаточно</w:t>
      </w:r>
      <w:r w:rsidR="00875878" w:rsidRPr="00506FD9">
        <w:rPr>
          <w:rFonts w:eastAsiaTheme="minorHAnsi"/>
        </w:rPr>
        <w:t xml:space="preserve">. Вместо того чтобы прийти к консенсусу относительно подключения </w:t>
      </w:r>
      <w:r w:rsidR="002F0035" w:rsidRPr="00506FD9">
        <w:rPr>
          <w:rFonts w:eastAsiaTheme="minorHAnsi"/>
        </w:rPr>
        <w:t>тех, кто еще не подключен</w:t>
      </w:r>
      <w:r w:rsidR="00251493" w:rsidRPr="00506FD9">
        <w:rPr>
          <w:rFonts w:eastAsiaTheme="minorHAnsi"/>
        </w:rPr>
        <w:t>,</w:t>
      </w:r>
      <w:r w:rsidR="00875878" w:rsidRPr="00506FD9">
        <w:rPr>
          <w:rFonts w:eastAsiaTheme="minorHAnsi"/>
        </w:rPr>
        <w:t xml:space="preserve"> и преодоления цифрового разрыва как </w:t>
      </w:r>
      <w:r w:rsidR="002F0035" w:rsidRPr="00506FD9">
        <w:rPr>
          <w:rFonts w:eastAsiaTheme="minorHAnsi"/>
        </w:rPr>
        <w:t>комплексных</w:t>
      </w:r>
      <w:r w:rsidR="00875878" w:rsidRPr="00506FD9">
        <w:rPr>
          <w:rFonts w:eastAsiaTheme="minorHAnsi"/>
        </w:rPr>
        <w:t xml:space="preserve"> концепций, применимых ко всем категориям лиц, другие</w:t>
      </w:r>
      <w:r w:rsidR="00251493" w:rsidRPr="00506FD9">
        <w:rPr>
          <w:rFonts w:eastAsiaTheme="minorHAnsi"/>
        </w:rPr>
        <w:t xml:space="preserve"> стороны</w:t>
      </w:r>
      <w:r w:rsidR="00875878" w:rsidRPr="00506FD9">
        <w:rPr>
          <w:rFonts w:eastAsiaTheme="minorHAnsi"/>
        </w:rPr>
        <w:t xml:space="preserve"> пожелали </w:t>
      </w:r>
      <w:r w:rsidR="002F0035" w:rsidRPr="00506FD9">
        <w:rPr>
          <w:rFonts w:eastAsiaTheme="minorHAnsi"/>
        </w:rPr>
        <w:t>упомянуть</w:t>
      </w:r>
      <w:r w:rsidR="00875878" w:rsidRPr="00506FD9">
        <w:rPr>
          <w:rFonts w:eastAsiaTheme="minorHAnsi"/>
        </w:rPr>
        <w:t xml:space="preserve"> конкретны</w:t>
      </w:r>
      <w:r w:rsidR="002F0035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категори</w:t>
      </w:r>
      <w:r w:rsidR="002F0035" w:rsidRPr="00506FD9">
        <w:rPr>
          <w:rFonts w:eastAsiaTheme="minorHAnsi"/>
        </w:rPr>
        <w:t>и</w:t>
      </w:r>
      <w:r w:rsidR="00875878" w:rsidRPr="00506FD9">
        <w:rPr>
          <w:rFonts w:eastAsiaTheme="minorHAnsi"/>
        </w:rPr>
        <w:t xml:space="preserve"> </w:t>
      </w:r>
      <w:r w:rsidR="002F0035" w:rsidRPr="00506FD9">
        <w:rPr>
          <w:rFonts w:eastAsiaTheme="minorHAnsi"/>
        </w:rPr>
        <w:t>населения</w:t>
      </w:r>
      <w:r w:rsidR="00875878" w:rsidRPr="00506FD9">
        <w:rPr>
          <w:rFonts w:eastAsiaTheme="minorHAnsi"/>
        </w:rPr>
        <w:t xml:space="preserve">. Отсутствие консенсуса разочаровало всех, но это </w:t>
      </w:r>
      <w:r w:rsidR="002F0035" w:rsidRPr="00506FD9">
        <w:rPr>
          <w:rFonts w:eastAsiaTheme="minorHAnsi"/>
        </w:rPr>
        <w:t>стало</w:t>
      </w:r>
      <w:r w:rsidR="00875878" w:rsidRPr="00506FD9">
        <w:rPr>
          <w:rFonts w:eastAsiaTheme="minorHAnsi"/>
        </w:rPr>
        <w:t xml:space="preserve"> </w:t>
      </w:r>
      <w:r w:rsidR="002F0035" w:rsidRPr="00506FD9">
        <w:rPr>
          <w:rFonts w:eastAsiaTheme="minorHAnsi"/>
        </w:rPr>
        <w:t>общей неудачей</w:t>
      </w:r>
      <w:r w:rsidR="00875878" w:rsidRPr="00506FD9">
        <w:rPr>
          <w:rFonts w:eastAsiaTheme="minorHAnsi"/>
        </w:rPr>
        <w:t>, и е</w:t>
      </w:r>
      <w:r w:rsidR="002F0035" w:rsidRPr="00506FD9">
        <w:rPr>
          <w:rFonts w:eastAsiaTheme="minorHAnsi"/>
        </w:rPr>
        <w:t>е</w:t>
      </w:r>
      <w:r w:rsidR="00875878" w:rsidRPr="00506FD9">
        <w:rPr>
          <w:rFonts w:eastAsiaTheme="minorHAnsi"/>
        </w:rPr>
        <w:t xml:space="preserve"> не следует приписывать </w:t>
      </w:r>
      <w:r w:rsidR="00251493" w:rsidRPr="00506FD9">
        <w:rPr>
          <w:rFonts w:eastAsiaTheme="minorHAnsi"/>
        </w:rPr>
        <w:t>одним</w:t>
      </w:r>
      <w:r w:rsidR="00875878" w:rsidRPr="00506FD9">
        <w:rPr>
          <w:rFonts w:eastAsiaTheme="minorHAnsi"/>
        </w:rPr>
        <w:t xml:space="preserve"> сторонам, </w:t>
      </w:r>
      <w:r w:rsidR="00251493" w:rsidRPr="00506FD9">
        <w:rPr>
          <w:rFonts w:eastAsiaTheme="minorHAnsi"/>
        </w:rPr>
        <w:t>но</w:t>
      </w:r>
      <w:r w:rsidR="00875878" w:rsidRPr="00506FD9">
        <w:rPr>
          <w:rFonts w:eastAsiaTheme="minorHAnsi"/>
        </w:rPr>
        <w:t xml:space="preserve"> не другим. </w:t>
      </w:r>
      <w:r w:rsidR="00251493" w:rsidRPr="00506FD9">
        <w:rPr>
          <w:rFonts w:eastAsiaTheme="minorHAnsi"/>
        </w:rPr>
        <w:t xml:space="preserve">Вопросы </w:t>
      </w:r>
      <w:r w:rsidR="002F0035" w:rsidRPr="00506FD9">
        <w:rPr>
          <w:rFonts w:eastAsiaTheme="minorHAnsi"/>
        </w:rPr>
        <w:t>ж</w:t>
      </w:r>
      <w:r w:rsidR="00875878" w:rsidRPr="00506FD9">
        <w:rPr>
          <w:rFonts w:eastAsiaTheme="minorHAnsi"/>
        </w:rPr>
        <w:t>енщин, молодеж</w:t>
      </w:r>
      <w:r w:rsidR="002F0035" w:rsidRPr="00506FD9">
        <w:rPr>
          <w:rFonts w:eastAsiaTheme="minorHAnsi"/>
        </w:rPr>
        <w:t>и</w:t>
      </w:r>
      <w:r w:rsidR="00875878" w:rsidRPr="00506FD9">
        <w:rPr>
          <w:rFonts w:eastAsiaTheme="minorHAnsi"/>
        </w:rPr>
        <w:t xml:space="preserve"> и пожилые люди являются </w:t>
      </w:r>
      <w:r w:rsidR="002F0035" w:rsidRPr="00506FD9">
        <w:rPr>
          <w:rFonts w:eastAsiaTheme="minorHAnsi"/>
        </w:rPr>
        <w:t>очевидным</w:t>
      </w:r>
      <w:r w:rsidR="00875878" w:rsidRPr="00506FD9">
        <w:rPr>
          <w:rFonts w:eastAsiaTheme="minorHAnsi"/>
        </w:rPr>
        <w:t xml:space="preserve"> приоритетом для арабских государств. В связи </w:t>
      </w:r>
      <w:r w:rsidR="002F0035" w:rsidRPr="00506FD9">
        <w:rPr>
          <w:rFonts w:eastAsiaTheme="minorHAnsi"/>
        </w:rPr>
        <w:t xml:space="preserve">с этим </w:t>
      </w:r>
      <w:r w:rsidR="00875878" w:rsidRPr="00506FD9">
        <w:rPr>
          <w:rFonts w:eastAsiaTheme="minorHAnsi"/>
        </w:rPr>
        <w:t xml:space="preserve">Египет стремится преодолеть разрыв между подключенными и </w:t>
      </w:r>
      <w:r w:rsidR="002F0035" w:rsidRPr="00506FD9">
        <w:rPr>
          <w:rFonts w:eastAsiaTheme="minorHAnsi"/>
        </w:rPr>
        <w:t>теми, кто еще не подключен,</w:t>
      </w:r>
      <w:r w:rsidR="00875878" w:rsidRPr="00506FD9">
        <w:rPr>
          <w:rFonts w:eastAsiaTheme="minorHAnsi"/>
        </w:rPr>
        <w:t xml:space="preserve"> и принимает все меры </w:t>
      </w:r>
      <w:r w:rsidR="00875878" w:rsidRPr="00506FD9">
        <w:rPr>
          <w:rFonts w:eastAsiaTheme="minorHAnsi"/>
        </w:rPr>
        <w:lastRenderedPageBreak/>
        <w:t xml:space="preserve">для подключения </w:t>
      </w:r>
      <w:r w:rsidR="002F0035" w:rsidRPr="00506FD9">
        <w:rPr>
          <w:rFonts w:eastAsiaTheme="minorHAnsi"/>
        </w:rPr>
        <w:t xml:space="preserve">тех, кто еще не подключен, </w:t>
      </w:r>
      <w:r w:rsidR="00875878" w:rsidRPr="00506FD9">
        <w:rPr>
          <w:rFonts w:eastAsiaTheme="minorHAnsi"/>
        </w:rPr>
        <w:t xml:space="preserve">в отдаленных районах, включая все категории людей, составляющих общество. </w:t>
      </w:r>
      <w:r w:rsidR="00251493" w:rsidRPr="00506FD9">
        <w:rPr>
          <w:rFonts w:eastAsiaTheme="minorHAnsi"/>
        </w:rPr>
        <w:t>Выступающая</w:t>
      </w:r>
      <w:r w:rsidR="00875878" w:rsidRPr="00506FD9">
        <w:rPr>
          <w:rFonts w:eastAsiaTheme="minorHAnsi"/>
        </w:rPr>
        <w:t xml:space="preserve"> также подчерк</w:t>
      </w:r>
      <w:r w:rsidR="002F0035" w:rsidRPr="00506FD9">
        <w:rPr>
          <w:rFonts w:eastAsiaTheme="minorHAnsi"/>
        </w:rPr>
        <w:t>ивает</w:t>
      </w:r>
      <w:r w:rsidR="00875878" w:rsidRPr="00506FD9">
        <w:rPr>
          <w:rFonts w:eastAsiaTheme="minorHAnsi"/>
        </w:rPr>
        <w:t xml:space="preserve"> важную роль, которую Союз должен играть в преодолении цифрового разрыва посредством своих </w:t>
      </w:r>
      <w:r w:rsidR="002F0035" w:rsidRPr="00506FD9">
        <w:rPr>
          <w:rFonts w:eastAsiaTheme="minorHAnsi"/>
        </w:rPr>
        <w:t xml:space="preserve">Резолюций </w:t>
      </w:r>
      <w:r w:rsidR="00875878" w:rsidRPr="00506FD9">
        <w:rPr>
          <w:rFonts w:eastAsiaTheme="minorHAnsi"/>
        </w:rPr>
        <w:t xml:space="preserve">и </w:t>
      </w:r>
      <w:r w:rsidR="002F0035" w:rsidRPr="00506FD9">
        <w:rPr>
          <w:rFonts w:eastAsiaTheme="minorHAnsi"/>
        </w:rPr>
        <w:t>принимаемых на их основе мер</w:t>
      </w:r>
      <w:r w:rsidR="00875878" w:rsidRPr="00506FD9">
        <w:rPr>
          <w:rFonts w:eastAsiaTheme="minorHAnsi"/>
        </w:rPr>
        <w:t>.</w:t>
      </w:r>
    </w:p>
    <w:p w14:paraId="2FFE15B7" w14:textId="46614FEE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2.15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2F0035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Ирландии</w:t>
      </w:r>
      <w:r w:rsidR="00875878" w:rsidRPr="00506FD9">
        <w:rPr>
          <w:rFonts w:eastAsiaTheme="minorHAnsi"/>
        </w:rPr>
        <w:t xml:space="preserve"> заяв</w:t>
      </w:r>
      <w:r w:rsidR="002F0035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 статистика показывает, что демографические </w:t>
      </w:r>
      <w:r w:rsidR="002F0035" w:rsidRPr="00506FD9">
        <w:rPr>
          <w:rFonts w:eastAsiaTheme="minorHAnsi"/>
        </w:rPr>
        <w:t>группы</w:t>
      </w:r>
      <w:r w:rsidR="00875878" w:rsidRPr="00506FD9">
        <w:rPr>
          <w:rFonts w:eastAsiaTheme="minorHAnsi"/>
        </w:rPr>
        <w:t xml:space="preserve">, обсуждаемые в связи с Резолюцией 139 (например, молодежь, женщины, </w:t>
      </w:r>
      <w:r w:rsidR="006E6E83" w:rsidRPr="00506FD9">
        <w:rPr>
          <w:rFonts w:eastAsiaTheme="minorHAnsi"/>
        </w:rPr>
        <w:t>девуш</w:t>
      </w:r>
      <w:r w:rsidR="00875878" w:rsidRPr="00506FD9">
        <w:rPr>
          <w:rFonts w:eastAsiaTheme="minorHAnsi"/>
        </w:rPr>
        <w:t xml:space="preserve">ки, </w:t>
      </w:r>
      <w:r w:rsidR="002F0035" w:rsidRPr="00506FD9">
        <w:rPr>
          <w:rFonts w:eastAsiaTheme="minorHAnsi"/>
        </w:rPr>
        <w:t>лица с ограниченными возможностями</w:t>
      </w:r>
      <w:r w:rsidR="00875878" w:rsidRPr="00506FD9">
        <w:rPr>
          <w:rFonts w:eastAsiaTheme="minorHAnsi"/>
        </w:rPr>
        <w:t>, лица с особыми потребностями, пожилые люди и уязвимые группы</w:t>
      </w:r>
      <w:r w:rsidR="002F0035" w:rsidRPr="00506FD9">
        <w:rPr>
          <w:rFonts w:eastAsiaTheme="minorHAnsi"/>
        </w:rPr>
        <w:t xml:space="preserve"> населения</w:t>
      </w:r>
      <w:r w:rsidR="00875878" w:rsidRPr="00506FD9">
        <w:rPr>
          <w:rFonts w:eastAsiaTheme="minorHAnsi"/>
        </w:rPr>
        <w:t xml:space="preserve">), нуждаются в особом внимании и целенаправленном подходе со стороны МСЭ для обеспечения их подключения. Цифровой разрыв носит не только географический, но и демографический характер, и неспособность достичь консенсуса по элементам Резолюции 139 вызывает сожаление. Ирландия твердо придерживается таких ценностей и считает, что необходимы единые усилия для решения проблемы цифрового разрыва в глобальном масштабе, </w:t>
      </w:r>
      <w:r w:rsidR="002F0035" w:rsidRPr="00506FD9">
        <w:rPr>
          <w:rFonts w:eastAsiaTheme="minorHAnsi"/>
        </w:rPr>
        <w:t>в том числе по проблематике</w:t>
      </w:r>
      <w:r w:rsidR="00875878" w:rsidRPr="00506FD9">
        <w:rPr>
          <w:rFonts w:eastAsiaTheme="minorHAnsi"/>
        </w:rPr>
        <w:t xml:space="preserve"> гендерн</w:t>
      </w:r>
      <w:r w:rsidR="002F0035" w:rsidRPr="00506FD9">
        <w:rPr>
          <w:rFonts w:eastAsiaTheme="minorHAnsi"/>
        </w:rPr>
        <w:t>ого</w:t>
      </w:r>
      <w:r w:rsidR="00875878" w:rsidRPr="00506FD9">
        <w:rPr>
          <w:rFonts w:eastAsiaTheme="minorHAnsi"/>
        </w:rPr>
        <w:t xml:space="preserve"> цифрово</w:t>
      </w:r>
      <w:r w:rsidR="002F0035" w:rsidRPr="00506FD9">
        <w:rPr>
          <w:rFonts w:eastAsiaTheme="minorHAnsi"/>
        </w:rPr>
        <w:t xml:space="preserve">го </w:t>
      </w:r>
      <w:r w:rsidR="00875878" w:rsidRPr="00506FD9">
        <w:rPr>
          <w:rFonts w:eastAsiaTheme="minorHAnsi"/>
        </w:rPr>
        <w:t>разрыв</w:t>
      </w:r>
      <w:r w:rsidR="002F0035" w:rsidRPr="00506FD9">
        <w:rPr>
          <w:rFonts w:eastAsiaTheme="minorHAnsi"/>
        </w:rPr>
        <w:t>а</w:t>
      </w:r>
      <w:r w:rsidR="00875878" w:rsidRPr="00506FD9">
        <w:rPr>
          <w:rFonts w:eastAsiaTheme="minorHAnsi"/>
        </w:rPr>
        <w:t xml:space="preserve">, который оказывает </w:t>
      </w:r>
      <w:r w:rsidR="004D7BC3" w:rsidRPr="00506FD9">
        <w:rPr>
          <w:rFonts w:eastAsiaTheme="minorHAnsi"/>
        </w:rPr>
        <w:t>непосредственное</w:t>
      </w:r>
      <w:r w:rsidR="00875878" w:rsidRPr="00506FD9">
        <w:rPr>
          <w:rFonts w:eastAsiaTheme="minorHAnsi"/>
        </w:rPr>
        <w:t xml:space="preserve"> негативное воздействие на</w:t>
      </w:r>
      <w:r w:rsidR="004D7BC3" w:rsidRPr="00506FD9">
        <w:rPr>
          <w:rFonts w:eastAsiaTheme="minorHAnsi"/>
        </w:rPr>
        <w:t xml:space="preserve"> жизни</w:t>
      </w:r>
      <w:r w:rsidR="00875878" w:rsidRPr="00506FD9">
        <w:rPr>
          <w:rFonts w:eastAsiaTheme="minorHAnsi"/>
        </w:rPr>
        <w:t xml:space="preserve"> женщин и </w:t>
      </w:r>
      <w:r w:rsidR="006E6E83" w:rsidRPr="00506FD9">
        <w:rPr>
          <w:rFonts w:eastAsiaTheme="minorHAnsi"/>
        </w:rPr>
        <w:t>девуш</w:t>
      </w:r>
      <w:r w:rsidR="00875878" w:rsidRPr="00506FD9">
        <w:rPr>
          <w:rFonts w:eastAsiaTheme="minorHAnsi"/>
        </w:rPr>
        <w:t>ек. Ирландия будет продолжать продвигать и отстаивать такие ценности в МСЭ и на других многосторонних форумах Организации Объединенных Наций.</w:t>
      </w:r>
    </w:p>
    <w:p w14:paraId="4193CA79" w14:textId="10A6D229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2.16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4D7BC3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Кении</w:t>
      </w:r>
      <w:r w:rsidR="00875878" w:rsidRPr="00506FD9">
        <w:rPr>
          <w:rFonts w:eastAsiaTheme="minorHAnsi"/>
        </w:rPr>
        <w:t xml:space="preserve"> </w:t>
      </w:r>
      <w:r w:rsidR="004D7BC3" w:rsidRPr="00506FD9">
        <w:rPr>
          <w:rFonts w:eastAsiaTheme="minorHAnsi"/>
        </w:rPr>
        <w:t>поддерживает</w:t>
      </w:r>
      <w:r w:rsidR="00875878" w:rsidRPr="00506FD9">
        <w:rPr>
          <w:rFonts w:eastAsiaTheme="minorHAnsi"/>
        </w:rPr>
        <w:t xml:space="preserve"> признание </w:t>
      </w:r>
      <w:r w:rsidR="004D7BC3" w:rsidRPr="00506FD9">
        <w:rPr>
          <w:rFonts w:eastAsiaTheme="minorHAnsi"/>
        </w:rPr>
        <w:t>первостепенной важности роли дополнительных сетей доступа</w:t>
      </w:r>
      <w:r w:rsidR="00875878" w:rsidRPr="00506FD9">
        <w:rPr>
          <w:rFonts w:eastAsiaTheme="minorHAnsi"/>
        </w:rPr>
        <w:t xml:space="preserve">, </w:t>
      </w:r>
      <w:r w:rsidR="004D7BC3" w:rsidRPr="00506FD9">
        <w:rPr>
          <w:rFonts w:eastAsiaTheme="minorHAnsi"/>
        </w:rPr>
        <w:t>в том числе</w:t>
      </w:r>
      <w:r w:rsidR="00875878" w:rsidRPr="00506FD9">
        <w:rPr>
          <w:rFonts w:eastAsiaTheme="minorHAnsi"/>
        </w:rPr>
        <w:t xml:space="preserve"> </w:t>
      </w:r>
      <w:r w:rsidR="004D7BC3" w:rsidRPr="00506FD9">
        <w:rPr>
          <w:rFonts w:eastAsiaTheme="minorHAnsi"/>
        </w:rPr>
        <w:t>коллективных</w:t>
      </w:r>
      <w:r w:rsidR="00875878" w:rsidRPr="00506FD9">
        <w:rPr>
          <w:rFonts w:eastAsiaTheme="minorHAnsi"/>
        </w:rPr>
        <w:t xml:space="preserve"> сет</w:t>
      </w:r>
      <w:r w:rsidR="004D7BC3" w:rsidRPr="00506FD9">
        <w:rPr>
          <w:rFonts w:eastAsiaTheme="minorHAnsi"/>
        </w:rPr>
        <w:t>ей</w:t>
      </w:r>
      <w:r w:rsidR="00875878" w:rsidRPr="00506FD9">
        <w:rPr>
          <w:rFonts w:eastAsiaTheme="minorHAnsi"/>
        </w:rPr>
        <w:t>, в устранении цифрового разрыва. Он приветст</w:t>
      </w:r>
      <w:r w:rsidR="004D7BC3" w:rsidRPr="00506FD9">
        <w:rPr>
          <w:rFonts w:eastAsiaTheme="minorHAnsi"/>
        </w:rPr>
        <w:t>вует</w:t>
      </w:r>
      <w:r w:rsidR="00875878" w:rsidRPr="00506FD9">
        <w:rPr>
          <w:rFonts w:eastAsiaTheme="minorHAnsi"/>
        </w:rPr>
        <w:t xml:space="preserve"> предложение поделиться информацией об открытых и совместимых сетевых технологиях и их важной роли в продвижении надежных, устойчивых систем и решений широкополосного доступа. Повышение роли МСЭ в поддержке благоприятных условий для </w:t>
      </w:r>
      <w:r w:rsidR="004D7BC3" w:rsidRPr="00506FD9">
        <w:rPr>
          <w:rFonts w:eastAsiaTheme="minorHAnsi"/>
        </w:rPr>
        <w:t>приемлемых в ценовом отношении</w:t>
      </w:r>
      <w:r w:rsidR="00875878" w:rsidRPr="00506FD9">
        <w:rPr>
          <w:rFonts w:eastAsiaTheme="minorHAnsi"/>
        </w:rPr>
        <w:t xml:space="preserve"> ИКТ </w:t>
      </w:r>
      <w:r w:rsidR="004D7BC3" w:rsidRPr="00506FD9">
        <w:rPr>
          <w:rFonts w:eastAsiaTheme="minorHAnsi"/>
        </w:rPr>
        <w:t>окажет существенную поддержку в</w:t>
      </w:r>
      <w:r w:rsidR="00875878" w:rsidRPr="00506FD9">
        <w:rPr>
          <w:rFonts w:eastAsiaTheme="minorHAnsi"/>
        </w:rPr>
        <w:t xml:space="preserve"> устран</w:t>
      </w:r>
      <w:r w:rsidR="004D7BC3" w:rsidRPr="00506FD9">
        <w:rPr>
          <w:rFonts w:eastAsiaTheme="minorHAnsi"/>
        </w:rPr>
        <w:t>ении</w:t>
      </w:r>
      <w:r w:rsidR="00875878" w:rsidRPr="00506FD9">
        <w:rPr>
          <w:rFonts w:eastAsiaTheme="minorHAnsi"/>
        </w:rPr>
        <w:t xml:space="preserve"> пробел</w:t>
      </w:r>
      <w:r w:rsidR="004D7BC3" w:rsidRPr="00506FD9">
        <w:rPr>
          <w:rFonts w:eastAsiaTheme="minorHAnsi"/>
        </w:rPr>
        <w:t>ов</w:t>
      </w:r>
      <w:r w:rsidR="00875878" w:rsidRPr="00506FD9">
        <w:rPr>
          <w:rFonts w:eastAsiaTheme="minorHAnsi"/>
        </w:rPr>
        <w:t xml:space="preserve"> в доступе и использовании, </w:t>
      </w:r>
      <w:r w:rsidR="004D7BC3" w:rsidRPr="00506FD9">
        <w:rPr>
          <w:rFonts w:eastAsiaTheme="minorHAnsi"/>
        </w:rPr>
        <w:t xml:space="preserve">в </w:t>
      </w:r>
      <w:r w:rsidR="00875878" w:rsidRPr="00506FD9">
        <w:rPr>
          <w:rFonts w:eastAsiaTheme="minorHAnsi"/>
        </w:rPr>
        <w:t>особенно</w:t>
      </w:r>
      <w:r w:rsidR="004D7BC3" w:rsidRPr="00506FD9">
        <w:rPr>
          <w:rFonts w:eastAsiaTheme="minorHAnsi"/>
        </w:rPr>
        <w:t>сти</w:t>
      </w:r>
      <w:r w:rsidR="00875878" w:rsidRPr="00506FD9">
        <w:rPr>
          <w:rFonts w:eastAsiaTheme="minorHAnsi"/>
        </w:rPr>
        <w:t xml:space="preserve"> в развивающихся странах. Усилия по подключению женщин, </w:t>
      </w:r>
      <w:r w:rsidR="006E6E83" w:rsidRPr="00506FD9">
        <w:rPr>
          <w:rFonts w:eastAsiaTheme="minorHAnsi"/>
        </w:rPr>
        <w:t>девуш</w:t>
      </w:r>
      <w:r w:rsidR="00875878" w:rsidRPr="00506FD9">
        <w:rPr>
          <w:rFonts w:eastAsiaTheme="minorHAnsi"/>
        </w:rPr>
        <w:t xml:space="preserve">ек, молодежи, пожилых людей, </w:t>
      </w:r>
      <w:r w:rsidR="004D7BC3" w:rsidRPr="00506FD9">
        <w:rPr>
          <w:rFonts w:eastAsiaTheme="minorHAnsi"/>
        </w:rPr>
        <w:t xml:space="preserve">лиц с ограниченными возможностями </w:t>
      </w:r>
      <w:r w:rsidR="00875878" w:rsidRPr="00506FD9">
        <w:rPr>
          <w:rFonts w:eastAsiaTheme="minorHAnsi"/>
        </w:rPr>
        <w:t>и л</w:t>
      </w:r>
      <w:r w:rsidR="004D7BC3" w:rsidRPr="00506FD9">
        <w:rPr>
          <w:rFonts w:eastAsiaTheme="minorHAnsi"/>
        </w:rPr>
        <w:t>иц</w:t>
      </w:r>
      <w:r w:rsidR="00875878" w:rsidRPr="00506FD9">
        <w:rPr>
          <w:rFonts w:eastAsiaTheme="minorHAnsi"/>
        </w:rPr>
        <w:t xml:space="preserve"> с особыми потребностями должны стать объектом постоянных и решительных усилий, принимая во внимание разнообразие всех народов.</w:t>
      </w:r>
    </w:p>
    <w:p w14:paraId="5DCB5840" w14:textId="1E6F98C0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2.17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4D7BC3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Саудовской Аравии</w:t>
      </w:r>
      <w:r w:rsidR="00875878" w:rsidRPr="00506FD9">
        <w:rPr>
          <w:rFonts w:eastAsiaTheme="minorHAnsi"/>
        </w:rPr>
        <w:t xml:space="preserve"> заяв</w:t>
      </w:r>
      <w:r w:rsidR="004D7BC3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что, судя по всему, между делегациями нет разногласий </w:t>
      </w:r>
      <w:r w:rsidR="004D7BC3" w:rsidRPr="00506FD9">
        <w:rPr>
          <w:rFonts w:eastAsiaTheme="minorHAnsi"/>
        </w:rPr>
        <w:t>в отношении</w:t>
      </w:r>
      <w:r w:rsidR="00875878" w:rsidRPr="00506FD9">
        <w:rPr>
          <w:rFonts w:eastAsiaTheme="minorHAnsi"/>
        </w:rPr>
        <w:t xml:space="preserve"> важности расширения прав и возможностей молодежи и женщин. В</w:t>
      </w:r>
      <w:r w:rsidR="00A878AA" w:rsidRPr="00506FD9">
        <w:rPr>
          <w:rFonts w:eastAsiaTheme="minorHAnsi"/>
        </w:rPr>
        <w:t> </w:t>
      </w:r>
      <w:r w:rsidR="00875878" w:rsidRPr="00506FD9">
        <w:rPr>
          <w:rFonts w:eastAsiaTheme="minorHAnsi"/>
        </w:rPr>
        <w:t xml:space="preserve">Саудовской Аравии молодежь составляет 40 процентов населения и большую часть делегации на </w:t>
      </w:r>
      <w:r w:rsidR="004D7BC3" w:rsidRPr="00506FD9">
        <w:rPr>
          <w:rFonts w:eastAsiaTheme="minorHAnsi"/>
        </w:rPr>
        <w:t xml:space="preserve">Полномочной </w:t>
      </w:r>
      <w:r w:rsidR="00875878" w:rsidRPr="00506FD9">
        <w:rPr>
          <w:rFonts w:eastAsiaTheme="minorHAnsi"/>
        </w:rPr>
        <w:t xml:space="preserve">конференции. Женщины составляют около 30 процентов рабочей силы сектора ИКТ в Саудовской Аравии, что выше, чем в Европейском Союзе или среди стран Группы </w:t>
      </w:r>
      <w:r w:rsidR="00252D35" w:rsidRPr="00506FD9">
        <w:rPr>
          <w:rFonts w:eastAsiaTheme="minorHAnsi"/>
        </w:rPr>
        <w:t>двадцати</w:t>
      </w:r>
      <w:r w:rsidR="00875878" w:rsidRPr="00506FD9">
        <w:rPr>
          <w:rFonts w:eastAsiaTheme="minorHAnsi"/>
        </w:rPr>
        <w:t xml:space="preserve"> (G20). </w:t>
      </w:r>
      <w:r w:rsidR="004D7BC3" w:rsidRPr="00506FD9">
        <w:rPr>
          <w:rFonts w:eastAsiaTheme="minorHAnsi"/>
        </w:rPr>
        <w:t>Нет</w:t>
      </w:r>
      <w:r w:rsidR="00A878AA" w:rsidRPr="00506FD9">
        <w:rPr>
          <w:rFonts w:eastAsiaTheme="minorHAnsi"/>
        </w:rPr>
        <w:t> </w:t>
      </w:r>
      <w:r w:rsidR="004D7BC3" w:rsidRPr="00506FD9">
        <w:rPr>
          <w:rFonts w:eastAsiaTheme="minorHAnsi"/>
        </w:rPr>
        <w:t>никаких сомнений в том</w:t>
      </w:r>
      <w:r w:rsidR="00875878" w:rsidRPr="00506FD9">
        <w:rPr>
          <w:rFonts w:eastAsiaTheme="minorHAnsi"/>
        </w:rPr>
        <w:t xml:space="preserve">, что группа арабских государств и все присутствующие на встрече будут работать над достижением Целей </w:t>
      </w:r>
      <w:r w:rsidR="004D7BC3" w:rsidRPr="00506FD9">
        <w:rPr>
          <w:rFonts w:eastAsiaTheme="minorHAnsi"/>
        </w:rPr>
        <w:t xml:space="preserve">в области </w:t>
      </w:r>
      <w:r w:rsidR="00875878" w:rsidRPr="00506FD9">
        <w:rPr>
          <w:rFonts w:eastAsiaTheme="minorHAnsi"/>
        </w:rPr>
        <w:t>устойчивого развития, в том числе путем расширения прав и возможностей молодежи и женщин, борьбы с бедностью и обеспечения достойной жизни для</w:t>
      </w:r>
      <w:r w:rsidR="004D7BC3" w:rsidRPr="00506FD9">
        <w:rPr>
          <w:rFonts w:eastAsiaTheme="minorHAnsi"/>
        </w:rPr>
        <w:t> </w:t>
      </w:r>
      <w:r w:rsidR="00875878" w:rsidRPr="00506FD9">
        <w:rPr>
          <w:rFonts w:eastAsiaTheme="minorHAnsi"/>
        </w:rPr>
        <w:t>всех.</w:t>
      </w:r>
    </w:p>
    <w:p w14:paraId="5D05765A" w14:textId="4650D1FE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2.18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4D7BC3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Папуа-Новой Гвинеи</w:t>
      </w:r>
      <w:r w:rsidR="00875878" w:rsidRPr="00506FD9">
        <w:rPr>
          <w:rFonts w:eastAsiaTheme="minorHAnsi"/>
        </w:rPr>
        <w:t xml:space="preserve"> выступ</w:t>
      </w:r>
      <w:r w:rsidR="004D7BC3" w:rsidRPr="00506FD9">
        <w:rPr>
          <w:rFonts w:eastAsiaTheme="minorHAnsi"/>
        </w:rPr>
        <w:t>ает</w:t>
      </w:r>
      <w:r w:rsidR="00875878" w:rsidRPr="00506FD9">
        <w:rPr>
          <w:rFonts w:eastAsiaTheme="minorHAnsi"/>
        </w:rPr>
        <w:t xml:space="preserve"> со следующим заявлением:</w:t>
      </w:r>
    </w:p>
    <w:p w14:paraId="359A3223" w14:textId="3FD3D12F" w:rsidR="00F648A2" w:rsidRPr="00506FD9" w:rsidRDefault="00875878" w:rsidP="00F648A2">
      <w:pPr>
        <w:rPr>
          <w:rFonts w:eastAsiaTheme="minorHAnsi"/>
        </w:rPr>
      </w:pPr>
      <w:r w:rsidRPr="00506FD9">
        <w:rPr>
          <w:rFonts w:eastAsiaTheme="minorHAnsi"/>
        </w:rPr>
        <w:t xml:space="preserve">"Папуа-Новая Гвинея присоединяется к другим </w:t>
      </w:r>
      <w:r w:rsidR="004D7BC3" w:rsidRPr="00506FD9">
        <w:rPr>
          <w:rFonts w:eastAsiaTheme="minorHAnsi"/>
        </w:rPr>
        <w:t>Государствам</w:t>
      </w:r>
      <w:r w:rsidRPr="00506FD9">
        <w:rPr>
          <w:rFonts w:eastAsiaTheme="minorHAnsi"/>
        </w:rPr>
        <w:t>-</w:t>
      </w:r>
      <w:r w:rsidR="004D7BC3" w:rsidRPr="00506FD9">
        <w:rPr>
          <w:rFonts w:eastAsiaTheme="minorHAnsi"/>
        </w:rPr>
        <w:t xml:space="preserve">Членам </w:t>
      </w:r>
      <w:r w:rsidRPr="00506FD9">
        <w:rPr>
          <w:rFonts w:eastAsiaTheme="minorHAnsi"/>
        </w:rPr>
        <w:t xml:space="preserve">и выражает свое разочарование по поводу исключения женщин, </w:t>
      </w:r>
      <w:r w:rsidR="006E6E83" w:rsidRPr="00506FD9">
        <w:rPr>
          <w:rFonts w:eastAsiaTheme="minorHAnsi"/>
        </w:rPr>
        <w:t>девуш</w:t>
      </w:r>
      <w:r w:rsidRPr="00506FD9">
        <w:rPr>
          <w:rFonts w:eastAsiaTheme="minorHAnsi"/>
        </w:rPr>
        <w:t xml:space="preserve">ек, </w:t>
      </w:r>
      <w:r w:rsidR="004D7BC3" w:rsidRPr="00506FD9">
        <w:rPr>
          <w:rFonts w:eastAsiaTheme="minorHAnsi"/>
        </w:rPr>
        <w:t>лиц с ограниченными возможностями</w:t>
      </w:r>
      <w:r w:rsidRPr="00506FD9">
        <w:rPr>
          <w:rFonts w:eastAsiaTheme="minorHAnsi"/>
        </w:rPr>
        <w:t xml:space="preserve">, пожилых людей, коренных народов и других уязвимых групп и лиц с особыми потребностями из </w:t>
      </w:r>
      <w:r w:rsidR="004D7BC3" w:rsidRPr="00506FD9">
        <w:rPr>
          <w:rFonts w:eastAsiaTheme="minorHAnsi"/>
        </w:rPr>
        <w:t xml:space="preserve">Резолюции </w:t>
      </w:r>
      <w:r w:rsidRPr="00506FD9">
        <w:rPr>
          <w:rFonts w:eastAsiaTheme="minorHAnsi"/>
        </w:rPr>
        <w:t>139 о преодолени</w:t>
      </w:r>
      <w:r w:rsidR="004D7BC3" w:rsidRPr="00506FD9">
        <w:rPr>
          <w:rFonts w:eastAsiaTheme="minorHAnsi"/>
        </w:rPr>
        <w:t>и</w:t>
      </w:r>
      <w:r w:rsidRPr="00506FD9">
        <w:rPr>
          <w:rFonts w:eastAsiaTheme="minorHAnsi"/>
        </w:rPr>
        <w:t xml:space="preserve"> цифрового разрыва. Мы поддержали предложенный текст, </w:t>
      </w:r>
      <w:r w:rsidR="004D7BC3" w:rsidRPr="00506FD9">
        <w:rPr>
          <w:rFonts w:eastAsiaTheme="minorHAnsi"/>
        </w:rPr>
        <w:t xml:space="preserve">с тем </w:t>
      </w:r>
      <w:r w:rsidRPr="00506FD9">
        <w:rPr>
          <w:rFonts w:eastAsiaTheme="minorHAnsi"/>
        </w:rPr>
        <w:t xml:space="preserve">чтобы конкретно включить женщин, </w:t>
      </w:r>
      <w:r w:rsidR="006E6E83" w:rsidRPr="00506FD9">
        <w:rPr>
          <w:rFonts w:eastAsiaTheme="minorHAnsi"/>
        </w:rPr>
        <w:t>девуш</w:t>
      </w:r>
      <w:r w:rsidRPr="00506FD9">
        <w:rPr>
          <w:rFonts w:eastAsiaTheme="minorHAnsi"/>
        </w:rPr>
        <w:t xml:space="preserve">ек, </w:t>
      </w:r>
      <w:r w:rsidR="004D7BC3" w:rsidRPr="00506FD9">
        <w:rPr>
          <w:rFonts w:eastAsiaTheme="minorHAnsi"/>
        </w:rPr>
        <w:t>лиц с ограниченными возможностями</w:t>
      </w:r>
      <w:r w:rsidRPr="00506FD9">
        <w:rPr>
          <w:rFonts w:eastAsiaTheme="minorHAnsi"/>
        </w:rPr>
        <w:t>, пожилых людей, коренные народы, другие уязвимые группы</w:t>
      </w:r>
      <w:r w:rsidR="004D7BC3" w:rsidRPr="00506FD9">
        <w:rPr>
          <w:rFonts w:eastAsiaTheme="minorHAnsi"/>
        </w:rPr>
        <w:t xml:space="preserve"> населения</w:t>
      </w:r>
      <w:r w:rsidRPr="00506FD9">
        <w:rPr>
          <w:rFonts w:eastAsiaTheme="minorHAnsi"/>
        </w:rPr>
        <w:t xml:space="preserve"> и лиц с особыми потребностями, что отражает национальную политику стран, работающих над решением проблемы увеличивающегося цифрового разрыва и </w:t>
      </w:r>
      <w:r w:rsidR="004D7BC3" w:rsidRPr="00506FD9">
        <w:rPr>
          <w:rFonts w:eastAsiaTheme="minorHAnsi"/>
        </w:rPr>
        <w:t>разрыва в охвате цифровыми технологиями</w:t>
      </w:r>
      <w:r w:rsidRPr="00506FD9">
        <w:rPr>
          <w:rFonts w:eastAsiaTheme="minorHAnsi"/>
        </w:rPr>
        <w:t xml:space="preserve">, который более распространен среди этих групп людей. Очень печально, что этот аспект преодоления цифрового разрыва не был включен в Резолюцию 139 и не был признан на самой высокой </w:t>
      </w:r>
      <w:r w:rsidR="004D7BC3" w:rsidRPr="00506FD9">
        <w:rPr>
          <w:rFonts w:eastAsiaTheme="minorHAnsi"/>
        </w:rPr>
        <w:t xml:space="preserve">Конференции </w:t>
      </w:r>
      <w:r w:rsidRPr="00506FD9">
        <w:rPr>
          <w:rFonts w:eastAsiaTheme="minorHAnsi"/>
        </w:rPr>
        <w:t>МСЭ. Это противоречит призыву МСЭ "</w:t>
      </w:r>
      <w:r w:rsidR="004D7BC3" w:rsidRPr="00506FD9">
        <w:rPr>
          <w:rFonts w:eastAsiaTheme="minorHAnsi"/>
        </w:rPr>
        <w:t>Чтобы никто не был забыт</w:t>
      </w:r>
      <w:r w:rsidRPr="00506FD9">
        <w:rPr>
          <w:rFonts w:eastAsiaTheme="minorHAnsi"/>
        </w:rPr>
        <w:t xml:space="preserve">". Папуа-Новая Гвинея будет продолжать тесно сотрудничать с теми </w:t>
      </w:r>
      <w:r w:rsidR="004D7BC3" w:rsidRPr="00506FD9">
        <w:rPr>
          <w:rFonts w:eastAsiaTheme="minorHAnsi"/>
        </w:rPr>
        <w:t>Государствами</w:t>
      </w:r>
      <w:r w:rsidRPr="00506FD9">
        <w:rPr>
          <w:rFonts w:eastAsiaTheme="minorHAnsi"/>
        </w:rPr>
        <w:t>-</w:t>
      </w:r>
      <w:r w:rsidR="004D7BC3" w:rsidRPr="00506FD9">
        <w:rPr>
          <w:rFonts w:eastAsiaTheme="minorHAnsi"/>
        </w:rPr>
        <w:t>Членами</w:t>
      </w:r>
      <w:r w:rsidRPr="00506FD9">
        <w:rPr>
          <w:rFonts w:eastAsiaTheme="minorHAnsi"/>
        </w:rPr>
        <w:t>, которые признают</w:t>
      </w:r>
      <w:r w:rsidR="004D7BC3" w:rsidRPr="00506FD9">
        <w:rPr>
          <w:rFonts w:eastAsiaTheme="minorHAnsi"/>
        </w:rPr>
        <w:t xml:space="preserve"> </w:t>
      </w:r>
      <w:r w:rsidR="00354514" w:rsidRPr="00506FD9">
        <w:rPr>
          <w:rFonts w:eastAsiaTheme="minorHAnsi"/>
        </w:rPr>
        <w:t>рост</w:t>
      </w:r>
      <w:r w:rsidRPr="00506FD9">
        <w:rPr>
          <w:rFonts w:eastAsiaTheme="minorHAnsi"/>
        </w:rPr>
        <w:t xml:space="preserve"> цифрово</w:t>
      </w:r>
      <w:r w:rsidR="004D7BC3" w:rsidRPr="00506FD9">
        <w:rPr>
          <w:rFonts w:eastAsiaTheme="minorHAnsi"/>
        </w:rPr>
        <w:t>го</w:t>
      </w:r>
      <w:r w:rsidRPr="00506FD9">
        <w:rPr>
          <w:rFonts w:eastAsiaTheme="minorHAnsi"/>
        </w:rPr>
        <w:t xml:space="preserve"> разрыв</w:t>
      </w:r>
      <w:r w:rsidR="004D7BC3" w:rsidRPr="00506FD9">
        <w:rPr>
          <w:rFonts w:eastAsiaTheme="minorHAnsi"/>
        </w:rPr>
        <w:t>а</w:t>
      </w:r>
      <w:r w:rsidRPr="00506FD9">
        <w:rPr>
          <w:rFonts w:eastAsiaTheme="minorHAnsi"/>
        </w:rPr>
        <w:t xml:space="preserve"> для этих групп населения, и призывает к тому, чтобы наша работа по решению этой проблемы была признана МСЭ в ближайшем будущем".</w:t>
      </w:r>
    </w:p>
    <w:p w14:paraId="77824194" w14:textId="3A43BECA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lastRenderedPageBreak/>
        <w:t>2.19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354514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Таиланда</w:t>
      </w:r>
      <w:r w:rsidR="00875878" w:rsidRPr="00506FD9">
        <w:rPr>
          <w:rFonts w:eastAsiaTheme="minorHAnsi"/>
        </w:rPr>
        <w:t xml:space="preserve"> </w:t>
      </w:r>
      <w:r w:rsidR="00354514" w:rsidRPr="00506FD9">
        <w:rPr>
          <w:rFonts w:eastAsiaTheme="minorHAnsi"/>
        </w:rPr>
        <w:t>заявляет о</w:t>
      </w:r>
      <w:r w:rsidR="00875878" w:rsidRPr="00506FD9">
        <w:rPr>
          <w:rFonts w:eastAsiaTheme="minorHAnsi"/>
        </w:rPr>
        <w:t xml:space="preserve"> поддержк</w:t>
      </w:r>
      <w:r w:rsidR="00354514" w:rsidRPr="00506FD9">
        <w:rPr>
          <w:rFonts w:eastAsiaTheme="minorHAnsi"/>
        </w:rPr>
        <w:t xml:space="preserve">е заявления Дании со стороны </w:t>
      </w:r>
      <w:r w:rsidR="00875878" w:rsidRPr="00506FD9">
        <w:rPr>
          <w:rFonts w:eastAsiaTheme="minorHAnsi"/>
        </w:rPr>
        <w:t>своей страны</w:t>
      </w:r>
      <w:r w:rsidR="00354514" w:rsidRPr="00506FD9">
        <w:rPr>
          <w:rFonts w:eastAsiaTheme="minorHAnsi"/>
        </w:rPr>
        <w:t xml:space="preserve"> и</w:t>
      </w:r>
      <w:r w:rsidR="00875878" w:rsidRPr="00506FD9">
        <w:rPr>
          <w:rFonts w:eastAsiaTheme="minorHAnsi"/>
        </w:rPr>
        <w:t xml:space="preserve"> вновь </w:t>
      </w:r>
      <w:r w:rsidR="00354514" w:rsidRPr="00506FD9">
        <w:rPr>
          <w:rFonts w:eastAsiaTheme="minorHAnsi"/>
        </w:rPr>
        <w:t>указывает на</w:t>
      </w:r>
      <w:r w:rsidR="00875878" w:rsidRPr="00506FD9">
        <w:rPr>
          <w:rFonts w:eastAsiaTheme="minorHAnsi"/>
        </w:rPr>
        <w:t xml:space="preserve"> важность </w:t>
      </w:r>
      <w:r w:rsidR="00354514" w:rsidRPr="00506FD9">
        <w:rPr>
          <w:rFonts w:eastAsiaTheme="minorHAnsi"/>
        </w:rPr>
        <w:t xml:space="preserve">вопросов </w:t>
      </w:r>
      <w:r w:rsidR="00875878" w:rsidRPr="00506FD9">
        <w:rPr>
          <w:rFonts w:eastAsiaTheme="minorHAnsi"/>
        </w:rPr>
        <w:t>гендерн</w:t>
      </w:r>
      <w:r w:rsidR="00354514" w:rsidRPr="00506FD9">
        <w:rPr>
          <w:rFonts w:eastAsiaTheme="minorHAnsi"/>
        </w:rPr>
        <w:t>ого равенства</w:t>
      </w:r>
      <w:r w:rsidR="00875878" w:rsidRPr="00506FD9">
        <w:rPr>
          <w:rFonts w:eastAsiaTheme="minorHAnsi"/>
        </w:rPr>
        <w:t xml:space="preserve">, которые распространяются и на другие уязвимые группы, такие как </w:t>
      </w:r>
      <w:r w:rsidR="00354514" w:rsidRPr="00506FD9">
        <w:rPr>
          <w:rFonts w:eastAsiaTheme="minorHAnsi"/>
        </w:rPr>
        <w:t>лица с ограниченными возможностями</w:t>
      </w:r>
      <w:r w:rsidR="00875878" w:rsidRPr="00506FD9">
        <w:rPr>
          <w:rFonts w:eastAsiaTheme="minorHAnsi"/>
        </w:rPr>
        <w:t xml:space="preserve">. Таиланд уважает различные мнения и принимает консенсусное решение, </w:t>
      </w:r>
      <w:r w:rsidR="00354514" w:rsidRPr="00506FD9">
        <w:rPr>
          <w:rFonts w:eastAsiaTheme="minorHAnsi"/>
        </w:rPr>
        <w:t>однако выражает надежду</w:t>
      </w:r>
      <w:r w:rsidR="00875878" w:rsidRPr="00506FD9">
        <w:rPr>
          <w:rFonts w:eastAsiaTheme="minorHAnsi"/>
        </w:rPr>
        <w:t>, что на будущих конференциях удастся добиться лучших результатов. Если вопросы преодоления цифрового разрыва и построения информационного общества</w:t>
      </w:r>
      <w:r w:rsidR="00354514" w:rsidRPr="00506FD9">
        <w:rPr>
          <w:rFonts w:eastAsiaTheme="minorHAnsi"/>
        </w:rPr>
        <w:t xml:space="preserve"> для всех</w:t>
      </w:r>
      <w:r w:rsidR="00875878" w:rsidRPr="00506FD9">
        <w:rPr>
          <w:rFonts w:eastAsiaTheme="minorHAnsi"/>
        </w:rPr>
        <w:t xml:space="preserve"> не рассматриваются на таких встречах присутствующими представителями, то он задается вопросом, когда </w:t>
      </w:r>
      <w:r w:rsidR="00354514" w:rsidRPr="00506FD9">
        <w:rPr>
          <w:rFonts w:eastAsiaTheme="minorHAnsi"/>
        </w:rPr>
        <w:t xml:space="preserve">и кем же именно </w:t>
      </w:r>
      <w:r w:rsidR="00875878" w:rsidRPr="00506FD9">
        <w:rPr>
          <w:rFonts w:eastAsiaTheme="minorHAnsi"/>
        </w:rPr>
        <w:t>они будут рассмотрены</w:t>
      </w:r>
      <w:r w:rsidR="00354514" w:rsidRPr="00506FD9">
        <w:rPr>
          <w:rFonts w:eastAsiaTheme="minorHAnsi"/>
        </w:rPr>
        <w:t>.</w:t>
      </w:r>
    </w:p>
    <w:p w14:paraId="5B1AB4F0" w14:textId="70E8B9BA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2.20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354514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Китая</w:t>
      </w:r>
      <w:r w:rsidR="00875878" w:rsidRPr="00506FD9">
        <w:rPr>
          <w:rFonts w:eastAsiaTheme="minorHAnsi"/>
        </w:rPr>
        <w:t xml:space="preserve"> заявл</w:t>
      </w:r>
      <w:r w:rsidR="00354514" w:rsidRPr="00506FD9">
        <w:rPr>
          <w:rFonts w:eastAsiaTheme="minorHAnsi"/>
        </w:rPr>
        <w:t>яет</w:t>
      </w:r>
      <w:r w:rsidR="00875878" w:rsidRPr="00506FD9">
        <w:rPr>
          <w:rFonts w:eastAsiaTheme="minorHAnsi"/>
        </w:rPr>
        <w:t xml:space="preserve">, что МСЭ провел множество эффективных мероприятий по преодолению цифрового разрыва. По другим ключевым соответствующим </w:t>
      </w:r>
      <w:r w:rsidR="00354514" w:rsidRPr="00506FD9">
        <w:rPr>
          <w:rFonts w:eastAsiaTheme="minorHAnsi"/>
        </w:rPr>
        <w:t xml:space="preserve">Резолюциям </w:t>
      </w:r>
      <w:r w:rsidR="00875878" w:rsidRPr="00506FD9">
        <w:rPr>
          <w:rFonts w:eastAsiaTheme="minorHAnsi"/>
        </w:rPr>
        <w:t xml:space="preserve">был достигнут консенсус на высоком уровне, поэтому, хотя консенсус не был достигнут по элементам </w:t>
      </w:r>
      <w:r w:rsidR="00354514" w:rsidRPr="00506FD9">
        <w:rPr>
          <w:rFonts w:eastAsiaTheme="minorHAnsi"/>
        </w:rPr>
        <w:t xml:space="preserve">Резолюции </w:t>
      </w:r>
      <w:r w:rsidR="00875878" w:rsidRPr="00506FD9">
        <w:rPr>
          <w:rFonts w:eastAsiaTheme="minorHAnsi"/>
        </w:rPr>
        <w:t xml:space="preserve">139, это не означает, что </w:t>
      </w:r>
      <w:r w:rsidR="00354514" w:rsidRPr="00506FD9">
        <w:rPr>
          <w:rFonts w:eastAsiaTheme="minorHAnsi"/>
        </w:rPr>
        <w:t>Государства</w:t>
      </w:r>
      <w:r w:rsidR="00252D35" w:rsidRPr="00506FD9">
        <w:rPr>
          <w:rFonts w:eastAsiaTheme="minorHAnsi"/>
        </w:rPr>
        <w:t xml:space="preserve"> –</w:t>
      </w:r>
      <w:r w:rsidR="00354514" w:rsidRPr="00506FD9">
        <w:rPr>
          <w:rFonts w:eastAsiaTheme="minorHAnsi"/>
        </w:rPr>
        <w:t xml:space="preserve">Члены </w:t>
      </w:r>
      <w:r w:rsidR="00875878" w:rsidRPr="00506FD9">
        <w:rPr>
          <w:rFonts w:eastAsiaTheme="minorHAnsi"/>
        </w:rPr>
        <w:t xml:space="preserve">МСЭ имеют разные мнения по вопросу преодоления цифрового разрыва. Китай призывает все страны присоединиться к усилиям по </w:t>
      </w:r>
      <w:r w:rsidR="00D44449" w:rsidRPr="00506FD9">
        <w:rPr>
          <w:rFonts w:eastAsiaTheme="minorHAnsi"/>
        </w:rPr>
        <w:t>содействию</w:t>
      </w:r>
      <w:r w:rsidR="00354514" w:rsidRPr="00506FD9">
        <w:rPr>
          <w:rFonts w:eastAsiaTheme="minorHAnsi"/>
        </w:rPr>
        <w:t xml:space="preserve"> обеспечени</w:t>
      </w:r>
      <w:r w:rsidR="00D44449" w:rsidRPr="00506FD9">
        <w:rPr>
          <w:rFonts w:eastAsiaTheme="minorHAnsi"/>
        </w:rPr>
        <w:t>ю</w:t>
      </w:r>
      <w:r w:rsidR="00875878" w:rsidRPr="00506FD9">
        <w:rPr>
          <w:rFonts w:eastAsiaTheme="minorHAnsi"/>
        </w:rPr>
        <w:t xml:space="preserve"> </w:t>
      </w:r>
      <w:r w:rsidR="00D44449" w:rsidRPr="00506FD9">
        <w:rPr>
          <w:rFonts w:eastAsiaTheme="minorHAnsi"/>
        </w:rPr>
        <w:t xml:space="preserve">всеобщей </w:t>
      </w:r>
      <w:r w:rsidR="00875878" w:rsidRPr="00506FD9">
        <w:rPr>
          <w:rFonts w:eastAsiaTheme="minorHAnsi"/>
        </w:rPr>
        <w:t>возможност</w:t>
      </w:r>
      <w:r w:rsidR="00354514" w:rsidRPr="00506FD9">
        <w:rPr>
          <w:rFonts w:eastAsiaTheme="minorHAnsi"/>
        </w:rPr>
        <w:t>и</w:t>
      </w:r>
      <w:r w:rsidR="00875878" w:rsidRPr="00506FD9">
        <w:rPr>
          <w:rFonts w:eastAsiaTheme="minorHAnsi"/>
        </w:rPr>
        <w:t xml:space="preserve"> </w:t>
      </w:r>
      <w:r w:rsidR="00354514" w:rsidRPr="00506FD9">
        <w:rPr>
          <w:rFonts w:eastAsiaTheme="minorHAnsi"/>
        </w:rPr>
        <w:t>установления соединений</w:t>
      </w:r>
      <w:r w:rsidR="00875878" w:rsidRPr="00506FD9">
        <w:rPr>
          <w:rFonts w:eastAsiaTheme="minorHAnsi"/>
        </w:rPr>
        <w:t>.</w:t>
      </w:r>
    </w:p>
    <w:p w14:paraId="2A9C43DD" w14:textId="62E1639F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2.21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 xml:space="preserve">Делегат </w:t>
      </w:r>
      <w:r w:rsidR="00354514" w:rsidRPr="00506FD9">
        <w:rPr>
          <w:rFonts w:eastAsiaTheme="minorHAnsi"/>
          <w:b/>
          <w:bCs/>
        </w:rPr>
        <w:t xml:space="preserve">от </w:t>
      </w:r>
      <w:r w:rsidR="00875878" w:rsidRPr="00506FD9">
        <w:rPr>
          <w:rFonts w:eastAsiaTheme="minorHAnsi"/>
          <w:b/>
          <w:bCs/>
        </w:rPr>
        <w:t>Российской Федерации</w:t>
      </w:r>
      <w:r w:rsidR="00875878" w:rsidRPr="00506FD9">
        <w:rPr>
          <w:rFonts w:eastAsiaTheme="minorHAnsi"/>
        </w:rPr>
        <w:t xml:space="preserve"> заяв</w:t>
      </w:r>
      <w:r w:rsidR="00354514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 ее страна выступает за преодоление цифрового разрыва для всех мужчин и женщин с целью расширения доступа к </w:t>
      </w:r>
      <w:r w:rsidR="00354514" w:rsidRPr="00506FD9">
        <w:rPr>
          <w:rFonts w:eastAsiaTheme="minorHAnsi"/>
        </w:rPr>
        <w:t>услугам электросвязи</w:t>
      </w:r>
      <w:r w:rsidR="00875878" w:rsidRPr="00506FD9">
        <w:rPr>
          <w:rFonts w:eastAsiaTheme="minorHAnsi"/>
        </w:rPr>
        <w:t>/ИКТ, а также</w:t>
      </w:r>
      <w:r w:rsidR="00354514" w:rsidRPr="00506FD9">
        <w:rPr>
          <w:rFonts w:eastAsiaTheme="minorHAnsi"/>
        </w:rPr>
        <w:t xml:space="preserve"> для целей</w:t>
      </w:r>
      <w:r w:rsidR="00875878" w:rsidRPr="00506FD9">
        <w:rPr>
          <w:rFonts w:eastAsiaTheme="minorHAnsi"/>
        </w:rPr>
        <w:t xml:space="preserve"> совершенствования и развития цифровых навыков и компетенци</w:t>
      </w:r>
      <w:r w:rsidR="00354514" w:rsidRPr="00506FD9">
        <w:rPr>
          <w:rFonts w:eastAsiaTheme="minorHAnsi"/>
        </w:rPr>
        <w:t>й</w:t>
      </w:r>
      <w:r w:rsidR="00875878" w:rsidRPr="00506FD9">
        <w:rPr>
          <w:rFonts w:eastAsiaTheme="minorHAnsi"/>
        </w:rPr>
        <w:t xml:space="preserve"> специалистов. Российская Федерация, где гендерное равенство закреплено в </w:t>
      </w:r>
      <w:r w:rsidR="00354514" w:rsidRPr="00506FD9">
        <w:rPr>
          <w:rFonts w:eastAsiaTheme="minorHAnsi"/>
        </w:rPr>
        <w:t>основном законе страны</w:t>
      </w:r>
      <w:r w:rsidR="00875878" w:rsidRPr="00506FD9">
        <w:rPr>
          <w:rFonts w:eastAsiaTheme="minorHAnsi"/>
        </w:rPr>
        <w:t xml:space="preserve"> уже более века, </w:t>
      </w:r>
      <w:r w:rsidR="00354514" w:rsidRPr="00506FD9">
        <w:rPr>
          <w:rFonts w:eastAsiaTheme="minorHAnsi"/>
        </w:rPr>
        <w:t>полагает</w:t>
      </w:r>
      <w:r w:rsidR="00875878" w:rsidRPr="00506FD9">
        <w:rPr>
          <w:rFonts w:eastAsiaTheme="minorHAnsi"/>
        </w:rPr>
        <w:t xml:space="preserve"> такое равенство важнейшим фактором развития МСЭ. Не</w:t>
      </w:r>
      <w:r w:rsidR="00A878AA" w:rsidRPr="00506FD9">
        <w:rPr>
          <w:rFonts w:eastAsiaTheme="minorHAnsi"/>
        </w:rPr>
        <w:t> </w:t>
      </w:r>
      <w:r w:rsidR="00875878" w:rsidRPr="00506FD9">
        <w:rPr>
          <w:rFonts w:eastAsiaTheme="minorHAnsi"/>
        </w:rPr>
        <w:t>следует забывать, что</w:t>
      </w:r>
      <w:r w:rsidR="00354514" w:rsidRPr="00506FD9">
        <w:rPr>
          <w:rFonts w:eastAsiaTheme="minorHAnsi"/>
        </w:rPr>
        <w:t xml:space="preserve"> на</w:t>
      </w:r>
      <w:r w:rsidR="00875878" w:rsidRPr="00506FD9">
        <w:rPr>
          <w:rFonts w:eastAsiaTheme="minorHAnsi"/>
        </w:rPr>
        <w:t xml:space="preserve"> П</w:t>
      </w:r>
      <w:r w:rsidR="00354514" w:rsidRPr="00506FD9">
        <w:rPr>
          <w:rFonts w:eastAsiaTheme="minorHAnsi"/>
        </w:rPr>
        <w:t>К</w:t>
      </w:r>
      <w:r w:rsidR="00875878" w:rsidRPr="00506FD9">
        <w:rPr>
          <w:rFonts w:eastAsiaTheme="minorHAnsi"/>
        </w:rPr>
        <w:t xml:space="preserve">-18 </w:t>
      </w:r>
      <w:r w:rsidR="00354514" w:rsidRPr="00506FD9">
        <w:rPr>
          <w:rFonts w:eastAsiaTheme="minorHAnsi"/>
        </w:rPr>
        <w:t xml:space="preserve">были </w:t>
      </w:r>
      <w:r w:rsidR="00875878" w:rsidRPr="00506FD9">
        <w:rPr>
          <w:rFonts w:eastAsiaTheme="minorHAnsi"/>
        </w:rPr>
        <w:t>да</w:t>
      </w:r>
      <w:r w:rsidR="00354514" w:rsidRPr="00506FD9">
        <w:rPr>
          <w:rFonts w:eastAsiaTheme="minorHAnsi"/>
        </w:rPr>
        <w:t>ны</w:t>
      </w:r>
      <w:r w:rsidR="00875878" w:rsidRPr="00506FD9">
        <w:rPr>
          <w:rFonts w:eastAsiaTheme="minorHAnsi"/>
        </w:rPr>
        <w:t xml:space="preserve"> конкретные указания избегать дублирования в </w:t>
      </w:r>
      <w:r w:rsidR="00354514" w:rsidRPr="00506FD9">
        <w:rPr>
          <w:rFonts w:eastAsiaTheme="minorHAnsi"/>
        </w:rPr>
        <w:t xml:space="preserve">Резолюциях </w:t>
      </w:r>
      <w:r w:rsidR="00875878" w:rsidRPr="00506FD9">
        <w:rPr>
          <w:rFonts w:eastAsiaTheme="minorHAnsi"/>
        </w:rPr>
        <w:t>Полномочной конференции и Секторов. Делегация Российской Федерации, значительн</w:t>
      </w:r>
      <w:r w:rsidR="00354514" w:rsidRPr="00506FD9">
        <w:rPr>
          <w:rFonts w:eastAsiaTheme="minorHAnsi"/>
        </w:rPr>
        <w:t>ую часть которой составляют</w:t>
      </w:r>
      <w:r w:rsidR="00875878" w:rsidRPr="00506FD9">
        <w:rPr>
          <w:rFonts w:eastAsiaTheme="minorHAnsi"/>
        </w:rPr>
        <w:t xml:space="preserve"> женщины, молодые женщины, молодежь, пожилые люди и различные этнические группы страны, приветствовала усилия Союза в отношении </w:t>
      </w:r>
      <w:r w:rsidR="00354514" w:rsidRPr="00506FD9">
        <w:rPr>
          <w:rFonts w:eastAsiaTheme="minorHAnsi"/>
        </w:rPr>
        <w:t xml:space="preserve">Резолюции </w:t>
      </w:r>
      <w:r w:rsidR="00875878" w:rsidRPr="00506FD9">
        <w:rPr>
          <w:rFonts w:eastAsiaTheme="minorHAnsi"/>
        </w:rPr>
        <w:t xml:space="preserve">70 </w:t>
      </w:r>
      <w:r w:rsidR="002D5F44" w:rsidRPr="00506FD9">
        <w:rPr>
          <w:rFonts w:eastAsiaTheme="minorHAnsi"/>
        </w:rPr>
        <w:t>(</w:t>
      </w:r>
      <w:r w:rsidR="002D5F44" w:rsidRPr="00506FD9">
        <w:rPr>
          <w:szCs w:val="24"/>
        </w:rPr>
        <w:t>Пересм. Бухарест, 2022 г.)</w:t>
      </w:r>
      <w:r w:rsidRPr="00506FD9">
        <w:rPr>
          <w:rFonts w:eastAsiaTheme="minorHAnsi"/>
        </w:rPr>
        <w:t xml:space="preserve">, </w:t>
      </w:r>
      <w:r w:rsidR="00354514" w:rsidRPr="00506FD9">
        <w:rPr>
          <w:rFonts w:eastAsiaTheme="minorHAnsi"/>
        </w:rPr>
        <w:t xml:space="preserve">Резолюции </w:t>
      </w:r>
      <w:r w:rsidRPr="00506FD9">
        <w:rPr>
          <w:rFonts w:eastAsiaTheme="minorHAnsi"/>
        </w:rPr>
        <w:t xml:space="preserve">198 </w:t>
      </w:r>
      <w:r w:rsidR="002D5F44" w:rsidRPr="00506FD9">
        <w:rPr>
          <w:rFonts w:eastAsiaTheme="minorHAnsi"/>
        </w:rPr>
        <w:t>(</w:t>
      </w:r>
      <w:r w:rsidR="002D5F44" w:rsidRPr="00506FD9">
        <w:rPr>
          <w:szCs w:val="24"/>
        </w:rPr>
        <w:t>Пересм. Бухарест, 2022 г.)</w:t>
      </w:r>
      <w:r w:rsidRPr="00506FD9">
        <w:rPr>
          <w:rFonts w:eastAsiaTheme="minorHAnsi"/>
        </w:rPr>
        <w:t xml:space="preserve">, </w:t>
      </w:r>
      <w:r w:rsidR="00354514" w:rsidRPr="00506FD9">
        <w:rPr>
          <w:rFonts w:eastAsiaTheme="minorHAnsi"/>
        </w:rPr>
        <w:t xml:space="preserve">Резолюции </w:t>
      </w:r>
      <w:r w:rsidRPr="00506FD9">
        <w:rPr>
          <w:rFonts w:eastAsiaTheme="minorHAnsi"/>
        </w:rPr>
        <w:t xml:space="preserve">184 </w:t>
      </w:r>
      <w:r w:rsidR="002D5F44" w:rsidRPr="00506FD9">
        <w:rPr>
          <w:rFonts w:eastAsiaTheme="minorHAnsi"/>
        </w:rPr>
        <w:t>(</w:t>
      </w:r>
      <w:r w:rsidR="002D5F44" w:rsidRPr="00506FD9">
        <w:rPr>
          <w:szCs w:val="24"/>
        </w:rPr>
        <w:t>Пересм. Бухарест, 2022 г.)</w:t>
      </w:r>
      <w:r w:rsidRPr="00506FD9">
        <w:rPr>
          <w:rFonts w:eastAsiaTheme="minorHAnsi"/>
        </w:rPr>
        <w:t xml:space="preserve">, </w:t>
      </w:r>
      <w:r w:rsidR="00354514" w:rsidRPr="00506FD9">
        <w:rPr>
          <w:rFonts w:eastAsiaTheme="minorHAnsi"/>
        </w:rPr>
        <w:t xml:space="preserve">Резолюции </w:t>
      </w:r>
      <w:r w:rsidRPr="00506FD9">
        <w:rPr>
          <w:rFonts w:eastAsiaTheme="minorHAnsi"/>
        </w:rPr>
        <w:t xml:space="preserve">175 </w:t>
      </w:r>
      <w:r w:rsidR="002D5F44" w:rsidRPr="00506FD9">
        <w:rPr>
          <w:rFonts w:eastAsiaTheme="minorHAnsi"/>
        </w:rPr>
        <w:t>(</w:t>
      </w:r>
      <w:r w:rsidR="002D5F44" w:rsidRPr="00506FD9">
        <w:rPr>
          <w:szCs w:val="24"/>
        </w:rPr>
        <w:t>Пересм. Бухарест, 2022 г.)</w:t>
      </w:r>
      <w:r w:rsidRPr="00506FD9">
        <w:rPr>
          <w:rFonts w:eastAsiaTheme="minorHAnsi"/>
        </w:rPr>
        <w:t xml:space="preserve"> </w:t>
      </w:r>
      <w:r w:rsidR="00354514" w:rsidRPr="00506FD9">
        <w:rPr>
          <w:rFonts w:eastAsiaTheme="minorHAnsi"/>
        </w:rPr>
        <w:t>и Резолюции</w:t>
      </w:r>
      <w:r w:rsidRPr="00506FD9">
        <w:rPr>
          <w:rFonts w:eastAsiaTheme="minorHAnsi"/>
        </w:rPr>
        <w:t xml:space="preserve"> 30 </w:t>
      </w:r>
      <w:r w:rsidR="002D5F44" w:rsidRPr="00506FD9">
        <w:rPr>
          <w:rFonts w:eastAsiaTheme="minorHAnsi"/>
        </w:rPr>
        <w:t>(</w:t>
      </w:r>
      <w:r w:rsidR="002D5F44" w:rsidRPr="00506FD9">
        <w:rPr>
          <w:szCs w:val="24"/>
        </w:rPr>
        <w:t>Пересм. Бухарест, 2022 г.)</w:t>
      </w:r>
      <w:r w:rsidRPr="00506FD9">
        <w:rPr>
          <w:rFonts w:eastAsiaTheme="minorHAnsi"/>
        </w:rPr>
        <w:t>.</w:t>
      </w:r>
    </w:p>
    <w:p w14:paraId="47E4459C" w14:textId="2BC7D64B" w:rsidR="00F648A2" w:rsidRPr="00506FD9" w:rsidRDefault="00F648A2" w:rsidP="00F648A2">
      <w:pPr>
        <w:rPr>
          <w:rFonts w:eastAsiaTheme="minorHAnsi"/>
        </w:rPr>
      </w:pPr>
      <w:r w:rsidRPr="00506FD9">
        <w:rPr>
          <w:rFonts w:eastAsiaTheme="minorHAnsi"/>
        </w:rPr>
        <w:t>2.22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Делегат</w:t>
      </w:r>
      <w:r w:rsidR="00354514" w:rsidRPr="00506FD9">
        <w:rPr>
          <w:rFonts w:eastAsiaTheme="minorHAnsi"/>
          <w:b/>
          <w:bCs/>
        </w:rPr>
        <w:t xml:space="preserve"> от</w:t>
      </w:r>
      <w:r w:rsidR="00875878" w:rsidRPr="00506FD9">
        <w:rPr>
          <w:rFonts w:eastAsiaTheme="minorHAnsi"/>
          <w:b/>
          <w:bCs/>
        </w:rPr>
        <w:t xml:space="preserve"> Алжира</w:t>
      </w:r>
      <w:r w:rsidR="00875878" w:rsidRPr="00506FD9">
        <w:rPr>
          <w:rFonts w:eastAsiaTheme="minorHAnsi"/>
        </w:rPr>
        <w:t xml:space="preserve"> заяв</w:t>
      </w:r>
      <w:r w:rsidR="00354514" w:rsidRPr="00506FD9">
        <w:rPr>
          <w:rFonts w:eastAsiaTheme="minorHAnsi"/>
        </w:rPr>
        <w:t>ляет</w:t>
      </w:r>
      <w:r w:rsidR="00875878" w:rsidRPr="00506FD9">
        <w:rPr>
          <w:rFonts w:eastAsiaTheme="minorHAnsi"/>
        </w:rPr>
        <w:t xml:space="preserve">, что его страна присоединяется к </w:t>
      </w:r>
      <w:r w:rsidR="00354514" w:rsidRPr="00506FD9">
        <w:rPr>
          <w:rFonts w:eastAsiaTheme="minorHAnsi"/>
        </w:rPr>
        <w:t>замечаниям</w:t>
      </w:r>
      <w:r w:rsidR="00875878" w:rsidRPr="00506FD9">
        <w:rPr>
          <w:rFonts w:eastAsiaTheme="minorHAnsi"/>
        </w:rPr>
        <w:t xml:space="preserve"> других делегаций в поддержку равенства для всех категорий лиц в обществе без каких-либо различий. Для Алжира все люди имеют одинаковый статус, независимо от пола или возраста. Таким образом, страна стремится к глобальной, всеобъемлющей концепции </w:t>
      </w:r>
      <w:r w:rsidR="00354514" w:rsidRPr="00506FD9">
        <w:rPr>
          <w:rFonts w:eastAsiaTheme="minorHAnsi"/>
        </w:rPr>
        <w:t xml:space="preserve">охвата </w:t>
      </w:r>
      <w:r w:rsidR="00875878" w:rsidRPr="00506FD9">
        <w:rPr>
          <w:rFonts w:eastAsiaTheme="minorHAnsi"/>
        </w:rPr>
        <w:t>цифров</w:t>
      </w:r>
      <w:r w:rsidR="00354514" w:rsidRPr="00506FD9">
        <w:rPr>
          <w:rFonts w:eastAsiaTheme="minorHAnsi"/>
        </w:rPr>
        <w:t>ыми технологиями</w:t>
      </w:r>
      <w:r w:rsidR="00875878" w:rsidRPr="00506FD9">
        <w:rPr>
          <w:rFonts w:eastAsiaTheme="minorHAnsi"/>
        </w:rPr>
        <w:t xml:space="preserve"> без каких-либо различий, поскольку</w:t>
      </w:r>
      <w:r w:rsidR="00354514" w:rsidRPr="00506FD9">
        <w:rPr>
          <w:rFonts w:eastAsiaTheme="minorHAnsi"/>
        </w:rPr>
        <w:t xml:space="preserve"> в результате</w:t>
      </w:r>
      <w:r w:rsidR="00875878" w:rsidRPr="00506FD9">
        <w:rPr>
          <w:rFonts w:eastAsiaTheme="minorHAnsi"/>
        </w:rPr>
        <w:t xml:space="preserve"> выделени</w:t>
      </w:r>
      <w:r w:rsidR="00354514" w:rsidRPr="00506FD9">
        <w:rPr>
          <w:rFonts w:eastAsiaTheme="minorHAnsi"/>
        </w:rPr>
        <w:t>я</w:t>
      </w:r>
      <w:r w:rsidR="00875878" w:rsidRPr="00506FD9">
        <w:rPr>
          <w:rFonts w:eastAsiaTheme="minorHAnsi"/>
        </w:rPr>
        <w:t xml:space="preserve"> конкретных групп </w:t>
      </w:r>
      <w:r w:rsidR="00354514" w:rsidRPr="00506FD9">
        <w:rPr>
          <w:rFonts w:eastAsiaTheme="minorHAnsi"/>
        </w:rPr>
        <w:t>может возникнуть риск</w:t>
      </w:r>
      <w:r w:rsidR="00875878" w:rsidRPr="00506FD9">
        <w:rPr>
          <w:rFonts w:eastAsiaTheme="minorHAnsi"/>
        </w:rPr>
        <w:t xml:space="preserve"> упущени</w:t>
      </w:r>
      <w:r w:rsidR="00354514" w:rsidRPr="00506FD9">
        <w:rPr>
          <w:rFonts w:eastAsiaTheme="minorHAnsi"/>
        </w:rPr>
        <w:t>я </w:t>
      </w:r>
      <w:r w:rsidR="00875878" w:rsidRPr="00506FD9">
        <w:rPr>
          <w:rFonts w:eastAsiaTheme="minorHAnsi"/>
        </w:rPr>
        <w:t>других.</w:t>
      </w:r>
    </w:p>
    <w:p w14:paraId="1B4F40B9" w14:textId="5D2B646E" w:rsidR="00F648A2" w:rsidRPr="00506FD9" w:rsidRDefault="00F648A2" w:rsidP="00F648A2">
      <w:pPr>
        <w:rPr>
          <w:rFonts w:eastAsiaTheme="minorHAnsi"/>
        </w:rPr>
      </w:pPr>
      <w:bookmarkStart w:id="8" w:name="_Hlk118188112"/>
      <w:r w:rsidRPr="00506FD9">
        <w:rPr>
          <w:rFonts w:eastAsiaTheme="minorHAnsi"/>
        </w:rPr>
        <w:t>2.23</w:t>
      </w:r>
      <w:r w:rsidRPr="00506FD9">
        <w:rPr>
          <w:rFonts w:eastAsiaTheme="minorHAnsi"/>
        </w:rPr>
        <w:tab/>
      </w:r>
      <w:r w:rsidR="00875878" w:rsidRPr="00506FD9">
        <w:rPr>
          <w:rFonts w:eastAsiaTheme="minorHAnsi"/>
          <w:b/>
          <w:bCs/>
        </w:rPr>
        <w:t>Председатель</w:t>
      </w:r>
      <w:r w:rsidR="00875878" w:rsidRPr="00506FD9">
        <w:rPr>
          <w:rFonts w:eastAsiaTheme="minorHAnsi"/>
        </w:rPr>
        <w:t xml:space="preserve"> </w:t>
      </w:r>
      <w:r w:rsidR="00E01D2C" w:rsidRPr="00506FD9">
        <w:rPr>
          <w:rFonts w:eastAsiaTheme="minorHAnsi"/>
        </w:rPr>
        <w:t>отмечает</w:t>
      </w:r>
      <w:r w:rsidR="00875878" w:rsidRPr="00506FD9">
        <w:rPr>
          <w:rFonts w:eastAsiaTheme="minorHAnsi"/>
        </w:rPr>
        <w:t>, что все заявления и выступления будут отражены в протоколе</w:t>
      </w:r>
      <w:r w:rsidR="00167E4F" w:rsidRPr="00506FD9">
        <w:rPr>
          <w:rFonts w:eastAsiaTheme="minorHAnsi"/>
        </w:rPr>
        <w:t xml:space="preserve"> заседания</w:t>
      </w:r>
      <w:r w:rsidR="00875878" w:rsidRPr="00506FD9">
        <w:rPr>
          <w:rFonts w:eastAsiaTheme="minorHAnsi"/>
        </w:rPr>
        <w:t>,</w:t>
      </w:r>
      <w:r w:rsidR="00E01D2C" w:rsidRPr="00506FD9">
        <w:rPr>
          <w:rFonts w:eastAsiaTheme="minorHAnsi"/>
        </w:rPr>
        <w:t xml:space="preserve"> и</w:t>
      </w:r>
      <w:r w:rsidR="00875878" w:rsidRPr="00506FD9">
        <w:rPr>
          <w:rFonts w:eastAsiaTheme="minorHAnsi"/>
        </w:rPr>
        <w:t xml:space="preserve"> </w:t>
      </w:r>
      <w:r w:rsidR="00E01D2C" w:rsidRPr="00506FD9">
        <w:rPr>
          <w:rFonts w:eastAsiaTheme="minorHAnsi"/>
        </w:rPr>
        <w:t>говорит</w:t>
      </w:r>
      <w:r w:rsidR="00875878" w:rsidRPr="00506FD9">
        <w:rPr>
          <w:rFonts w:eastAsiaTheme="minorHAnsi"/>
        </w:rPr>
        <w:t xml:space="preserve">, что он хотел бы сделать </w:t>
      </w:r>
      <w:r w:rsidR="00E01D2C" w:rsidRPr="00506FD9">
        <w:rPr>
          <w:rFonts w:eastAsiaTheme="minorHAnsi"/>
        </w:rPr>
        <w:t>разъ</w:t>
      </w:r>
      <w:r w:rsidR="00875878" w:rsidRPr="00506FD9">
        <w:rPr>
          <w:rFonts w:eastAsiaTheme="minorHAnsi"/>
        </w:rPr>
        <w:t xml:space="preserve">яснение </w:t>
      </w:r>
      <w:r w:rsidR="00E01D2C" w:rsidRPr="00506FD9">
        <w:rPr>
          <w:rFonts w:eastAsiaTheme="minorHAnsi"/>
        </w:rPr>
        <w:t xml:space="preserve">в </w:t>
      </w:r>
      <w:r w:rsidR="00875878" w:rsidRPr="00506FD9">
        <w:rPr>
          <w:rFonts w:eastAsiaTheme="minorHAnsi"/>
        </w:rPr>
        <w:t>отно</w:t>
      </w:r>
      <w:r w:rsidR="00E01D2C" w:rsidRPr="00506FD9">
        <w:rPr>
          <w:rFonts w:eastAsiaTheme="minorHAnsi"/>
        </w:rPr>
        <w:t>шении</w:t>
      </w:r>
      <w:r w:rsidR="00875878" w:rsidRPr="00506FD9">
        <w:rPr>
          <w:rFonts w:eastAsiaTheme="minorHAnsi"/>
        </w:rPr>
        <w:t xml:space="preserve"> методов работы </w:t>
      </w:r>
      <w:r w:rsidR="00E01D2C" w:rsidRPr="00506FD9">
        <w:rPr>
          <w:rFonts w:eastAsiaTheme="minorHAnsi"/>
        </w:rPr>
        <w:t>Конференции</w:t>
      </w:r>
      <w:r w:rsidR="00875878" w:rsidRPr="00506FD9">
        <w:rPr>
          <w:rFonts w:eastAsiaTheme="minorHAnsi"/>
        </w:rPr>
        <w:t xml:space="preserve">. Любой представитель </w:t>
      </w:r>
      <w:r w:rsidR="00E01D2C" w:rsidRPr="00506FD9">
        <w:rPr>
          <w:rFonts w:eastAsiaTheme="minorHAnsi"/>
        </w:rPr>
        <w:t>Государства</w:t>
      </w:r>
      <w:r w:rsidR="00875878" w:rsidRPr="00506FD9">
        <w:rPr>
          <w:rFonts w:eastAsiaTheme="minorHAnsi"/>
        </w:rPr>
        <w:t>-</w:t>
      </w:r>
      <w:r w:rsidR="00E01D2C" w:rsidRPr="00506FD9">
        <w:rPr>
          <w:rFonts w:eastAsiaTheme="minorHAnsi"/>
        </w:rPr>
        <w:t xml:space="preserve">Члена </w:t>
      </w:r>
      <w:r w:rsidR="00875878" w:rsidRPr="00506FD9">
        <w:rPr>
          <w:rFonts w:eastAsiaTheme="minorHAnsi"/>
        </w:rPr>
        <w:t>имеет право задавать вопросы и вносить предложения по темам, исходящим от рабочей группы пленарного заседания или комитета. Однако на пленарном заседании было</w:t>
      </w:r>
      <w:r w:rsidR="00E01D2C" w:rsidRPr="00506FD9">
        <w:rPr>
          <w:rFonts w:eastAsiaTheme="minorHAnsi"/>
        </w:rPr>
        <w:t xml:space="preserve"> принято</w:t>
      </w:r>
      <w:r w:rsidR="00875878" w:rsidRPr="00506FD9">
        <w:rPr>
          <w:rFonts w:eastAsiaTheme="minorHAnsi"/>
        </w:rPr>
        <w:t xml:space="preserve"> решен</w:t>
      </w:r>
      <w:r w:rsidR="00E01D2C" w:rsidRPr="00506FD9">
        <w:rPr>
          <w:rFonts w:eastAsiaTheme="minorHAnsi"/>
        </w:rPr>
        <w:t>ие</w:t>
      </w:r>
      <w:r w:rsidR="00875878" w:rsidRPr="00506FD9">
        <w:rPr>
          <w:rFonts w:eastAsiaTheme="minorHAnsi"/>
        </w:rPr>
        <w:t xml:space="preserve"> не выносить на повторное обсуждение вопросы, по которым был достигнут консенсус. Эт</w:t>
      </w:r>
      <w:r w:rsidR="00E01D2C" w:rsidRPr="00506FD9">
        <w:rPr>
          <w:rFonts w:eastAsiaTheme="minorHAnsi"/>
        </w:rPr>
        <w:t>о решение</w:t>
      </w:r>
      <w:r w:rsidR="00875878" w:rsidRPr="00506FD9">
        <w:rPr>
          <w:rFonts w:eastAsiaTheme="minorHAnsi"/>
        </w:rPr>
        <w:t xml:space="preserve"> ни в коем случае не является правилом, а скорее согласованным подходом, который </w:t>
      </w:r>
      <w:r w:rsidR="00E01D2C" w:rsidRPr="00506FD9">
        <w:rPr>
          <w:rFonts w:eastAsiaTheme="minorHAnsi"/>
        </w:rPr>
        <w:t>обеспечивал успех работы</w:t>
      </w:r>
      <w:r w:rsidR="00875878" w:rsidRPr="00506FD9">
        <w:rPr>
          <w:rFonts w:eastAsiaTheme="minorHAnsi"/>
        </w:rPr>
        <w:t xml:space="preserve"> </w:t>
      </w:r>
      <w:r w:rsidR="00E01D2C" w:rsidRPr="00506FD9">
        <w:rPr>
          <w:rFonts w:eastAsiaTheme="minorHAnsi"/>
        </w:rPr>
        <w:t>Конференции до этого момента</w:t>
      </w:r>
      <w:r w:rsidR="00875878" w:rsidRPr="00506FD9">
        <w:rPr>
          <w:rFonts w:eastAsiaTheme="minorHAnsi"/>
        </w:rPr>
        <w:t>.</w:t>
      </w:r>
    </w:p>
    <w:bookmarkEnd w:id="8"/>
    <w:p w14:paraId="4A72C4E2" w14:textId="11E99BD3" w:rsidR="00F648A2" w:rsidRPr="00506FD9" w:rsidRDefault="00F648A2" w:rsidP="00C45BAB">
      <w:pPr>
        <w:pStyle w:val="Heading1"/>
        <w:rPr>
          <w:rFonts w:asciiTheme="minorHAnsi" w:eastAsia="SimSun" w:hAnsiTheme="minorHAnsi" w:cstheme="minorHAnsi"/>
          <w:bCs/>
          <w:szCs w:val="24"/>
        </w:rPr>
      </w:pPr>
      <w:r w:rsidRPr="00506FD9">
        <w:rPr>
          <w:rFonts w:asciiTheme="minorHAnsi" w:eastAsia="SimSun" w:hAnsiTheme="minorHAnsi" w:cstheme="minorHAnsi"/>
          <w:bCs/>
          <w:szCs w:val="24"/>
        </w:rPr>
        <w:t>3</w:t>
      </w:r>
      <w:r w:rsidRPr="00506FD9">
        <w:rPr>
          <w:rFonts w:asciiTheme="minorHAnsi" w:eastAsia="SimSun" w:hAnsiTheme="minorHAnsi" w:cstheme="minorHAnsi"/>
          <w:bCs/>
          <w:szCs w:val="24"/>
        </w:rPr>
        <w:tab/>
      </w:r>
      <w:r w:rsidR="00C45BAB" w:rsidRPr="00506FD9">
        <w:t>Двадцать пятая серия текстов, представленных Редакционным комитетом для первого чтения (B25) (Документ </w:t>
      </w:r>
      <w:hyperlink r:id="rId15" w:history="1">
        <w:r w:rsidRPr="00506FD9">
          <w:rPr>
            <w:rStyle w:val="Hyperlink"/>
            <w:rFonts w:asciiTheme="minorHAnsi" w:eastAsia="SimSun" w:hAnsiTheme="minorHAnsi" w:cstheme="minorHAnsi"/>
            <w:bCs/>
            <w:szCs w:val="24"/>
          </w:rPr>
          <w:t>195</w:t>
        </w:r>
      </w:hyperlink>
      <w:r w:rsidRPr="00506FD9">
        <w:rPr>
          <w:rFonts w:asciiTheme="minorHAnsi" w:eastAsia="SimSun" w:hAnsiTheme="minorHAnsi" w:cstheme="minorHAnsi"/>
          <w:bCs/>
          <w:szCs w:val="24"/>
        </w:rPr>
        <w:t>)</w:t>
      </w:r>
    </w:p>
    <w:p w14:paraId="2FF7FD7A" w14:textId="55DC2DC6" w:rsidR="00F648A2" w:rsidRPr="00506FD9" w:rsidRDefault="00F648A2" w:rsidP="00D639F0">
      <w:r w:rsidRPr="00506FD9">
        <w:t>3.1</w:t>
      </w:r>
      <w:r w:rsidRPr="00506FD9">
        <w:tab/>
      </w:r>
      <w:r w:rsidR="00875878" w:rsidRPr="00506FD9">
        <w:rPr>
          <w:b/>
          <w:bCs/>
        </w:rPr>
        <w:t>Председатель Редакционно</w:t>
      </w:r>
      <w:r w:rsidR="00E01D2C" w:rsidRPr="00506FD9">
        <w:rPr>
          <w:b/>
          <w:bCs/>
        </w:rPr>
        <w:t>го</w:t>
      </w:r>
      <w:r w:rsidR="00875878" w:rsidRPr="00506FD9">
        <w:rPr>
          <w:b/>
          <w:bCs/>
        </w:rPr>
        <w:t xml:space="preserve"> коми</w:t>
      </w:r>
      <w:r w:rsidR="00E01D2C" w:rsidRPr="00506FD9">
        <w:rPr>
          <w:b/>
          <w:bCs/>
        </w:rPr>
        <w:t>тета</w:t>
      </w:r>
      <w:r w:rsidR="00875878" w:rsidRPr="00506FD9">
        <w:t xml:space="preserve"> обра</w:t>
      </w:r>
      <w:r w:rsidR="00E01D2C" w:rsidRPr="00506FD9">
        <w:t>щает</w:t>
      </w:r>
      <w:r w:rsidR="00875878" w:rsidRPr="00506FD9">
        <w:t xml:space="preserve"> внимание, что и проект </w:t>
      </w:r>
      <w:r w:rsidR="00E01D2C" w:rsidRPr="00506FD9">
        <w:t xml:space="preserve">Резолюции </w:t>
      </w:r>
      <w:r w:rsidR="00875878" w:rsidRPr="00506FD9">
        <w:t xml:space="preserve">2 (Пересм. Бухарест, 2022 г.), и проект </w:t>
      </w:r>
      <w:r w:rsidR="00E01D2C" w:rsidRPr="00506FD9">
        <w:t xml:space="preserve">Резолюции </w:t>
      </w:r>
      <w:r w:rsidR="00875878" w:rsidRPr="00506FD9">
        <w:t>77 (Пересм. Бухарест, 2022 г.) содержат текст в квадратных скобках, в</w:t>
      </w:r>
      <w:r w:rsidR="00E01D2C" w:rsidRPr="00506FD9">
        <w:t xml:space="preserve"> п. 1</w:t>
      </w:r>
      <w:r w:rsidR="00875878" w:rsidRPr="00506FD9">
        <w:t xml:space="preserve"> р</w:t>
      </w:r>
      <w:r w:rsidR="00E01D2C" w:rsidRPr="00506FD9">
        <w:t xml:space="preserve">аздела </w:t>
      </w:r>
      <w:r w:rsidR="00E01D2C" w:rsidRPr="00506FD9">
        <w:rPr>
          <w:i/>
          <w:iCs/>
        </w:rPr>
        <w:t>решает</w:t>
      </w:r>
      <w:r w:rsidR="00875878" w:rsidRPr="00506FD9">
        <w:t xml:space="preserve"> 1 и</w:t>
      </w:r>
      <w:r w:rsidR="00E01D2C" w:rsidRPr="00506FD9">
        <w:t xml:space="preserve"> п. 5.4 раздела </w:t>
      </w:r>
      <w:r w:rsidR="00E01D2C" w:rsidRPr="00506FD9">
        <w:rPr>
          <w:i/>
          <w:iCs/>
        </w:rPr>
        <w:t>решает</w:t>
      </w:r>
      <w:r w:rsidR="00875878" w:rsidRPr="00506FD9">
        <w:t>, соответственно</w:t>
      </w:r>
      <w:r w:rsidR="00D44449" w:rsidRPr="00506FD9">
        <w:t>, и</w:t>
      </w:r>
      <w:r w:rsidR="00875878" w:rsidRPr="00506FD9">
        <w:t xml:space="preserve"> поэтому эти тексты выносятся на рассмотрение </w:t>
      </w:r>
      <w:r w:rsidR="00D44449" w:rsidRPr="00506FD9">
        <w:t xml:space="preserve">пленарного </w:t>
      </w:r>
      <w:r w:rsidR="00E01D2C" w:rsidRPr="00506FD9">
        <w:t>заседания</w:t>
      </w:r>
      <w:r w:rsidR="00875878" w:rsidRPr="00506FD9">
        <w:t>.</w:t>
      </w:r>
    </w:p>
    <w:p w14:paraId="12D98484" w14:textId="1FCBE00C" w:rsidR="00F648A2" w:rsidRPr="00506FD9" w:rsidRDefault="00F648A2" w:rsidP="00D639F0">
      <w:r w:rsidRPr="00506FD9">
        <w:t>3.2</w:t>
      </w:r>
      <w:r w:rsidRPr="00506FD9">
        <w:tab/>
      </w:r>
      <w:r w:rsidR="00875878" w:rsidRPr="00506FD9">
        <w:rPr>
          <w:b/>
          <w:bCs/>
        </w:rPr>
        <w:t>Председатель</w:t>
      </w:r>
      <w:r w:rsidR="00875878" w:rsidRPr="00506FD9">
        <w:t xml:space="preserve"> сообщ</w:t>
      </w:r>
      <w:r w:rsidR="00E01D2C" w:rsidRPr="00506FD9">
        <w:t>ает</w:t>
      </w:r>
      <w:r w:rsidR="00875878" w:rsidRPr="00506FD9">
        <w:t xml:space="preserve">, что в результате неофициальных консультаций было </w:t>
      </w:r>
      <w:r w:rsidR="00E01D2C" w:rsidRPr="00506FD9">
        <w:t>принято решение</w:t>
      </w:r>
      <w:r w:rsidR="00875878" w:rsidRPr="00506FD9">
        <w:t xml:space="preserve">, что текст в квадратных скобках будет исключен из </w:t>
      </w:r>
      <w:r w:rsidR="00D44449" w:rsidRPr="00506FD9">
        <w:t xml:space="preserve">проектов </w:t>
      </w:r>
      <w:r w:rsidR="00875878" w:rsidRPr="00506FD9">
        <w:t xml:space="preserve">двух </w:t>
      </w:r>
      <w:r w:rsidR="00E01D2C" w:rsidRPr="00506FD9">
        <w:t xml:space="preserve">Резолюций </w:t>
      </w:r>
      <w:r w:rsidR="00875878" w:rsidRPr="00506FD9">
        <w:t xml:space="preserve">при том </w:t>
      </w:r>
      <w:r w:rsidR="00875878" w:rsidRPr="00506FD9">
        <w:lastRenderedPageBreak/>
        <w:t>понимании, что протокол пленарного заседания будет содержать следующее указание:</w:t>
      </w:r>
      <w:r w:rsidR="00A878AA" w:rsidRPr="00506FD9">
        <w:t xml:space="preserve"> </w:t>
      </w:r>
      <w:r w:rsidR="00875878" w:rsidRPr="00506FD9">
        <w:t>"Полномочная конференция поручает Совету МСЭ запланировать проведение ВФПЭ в 2026</w:t>
      </w:r>
      <w:r w:rsidR="00D44449" w:rsidRPr="00506FD9">
        <w:t> </w:t>
      </w:r>
      <w:r w:rsidR="00875878" w:rsidRPr="00506FD9">
        <w:t>году".</w:t>
      </w:r>
    </w:p>
    <w:p w14:paraId="3DBD6EC1" w14:textId="064E8269" w:rsidR="00F648A2" w:rsidRPr="00506FD9" w:rsidRDefault="00F648A2" w:rsidP="00D639F0">
      <w:r w:rsidRPr="00506FD9">
        <w:t>3.3</w:t>
      </w:r>
      <w:r w:rsidRPr="00506FD9">
        <w:tab/>
      </w:r>
      <w:r w:rsidR="00875878" w:rsidRPr="00506FD9">
        <w:t xml:space="preserve">Он полагает, что </w:t>
      </w:r>
      <w:r w:rsidR="00E01D2C" w:rsidRPr="00506FD9">
        <w:t>Конференция приняла решение поступить именно таким образом</w:t>
      </w:r>
      <w:r w:rsidR="00875878" w:rsidRPr="00506FD9">
        <w:t>.</w:t>
      </w:r>
    </w:p>
    <w:p w14:paraId="274EC1CC" w14:textId="081B5F16" w:rsidR="00F648A2" w:rsidRPr="00506FD9" w:rsidRDefault="00F648A2" w:rsidP="00D639F0">
      <w:pPr>
        <w:rPr>
          <w:rFonts w:asciiTheme="minorHAnsi" w:hAnsiTheme="minorHAnsi"/>
          <w:szCs w:val="24"/>
        </w:rPr>
      </w:pPr>
      <w:r w:rsidRPr="00506FD9">
        <w:rPr>
          <w:rFonts w:asciiTheme="minorHAnsi" w:hAnsiTheme="minorHAnsi"/>
          <w:szCs w:val="24"/>
        </w:rPr>
        <w:t>3.4</w:t>
      </w:r>
      <w:r w:rsidRPr="00506FD9">
        <w:rPr>
          <w:rFonts w:asciiTheme="minorHAnsi" w:hAnsiTheme="minorHAnsi"/>
          <w:szCs w:val="24"/>
        </w:rPr>
        <w:tab/>
      </w:r>
      <w:r w:rsidR="00C45BAB" w:rsidRPr="00506FD9">
        <w:t xml:space="preserve">Решение </w:t>
      </w:r>
      <w:r w:rsidR="00C45BAB" w:rsidRPr="00506FD9">
        <w:rPr>
          <w:b/>
          <w:bCs/>
        </w:rPr>
        <w:t>принимается</w:t>
      </w:r>
      <w:r w:rsidRPr="00506FD9">
        <w:rPr>
          <w:rFonts w:asciiTheme="minorHAnsi" w:hAnsiTheme="minorHAnsi"/>
          <w:szCs w:val="24"/>
        </w:rPr>
        <w:t>.</w:t>
      </w:r>
    </w:p>
    <w:p w14:paraId="136D873A" w14:textId="0EFE28D3" w:rsidR="00F648A2" w:rsidRPr="00506FD9" w:rsidRDefault="00DD1F56" w:rsidP="00A878AA">
      <w:pPr>
        <w:pStyle w:val="Headingb"/>
        <w:ind w:left="0" w:firstLine="0"/>
      </w:pPr>
      <w:r w:rsidRPr="00506FD9">
        <w:t>Проект Резолюции</w:t>
      </w:r>
      <w:r w:rsidR="00F648A2" w:rsidRPr="00506FD9">
        <w:t xml:space="preserve"> 2 (</w:t>
      </w:r>
      <w:r w:rsidRPr="00506FD9">
        <w:t>Пересм. Бухарест</w:t>
      </w:r>
      <w:r w:rsidR="00F648A2" w:rsidRPr="00506FD9">
        <w:t>, 2022</w:t>
      </w:r>
      <w:r w:rsidRPr="00506FD9">
        <w:t> г.</w:t>
      </w:r>
      <w:r w:rsidR="00F648A2" w:rsidRPr="00506FD9">
        <w:t xml:space="preserve">) </w:t>
      </w:r>
      <w:r w:rsidR="00A878AA" w:rsidRPr="00506FD9">
        <w:t>–</w:t>
      </w:r>
      <w:r w:rsidR="00F648A2" w:rsidRPr="00506FD9">
        <w:t xml:space="preserve"> </w:t>
      </w:r>
      <w:bookmarkStart w:id="9" w:name="_Toc407102889"/>
      <w:bookmarkStart w:id="10" w:name="_Toc536109890"/>
      <w:r w:rsidRPr="00506FD9">
        <w:t>Всемирный форум по политике в области электросвязи/информационно-коммуникационных технологий</w:t>
      </w:r>
      <w:bookmarkEnd w:id="9"/>
      <w:bookmarkEnd w:id="10"/>
    </w:p>
    <w:p w14:paraId="6BE986EC" w14:textId="41E1E4B0" w:rsidR="00F648A2" w:rsidRPr="00506FD9" w:rsidRDefault="00F648A2" w:rsidP="00D639F0">
      <w:r w:rsidRPr="00506FD9">
        <w:t>3.5</w:t>
      </w:r>
      <w:r w:rsidRPr="00506FD9">
        <w:tab/>
      </w:r>
      <w:r w:rsidR="00875878" w:rsidRPr="00506FD9">
        <w:t xml:space="preserve">Исходя из понимания, изложенного в </w:t>
      </w:r>
      <w:r w:rsidR="001730CE" w:rsidRPr="00506FD9">
        <w:t>п.</w:t>
      </w:r>
      <w:r w:rsidR="00875878" w:rsidRPr="00506FD9">
        <w:t xml:space="preserve"> 3.2 выше</w:t>
      </w:r>
      <w:r w:rsidRPr="00506FD9">
        <w:t xml:space="preserve">, </w:t>
      </w:r>
      <w:r w:rsidR="00DD1F56" w:rsidRPr="00506FD9">
        <w:t>проект Резо</w:t>
      </w:r>
      <w:r w:rsidR="00D639F0" w:rsidRPr="00506FD9">
        <w:t>люции 2 (Пересм. Бухарест, 2022 </w:t>
      </w:r>
      <w:r w:rsidR="00DD1F56" w:rsidRPr="00506FD9">
        <w:t xml:space="preserve">г.) </w:t>
      </w:r>
      <w:r w:rsidR="00D44449" w:rsidRPr="00506FD9">
        <w:t>о</w:t>
      </w:r>
      <w:r w:rsidR="00DD1F56" w:rsidRPr="00506FD9">
        <w:t xml:space="preserve"> Всемирн</w:t>
      </w:r>
      <w:r w:rsidR="00D44449" w:rsidRPr="00506FD9">
        <w:t>ом</w:t>
      </w:r>
      <w:r w:rsidR="00DD1F56" w:rsidRPr="00506FD9">
        <w:t xml:space="preserve"> форум</w:t>
      </w:r>
      <w:r w:rsidR="00D44449" w:rsidRPr="00506FD9">
        <w:t>е</w:t>
      </w:r>
      <w:r w:rsidR="00DD1F56" w:rsidRPr="00506FD9">
        <w:t xml:space="preserve"> по политике в области электросвязи/информационно-коммуникационных технологий </w:t>
      </w:r>
      <w:r w:rsidRPr="00506FD9">
        <w:t>(</w:t>
      </w:r>
      <w:r w:rsidR="001730CE" w:rsidRPr="00506FD9">
        <w:t>ВФПЭ</w:t>
      </w:r>
      <w:r w:rsidRPr="00506FD9">
        <w:t xml:space="preserve">) </w:t>
      </w:r>
      <w:r w:rsidR="001730CE" w:rsidRPr="00506FD9">
        <w:rPr>
          <w:b/>
          <w:bCs/>
        </w:rPr>
        <w:t>принимается</w:t>
      </w:r>
      <w:r w:rsidR="001730CE" w:rsidRPr="00506FD9">
        <w:t xml:space="preserve"> с внесенными изменениями</w:t>
      </w:r>
      <w:r w:rsidRPr="00506FD9">
        <w:t>.</w:t>
      </w:r>
    </w:p>
    <w:p w14:paraId="78E9F72E" w14:textId="51D6F9DB" w:rsidR="00F648A2" w:rsidRPr="00506FD9" w:rsidRDefault="00DD1F56" w:rsidP="00A878AA">
      <w:pPr>
        <w:pStyle w:val="Headingb"/>
        <w:ind w:left="0" w:firstLine="0"/>
      </w:pPr>
      <w:r w:rsidRPr="00506FD9">
        <w:t>Проект Резолюции 77 (Пересм. Бухарест, 2022 г.)</w:t>
      </w:r>
      <w:r w:rsidR="00F648A2" w:rsidRPr="00506FD9">
        <w:t xml:space="preserve"> </w:t>
      </w:r>
      <w:r w:rsidR="00A878AA" w:rsidRPr="00506FD9">
        <w:t>–</w:t>
      </w:r>
      <w:r w:rsidRPr="00506FD9">
        <w:t xml:space="preserve"> График проведения и продолжительность конференций, форумов, ассамблей и сессий Совета Союза (</w:t>
      </w:r>
      <w:r w:rsidR="00E01D2C" w:rsidRPr="00506FD9">
        <w:t>2023–2027</w:t>
      </w:r>
      <w:r w:rsidR="00D639F0" w:rsidRPr="00506FD9">
        <w:t> </w:t>
      </w:r>
      <w:r w:rsidRPr="00506FD9">
        <w:t>гг.)</w:t>
      </w:r>
    </w:p>
    <w:p w14:paraId="42BC8BD5" w14:textId="7ED15E58" w:rsidR="00F648A2" w:rsidRPr="00506FD9" w:rsidRDefault="00F648A2" w:rsidP="00D639F0">
      <w:pPr>
        <w:rPr>
          <w:rFonts w:asciiTheme="minorHAnsi" w:hAnsiTheme="minorHAnsi"/>
          <w:szCs w:val="24"/>
        </w:rPr>
      </w:pPr>
      <w:r w:rsidRPr="00506FD9">
        <w:rPr>
          <w:rFonts w:asciiTheme="minorHAnsi" w:hAnsiTheme="minorHAnsi"/>
          <w:szCs w:val="24"/>
        </w:rPr>
        <w:t>3.6</w:t>
      </w:r>
      <w:r w:rsidRPr="00506FD9">
        <w:rPr>
          <w:rFonts w:asciiTheme="minorHAnsi" w:hAnsiTheme="minorHAnsi"/>
          <w:szCs w:val="24"/>
        </w:rPr>
        <w:tab/>
      </w:r>
      <w:r w:rsidR="001730CE" w:rsidRPr="00506FD9">
        <w:rPr>
          <w:rFonts w:asciiTheme="minorHAnsi" w:hAnsiTheme="minorHAnsi"/>
          <w:szCs w:val="24"/>
        </w:rPr>
        <w:t>Исходя из того же понимания,</w:t>
      </w:r>
      <w:r w:rsidRPr="00506FD9">
        <w:rPr>
          <w:rFonts w:asciiTheme="minorHAnsi" w:hAnsiTheme="minorHAnsi"/>
          <w:szCs w:val="24"/>
        </w:rPr>
        <w:t xml:space="preserve"> </w:t>
      </w:r>
      <w:r w:rsidR="00D44449" w:rsidRPr="00506FD9">
        <w:rPr>
          <w:rFonts w:asciiTheme="minorHAnsi" w:hAnsiTheme="minorHAnsi"/>
          <w:bCs/>
          <w:szCs w:val="24"/>
        </w:rPr>
        <w:t xml:space="preserve">проект </w:t>
      </w:r>
      <w:r w:rsidR="00DD1F56" w:rsidRPr="00506FD9">
        <w:rPr>
          <w:rFonts w:asciiTheme="minorHAnsi" w:hAnsiTheme="minorHAnsi"/>
          <w:bCs/>
          <w:szCs w:val="24"/>
        </w:rPr>
        <w:t xml:space="preserve">Резолюции 77 (Пересм. Бухарест, 2022 г.) </w:t>
      </w:r>
      <w:r w:rsidR="00D44449" w:rsidRPr="00506FD9">
        <w:rPr>
          <w:rFonts w:asciiTheme="minorHAnsi" w:hAnsiTheme="minorHAnsi"/>
          <w:bCs/>
          <w:szCs w:val="24"/>
        </w:rPr>
        <w:t>о</w:t>
      </w:r>
      <w:r w:rsidR="00DD1F56" w:rsidRPr="00506FD9">
        <w:t xml:space="preserve"> </w:t>
      </w:r>
      <w:r w:rsidR="00D44449" w:rsidRPr="00506FD9">
        <w:t xml:space="preserve">графике </w:t>
      </w:r>
      <w:r w:rsidR="00DD1F56" w:rsidRPr="00506FD9">
        <w:t>проведения и продолжительност</w:t>
      </w:r>
      <w:r w:rsidR="00D44449" w:rsidRPr="00506FD9">
        <w:t>и</w:t>
      </w:r>
      <w:r w:rsidR="00DD1F56" w:rsidRPr="00506FD9">
        <w:t xml:space="preserve"> конференций, форумов, ассамблей и сессий Совета Союза (</w:t>
      </w:r>
      <w:r w:rsidR="001730CE" w:rsidRPr="00506FD9">
        <w:t>2023</w:t>
      </w:r>
      <w:r w:rsidR="00A878AA" w:rsidRPr="00506FD9">
        <w:t>−</w:t>
      </w:r>
      <w:r w:rsidR="001730CE" w:rsidRPr="00506FD9">
        <w:t>2027</w:t>
      </w:r>
      <w:r w:rsidR="00A878AA" w:rsidRPr="00506FD9">
        <w:t> </w:t>
      </w:r>
      <w:r w:rsidR="00DD1F56" w:rsidRPr="00506FD9">
        <w:t>гг.)</w:t>
      </w:r>
      <w:r w:rsidR="001730CE" w:rsidRPr="00506FD9">
        <w:t xml:space="preserve"> </w:t>
      </w:r>
      <w:r w:rsidR="001730CE" w:rsidRPr="00506FD9">
        <w:rPr>
          <w:b/>
          <w:bCs/>
        </w:rPr>
        <w:t>принимается</w:t>
      </w:r>
      <w:r w:rsidR="001730CE" w:rsidRPr="00506FD9">
        <w:t xml:space="preserve"> с внесенными изменениями</w:t>
      </w:r>
      <w:r w:rsidRPr="00506FD9">
        <w:rPr>
          <w:rFonts w:asciiTheme="minorHAnsi" w:hAnsiTheme="minorHAnsi"/>
          <w:szCs w:val="24"/>
        </w:rPr>
        <w:t>.</w:t>
      </w:r>
    </w:p>
    <w:p w14:paraId="564D486A" w14:textId="77E1A93C" w:rsidR="00F648A2" w:rsidRPr="00506FD9" w:rsidRDefault="00F648A2" w:rsidP="00D639F0">
      <w:pPr>
        <w:rPr>
          <w:rFonts w:asciiTheme="minorHAnsi" w:hAnsiTheme="minorHAnsi"/>
          <w:szCs w:val="24"/>
        </w:rPr>
      </w:pPr>
      <w:r w:rsidRPr="00506FD9">
        <w:rPr>
          <w:rFonts w:asciiTheme="minorHAnsi" w:hAnsiTheme="minorHAnsi"/>
          <w:szCs w:val="24"/>
        </w:rPr>
        <w:t>3.7</w:t>
      </w:r>
      <w:r w:rsidRPr="00506FD9">
        <w:rPr>
          <w:rFonts w:asciiTheme="minorHAnsi" w:hAnsiTheme="minorHAnsi"/>
          <w:szCs w:val="24"/>
        </w:rPr>
        <w:tab/>
      </w:r>
      <w:r w:rsidR="003E69D6" w:rsidRPr="00506FD9">
        <w:t xml:space="preserve">Двадцать пятая серия текстов, представленных Редакционным комитетом для первого чтения (B25), с внесенными поправками </w:t>
      </w:r>
      <w:r w:rsidR="003E69D6" w:rsidRPr="00506FD9">
        <w:rPr>
          <w:b/>
        </w:rPr>
        <w:t>утверждается</w:t>
      </w:r>
      <w:r w:rsidRPr="00506FD9">
        <w:rPr>
          <w:rFonts w:asciiTheme="minorHAnsi" w:hAnsiTheme="minorHAnsi"/>
          <w:szCs w:val="24"/>
        </w:rPr>
        <w:t>.</w:t>
      </w:r>
    </w:p>
    <w:p w14:paraId="6DDFE2C5" w14:textId="3C5BA5D1" w:rsidR="00F648A2" w:rsidRPr="00506FD9" w:rsidRDefault="00F648A2" w:rsidP="00D639F0">
      <w:pPr>
        <w:pStyle w:val="Heading1"/>
        <w:rPr>
          <w:rFonts w:eastAsia="SimSun"/>
        </w:rPr>
      </w:pPr>
      <w:r w:rsidRPr="00506FD9">
        <w:rPr>
          <w:rFonts w:eastAsia="SimSun"/>
        </w:rPr>
        <w:t>4</w:t>
      </w:r>
      <w:r w:rsidRPr="00506FD9">
        <w:rPr>
          <w:rFonts w:eastAsia="SimSun"/>
        </w:rPr>
        <w:tab/>
      </w:r>
      <w:r w:rsidR="00F44EB1" w:rsidRPr="00506FD9">
        <w:t>Двадцать пятая</w:t>
      </w:r>
      <w:r w:rsidR="003E69D6" w:rsidRPr="00506FD9">
        <w:t xml:space="preserve"> серия текстов, представленных Редакционным комитетом,</w:t>
      </w:r>
      <w:r w:rsidR="00937B9C">
        <w:t> </w:t>
      </w:r>
      <w:r w:rsidR="003E69D6" w:rsidRPr="00506FD9">
        <w:t>–</w:t>
      </w:r>
      <w:r w:rsidR="00937B9C">
        <w:t> </w:t>
      </w:r>
      <w:r w:rsidR="003E69D6" w:rsidRPr="00506FD9">
        <w:t>второе чтение (Документ </w:t>
      </w:r>
      <w:hyperlink r:id="rId16" w:history="1">
        <w:r w:rsidRPr="00506FD9">
          <w:rPr>
            <w:rStyle w:val="Hyperlink"/>
            <w:rFonts w:eastAsia="SimSun"/>
          </w:rPr>
          <w:t>195</w:t>
        </w:r>
      </w:hyperlink>
      <w:r w:rsidRPr="00506FD9">
        <w:rPr>
          <w:rFonts w:eastAsia="SimSun"/>
        </w:rPr>
        <w:t>)</w:t>
      </w:r>
    </w:p>
    <w:p w14:paraId="410B9EB8" w14:textId="66B50A36" w:rsidR="00F648A2" w:rsidRPr="00506FD9" w:rsidRDefault="00F648A2" w:rsidP="00F44EB1">
      <w:r w:rsidRPr="00506FD9">
        <w:t>4.1</w:t>
      </w:r>
      <w:r w:rsidRPr="00506FD9">
        <w:tab/>
      </w:r>
      <w:r w:rsidR="00DD1F56" w:rsidRPr="00506FD9">
        <w:t>Двадцать пятая серия текстов, представленных Редакционным комитетом (Документ 1</w:t>
      </w:r>
      <w:r w:rsidR="00A878AA" w:rsidRPr="00506FD9">
        <w:t>95</w:t>
      </w:r>
      <w:r w:rsidR="00DD1F56" w:rsidRPr="00506FD9">
        <w:t xml:space="preserve">), с внесенными при первом чтении поправками </w:t>
      </w:r>
      <w:r w:rsidR="00DD1F56" w:rsidRPr="00506FD9">
        <w:rPr>
          <w:b/>
          <w:bCs/>
        </w:rPr>
        <w:t>утверждается</w:t>
      </w:r>
      <w:r w:rsidR="00DD1F56" w:rsidRPr="00506FD9">
        <w:t xml:space="preserve"> во втором чтении</w:t>
      </w:r>
      <w:r w:rsidRPr="00506FD9">
        <w:t>.</w:t>
      </w:r>
    </w:p>
    <w:p w14:paraId="75D4DC1F" w14:textId="7C8BA30D" w:rsidR="00F648A2" w:rsidRPr="00506FD9" w:rsidRDefault="00F648A2" w:rsidP="00D73B63">
      <w:pPr>
        <w:pStyle w:val="Heading1"/>
        <w:rPr>
          <w:rFonts w:eastAsia="SimSun"/>
        </w:rPr>
      </w:pPr>
      <w:r w:rsidRPr="00506FD9">
        <w:rPr>
          <w:rFonts w:eastAsia="SimSun"/>
        </w:rPr>
        <w:t>5</w:t>
      </w:r>
      <w:r w:rsidRPr="00506FD9">
        <w:rPr>
          <w:rFonts w:eastAsia="SimSun"/>
        </w:rPr>
        <w:tab/>
      </w:r>
      <w:r w:rsidR="001730CE" w:rsidRPr="00506FD9">
        <w:rPr>
          <w:rFonts w:eastAsia="SimSun"/>
        </w:rPr>
        <w:t>Устный отчет Председателя Комитета 5 по РМЭ</w:t>
      </w:r>
      <w:r w:rsidRPr="00506FD9">
        <w:rPr>
          <w:rFonts w:eastAsia="SimSun"/>
        </w:rPr>
        <w:t xml:space="preserve"> (</w:t>
      </w:r>
      <w:r w:rsidR="00875878" w:rsidRPr="00506FD9">
        <w:rPr>
          <w:rFonts w:eastAsia="SimSun"/>
        </w:rPr>
        <w:t>Документ</w:t>
      </w:r>
      <w:r w:rsidRPr="00506FD9">
        <w:rPr>
          <w:rFonts w:eastAsia="SimSun"/>
        </w:rPr>
        <w:t xml:space="preserve"> </w:t>
      </w:r>
      <w:hyperlink r:id="rId17" w:history="1">
        <w:r w:rsidRPr="00506FD9">
          <w:rPr>
            <w:rStyle w:val="Hyperlink"/>
            <w:rFonts w:asciiTheme="minorHAnsi" w:eastAsia="SimSun" w:hAnsiTheme="minorHAnsi" w:cstheme="minorHAnsi"/>
            <w:bCs/>
            <w:szCs w:val="24"/>
          </w:rPr>
          <w:t>DT/83</w:t>
        </w:r>
      </w:hyperlink>
      <w:r w:rsidRPr="00506FD9">
        <w:rPr>
          <w:rFonts w:eastAsia="SimSun"/>
        </w:rPr>
        <w:t>)</w:t>
      </w:r>
    </w:p>
    <w:p w14:paraId="020D84F5" w14:textId="0D9E7E49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t>5.1</w:t>
      </w:r>
      <w:r w:rsidRPr="00506FD9">
        <w:rPr>
          <w:szCs w:val="24"/>
        </w:rPr>
        <w:tab/>
      </w:r>
      <w:r w:rsidR="001730CE" w:rsidRPr="00506FD9">
        <w:rPr>
          <w:b/>
          <w:bCs/>
          <w:szCs w:val="24"/>
        </w:rPr>
        <w:t>Председатель</w:t>
      </w:r>
      <w:r w:rsidR="001730CE" w:rsidRPr="00506FD9">
        <w:rPr>
          <w:szCs w:val="24"/>
        </w:rPr>
        <w:t xml:space="preserve"> сообщ</w:t>
      </w:r>
      <w:r w:rsidR="003D555E" w:rsidRPr="00506FD9">
        <w:rPr>
          <w:szCs w:val="24"/>
        </w:rPr>
        <w:t>ает</w:t>
      </w:r>
      <w:r w:rsidR="001730CE" w:rsidRPr="00506FD9">
        <w:rPr>
          <w:szCs w:val="24"/>
        </w:rPr>
        <w:t xml:space="preserve">, что больше нет необходимости в устном </w:t>
      </w:r>
      <w:r w:rsidR="003D555E" w:rsidRPr="00506FD9">
        <w:rPr>
          <w:szCs w:val="24"/>
        </w:rPr>
        <w:t>отчете</w:t>
      </w:r>
      <w:r w:rsidR="001730CE" w:rsidRPr="00506FD9">
        <w:rPr>
          <w:szCs w:val="24"/>
        </w:rPr>
        <w:t xml:space="preserve"> Председателя Комитета 5 по Регламенту международной электросвязи (</w:t>
      </w:r>
      <w:r w:rsidR="003D555E" w:rsidRPr="00506FD9">
        <w:rPr>
          <w:szCs w:val="24"/>
        </w:rPr>
        <w:t>РМЭ</w:t>
      </w:r>
      <w:r w:rsidR="001730CE" w:rsidRPr="00506FD9">
        <w:rPr>
          <w:szCs w:val="24"/>
        </w:rPr>
        <w:t xml:space="preserve">), поскольку за прошедшее время было достигнуто соглашение о том, как действовать дальше. Предлагаемый проект пересмотра </w:t>
      </w:r>
      <w:r w:rsidR="003D555E" w:rsidRPr="00506FD9">
        <w:rPr>
          <w:szCs w:val="24"/>
        </w:rPr>
        <w:t>Резолюции</w:t>
      </w:r>
      <w:r w:rsidR="00A878AA" w:rsidRPr="00506FD9">
        <w:rPr>
          <w:szCs w:val="24"/>
        </w:rPr>
        <w:t> </w:t>
      </w:r>
      <w:r w:rsidR="001730CE" w:rsidRPr="00506FD9">
        <w:rPr>
          <w:szCs w:val="24"/>
        </w:rPr>
        <w:t xml:space="preserve">146 (Пересм. Дубай, 2018 г.) о </w:t>
      </w:r>
      <w:r w:rsidR="003D555E" w:rsidRPr="00506FD9">
        <w:rPr>
          <w:szCs w:val="24"/>
        </w:rPr>
        <w:t>регулярном рассмотрении</w:t>
      </w:r>
      <w:r w:rsidR="001730CE" w:rsidRPr="00506FD9">
        <w:rPr>
          <w:szCs w:val="24"/>
        </w:rPr>
        <w:t xml:space="preserve"> </w:t>
      </w:r>
      <w:r w:rsidR="003D555E" w:rsidRPr="00506FD9">
        <w:rPr>
          <w:szCs w:val="24"/>
        </w:rPr>
        <w:t>РМЭ</w:t>
      </w:r>
      <w:r w:rsidR="001730CE" w:rsidRPr="00506FD9">
        <w:rPr>
          <w:szCs w:val="24"/>
        </w:rPr>
        <w:t xml:space="preserve"> содержится в </w:t>
      </w:r>
      <w:r w:rsidR="003D555E" w:rsidRPr="00506FD9">
        <w:rPr>
          <w:szCs w:val="24"/>
        </w:rPr>
        <w:t>Документе</w:t>
      </w:r>
      <w:r w:rsidR="004D5029" w:rsidRPr="00506FD9">
        <w:rPr>
          <w:szCs w:val="24"/>
        </w:rPr>
        <w:t> </w:t>
      </w:r>
      <w:r w:rsidR="001730CE" w:rsidRPr="00506FD9">
        <w:rPr>
          <w:szCs w:val="24"/>
        </w:rPr>
        <w:t>DT/83, который представляется на пленарном заседании всеми регионами в качестве общего предложения для</w:t>
      </w:r>
      <w:r w:rsidR="003D555E" w:rsidRPr="00506FD9">
        <w:rPr>
          <w:szCs w:val="24"/>
        </w:rPr>
        <w:t xml:space="preserve"> последующего</w:t>
      </w:r>
      <w:r w:rsidR="001730CE" w:rsidRPr="00506FD9">
        <w:rPr>
          <w:szCs w:val="24"/>
        </w:rPr>
        <w:t xml:space="preserve"> принятия. </w:t>
      </w:r>
      <w:r w:rsidR="003D555E" w:rsidRPr="00506FD9">
        <w:rPr>
          <w:szCs w:val="24"/>
        </w:rPr>
        <w:t>Председатель</w:t>
      </w:r>
      <w:r w:rsidR="001730CE" w:rsidRPr="00506FD9">
        <w:rPr>
          <w:szCs w:val="24"/>
        </w:rPr>
        <w:t xml:space="preserve"> </w:t>
      </w:r>
      <w:r w:rsidR="003D555E" w:rsidRPr="00506FD9">
        <w:rPr>
          <w:szCs w:val="24"/>
        </w:rPr>
        <w:t>высоко оценивает</w:t>
      </w:r>
      <w:r w:rsidR="001730CE" w:rsidRPr="00506FD9">
        <w:rPr>
          <w:szCs w:val="24"/>
        </w:rPr>
        <w:t xml:space="preserve"> значительные усилия, предпринятые </w:t>
      </w:r>
      <w:r w:rsidR="003D555E" w:rsidRPr="00506FD9">
        <w:rPr>
          <w:szCs w:val="24"/>
        </w:rPr>
        <w:t>Государствами</w:t>
      </w:r>
      <w:r w:rsidR="001730CE" w:rsidRPr="00506FD9">
        <w:rPr>
          <w:szCs w:val="24"/>
        </w:rPr>
        <w:t>-</w:t>
      </w:r>
      <w:r w:rsidR="003D555E" w:rsidRPr="00506FD9">
        <w:rPr>
          <w:szCs w:val="24"/>
        </w:rPr>
        <w:t xml:space="preserve">Членами </w:t>
      </w:r>
      <w:r w:rsidR="001730CE" w:rsidRPr="00506FD9">
        <w:rPr>
          <w:szCs w:val="24"/>
        </w:rPr>
        <w:t>для достижения консенсуса.</w:t>
      </w:r>
    </w:p>
    <w:p w14:paraId="5BB24980" w14:textId="225554EB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t>5.2</w:t>
      </w:r>
      <w:r w:rsidRPr="00506FD9">
        <w:rPr>
          <w:szCs w:val="24"/>
        </w:rPr>
        <w:tab/>
      </w:r>
      <w:r w:rsidR="001730CE" w:rsidRPr="00506FD9">
        <w:rPr>
          <w:b/>
          <w:bCs/>
          <w:szCs w:val="24"/>
        </w:rPr>
        <w:t>Делегат</w:t>
      </w:r>
      <w:r w:rsidR="003D555E" w:rsidRPr="00506FD9">
        <w:rPr>
          <w:b/>
          <w:bCs/>
          <w:szCs w:val="24"/>
        </w:rPr>
        <w:t xml:space="preserve"> от</w:t>
      </w:r>
      <w:r w:rsidR="001730CE" w:rsidRPr="00506FD9">
        <w:rPr>
          <w:b/>
          <w:bCs/>
          <w:szCs w:val="24"/>
        </w:rPr>
        <w:t xml:space="preserve"> Иордании</w:t>
      </w:r>
      <w:r w:rsidR="001730CE" w:rsidRPr="00506FD9">
        <w:rPr>
          <w:szCs w:val="24"/>
        </w:rPr>
        <w:t xml:space="preserve"> </w:t>
      </w:r>
      <w:r w:rsidR="003D555E" w:rsidRPr="00506FD9">
        <w:rPr>
          <w:szCs w:val="24"/>
        </w:rPr>
        <w:t>задает вопрос</w:t>
      </w:r>
      <w:r w:rsidR="001730CE" w:rsidRPr="00506FD9">
        <w:rPr>
          <w:szCs w:val="24"/>
        </w:rPr>
        <w:t xml:space="preserve">, был ли документ опубликован на всех шести официальных языках Союза, и если нет, то </w:t>
      </w:r>
      <w:r w:rsidR="003D555E" w:rsidRPr="00506FD9">
        <w:rPr>
          <w:szCs w:val="24"/>
        </w:rPr>
        <w:t>возможно</w:t>
      </w:r>
      <w:r w:rsidR="001730CE" w:rsidRPr="00506FD9">
        <w:rPr>
          <w:szCs w:val="24"/>
        </w:rPr>
        <w:t xml:space="preserve"> ли утвердить его только на английском языке.</w:t>
      </w:r>
    </w:p>
    <w:p w14:paraId="61BA8A91" w14:textId="32A50F08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t>5.3</w:t>
      </w:r>
      <w:r w:rsidRPr="00506FD9">
        <w:rPr>
          <w:szCs w:val="24"/>
        </w:rPr>
        <w:tab/>
      </w:r>
      <w:r w:rsidR="001730CE" w:rsidRPr="00506FD9">
        <w:rPr>
          <w:b/>
          <w:bCs/>
          <w:szCs w:val="24"/>
        </w:rPr>
        <w:t>Председатель</w:t>
      </w:r>
      <w:r w:rsidR="001730CE" w:rsidRPr="00506FD9">
        <w:rPr>
          <w:szCs w:val="24"/>
        </w:rPr>
        <w:t xml:space="preserve"> </w:t>
      </w:r>
      <w:r w:rsidR="003D555E" w:rsidRPr="00506FD9">
        <w:rPr>
          <w:szCs w:val="24"/>
        </w:rPr>
        <w:t>говорит</w:t>
      </w:r>
      <w:r w:rsidR="001730CE" w:rsidRPr="00506FD9">
        <w:rPr>
          <w:szCs w:val="24"/>
        </w:rPr>
        <w:t xml:space="preserve">, что, как и в случае </w:t>
      </w:r>
      <w:r w:rsidR="003D555E" w:rsidRPr="00506FD9">
        <w:rPr>
          <w:szCs w:val="24"/>
        </w:rPr>
        <w:t xml:space="preserve">Документа </w:t>
      </w:r>
      <w:r w:rsidR="001730CE" w:rsidRPr="00506FD9">
        <w:rPr>
          <w:szCs w:val="24"/>
        </w:rPr>
        <w:t>78(Add.9)(Rev.1), утвержденн</w:t>
      </w:r>
      <w:r w:rsidR="003D555E" w:rsidRPr="00506FD9">
        <w:rPr>
          <w:szCs w:val="24"/>
        </w:rPr>
        <w:t>ого</w:t>
      </w:r>
      <w:r w:rsidR="001730CE" w:rsidRPr="00506FD9">
        <w:rPr>
          <w:szCs w:val="24"/>
        </w:rPr>
        <w:t xml:space="preserve"> на 12</w:t>
      </w:r>
      <w:r w:rsidR="004D5029" w:rsidRPr="00506FD9">
        <w:rPr>
          <w:szCs w:val="24"/>
        </w:rPr>
        <w:noBreakHyphen/>
      </w:r>
      <w:r w:rsidR="001730CE" w:rsidRPr="00506FD9">
        <w:rPr>
          <w:szCs w:val="24"/>
        </w:rPr>
        <w:t>м</w:t>
      </w:r>
      <w:r w:rsidR="004D5029" w:rsidRPr="00506FD9">
        <w:rPr>
          <w:szCs w:val="24"/>
        </w:rPr>
        <w:t> </w:t>
      </w:r>
      <w:r w:rsidR="001730CE" w:rsidRPr="00506FD9">
        <w:rPr>
          <w:szCs w:val="24"/>
        </w:rPr>
        <w:t xml:space="preserve">пленарном заседании, </w:t>
      </w:r>
      <w:r w:rsidR="003D555E" w:rsidRPr="00506FD9">
        <w:rPr>
          <w:szCs w:val="24"/>
        </w:rPr>
        <w:t>предполагается</w:t>
      </w:r>
      <w:r w:rsidR="001730CE" w:rsidRPr="00506FD9">
        <w:rPr>
          <w:szCs w:val="24"/>
        </w:rPr>
        <w:t xml:space="preserve"> рассмотреть текст на английском языке и впоследствии передать его в Комитет 4 для языкового согласования, если это </w:t>
      </w:r>
      <w:r w:rsidR="003D555E" w:rsidRPr="00506FD9">
        <w:rPr>
          <w:szCs w:val="24"/>
        </w:rPr>
        <w:t xml:space="preserve">будет </w:t>
      </w:r>
      <w:r w:rsidR="001730CE" w:rsidRPr="00506FD9">
        <w:rPr>
          <w:szCs w:val="24"/>
        </w:rPr>
        <w:t>необходимо.</w:t>
      </w:r>
    </w:p>
    <w:p w14:paraId="4C62D011" w14:textId="5FBCD299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t>5.4</w:t>
      </w:r>
      <w:r w:rsidRPr="00506FD9">
        <w:rPr>
          <w:szCs w:val="24"/>
        </w:rPr>
        <w:tab/>
      </w:r>
      <w:r w:rsidR="001730CE" w:rsidRPr="00506FD9">
        <w:rPr>
          <w:b/>
          <w:bCs/>
          <w:szCs w:val="24"/>
        </w:rPr>
        <w:t xml:space="preserve">Делегат </w:t>
      </w:r>
      <w:r w:rsidR="00E01D2C" w:rsidRPr="00506FD9">
        <w:rPr>
          <w:b/>
          <w:bCs/>
          <w:szCs w:val="24"/>
        </w:rPr>
        <w:t xml:space="preserve">от </w:t>
      </w:r>
      <w:r w:rsidR="001730CE" w:rsidRPr="00506FD9">
        <w:rPr>
          <w:b/>
          <w:bCs/>
          <w:szCs w:val="24"/>
        </w:rPr>
        <w:t>Иордании</w:t>
      </w:r>
      <w:r w:rsidR="001730CE" w:rsidRPr="00506FD9">
        <w:rPr>
          <w:szCs w:val="24"/>
        </w:rPr>
        <w:t xml:space="preserve"> </w:t>
      </w:r>
      <w:r w:rsidR="00E01D2C" w:rsidRPr="00506FD9">
        <w:rPr>
          <w:szCs w:val="24"/>
        </w:rPr>
        <w:t>отмечает,</w:t>
      </w:r>
      <w:r w:rsidR="001730CE" w:rsidRPr="00506FD9">
        <w:rPr>
          <w:szCs w:val="24"/>
        </w:rPr>
        <w:t xml:space="preserve"> что предлагаемые изменения к </w:t>
      </w:r>
      <w:r w:rsidR="00E01D2C" w:rsidRPr="00506FD9">
        <w:rPr>
          <w:szCs w:val="24"/>
        </w:rPr>
        <w:t xml:space="preserve">Резолюции </w:t>
      </w:r>
      <w:r w:rsidR="001730CE" w:rsidRPr="00506FD9">
        <w:rPr>
          <w:szCs w:val="24"/>
        </w:rPr>
        <w:t>125 (Пересм.</w:t>
      </w:r>
      <w:r w:rsidR="009C145D">
        <w:rPr>
          <w:szCs w:val="24"/>
        </w:rPr>
        <w:t> </w:t>
      </w:r>
      <w:r w:rsidR="001730CE" w:rsidRPr="00506FD9">
        <w:rPr>
          <w:szCs w:val="24"/>
        </w:rPr>
        <w:t xml:space="preserve">Бухарест, 2022 г.) имелись на всех шести официальных языках, когда </w:t>
      </w:r>
      <w:r w:rsidR="00E01D2C" w:rsidRPr="00506FD9">
        <w:rPr>
          <w:szCs w:val="24"/>
        </w:rPr>
        <w:t xml:space="preserve">Документ </w:t>
      </w:r>
      <w:r w:rsidR="001730CE" w:rsidRPr="00506FD9">
        <w:rPr>
          <w:szCs w:val="24"/>
        </w:rPr>
        <w:t>78(Add.9)(Rev.1) был представлен на пленарном заседании,</w:t>
      </w:r>
      <w:r w:rsidR="00E01D2C" w:rsidRPr="00506FD9">
        <w:rPr>
          <w:szCs w:val="24"/>
        </w:rPr>
        <w:t xml:space="preserve"> и</w:t>
      </w:r>
      <w:r w:rsidR="001730CE" w:rsidRPr="00506FD9">
        <w:rPr>
          <w:szCs w:val="24"/>
        </w:rPr>
        <w:t xml:space="preserve"> проси</w:t>
      </w:r>
      <w:r w:rsidR="00E01D2C" w:rsidRPr="00506FD9">
        <w:rPr>
          <w:szCs w:val="24"/>
        </w:rPr>
        <w:t>т</w:t>
      </w:r>
      <w:r w:rsidR="001730CE" w:rsidRPr="00506FD9">
        <w:rPr>
          <w:szCs w:val="24"/>
        </w:rPr>
        <w:t xml:space="preserve"> советника</w:t>
      </w:r>
      <w:r w:rsidR="00E01D2C" w:rsidRPr="00506FD9">
        <w:rPr>
          <w:szCs w:val="24"/>
        </w:rPr>
        <w:t xml:space="preserve"> по правовым вопросам</w:t>
      </w:r>
      <w:r w:rsidR="001730CE" w:rsidRPr="00506FD9">
        <w:rPr>
          <w:szCs w:val="24"/>
        </w:rPr>
        <w:t xml:space="preserve"> дать разъяснения относительно приемлемости предлагаемого </w:t>
      </w:r>
      <w:r w:rsidR="00E01D2C" w:rsidRPr="00506FD9">
        <w:rPr>
          <w:szCs w:val="24"/>
        </w:rPr>
        <w:t>порядка действий</w:t>
      </w:r>
      <w:r w:rsidR="001730CE" w:rsidRPr="00506FD9">
        <w:rPr>
          <w:szCs w:val="24"/>
        </w:rPr>
        <w:t>.</w:t>
      </w:r>
    </w:p>
    <w:p w14:paraId="05D4EB87" w14:textId="6023AA99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t>5.5</w:t>
      </w:r>
      <w:r w:rsidRPr="00506FD9">
        <w:rPr>
          <w:szCs w:val="24"/>
        </w:rPr>
        <w:tab/>
      </w:r>
      <w:r w:rsidR="001730CE" w:rsidRPr="00506FD9">
        <w:rPr>
          <w:b/>
          <w:bCs/>
          <w:szCs w:val="24"/>
        </w:rPr>
        <w:t>Делегат</w:t>
      </w:r>
      <w:r w:rsidR="00E01D2C" w:rsidRPr="00506FD9">
        <w:rPr>
          <w:b/>
          <w:bCs/>
          <w:szCs w:val="24"/>
        </w:rPr>
        <w:t xml:space="preserve"> от</w:t>
      </w:r>
      <w:r w:rsidR="001730CE" w:rsidRPr="00506FD9">
        <w:rPr>
          <w:b/>
          <w:bCs/>
          <w:szCs w:val="24"/>
        </w:rPr>
        <w:t xml:space="preserve"> Канады</w:t>
      </w:r>
      <w:r w:rsidR="001730CE" w:rsidRPr="00506FD9">
        <w:rPr>
          <w:szCs w:val="24"/>
        </w:rPr>
        <w:t xml:space="preserve"> приветству</w:t>
      </w:r>
      <w:r w:rsidR="00E01D2C" w:rsidRPr="00506FD9">
        <w:rPr>
          <w:szCs w:val="24"/>
        </w:rPr>
        <w:t>ет</w:t>
      </w:r>
      <w:r w:rsidR="001730CE" w:rsidRPr="00506FD9">
        <w:rPr>
          <w:szCs w:val="24"/>
        </w:rPr>
        <w:t xml:space="preserve"> достижени</w:t>
      </w:r>
      <w:r w:rsidR="00E01D2C" w:rsidRPr="00506FD9">
        <w:rPr>
          <w:szCs w:val="24"/>
        </w:rPr>
        <w:t>е</w:t>
      </w:r>
      <w:r w:rsidR="001730CE" w:rsidRPr="00506FD9">
        <w:rPr>
          <w:szCs w:val="24"/>
        </w:rPr>
        <w:t xml:space="preserve"> консенсуса</w:t>
      </w:r>
      <w:r w:rsidR="00E01D2C" w:rsidRPr="00506FD9">
        <w:rPr>
          <w:szCs w:val="24"/>
        </w:rPr>
        <w:t xml:space="preserve"> и</w:t>
      </w:r>
      <w:r w:rsidR="001730CE" w:rsidRPr="00506FD9">
        <w:rPr>
          <w:szCs w:val="24"/>
        </w:rPr>
        <w:t xml:space="preserve"> </w:t>
      </w:r>
      <w:r w:rsidR="00E01D2C" w:rsidRPr="00506FD9">
        <w:rPr>
          <w:szCs w:val="24"/>
        </w:rPr>
        <w:t>предлагает решать</w:t>
      </w:r>
      <w:r w:rsidR="001730CE" w:rsidRPr="00506FD9">
        <w:rPr>
          <w:szCs w:val="24"/>
        </w:rPr>
        <w:t xml:space="preserve"> любые вопросы, касающиеся арабской версии текста, в консультации с теми арабоязычными делегациями, которые принимали непосредственное участие в переговор</w:t>
      </w:r>
      <w:r w:rsidR="00E01D2C" w:rsidRPr="00506FD9">
        <w:rPr>
          <w:szCs w:val="24"/>
        </w:rPr>
        <w:t>ном процессе</w:t>
      </w:r>
      <w:r w:rsidR="001730CE" w:rsidRPr="00506FD9">
        <w:rPr>
          <w:szCs w:val="24"/>
        </w:rPr>
        <w:t>.</w:t>
      </w:r>
    </w:p>
    <w:p w14:paraId="545C5B3B" w14:textId="544D0F54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lastRenderedPageBreak/>
        <w:t>5.6</w:t>
      </w:r>
      <w:r w:rsidRPr="00506FD9">
        <w:rPr>
          <w:szCs w:val="24"/>
        </w:rPr>
        <w:tab/>
      </w:r>
      <w:r w:rsidR="00E01D2C" w:rsidRPr="00506FD9">
        <w:rPr>
          <w:b/>
          <w:bCs/>
          <w:szCs w:val="24"/>
        </w:rPr>
        <w:t>Советник по правовым вопросам</w:t>
      </w:r>
      <w:r w:rsidR="00E01D2C" w:rsidRPr="00506FD9">
        <w:rPr>
          <w:szCs w:val="24"/>
        </w:rPr>
        <w:t xml:space="preserve"> </w:t>
      </w:r>
      <w:r w:rsidR="001730CE" w:rsidRPr="00506FD9">
        <w:rPr>
          <w:szCs w:val="24"/>
        </w:rPr>
        <w:t>подтвер</w:t>
      </w:r>
      <w:r w:rsidR="00E01D2C" w:rsidRPr="00506FD9">
        <w:rPr>
          <w:szCs w:val="24"/>
        </w:rPr>
        <w:t>ждает</w:t>
      </w:r>
      <w:r w:rsidR="001730CE" w:rsidRPr="00506FD9">
        <w:rPr>
          <w:szCs w:val="24"/>
        </w:rPr>
        <w:t xml:space="preserve">, что нет никаких </w:t>
      </w:r>
      <w:r w:rsidR="00E01D2C" w:rsidRPr="00506FD9">
        <w:rPr>
          <w:szCs w:val="24"/>
        </w:rPr>
        <w:t>правовых</w:t>
      </w:r>
      <w:r w:rsidR="001730CE" w:rsidRPr="00506FD9">
        <w:rPr>
          <w:szCs w:val="24"/>
        </w:rPr>
        <w:t xml:space="preserve"> препятствий для утверждения </w:t>
      </w:r>
      <w:r w:rsidR="00E01D2C" w:rsidRPr="00506FD9">
        <w:rPr>
          <w:szCs w:val="24"/>
        </w:rPr>
        <w:t xml:space="preserve">Документа </w:t>
      </w:r>
      <w:r w:rsidR="001730CE" w:rsidRPr="00506FD9">
        <w:rPr>
          <w:szCs w:val="24"/>
        </w:rPr>
        <w:t xml:space="preserve">DT/83 на одном языке, </w:t>
      </w:r>
      <w:r w:rsidR="00E01D2C" w:rsidRPr="00506FD9">
        <w:rPr>
          <w:szCs w:val="24"/>
        </w:rPr>
        <w:t>в соответствии с предложением</w:t>
      </w:r>
      <w:r w:rsidR="001730CE" w:rsidRPr="00506FD9">
        <w:rPr>
          <w:szCs w:val="24"/>
        </w:rPr>
        <w:t xml:space="preserve"> Председател</w:t>
      </w:r>
      <w:r w:rsidR="00E01D2C" w:rsidRPr="00506FD9">
        <w:rPr>
          <w:szCs w:val="24"/>
        </w:rPr>
        <w:t>я</w:t>
      </w:r>
      <w:r w:rsidR="001730CE" w:rsidRPr="00506FD9">
        <w:rPr>
          <w:szCs w:val="24"/>
        </w:rPr>
        <w:t>.</w:t>
      </w:r>
    </w:p>
    <w:p w14:paraId="7624C152" w14:textId="2AD063BE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t>5.7</w:t>
      </w:r>
      <w:r w:rsidRPr="00506FD9">
        <w:rPr>
          <w:szCs w:val="24"/>
        </w:rPr>
        <w:tab/>
      </w:r>
      <w:r w:rsidR="00F44EB1" w:rsidRPr="00506FD9">
        <w:t xml:space="preserve">Проект пересмотренной Резолюции, представленный пленарному заседанию, </w:t>
      </w:r>
      <w:r w:rsidR="00F44EB1" w:rsidRPr="00506FD9">
        <w:rPr>
          <w:b/>
        </w:rPr>
        <w:t>принимается</w:t>
      </w:r>
      <w:r w:rsidR="00F44EB1" w:rsidRPr="00506FD9">
        <w:t xml:space="preserve">, а Документ </w:t>
      </w:r>
      <w:r w:rsidR="00F44EB1" w:rsidRPr="00506FD9">
        <w:rPr>
          <w:rFonts w:asciiTheme="minorHAnsi" w:hAnsiTheme="minorHAnsi"/>
          <w:szCs w:val="24"/>
        </w:rPr>
        <w:t xml:space="preserve">DT/83 </w:t>
      </w:r>
      <w:r w:rsidR="00F44EB1" w:rsidRPr="00506FD9">
        <w:rPr>
          <w:b/>
        </w:rPr>
        <w:t>утверждается</w:t>
      </w:r>
      <w:r w:rsidR="00F44EB1" w:rsidRPr="00506FD9">
        <w:t xml:space="preserve"> в первом и во втором чтениях</w:t>
      </w:r>
      <w:r w:rsidRPr="00506FD9">
        <w:rPr>
          <w:rFonts w:asciiTheme="minorHAnsi" w:hAnsiTheme="minorHAnsi"/>
          <w:szCs w:val="24"/>
        </w:rPr>
        <w:t>.</w:t>
      </w:r>
    </w:p>
    <w:p w14:paraId="7B194D4A" w14:textId="4BF85866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506FD9">
        <w:rPr>
          <w:szCs w:val="24"/>
        </w:rPr>
        <w:t>5.8</w:t>
      </w:r>
      <w:r w:rsidRPr="00506FD9">
        <w:rPr>
          <w:szCs w:val="24"/>
        </w:rPr>
        <w:tab/>
      </w:r>
      <w:r w:rsidR="001730CE" w:rsidRPr="00506FD9">
        <w:rPr>
          <w:b/>
          <w:bCs/>
          <w:szCs w:val="24"/>
        </w:rPr>
        <w:t xml:space="preserve">Делегат </w:t>
      </w:r>
      <w:r w:rsidR="00E01D2C" w:rsidRPr="00506FD9">
        <w:rPr>
          <w:b/>
          <w:bCs/>
          <w:szCs w:val="24"/>
        </w:rPr>
        <w:t xml:space="preserve">от </w:t>
      </w:r>
      <w:r w:rsidR="001730CE" w:rsidRPr="00506FD9">
        <w:rPr>
          <w:b/>
          <w:bCs/>
          <w:szCs w:val="24"/>
        </w:rPr>
        <w:t>Исламской Республики Иран</w:t>
      </w:r>
      <w:r w:rsidR="001730CE" w:rsidRPr="00506FD9">
        <w:rPr>
          <w:szCs w:val="24"/>
        </w:rPr>
        <w:t xml:space="preserve"> </w:t>
      </w:r>
      <w:r w:rsidR="00E01D2C" w:rsidRPr="00506FD9">
        <w:rPr>
          <w:szCs w:val="24"/>
        </w:rPr>
        <w:t>отмечает</w:t>
      </w:r>
      <w:r w:rsidR="001730CE" w:rsidRPr="00506FD9">
        <w:rPr>
          <w:szCs w:val="24"/>
        </w:rPr>
        <w:t xml:space="preserve">, что достижение консенсуса по всем вопросам, стоящим перед </w:t>
      </w:r>
      <w:r w:rsidR="00E01D2C" w:rsidRPr="00506FD9">
        <w:rPr>
          <w:szCs w:val="24"/>
        </w:rPr>
        <w:t>Конференцией</w:t>
      </w:r>
      <w:r w:rsidR="001730CE" w:rsidRPr="00506FD9">
        <w:rPr>
          <w:szCs w:val="24"/>
        </w:rPr>
        <w:t xml:space="preserve">, </w:t>
      </w:r>
      <w:r w:rsidR="00E01D2C" w:rsidRPr="00506FD9">
        <w:rPr>
          <w:szCs w:val="24"/>
        </w:rPr>
        <w:t>в том числе по</w:t>
      </w:r>
      <w:r w:rsidR="001730CE" w:rsidRPr="00506FD9">
        <w:rPr>
          <w:szCs w:val="24"/>
        </w:rPr>
        <w:t xml:space="preserve"> </w:t>
      </w:r>
      <w:r w:rsidR="00E01D2C" w:rsidRPr="00506FD9">
        <w:rPr>
          <w:szCs w:val="24"/>
        </w:rPr>
        <w:t xml:space="preserve">Резолюции </w:t>
      </w:r>
      <w:r w:rsidR="001730CE" w:rsidRPr="00506FD9">
        <w:rPr>
          <w:szCs w:val="24"/>
        </w:rPr>
        <w:t xml:space="preserve">о </w:t>
      </w:r>
      <w:r w:rsidR="00E01D2C" w:rsidRPr="00506FD9">
        <w:rPr>
          <w:szCs w:val="24"/>
        </w:rPr>
        <w:t>РМЭ</w:t>
      </w:r>
      <w:r w:rsidR="001730CE" w:rsidRPr="00506FD9">
        <w:rPr>
          <w:szCs w:val="24"/>
        </w:rPr>
        <w:t>, является большим достижением, во многом благодаря выдающейся работе Председателя.</w:t>
      </w:r>
    </w:p>
    <w:p w14:paraId="14B6FC4F" w14:textId="12A61538" w:rsidR="00F648A2" w:rsidRPr="00506FD9" w:rsidRDefault="00F648A2" w:rsidP="00D73B63">
      <w:pPr>
        <w:pStyle w:val="Heading1"/>
        <w:rPr>
          <w:rFonts w:cstheme="minorHAnsi"/>
          <w:bCs/>
          <w:szCs w:val="24"/>
        </w:rPr>
      </w:pPr>
      <w:r w:rsidRPr="00506FD9">
        <w:rPr>
          <w:rFonts w:asciiTheme="minorHAnsi" w:eastAsia="SimSun" w:hAnsiTheme="minorHAnsi" w:cstheme="minorHAnsi"/>
          <w:bCs/>
          <w:szCs w:val="24"/>
        </w:rPr>
        <w:t>6</w:t>
      </w:r>
      <w:r w:rsidRPr="00506FD9">
        <w:rPr>
          <w:rFonts w:asciiTheme="minorHAnsi" w:eastAsia="SimSun" w:hAnsiTheme="minorHAnsi" w:cstheme="minorHAnsi"/>
          <w:bCs/>
          <w:szCs w:val="24"/>
        </w:rPr>
        <w:tab/>
      </w:r>
      <w:r w:rsidR="00D73B63" w:rsidRPr="00506FD9">
        <w:t>Предельные сроки для подачи заявлений и оговорок</w:t>
      </w:r>
    </w:p>
    <w:p w14:paraId="4AFA0FE1" w14:textId="1C5ACFB7" w:rsidR="00F648A2" w:rsidRPr="00506FD9" w:rsidRDefault="00F648A2" w:rsidP="00F648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cstheme="minorHAnsi"/>
          <w:szCs w:val="24"/>
        </w:rPr>
      </w:pPr>
      <w:r w:rsidRPr="00506FD9">
        <w:rPr>
          <w:rFonts w:cstheme="minorHAnsi"/>
          <w:bCs/>
          <w:szCs w:val="24"/>
        </w:rPr>
        <w:t>6.1</w:t>
      </w:r>
      <w:r w:rsidRPr="00506FD9">
        <w:rPr>
          <w:rFonts w:cstheme="minorHAnsi"/>
          <w:bCs/>
          <w:szCs w:val="24"/>
        </w:rPr>
        <w:tab/>
      </w:r>
      <w:r w:rsidR="00D73B63" w:rsidRPr="00506FD9">
        <w:rPr>
          <w:b/>
          <w:bCs/>
        </w:rPr>
        <w:t>Председатель</w:t>
      </w:r>
      <w:r w:rsidR="00D73B63" w:rsidRPr="00506FD9">
        <w:t xml:space="preserve"> объя</w:t>
      </w:r>
      <w:r w:rsidR="00CB50E1" w:rsidRPr="00506FD9">
        <w:t xml:space="preserve">вляет, что заявления будут приниматься в течение трех часов после завершения работы </w:t>
      </w:r>
      <w:r w:rsidR="00E45DA7" w:rsidRPr="00506FD9">
        <w:t>заседания</w:t>
      </w:r>
      <w:r w:rsidR="00CB50E1" w:rsidRPr="00506FD9">
        <w:t>, т. е.</w:t>
      </w:r>
      <w:r w:rsidR="00D73B63" w:rsidRPr="00506FD9">
        <w:t xml:space="preserve"> до 19</w:t>
      </w:r>
      <w:r w:rsidR="004D5029" w:rsidRPr="00506FD9">
        <w:t> </w:t>
      </w:r>
      <w:r w:rsidR="00D73B63" w:rsidRPr="00506FD9">
        <w:t xml:space="preserve">час. 40 мин. </w:t>
      </w:r>
      <w:r w:rsidR="002D5F44" w:rsidRPr="00506FD9">
        <w:t>четверга, 13 октя</w:t>
      </w:r>
      <w:r w:rsidR="00D73B63" w:rsidRPr="00506FD9">
        <w:t>бря, и что пленарное заседание соберется в 0</w:t>
      </w:r>
      <w:r w:rsidR="002D5F44" w:rsidRPr="00506FD9">
        <w:t>8</w:t>
      </w:r>
      <w:r w:rsidR="004D5029" w:rsidRPr="00506FD9">
        <w:t> </w:t>
      </w:r>
      <w:r w:rsidR="00D73B63" w:rsidRPr="00506FD9">
        <w:t>час.</w:t>
      </w:r>
      <w:r w:rsidR="004D5029" w:rsidRPr="00506FD9">
        <w:t> </w:t>
      </w:r>
      <w:r w:rsidR="002D5F44" w:rsidRPr="00506FD9">
        <w:t>3</w:t>
      </w:r>
      <w:r w:rsidR="00D73B63" w:rsidRPr="00506FD9">
        <w:t xml:space="preserve">0 мин. </w:t>
      </w:r>
      <w:r w:rsidR="002D5F44" w:rsidRPr="00506FD9">
        <w:t>в пятницу, 14 октября</w:t>
      </w:r>
      <w:r w:rsidR="00D73B63" w:rsidRPr="00506FD9">
        <w:t>, для того чтобы принять к сведению эти заявления. Предельный срок для подачи дополнительных заявлений будет установлен на</w:t>
      </w:r>
      <w:r w:rsidR="00CB50E1" w:rsidRPr="00506FD9">
        <w:t xml:space="preserve"> два часа после завершения работы этого </w:t>
      </w:r>
      <w:r w:rsidR="00E45DA7" w:rsidRPr="00506FD9">
        <w:t>заседания</w:t>
      </w:r>
      <w:r w:rsidR="00CB50E1" w:rsidRPr="00506FD9">
        <w:t xml:space="preserve">; заключительные акты будут подготовлены и распространены в кратчайшие сроки после этого, и церемония подписания состоится </w:t>
      </w:r>
      <w:r w:rsidR="00D73B63" w:rsidRPr="00506FD9">
        <w:t>в 14 час. 30 мин</w:t>
      </w:r>
      <w:r w:rsidR="002D5F44" w:rsidRPr="00506FD9">
        <w:t>.</w:t>
      </w:r>
    </w:p>
    <w:p w14:paraId="70BEE382" w14:textId="2F781068" w:rsidR="002D5F44" w:rsidRPr="00506FD9" w:rsidRDefault="002D5F44" w:rsidP="00D639F0">
      <w:pPr>
        <w:rPr>
          <w:b/>
        </w:rPr>
      </w:pPr>
      <w:r w:rsidRPr="00506FD9">
        <w:rPr>
          <w:b/>
        </w:rPr>
        <w:t>Заседание закрывается в 16 час.</w:t>
      </w:r>
      <w:r w:rsidR="004D5029" w:rsidRPr="00506FD9">
        <w:rPr>
          <w:b/>
        </w:rPr>
        <w:t> </w:t>
      </w:r>
      <w:r w:rsidRPr="00506FD9">
        <w:rPr>
          <w:b/>
        </w:rPr>
        <w:t>40 мин</w:t>
      </w:r>
      <w:r w:rsidRPr="00506FD9">
        <w:rPr>
          <w:bCs/>
        </w:rPr>
        <w:t>.</w:t>
      </w:r>
    </w:p>
    <w:p w14:paraId="662AD940" w14:textId="64930017" w:rsidR="002D5F44" w:rsidRPr="00506FD9" w:rsidRDefault="002D5F44" w:rsidP="002D5F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rFonts w:asciiTheme="minorHAnsi" w:hAnsiTheme="minorHAnsi"/>
          <w:szCs w:val="22"/>
        </w:rPr>
      </w:pPr>
      <w:r w:rsidRPr="00506FD9">
        <w:t>Генеральный секретарь:</w:t>
      </w:r>
      <w:r w:rsidRPr="00506FD9">
        <w:tab/>
        <w:t>Председатель:</w:t>
      </w:r>
      <w:r w:rsidRPr="00506FD9">
        <w:br/>
      </w:r>
      <w:r w:rsidRPr="00506FD9">
        <w:rPr>
          <w:szCs w:val="24"/>
        </w:rPr>
        <w:t>Х. ЧЖАО</w:t>
      </w:r>
      <w:r w:rsidRPr="00506FD9">
        <w:tab/>
      </w:r>
      <w:bookmarkStart w:id="11" w:name="lt_pId223"/>
      <w:r w:rsidR="00875878" w:rsidRPr="00506FD9">
        <w:rPr>
          <w:rFonts w:asciiTheme="minorHAnsi" w:hAnsiTheme="minorHAnsi"/>
          <w:szCs w:val="24"/>
        </w:rPr>
        <w:t>С</w:t>
      </w:r>
      <w:r w:rsidRPr="00506FD9">
        <w:rPr>
          <w:rFonts w:asciiTheme="minorHAnsi" w:hAnsiTheme="minorHAnsi"/>
          <w:szCs w:val="24"/>
        </w:rPr>
        <w:t xml:space="preserve">. </w:t>
      </w:r>
      <w:bookmarkEnd w:id="11"/>
      <w:r w:rsidR="00875878" w:rsidRPr="00506FD9">
        <w:rPr>
          <w:rFonts w:asciiTheme="minorHAnsi" w:hAnsiTheme="minorHAnsi"/>
          <w:szCs w:val="24"/>
        </w:rPr>
        <w:t>СЭРМАШ</w:t>
      </w:r>
    </w:p>
    <w:p w14:paraId="76282D71" w14:textId="1CE13CE2" w:rsidR="00F648A2" w:rsidRPr="00506FD9" w:rsidRDefault="002D5F44" w:rsidP="002D5F44">
      <w:pPr>
        <w:spacing w:before="720"/>
        <w:jc w:val="center"/>
      </w:pPr>
      <w:r w:rsidRPr="00506FD9">
        <w:t>______________</w:t>
      </w:r>
    </w:p>
    <w:sectPr w:rsidR="00F648A2" w:rsidRPr="00506FD9" w:rsidSect="00937B9C">
      <w:headerReference w:type="default" r:id="rId18"/>
      <w:footerReference w:type="default" r:id="rId19"/>
      <w:footerReference w:type="first" r:id="rId20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0270" w14:textId="77777777" w:rsidR="00215F7B" w:rsidRDefault="00215F7B" w:rsidP="0079159C">
      <w:r>
        <w:separator/>
      </w:r>
    </w:p>
    <w:p w14:paraId="53344EF7" w14:textId="77777777" w:rsidR="00215F7B" w:rsidRDefault="00215F7B" w:rsidP="0079159C"/>
    <w:p w14:paraId="18C64721" w14:textId="77777777" w:rsidR="00215F7B" w:rsidRDefault="00215F7B" w:rsidP="0079159C"/>
    <w:p w14:paraId="09A377F6" w14:textId="77777777" w:rsidR="00215F7B" w:rsidRDefault="00215F7B" w:rsidP="0079159C"/>
    <w:p w14:paraId="5F3DC9F8" w14:textId="77777777" w:rsidR="00215F7B" w:rsidRDefault="00215F7B" w:rsidP="0079159C"/>
    <w:p w14:paraId="607A125F" w14:textId="77777777" w:rsidR="00215F7B" w:rsidRDefault="00215F7B" w:rsidP="0079159C"/>
    <w:p w14:paraId="461FBA33" w14:textId="77777777" w:rsidR="00215F7B" w:rsidRDefault="00215F7B" w:rsidP="0079159C"/>
    <w:p w14:paraId="4A3721C0" w14:textId="77777777" w:rsidR="00215F7B" w:rsidRDefault="00215F7B" w:rsidP="0079159C"/>
    <w:p w14:paraId="401699D1" w14:textId="77777777" w:rsidR="00215F7B" w:rsidRDefault="00215F7B" w:rsidP="0079159C"/>
    <w:p w14:paraId="3E17C350" w14:textId="77777777" w:rsidR="00215F7B" w:rsidRDefault="00215F7B" w:rsidP="0079159C"/>
    <w:p w14:paraId="30ACAC7B" w14:textId="77777777" w:rsidR="00215F7B" w:rsidRDefault="00215F7B" w:rsidP="0079159C"/>
    <w:p w14:paraId="6B61AB0B" w14:textId="77777777" w:rsidR="00215F7B" w:rsidRDefault="00215F7B" w:rsidP="0079159C"/>
    <w:p w14:paraId="1CEBC653" w14:textId="77777777" w:rsidR="00215F7B" w:rsidRDefault="00215F7B" w:rsidP="0079159C"/>
    <w:p w14:paraId="1C242569" w14:textId="77777777" w:rsidR="00215F7B" w:rsidRDefault="00215F7B" w:rsidP="0079159C"/>
    <w:p w14:paraId="31BBFD05" w14:textId="77777777" w:rsidR="00215F7B" w:rsidRDefault="00215F7B" w:rsidP="004B3A6C"/>
    <w:p w14:paraId="13E6746C" w14:textId="77777777" w:rsidR="00215F7B" w:rsidRDefault="00215F7B" w:rsidP="004B3A6C"/>
  </w:endnote>
  <w:endnote w:type="continuationSeparator" w:id="0">
    <w:p w14:paraId="0F5C938F" w14:textId="77777777" w:rsidR="00215F7B" w:rsidRDefault="00215F7B" w:rsidP="0079159C">
      <w:r>
        <w:continuationSeparator/>
      </w:r>
    </w:p>
    <w:p w14:paraId="6D95825A" w14:textId="77777777" w:rsidR="00215F7B" w:rsidRDefault="00215F7B" w:rsidP="0079159C"/>
    <w:p w14:paraId="1BB6B9BF" w14:textId="77777777" w:rsidR="00215F7B" w:rsidRDefault="00215F7B" w:rsidP="0079159C"/>
    <w:p w14:paraId="4C00A263" w14:textId="77777777" w:rsidR="00215F7B" w:rsidRDefault="00215F7B" w:rsidP="0079159C"/>
    <w:p w14:paraId="4F628D2D" w14:textId="77777777" w:rsidR="00215F7B" w:rsidRDefault="00215F7B" w:rsidP="0079159C"/>
    <w:p w14:paraId="12CECFB1" w14:textId="77777777" w:rsidR="00215F7B" w:rsidRDefault="00215F7B" w:rsidP="0079159C"/>
    <w:p w14:paraId="230272B3" w14:textId="77777777" w:rsidR="00215F7B" w:rsidRDefault="00215F7B" w:rsidP="0079159C"/>
    <w:p w14:paraId="2FF6F5C0" w14:textId="77777777" w:rsidR="00215F7B" w:rsidRDefault="00215F7B" w:rsidP="0079159C"/>
    <w:p w14:paraId="303E8D7C" w14:textId="77777777" w:rsidR="00215F7B" w:rsidRDefault="00215F7B" w:rsidP="0079159C"/>
    <w:p w14:paraId="6AC69381" w14:textId="77777777" w:rsidR="00215F7B" w:rsidRDefault="00215F7B" w:rsidP="0079159C"/>
    <w:p w14:paraId="5F15A450" w14:textId="77777777" w:rsidR="00215F7B" w:rsidRDefault="00215F7B" w:rsidP="0079159C"/>
    <w:p w14:paraId="5C4D72FE" w14:textId="77777777" w:rsidR="00215F7B" w:rsidRDefault="00215F7B" w:rsidP="0079159C"/>
    <w:p w14:paraId="224163A0" w14:textId="77777777" w:rsidR="00215F7B" w:rsidRDefault="00215F7B" w:rsidP="0079159C"/>
    <w:p w14:paraId="4197B370" w14:textId="77777777" w:rsidR="00215F7B" w:rsidRDefault="00215F7B" w:rsidP="0079159C"/>
    <w:p w14:paraId="73CBA002" w14:textId="77777777" w:rsidR="00215F7B" w:rsidRDefault="00215F7B" w:rsidP="004B3A6C"/>
    <w:p w14:paraId="65C66223" w14:textId="77777777" w:rsidR="00215F7B" w:rsidRDefault="00215F7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192293B9" w:rsidR="0083330B" w:rsidRPr="0083330B" w:rsidRDefault="00937B9C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F06EA">
      <w:t>P:\RUS\SG\CONF-SG\PP22\200\207R.docx</w:t>
    </w:r>
    <w:r>
      <w:fldChar w:fldCharType="end"/>
    </w:r>
    <w:r w:rsidR="0083330B">
      <w:t xml:space="preserve"> (</w:t>
    </w:r>
    <w:r w:rsidR="00F648A2">
      <w:t>515617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44DAECE1" w:rsidR="005C3DE4" w:rsidRPr="00BF3258" w:rsidRDefault="00AF06EA" w:rsidP="00AF06EA">
    <w:pPr>
      <w:pStyle w:val="firstfooter0"/>
      <w:tabs>
        <w:tab w:val="center" w:pos="4822"/>
        <w:tab w:val="left" w:pos="7068"/>
      </w:tabs>
      <w:spacing w:before="0" w:beforeAutospacing="0" w:after="0" w:afterAutospacing="0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 w:hint="eastAsia"/>
        <w:sz w:val="22"/>
        <w:szCs w:val="20"/>
        <w:lang w:val="en-GB"/>
      </w:rPr>
      <w:tab/>
    </w:r>
    <w:r w:rsidR="00D37469">
      <w:rPr>
        <w:rFonts w:ascii="Symbol" w:hAnsi="Symbol"/>
        <w:sz w:val="22"/>
        <w:szCs w:val="20"/>
        <w:lang w:val="en-GB"/>
      </w:rPr>
      <w:t></w:t>
    </w:r>
    <w:r w:rsidR="00D37469">
      <w:rPr>
        <w:sz w:val="20"/>
        <w:szCs w:val="20"/>
        <w:lang w:val="en-GB"/>
      </w:rPr>
      <w:t xml:space="preserve"> </w:t>
    </w:r>
    <w:hyperlink r:id="rId1" w:history="1">
      <w:r w:rsidR="00B7729A"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="00B7729A" w:rsidRPr="00AF06EA">
      <w:t xml:space="preserve"> </w:t>
    </w:r>
    <w:r w:rsidR="00D37469"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C0FD" w14:textId="77777777" w:rsidR="00215F7B" w:rsidRDefault="00215F7B" w:rsidP="0079159C">
      <w:r>
        <w:t>____________________</w:t>
      </w:r>
    </w:p>
  </w:footnote>
  <w:footnote w:type="continuationSeparator" w:id="0">
    <w:p w14:paraId="51C68BA6" w14:textId="77777777" w:rsidR="00215F7B" w:rsidRDefault="00215F7B" w:rsidP="0079159C">
      <w:r>
        <w:continuationSeparator/>
      </w:r>
    </w:p>
    <w:p w14:paraId="48E84355" w14:textId="77777777" w:rsidR="00215F7B" w:rsidRDefault="00215F7B" w:rsidP="0079159C"/>
    <w:p w14:paraId="116C0087" w14:textId="77777777" w:rsidR="00215F7B" w:rsidRDefault="00215F7B" w:rsidP="0079159C"/>
    <w:p w14:paraId="775CFD0D" w14:textId="77777777" w:rsidR="00215F7B" w:rsidRDefault="00215F7B" w:rsidP="0079159C"/>
    <w:p w14:paraId="4564DCE6" w14:textId="77777777" w:rsidR="00215F7B" w:rsidRDefault="00215F7B" w:rsidP="0079159C"/>
    <w:p w14:paraId="497B4317" w14:textId="77777777" w:rsidR="00215F7B" w:rsidRDefault="00215F7B" w:rsidP="0079159C"/>
    <w:p w14:paraId="18C9938A" w14:textId="77777777" w:rsidR="00215F7B" w:rsidRDefault="00215F7B" w:rsidP="0079159C"/>
    <w:p w14:paraId="082DC1DE" w14:textId="77777777" w:rsidR="00215F7B" w:rsidRDefault="00215F7B" w:rsidP="0079159C"/>
    <w:p w14:paraId="5E7325FB" w14:textId="77777777" w:rsidR="00215F7B" w:rsidRDefault="00215F7B" w:rsidP="0079159C"/>
    <w:p w14:paraId="02850134" w14:textId="77777777" w:rsidR="00215F7B" w:rsidRDefault="00215F7B" w:rsidP="0079159C"/>
    <w:p w14:paraId="438BD466" w14:textId="77777777" w:rsidR="00215F7B" w:rsidRDefault="00215F7B" w:rsidP="0079159C"/>
    <w:p w14:paraId="666022D9" w14:textId="77777777" w:rsidR="00215F7B" w:rsidRDefault="00215F7B" w:rsidP="0079159C"/>
    <w:p w14:paraId="1125CEDA" w14:textId="77777777" w:rsidR="00215F7B" w:rsidRDefault="00215F7B" w:rsidP="0079159C"/>
    <w:p w14:paraId="727D49DF" w14:textId="77777777" w:rsidR="00215F7B" w:rsidRDefault="00215F7B" w:rsidP="0079159C"/>
    <w:p w14:paraId="4B87F78E" w14:textId="77777777" w:rsidR="00215F7B" w:rsidRDefault="00215F7B" w:rsidP="004B3A6C"/>
    <w:p w14:paraId="3A30F30E" w14:textId="77777777" w:rsidR="00215F7B" w:rsidRDefault="00215F7B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57103B44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A53A9">
      <w:rPr>
        <w:noProof/>
      </w:rPr>
      <w:t>8</w:t>
    </w:r>
    <w:r>
      <w:fldChar w:fldCharType="end"/>
    </w:r>
  </w:p>
  <w:p w14:paraId="5D4ADB8C" w14:textId="0A90C07F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0E69A8">
      <w:t>20</w:t>
    </w:r>
    <w:r w:rsidR="00F648A2">
      <w:t>7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07E1"/>
    <w:multiLevelType w:val="multilevel"/>
    <w:tmpl w:val="F8EC025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92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59A2"/>
    <w:rsid w:val="000270F5"/>
    <w:rsid w:val="00027300"/>
    <w:rsid w:val="0003029E"/>
    <w:rsid w:val="000626B1"/>
    <w:rsid w:val="00063CA3"/>
    <w:rsid w:val="00065F00"/>
    <w:rsid w:val="00066DE8"/>
    <w:rsid w:val="00071D10"/>
    <w:rsid w:val="00074A84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E69A8"/>
    <w:rsid w:val="00100DF6"/>
    <w:rsid w:val="00106106"/>
    <w:rsid w:val="00120697"/>
    <w:rsid w:val="00130C1F"/>
    <w:rsid w:val="00142ED7"/>
    <w:rsid w:val="0014768F"/>
    <w:rsid w:val="001636BD"/>
    <w:rsid w:val="00167E4F"/>
    <w:rsid w:val="00170AC3"/>
    <w:rsid w:val="00171990"/>
    <w:rsid w:val="00171E2E"/>
    <w:rsid w:val="001730CE"/>
    <w:rsid w:val="001A0EEB"/>
    <w:rsid w:val="001A74C5"/>
    <w:rsid w:val="001B2BFF"/>
    <w:rsid w:val="001B5341"/>
    <w:rsid w:val="001B5FBF"/>
    <w:rsid w:val="001C0307"/>
    <w:rsid w:val="00200992"/>
    <w:rsid w:val="00202880"/>
    <w:rsid w:val="0020313F"/>
    <w:rsid w:val="00215F7B"/>
    <w:rsid w:val="002173B8"/>
    <w:rsid w:val="00232D57"/>
    <w:rsid w:val="002356E7"/>
    <w:rsid w:val="00241B9A"/>
    <w:rsid w:val="00251493"/>
    <w:rsid w:val="00252D35"/>
    <w:rsid w:val="002578B4"/>
    <w:rsid w:val="00273A0B"/>
    <w:rsid w:val="00275FB0"/>
    <w:rsid w:val="00277F85"/>
    <w:rsid w:val="00294C7B"/>
    <w:rsid w:val="00294C8B"/>
    <w:rsid w:val="00297915"/>
    <w:rsid w:val="002A409A"/>
    <w:rsid w:val="002A5402"/>
    <w:rsid w:val="002B033B"/>
    <w:rsid w:val="002B3829"/>
    <w:rsid w:val="002C4B8E"/>
    <w:rsid w:val="002C5477"/>
    <w:rsid w:val="002C78FF"/>
    <w:rsid w:val="002D0055"/>
    <w:rsid w:val="002D024B"/>
    <w:rsid w:val="002D5F44"/>
    <w:rsid w:val="002F0035"/>
    <w:rsid w:val="003429D1"/>
    <w:rsid w:val="00354514"/>
    <w:rsid w:val="0036071D"/>
    <w:rsid w:val="00375BBA"/>
    <w:rsid w:val="00384CFC"/>
    <w:rsid w:val="00386FF7"/>
    <w:rsid w:val="00395CE4"/>
    <w:rsid w:val="003B0B8B"/>
    <w:rsid w:val="003D0D15"/>
    <w:rsid w:val="003D555E"/>
    <w:rsid w:val="003E52A8"/>
    <w:rsid w:val="003E69D6"/>
    <w:rsid w:val="003E7EAA"/>
    <w:rsid w:val="004014B0"/>
    <w:rsid w:val="00426AC1"/>
    <w:rsid w:val="00430B7D"/>
    <w:rsid w:val="00436656"/>
    <w:rsid w:val="00451C69"/>
    <w:rsid w:val="00455F82"/>
    <w:rsid w:val="004676C0"/>
    <w:rsid w:val="00471ABB"/>
    <w:rsid w:val="004B03E9"/>
    <w:rsid w:val="004B3A6C"/>
    <w:rsid w:val="004B70DA"/>
    <w:rsid w:val="004C029D"/>
    <w:rsid w:val="004C4F88"/>
    <w:rsid w:val="004C79E4"/>
    <w:rsid w:val="004D5029"/>
    <w:rsid w:val="004D7BC3"/>
    <w:rsid w:val="004E535E"/>
    <w:rsid w:val="00506FD9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72638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34D09"/>
    <w:rsid w:val="006418E6"/>
    <w:rsid w:val="0067722F"/>
    <w:rsid w:val="00691D17"/>
    <w:rsid w:val="006B530A"/>
    <w:rsid w:val="006B7F84"/>
    <w:rsid w:val="006C1A71"/>
    <w:rsid w:val="006E57C8"/>
    <w:rsid w:val="006E6E83"/>
    <w:rsid w:val="00706CC2"/>
    <w:rsid w:val="00710760"/>
    <w:rsid w:val="00714A44"/>
    <w:rsid w:val="0073319E"/>
    <w:rsid w:val="00733439"/>
    <w:rsid w:val="007340B5"/>
    <w:rsid w:val="00735C98"/>
    <w:rsid w:val="00750829"/>
    <w:rsid w:val="00760830"/>
    <w:rsid w:val="00776DA1"/>
    <w:rsid w:val="0079159C"/>
    <w:rsid w:val="007919C2"/>
    <w:rsid w:val="00795B00"/>
    <w:rsid w:val="007B1608"/>
    <w:rsid w:val="007C50AF"/>
    <w:rsid w:val="007E4D0F"/>
    <w:rsid w:val="008034F1"/>
    <w:rsid w:val="008102A6"/>
    <w:rsid w:val="00822C54"/>
    <w:rsid w:val="00826A7C"/>
    <w:rsid w:val="0083330B"/>
    <w:rsid w:val="00837AC4"/>
    <w:rsid w:val="00842BD1"/>
    <w:rsid w:val="00850AEF"/>
    <w:rsid w:val="00870059"/>
    <w:rsid w:val="00875878"/>
    <w:rsid w:val="008A2FB3"/>
    <w:rsid w:val="008A53A9"/>
    <w:rsid w:val="008D2EB4"/>
    <w:rsid w:val="008D3134"/>
    <w:rsid w:val="008D3BE2"/>
    <w:rsid w:val="009125CE"/>
    <w:rsid w:val="0093377B"/>
    <w:rsid w:val="00934241"/>
    <w:rsid w:val="00937B9C"/>
    <w:rsid w:val="00945844"/>
    <w:rsid w:val="00950E0F"/>
    <w:rsid w:val="00962CCF"/>
    <w:rsid w:val="0097690C"/>
    <w:rsid w:val="009803DD"/>
    <w:rsid w:val="00996435"/>
    <w:rsid w:val="009A47A2"/>
    <w:rsid w:val="009A6D9A"/>
    <w:rsid w:val="009C145D"/>
    <w:rsid w:val="009E4F4B"/>
    <w:rsid w:val="009F0BA9"/>
    <w:rsid w:val="009F3A10"/>
    <w:rsid w:val="00A23260"/>
    <w:rsid w:val="00A30372"/>
    <w:rsid w:val="00A3200E"/>
    <w:rsid w:val="00A54F56"/>
    <w:rsid w:val="00A652ED"/>
    <w:rsid w:val="00A75EAA"/>
    <w:rsid w:val="00A878AA"/>
    <w:rsid w:val="00AC20C0"/>
    <w:rsid w:val="00AD6841"/>
    <w:rsid w:val="00AF06EA"/>
    <w:rsid w:val="00AF274E"/>
    <w:rsid w:val="00B14377"/>
    <w:rsid w:val="00B1733E"/>
    <w:rsid w:val="00B250B7"/>
    <w:rsid w:val="00B331E1"/>
    <w:rsid w:val="00B45111"/>
    <w:rsid w:val="00B45785"/>
    <w:rsid w:val="00B52354"/>
    <w:rsid w:val="00B62568"/>
    <w:rsid w:val="00B7729A"/>
    <w:rsid w:val="00BA154E"/>
    <w:rsid w:val="00BC4B72"/>
    <w:rsid w:val="00BF252A"/>
    <w:rsid w:val="00BF3258"/>
    <w:rsid w:val="00BF720B"/>
    <w:rsid w:val="00C04511"/>
    <w:rsid w:val="00C1004D"/>
    <w:rsid w:val="00C16846"/>
    <w:rsid w:val="00C40979"/>
    <w:rsid w:val="00C45BAB"/>
    <w:rsid w:val="00C46ECA"/>
    <w:rsid w:val="00C62242"/>
    <w:rsid w:val="00C6326D"/>
    <w:rsid w:val="00CA1D12"/>
    <w:rsid w:val="00CA38C9"/>
    <w:rsid w:val="00CB50E1"/>
    <w:rsid w:val="00CB52B1"/>
    <w:rsid w:val="00CC6362"/>
    <w:rsid w:val="00CD163A"/>
    <w:rsid w:val="00CE40BB"/>
    <w:rsid w:val="00D37275"/>
    <w:rsid w:val="00D37469"/>
    <w:rsid w:val="00D44449"/>
    <w:rsid w:val="00D50E12"/>
    <w:rsid w:val="00D55DD9"/>
    <w:rsid w:val="00D57F41"/>
    <w:rsid w:val="00D639F0"/>
    <w:rsid w:val="00D73B63"/>
    <w:rsid w:val="00D92E58"/>
    <w:rsid w:val="00D955EF"/>
    <w:rsid w:val="00D97CC5"/>
    <w:rsid w:val="00DB0809"/>
    <w:rsid w:val="00DC7337"/>
    <w:rsid w:val="00DD1F56"/>
    <w:rsid w:val="00DD26B1"/>
    <w:rsid w:val="00DD61C3"/>
    <w:rsid w:val="00DD6770"/>
    <w:rsid w:val="00DE24EF"/>
    <w:rsid w:val="00DE53B3"/>
    <w:rsid w:val="00DF23FC"/>
    <w:rsid w:val="00DF39CD"/>
    <w:rsid w:val="00DF449B"/>
    <w:rsid w:val="00DF4F81"/>
    <w:rsid w:val="00E01D2C"/>
    <w:rsid w:val="00E0258C"/>
    <w:rsid w:val="00E0437D"/>
    <w:rsid w:val="00E17F8D"/>
    <w:rsid w:val="00E227E4"/>
    <w:rsid w:val="00E2538B"/>
    <w:rsid w:val="00E33188"/>
    <w:rsid w:val="00E45DA7"/>
    <w:rsid w:val="00E54E66"/>
    <w:rsid w:val="00E56E57"/>
    <w:rsid w:val="00E8265A"/>
    <w:rsid w:val="00E86DC6"/>
    <w:rsid w:val="00E91D24"/>
    <w:rsid w:val="00EC064C"/>
    <w:rsid w:val="00ED279F"/>
    <w:rsid w:val="00ED4CB2"/>
    <w:rsid w:val="00EF2642"/>
    <w:rsid w:val="00EF3681"/>
    <w:rsid w:val="00F04FD8"/>
    <w:rsid w:val="00F06FDE"/>
    <w:rsid w:val="00F076D9"/>
    <w:rsid w:val="00F20BC2"/>
    <w:rsid w:val="00F27805"/>
    <w:rsid w:val="00F342E4"/>
    <w:rsid w:val="00F44625"/>
    <w:rsid w:val="00F44B70"/>
    <w:rsid w:val="00F44EB1"/>
    <w:rsid w:val="00F648A2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6E5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B9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E69A8"/>
    <w:pPr>
      <w:framePr w:hSpace="180" w:wrap="around" w:hAnchor="margin" w:xAlign="center" w:y="-675"/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E69A8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9803D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22-PP-220926-TD-0083/en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PP-C-0195/en" TargetMode="External"/><Relationship Id="rId17" Type="http://schemas.openxmlformats.org/officeDocument/2006/relationships/hyperlink" Target="https://www.itu.int/md/S22-PP-220926-TD-0083/en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PP-C-0195/en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2-PP-C-0195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u.int/md/S22-PP-C-0195/en" TargetMode="External"/><Relationship Id="rId10" Type="http://schemas.openxmlformats.org/officeDocument/2006/relationships/hyperlink" Target="https://www.itu.int/md/S22-PP-C-0197/e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S22-PP-C-019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9129-9465-43AE-8E4B-57BC577C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3327</Words>
  <Characters>22235</Characters>
  <Application>Microsoft Office Word</Application>
  <DocSecurity>0</DocSecurity>
  <Lines>185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Pokladeva</dc:creator>
  <cp:keywords/>
  <dc:description/>
  <cp:lastModifiedBy>Sikacheva, Violetta</cp:lastModifiedBy>
  <cp:revision>9</cp:revision>
  <dcterms:created xsi:type="dcterms:W3CDTF">2022-11-28T14:37:00Z</dcterms:created>
  <dcterms:modified xsi:type="dcterms:W3CDTF">2022-11-28T15:07:00Z</dcterms:modified>
  <cp:category>Conference document</cp:category>
</cp:coreProperties>
</file>