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02785D" w14:paraId="53E2F3C9" w14:textId="77777777" w:rsidTr="00682B62">
        <w:trPr>
          <w:cantSplit/>
        </w:trPr>
        <w:tc>
          <w:tcPr>
            <w:tcW w:w="6911" w:type="dxa"/>
          </w:tcPr>
          <w:p w14:paraId="1A0FEE8F" w14:textId="27F7A80E" w:rsidR="00255FA1" w:rsidRPr="0032644F" w:rsidRDefault="00255FA1" w:rsidP="009D1BE0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</w:t>
            </w:r>
            <w:r w:rsidR="009D1BE0">
              <w:rPr>
                <w:rStyle w:val="PageNumber"/>
                <w:rFonts w:cs="Times"/>
                <w:b/>
                <w:sz w:val="30"/>
                <w:szCs w:val="30"/>
              </w:rPr>
              <w:t>22</w:t>
            </w:r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7F6EBC">
              <w:rPr>
                <w:rStyle w:val="PageNumber"/>
                <w:rFonts w:cs="Times"/>
                <w:sz w:val="26"/>
                <w:szCs w:val="26"/>
              </w:rPr>
              <w:br/>
            </w:r>
            <w:r w:rsidR="009D1BE0" w:rsidRPr="00B012B7">
              <w:rPr>
                <w:b/>
                <w:bCs/>
                <w:szCs w:val="24"/>
              </w:rPr>
              <w:t>Bucarest</w:t>
            </w:r>
            <w:r w:rsidRPr="00B012B7">
              <w:rPr>
                <w:rStyle w:val="PageNumber"/>
                <w:b/>
                <w:bCs/>
                <w:szCs w:val="24"/>
              </w:rPr>
              <w:t>,</w:t>
            </w:r>
            <w:r w:rsidRPr="007F6EBC">
              <w:rPr>
                <w:rStyle w:val="PageNumber"/>
                <w:b/>
                <w:bCs/>
                <w:szCs w:val="24"/>
              </w:rPr>
              <w:t xml:space="preserve"> </w:t>
            </w:r>
            <w:r w:rsidRPr="004B07DB">
              <w:rPr>
                <w:rStyle w:val="PageNumber"/>
                <w:b/>
                <w:szCs w:val="24"/>
              </w:rPr>
              <w:t>2</w:t>
            </w:r>
            <w:r w:rsidR="009D1BE0">
              <w:rPr>
                <w:rStyle w:val="PageNumber"/>
                <w:b/>
                <w:szCs w:val="24"/>
              </w:rPr>
              <w:t>6</w:t>
            </w:r>
            <w:r w:rsidRPr="004B07DB">
              <w:rPr>
                <w:rStyle w:val="PageNumber"/>
                <w:b/>
                <w:szCs w:val="24"/>
              </w:rPr>
              <w:t xml:space="preserve"> de </w:t>
            </w:r>
            <w:r w:rsidR="009D1BE0">
              <w:rPr>
                <w:rStyle w:val="PageNumber"/>
                <w:b/>
                <w:szCs w:val="24"/>
              </w:rPr>
              <w:t>septiembre</w:t>
            </w:r>
            <w:r w:rsidRPr="004B07DB">
              <w:rPr>
                <w:rStyle w:val="PageNumber"/>
                <w:b/>
                <w:szCs w:val="24"/>
              </w:rPr>
              <w:t xml:space="preserve"> </w:t>
            </w:r>
            <w:r w:rsidR="00491A25">
              <w:rPr>
                <w:rStyle w:val="PageNumber"/>
                <w:b/>
                <w:szCs w:val="24"/>
              </w:rPr>
              <w:t>–</w:t>
            </w:r>
            <w:r w:rsidRPr="004B07DB">
              <w:rPr>
                <w:rStyle w:val="PageNumber"/>
                <w:b/>
                <w:szCs w:val="24"/>
              </w:rPr>
              <w:t xml:space="preserve"> </w:t>
            </w:r>
            <w:r w:rsidR="00C43474">
              <w:rPr>
                <w:rStyle w:val="PageNumber"/>
                <w:b/>
                <w:szCs w:val="24"/>
              </w:rPr>
              <w:t>1</w:t>
            </w:r>
            <w:r w:rsidR="009D1BE0">
              <w:rPr>
                <w:rStyle w:val="PageNumber"/>
                <w:b/>
                <w:szCs w:val="24"/>
              </w:rPr>
              <w:t>4</w:t>
            </w:r>
            <w:r w:rsidRPr="004B07DB">
              <w:rPr>
                <w:rStyle w:val="PageNumber"/>
                <w:b/>
                <w:szCs w:val="24"/>
              </w:rPr>
              <w:t xml:space="preserve"> de </w:t>
            </w:r>
            <w:r w:rsidR="009D1BE0">
              <w:rPr>
                <w:rStyle w:val="PageNumber"/>
                <w:b/>
                <w:szCs w:val="24"/>
              </w:rPr>
              <w:t>octubre</w:t>
            </w:r>
            <w:r w:rsidRPr="004B07DB">
              <w:rPr>
                <w:rStyle w:val="PageNumber"/>
                <w:b/>
                <w:szCs w:val="24"/>
              </w:rPr>
              <w:t xml:space="preserve"> de 2</w:t>
            </w:r>
            <w:r w:rsidR="009D1BE0">
              <w:rPr>
                <w:rStyle w:val="PageNumber"/>
                <w:b/>
                <w:szCs w:val="24"/>
              </w:rPr>
              <w:t>022</w:t>
            </w:r>
          </w:p>
        </w:tc>
        <w:tc>
          <w:tcPr>
            <w:tcW w:w="3120" w:type="dxa"/>
          </w:tcPr>
          <w:p w14:paraId="703F9FD0" w14:textId="5BFAFB55" w:rsidR="00255FA1" w:rsidRPr="004C22ED" w:rsidRDefault="009D1BE0" w:rsidP="00682B62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>
              <w:rPr>
                <w:noProof/>
                <w:lang w:eastAsia="zh-CN"/>
              </w:rPr>
              <w:drawing>
                <wp:inline distT="0" distB="0" distL="0" distR="0" wp14:anchorId="4688C472" wp14:editId="07E517B8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930E84" w14:paraId="7936D6CB" w14:textId="77777777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4AF3E5C" w14:textId="77777777" w:rsidR="00255FA1" w:rsidRPr="004C22ED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1F82F2F" w14:textId="77777777" w:rsidR="00255FA1" w:rsidRPr="00930E84" w:rsidRDefault="00255FA1" w:rsidP="00930E8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</w:tr>
      <w:tr w:rsidR="00255FA1" w:rsidRPr="0002785D" w14:paraId="420A698C" w14:textId="77777777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7DB16D7" w14:textId="77777777" w:rsidR="00255FA1" w:rsidRPr="004C22ED" w:rsidRDefault="00255FA1" w:rsidP="004F4BB1">
            <w:pPr>
              <w:spacing w:before="0"/>
              <w:ind w:firstLine="72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B0821EE" w14:textId="77777777" w:rsidR="00255FA1" w:rsidRPr="004C22ED" w:rsidRDefault="00255FA1" w:rsidP="004F4BB1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255FA1" w:rsidRPr="0002785D" w14:paraId="6E5D99D3" w14:textId="77777777" w:rsidTr="00682B62">
        <w:trPr>
          <w:cantSplit/>
        </w:trPr>
        <w:tc>
          <w:tcPr>
            <w:tcW w:w="6911" w:type="dxa"/>
          </w:tcPr>
          <w:p w14:paraId="248001A5" w14:textId="6E9BDE32" w:rsidR="00255FA1" w:rsidRPr="004C22ED" w:rsidRDefault="00255FA1" w:rsidP="004F4BB1">
            <w:pPr>
              <w:pStyle w:val="Committee"/>
              <w:framePr w:hSpace="0" w:wrap="auto" w:hAnchor="text" w:yAlign="inline"/>
              <w:spacing w:after="0" w:line="240" w:lineRule="auto"/>
            </w:pPr>
          </w:p>
        </w:tc>
        <w:tc>
          <w:tcPr>
            <w:tcW w:w="3120" w:type="dxa"/>
          </w:tcPr>
          <w:p w14:paraId="5DCBCBFD" w14:textId="3AB07E6B" w:rsidR="00255FA1" w:rsidRPr="004C22ED" w:rsidRDefault="009A443B" w:rsidP="004F4BB1">
            <w:pPr>
              <w:spacing w:before="0"/>
              <w:rPr>
                <w:rFonts w:cstheme="minorHAnsi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szCs w:val="24"/>
                <w:lang w:val="en-US"/>
              </w:rPr>
              <w:t>Documento</w:t>
            </w:r>
            <w:proofErr w:type="spellEnd"/>
            <w:r>
              <w:rPr>
                <w:rFonts w:cstheme="minorHAnsi"/>
                <w:b/>
                <w:szCs w:val="24"/>
                <w:lang w:val="en-US"/>
              </w:rPr>
              <w:t xml:space="preserve"> </w:t>
            </w:r>
            <w:r w:rsidR="00C52DDF">
              <w:rPr>
                <w:rFonts w:cstheme="minorHAnsi"/>
                <w:b/>
                <w:szCs w:val="24"/>
                <w:lang w:val="en-US"/>
              </w:rPr>
              <w:t>211</w:t>
            </w:r>
            <w:r>
              <w:rPr>
                <w:rFonts w:cstheme="minorHAnsi"/>
                <w:b/>
                <w:szCs w:val="24"/>
                <w:lang w:val="en-US"/>
              </w:rPr>
              <w:t>-S</w:t>
            </w:r>
          </w:p>
        </w:tc>
      </w:tr>
      <w:tr w:rsidR="00255FA1" w:rsidRPr="0002785D" w14:paraId="483D078B" w14:textId="77777777" w:rsidTr="00682B62">
        <w:trPr>
          <w:cantSplit/>
        </w:trPr>
        <w:tc>
          <w:tcPr>
            <w:tcW w:w="6911" w:type="dxa"/>
          </w:tcPr>
          <w:p w14:paraId="17E32998" w14:textId="03E0A90A" w:rsidR="00255FA1" w:rsidRPr="00BF5475" w:rsidRDefault="00255FA1" w:rsidP="004F4BB1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  <w:tc>
          <w:tcPr>
            <w:tcW w:w="3120" w:type="dxa"/>
          </w:tcPr>
          <w:p w14:paraId="00BF5C1A" w14:textId="07682C80" w:rsidR="00255FA1" w:rsidRPr="004C22ED" w:rsidRDefault="00391534" w:rsidP="004F4BB1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 w:rsidRPr="00391534">
              <w:rPr>
                <w:rStyle w:val="PageNumber"/>
                <w:b/>
                <w:szCs w:val="24"/>
              </w:rPr>
              <w:t>1</w:t>
            </w:r>
            <w:r w:rsidR="00072F9F">
              <w:rPr>
                <w:rStyle w:val="PageNumber"/>
                <w:b/>
                <w:szCs w:val="24"/>
              </w:rPr>
              <w:t>2</w:t>
            </w:r>
            <w:r w:rsidR="009A443B" w:rsidRPr="00391534">
              <w:rPr>
                <w:rStyle w:val="PageNumber"/>
                <w:b/>
                <w:szCs w:val="24"/>
              </w:rPr>
              <w:t xml:space="preserve"> </w:t>
            </w:r>
            <w:r w:rsidRPr="00391534">
              <w:rPr>
                <w:rStyle w:val="PageNumber"/>
                <w:b/>
                <w:szCs w:val="24"/>
              </w:rPr>
              <w:t xml:space="preserve">de </w:t>
            </w:r>
            <w:r w:rsidR="00072F9F">
              <w:rPr>
                <w:rStyle w:val="PageNumber"/>
                <w:b/>
                <w:szCs w:val="24"/>
              </w:rPr>
              <w:t>diciembre</w:t>
            </w:r>
            <w:r w:rsidRPr="00391534">
              <w:rPr>
                <w:rStyle w:val="PageNumber"/>
                <w:b/>
                <w:szCs w:val="24"/>
              </w:rPr>
              <w:t xml:space="preserve"> de</w:t>
            </w:r>
            <w:r w:rsidR="009A443B">
              <w:rPr>
                <w:rFonts w:cstheme="minorHAnsi"/>
                <w:b/>
                <w:szCs w:val="24"/>
                <w:lang w:val="en-US"/>
              </w:rPr>
              <w:t>202</w:t>
            </w:r>
            <w:r w:rsidR="00B055DD">
              <w:rPr>
                <w:rFonts w:cstheme="minorHAnsi"/>
                <w:b/>
                <w:szCs w:val="24"/>
                <w:lang w:val="en-US"/>
              </w:rPr>
              <w:t>2</w:t>
            </w:r>
          </w:p>
        </w:tc>
      </w:tr>
      <w:tr w:rsidR="00255FA1" w:rsidRPr="0002785D" w14:paraId="7EE17784" w14:textId="77777777" w:rsidTr="00682B62">
        <w:trPr>
          <w:cantSplit/>
        </w:trPr>
        <w:tc>
          <w:tcPr>
            <w:tcW w:w="6911" w:type="dxa"/>
          </w:tcPr>
          <w:p w14:paraId="68573EE1" w14:textId="77777777" w:rsidR="00255FA1" w:rsidRPr="004C22ED" w:rsidRDefault="00255FA1" w:rsidP="004F4BB1">
            <w:pPr>
              <w:spacing w:before="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14:paraId="76142BCE" w14:textId="6CA805CB" w:rsidR="00255FA1" w:rsidRPr="004C22ED" w:rsidRDefault="00255FA1" w:rsidP="004F4BB1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255FA1" w:rsidRPr="0002785D" w14:paraId="53FF73A6" w14:textId="77777777" w:rsidTr="00682B62">
        <w:trPr>
          <w:cantSplit/>
        </w:trPr>
        <w:tc>
          <w:tcPr>
            <w:tcW w:w="10031" w:type="dxa"/>
            <w:gridSpan w:val="2"/>
          </w:tcPr>
          <w:p w14:paraId="365E2007" w14:textId="002B7660" w:rsidR="00255FA1" w:rsidRPr="003B7925" w:rsidRDefault="001E6205" w:rsidP="00F36DB6">
            <w:pPr>
              <w:pStyle w:val="Source"/>
              <w:spacing w:before="720"/>
              <w:rPr>
                <w:lang w:val="es-ES"/>
              </w:rPr>
            </w:pPr>
            <w:bookmarkStart w:id="4" w:name="dsource" w:colFirst="0" w:colLast="0"/>
            <w:bookmarkEnd w:id="3"/>
            <w:r w:rsidRPr="003B7925">
              <w:rPr>
                <w:lang w:val="es-ES"/>
              </w:rPr>
              <w:t>LISTA FINAL DE DOCUMENTOS</w:t>
            </w:r>
            <w:r w:rsidRPr="003B7925">
              <w:rPr>
                <w:lang w:val="es-ES"/>
              </w:rPr>
              <w:br/>
            </w:r>
            <w:r w:rsidRPr="003B7925">
              <w:rPr>
                <w:b w:val="0"/>
                <w:bCs/>
                <w:lang w:val="es-ES"/>
              </w:rPr>
              <w:t xml:space="preserve">(Documentos 1 – </w:t>
            </w:r>
            <w:r w:rsidR="00C52DDF">
              <w:rPr>
                <w:b w:val="0"/>
                <w:bCs/>
                <w:lang w:val="es-ES"/>
              </w:rPr>
              <w:t>211</w:t>
            </w:r>
            <w:r w:rsidRPr="003B7925">
              <w:rPr>
                <w:b w:val="0"/>
                <w:bCs/>
                <w:lang w:val="es-ES"/>
              </w:rPr>
              <w:t>)</w:t>
            </w:r>
          </w:p>
        </w:tc>
      </w:tr>
      <w:tr w:rsidR="00255FA1" w14:paraId="1029F4FC" w14:textId="77777777" w:rsidTr="00682B62">
        <w:trPr>
          <w:cantSplit/>
        </w:trPr>
        <w:tc>
          <w:tcPr>
            <w:tcW w:w="10031" w:type="dxa"/>
            <w:gridSpan w:val="2"/>
          </w:tcPr>
          <w:p w14:paraId="4C5FBEDD" w14:textId="285F9C2D" w:rsidR="00255FA1" w:rsidRDefault="00255FA1" w:rsidP="00F36DB6">
            <w:pPr>
              <w:pStyle w:val="Agendaitem"/>
              <w:spacing w:before="0"/>
            </w:pPr>
            <w:bookmarkStart w:id="5" w:name="dtitle3" w:colFirst="0" w:colLast="0"/>
            <w:bookmarkEnd w:id="4"/>
          </w:p>
        </w:tc>
      </w:tr>
    </w:tbl>
    <w:bookmarkEnd w:id="5"/>
    <w:p w14:paraId="727E72BD" w14:textId="77777777" w:rsidR="001E6205" w:rsidRPr="001E6205" w:rsidRDefault="001E6205" w:rsidP="00DB6344">
      <w:pPr>
        <w:spacing w:before="240" w:after="120"/>
        <w:textAlignment w:val="auto"/>
        <w:rPr>
          <w:b/>
          <w:sz w:val="28"/>
        </w:rPr>
      </w:pPr>
      <w:r w:rsidRPr="001E6205">
        <w:rPr>
          <w:b/>
          <w:sz w:val="28"/>
        </w:rPr>
        <w:t>A.</w:t>
      </w:r>
      <w:r w:rsidRPr="001E6205">
        <w:rPr>
          <w:b/>
          <w:sz w:val="28"/>
        </w:rPr>
        <w:tab/>
        <w:t>Documentos básicos de la Conferencia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46"/>
        <w:gridCol w:w="1403"/>
        <w:gridCol w:w="238"/>
        <w:gridCol w:w="3178"/>
        <w:gridCol w:w="1471"/>
      </w:tblGrid>
      <w:tr w:rsidR="001E6205" w:rsidRPr="001E6205" w14:paraId="0A60C6FE" w14:textId="77777777" w:rsidTr="00072F9F">
        <w:trPr>
          <w:cantSplit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4BACC6" w:themeFill="accent5"/>
          </w:tcPr>
          <w:p w14:paraId="7804BD02" w14:textId="77777777" w:rsidR="001E6205" w:rsidRPr="00072F9F" w:rsidRDefault="001E6205" w:rsidP="001E6205">
            <w:pPr>
              <w:spacing w:before="60" w:after="6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4BACC6" w:themeFill="accent5"/>
            <w:hideMark/>
          </w:tcPr>
          <w:p w14:paraId="68D3FBC5" w14:textId="77777777" w:rsidR="001E6205" w:rsidRPr="00072F9F" w:rsidRDefault="001E6205" w:rsidP="001E6205">
            <w:pPr>
              <w:tabs>
                <w:tab w:val="clear" w:pos="567"/>
                <w:tab w:val="clear" w:pos="1134"/>
              </w:tabs>
              <w:spacing w:before="60" w:after="60"/>
              <w:textAlignment w:val="auto"/>
              <w:rPr>
                <w:b/>
                <w:bCs/>
                <w:szCs w:val="24"/>
              </w:rPr>
            </w:pPr>
            <w:r w:rsidRPr="00072F9F">
              <w:rPr>
                <w:b/>
                <w:bCs/>
                <w:color w:val="FFFFFF" w:themeColor="background1"/>
                <w:szCs w:val="24"/>
              </w:rPr>
              <w:t>Documento</w:t>
            </w:r>
          </w:p>
        </w:tc>
        <w:tc>
          <w:tcPr>
            <w:tcW w:w="2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276EB31F" w14:textId="77777777" w:rsidR="001E6205" w:rsidRPr="001E6205" w:rsidRDefault="001E6205" w:rsidP="001E6205">
            <w:pPr>
              <w:spacing w:before="60" w:after="60"/>
              <w:jc w:val="center"/>
              <w:textAlignment w:val="auto"/>
              <w:rPr>
                <w:b/>
                <w:bCs/>
                <w:szCs w:val="24"/>
              </w:rPr>
            </w:pPr>
          </w:p>
        </w:tc>
        <w:tc>
          <w:tcPr>
            <w:tcW w:w="3178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4BACC6" w:themeFill="accent5"/>
          </w:tcPr>
          <w:p w14:paraId="5CDA7E15" w14:textId="77777777" w:rsidR="001E6205" w:rsidRPr="00072F9F" w:rsidRDefault="001E6205" w:rsidP="001E6205">
            <w:pPr>
              <w:spacing w:before="60" w:after="60"/>
              <w:jc w:val="center"/>
              <w:textAlignment w:val="auto"/>
              <w:rPr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4BACC6" w:themeFill="accent5"/>
            <w:hideMark/>
          </w:tcPr>
          <w:p w14:paraId="4523D2F4" w14:textId="77777777" w:rsidR="001E6205" w:rsidRPr="00072F9F" w:rsidRDefault="001E6205" w:rsidP="001E6205">
            <w:pPr>
              <w:tabs>
                <w:tab w:val="clear" w:pos="567"/>
                <w:tab w:val="clear" w:pos="1134"/>
                <w:tab w:val="clear" w:pos="1701"/>
              </w:tabs>
              <w:spacing w:before="60" w:after="60"/>
              <w:textAlignment w:val="auto"/>
              <w:rPr>
                <w:b/>
                <w:bCs/>
                <w:color w:val="FFFFFF" w:themeColor="background1"/>
                <w:szCs w:val="24"/>
              </w:rPr>
            </w:pPr>
            <w:r w:rsidRPr="00072F9F">
              <w:rPr>
                <w:b/>
                <w:bCs/>
                <w:color w:val="FFFFFF" w:themeColor="background1"/>
                <w:szCs w:val="24"/>
              </w:rPr>
              <w:t>Documento</w:t>
            </w:r>
          </w:p>
        </w:tc>
      </w:tr>
      <w:tr w:rsidR="001E6205" w:rsidRPr="001E6205" w14:paraId="4AD4FE68" w14:textId="77777777" w:rsidTr="00072F9F">
        <w:trPr>
          <w:cantSplit/>
        </w:trPr>
        <w:tc>
          <w:tcPr>
            <w:tcW w:w="3246" w:type="dxa"/>
            <w:tcBorders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14:paraId="3DBEA46A" w14:textId="77777777" w:rsidR="001E6205" w:rsidRPr="001E6205" w:rsidRDefault="001E6205" w:rsidP="00DB6344">
            <w:pPr>
              <w:spacing w:before="60" w:after="60"/>
              <w:textAlignment w:val="auto"/>
              <w:rPr>
                <w:szCs w:val="24"/>
              </w:rPr>
            </w:pPr>
            <w:r w:rsidRPr="001E6205">
              <w:rPr>
                <w:szCs w:val="24"/>
              </w:rPr>
              <w:t>Presidentes y Vicepresidentes</w:t>
            </w:r>
          </w:p>
        </w:tc>
        <w:tc>
          <w:tcPr>
            <w:tcW w:w="1403" w:type="dxa"/>
            <w:tcBorders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14:paraId="55B63B71" w14:textId="3EFA462D" w:rsidR="001E6205" w:rsidRPr="001E6205" w:rsidRDefault="00335CAA" w:rsidP="00DB6344">
            <w:pPr>
              <w:spacing w:before="60" w:after="60"/>
              <w:jc w:val="center"/>
              <w:textAlignment w:val="auto"/>
              <w:rPr>
                <w:highlight w:val="yellow"/>
              </w:rPr>
            </w:pPr>
            <w:hyperlink r:id="rId11" w:history="1">
              <w:r w:rsidR="0054079B" w:rsidRPr="00ED7530">
                <w:rPr>
                  <w:rFonts w:cs="Calibri"/>
                  <w:color w:val="0000FF"/>
                  <w:u w:val="single"/>
                </w:rPr>
                <w:t>97</w:t>
              </w:r>
            </w:hyperlink>
          </w:p>
        </w:tc>
        <w:tc>
          <w:tcPr>
            <w:tcW w:w="238" w:type="dxa"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4B133C16" w14:textId="77777777" w:rsidR="001E6205" w:rsidRPr="001E6205" w:rsidRDefault="001E6205" w:rsidP="001E6205">
            <w:pPr>
              <w:spacing w:before="60" w:after="6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178" w:type="dxa"/>
            <w:tcBorders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14:paraId="3BF4F042" w14:textId="77777777" w:rsidR="001E6205" w:rsidRPr="001E6205" w:rsidRDefault="001E6205" w:rsidP="00DB6344">
            <w:pPr>
              <w:spacing w:before="60" w:after="60"/>
              <w:textAlignment w:val="auto"/>
              <w:rPr>
                <w:szCs w:val="24"/>
              </w:rPr>
            </w:pPr>
            <w:r w:rsidRPr="001E6205">
              <w:rPr>
                <w:szCs w:val="24"/>
              </w:rPr>
              <w:t>Estructura de la Conferencia</w:t>
            </w:r>
          </w:p>
        </w:tc>
        <w:tc>
          <w:tcPr>
            <w:tcW w:w="1471" w:type="dxa"/>
            <w:tcBorders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14:paraId="3EB1ECC4" w14:textId="2DA007F5" w:rsidR="001E6205" w:rsidRPr="001E6205" w:rsidRDefault="00335CAA" w:rsidP="00DB6344">
            <w:pPr>
              <w:spacing w:before="60" w:after="60"/>
              <w:jc w:val="center"/>
              <w:textAlignment w:val="auto"/>
              <w:rPr>
                <w:color w:val="0000FF"/>
                <w:highlight w:val="yellow"/>
                <w:u w:val="single"/>
              </w:rPr>
            </w:pPr>
            <w:hyperlink r:id="rId12" w:history="1">
              <w:r w:rsidR="001314F8" w:rsidRPr="00ED7530">
                <w:rPr>
                  <w:rFonts w:cs="Calibri"/>
                  <w:color w:val="0000FF"/>
                  <w:u w:val="single"/>
                </w:rPr>
                <w:t>103</w:t>
              </w:r>
            </w:hyperlink>
          </w:p>
        </w:tc>
      </w:tr>
      <w:tr w:rsidR="001E6205" w:rsidRPr="001E6205" w14:paraId="2D90B9A1" w14:textId="77777777" w:rsidTr="00072F9F">
        <w:trPr>
          <w:cantSplit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830C880" w14:textId="77777777" w:rsidR="001E6205" w:rsidRPr="001E6205" w:rsidRDefault="001E6205" w:rsidP="00DB6344">
            <w:pPr>
              <w:spacing w:before="60" w:after="60"/>
              <w:textAlignment w:val="auto"/>
              <w:rPr>
                <w:szCs w:val="24"/>
              </w:rPr>
            </w:pPr>
            <w:r w:rsidRPr="001E6205">
              <w:rPr>
                <w:szCs w:val="24"/>
              </w:rPr>
              <w:t>Lista de participantes</w:t>
            </w: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88C5D8" w14:textId="65CB9CB3" w:rsidR="001E6205" w:rsidRPr="001E6205" w:rsidRDefault="00335CAA" w:rsidP="00DB6344">
            <w:pPr>
              <w:spacing w:before="60" w:after="60"/>
              <w:jc w:val="center"/>
              <w:textAlignment w:val="auto"/>
              <w:rPr>
                <w:highlight w:val="yellow"/>
              </w:rPr>
            </w:pPr>
            <w:hyperlink r:id="rId13" w:history="1">
              <w:r w:rsidR="00D32E02" w:rsidRPr="006247B1">
                <w:rPr>
                  <w:rFonts w:eastAsia="Times New Roman" w:cs="Calibri"/>
                  <w:color w:val="0000FF"/>
                  <w:u w:val="single"/>
                </w:rPr>
                <w:t>210</w:t>
              </w:r>
            </w:hyperlink>
          </w:p>
        </w:tc>
        <w:tc>
          <w:tcPr>
            <w:tcW w:w="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441AC629" w14:textId="77777777" w:rsidR="001E6205" w:rsidRPr="001E6205" w:rsidRDefault="001E6205" w:rsidP="001E6205">
            <w:pPr>
              <w:spacing w:before="60" w:after="6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230F2CD" w14:textId="77777777" w:rsidR="001E6205" w:rsidRPr="001E6205" w:rsidRDefault="001E6205" w:rsidP="00DB6344">
            <w:pPr>
              <w:spacing w:before="60" w:after="60"/>
              <w:textAlignment w:val="auto"/>
              <w:rPr>
                <w:b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ADF8F7E" w14:textId="77777777" w:rsidR="001E6205" w:rsidRPr="001E6205" w:rsidRDefault="001E6205" w:rsidP="00DB6344">
            <w:pPr>
              <w:spacing w:before="60" w:after="60"/>
              <w:jc w:val="center"/>
              <w:textAlignment w:val="auto"/>
              <w:rPr>
                <w:szCs w:val="24"/>
                <w:highlight w:val="yellow"/>
              </w:rPr>
            </w:pPr>
          </w:p>
        </w:tc>
      </w:tr>
    </w:tbl>
    <w:p w14:paraId="242E1BB3" w14:textId="77777777" w:rsidR="001E6205" w:rsidRPr="001E6205" w:rsidRDefault="001E6205" w:rsidP="001E6205">
      <w:pPr>
        <w:spacing w:after="120"/>
        <w:textAlignment w:val="auto"/>
        <w:rPr>
          <w:sz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46"/>
        <w:gridCol w:w="1403"/>
        <w:gridCol w:w="238"/>
        <w:gridCol w:w="3178"/>
        <w:gridCol w:w="1471"/>
      </w:tblGrid>
      <w:tr w:rsidR="001E6205" w:rsidRPr="001E6205" w14:paraId="6EA45A78" w14:textId="77777777" w:rsidTr="00072F9F">
        <w:trPr>
          <w:cantSplit/>
        </w:trPr>
        <w:tc>
          <w:tcPr>
            <w:tcW w:w="9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14:paraId="17E95D13" w14:textId="6A10166F" w:rsidR="001E6205" w:rsidRPr="001E6205" w:rsidRDefault="001E6205" w:rsidP="001E6205">
            <w:pPr>
              <w:spacing w:before="60" w:after="60"/>
              <w:jc w:val="center"/>
              <w:textAlignment w:val="auto"/>
              <w:rPr>
                <w:b/>
                <w:sz w:val="28"/>
              </w:rPr>
            </w:pPr>
            <w:r w:rsidRPr="00072F9F">
              <w:rPr>
                <w:b/>
                <w:color w:val="FFFFFF" w:themeColor="background1"/>
                <w:sz w:val="28"/>
              </w:rPr>
              <w:t xml:space="preserve">Actas – </w:t>
            </w:r>
            <w:r w:rsidR="00DB6344" w:rsidRPr="00072F9F">
              <w:rPr>
                <w:b/>
                <w:color w:val="FFFFFF" w:themeColor="background1"/>
                <w:sz w:val="28"/>
              </w:rPr>
              <w:t>Sesiones Plenaria</w:t>
            </w:r>
          </w:p>
        </w:tc>
      </w:tr>
      <w:tr w:rsidR="002659B5" w:rsidRPr="001E6205" w14:paraId="41F4BBBE" w14:textId="77777777" w:rsidTr="00072F9F">
        <w:trPr>
          <w:cantSplit/>
        </w:trPr>
        <w:tc>
          <w:tcPr>
            <w:tcW w:w="3246" w:type="dxa"/>
            <w:tcBorders>
              <w:top w:val="single" w:sz="4" w:space="0" w:color="auto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14:paraId="322FB31E" w14:textId="77777777" w:rsidR="002659B5" w:rsidRPr="000A5A3C" w:rsidRDefault="002659B5" w:rsidP="002659B5">
            <w:pPr>
              <w:spacing w:before="60" w:after="60"/>
              <w:textAlignment w:val="auto"/>
              <w:rPr>
                <w:szCs w:val="24"/>
              </w:rPr>
            </w:pPr>
            <w:r w:rsidRPr="000A5A3C">
              <w:rPr>
                <w:szCs w:val="24"/>
              </w:rPr>
              <w:t>Ceremonia de apertura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AF753BF" w14:textId="364DE7D6" w:rsidR="002659B5" w:rsidRPr="001E6205" w:rsidRDefault="00335CAA" w:rsidP="002659B5">
            <w:pPr>
              <w:spacing w:before="60" w:after="60"/>
              <w:jc w:val="center"/>
              <w:textAlignment w:val="auto"/>
              <w:rPr>
                <w:highlight w:val="yellow"/>
                <w:lang w:val="en-US"/>
              </w:rPr>
            </w:pPr>
            <w:hyperlink r:id="rId14" w:history="1">
              <w:r w:rsidR="002659B5" w:rsidRPr="00ED7530">
                <w:rPr>
                  <w:rFonts w:cs="Calibri"/>
                  <w:color w:val="0000FF"/>
                  <w:u w:val="single"/>
                </w:rPr>
                <w:t>107</w:t>
              </w:r>
            </w:hyperlink>
          </w:p>
        </w:tc>
        <w:tc>
          <w:tcPr>
            <w:tcW w:w="2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14:paraId="2D54BC07" w14:textId="77777777" w:rsidR="002659B5" w:rsidRPr="001E6205" w:rsidRDefault="002659B5" w:rsidP="002659B5">
            <w:pPr>
              <w:spacing w:before="60" w:after="60"/>
              <w:jc w:val="center"/>
              <w:textAlignment w:val="auto"/>
              <w:rPr>
                <w:szCs w:val="24"/>
                <w:highlight w:val="yellow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6BE12EA" w14:textId="77777777" w:rsidR="002659B5" w:rsidRPr="000A5A3C" w:rsidRDefault="002659B5" w:rsidP="002659B5">
            <w:pPr>
              <w:spacing w:before="60" w:after="60"/>
              <w:textAlignment w:val="auto"/>
              <w:rPr>
                <w:szCs w:val="24"/>
              </w:rPr>
            </w:pPr>
            <w:r w:rsidRPr="000A5A3C">
              <w:rPr>
                <w:szCs w:val="24"/>
              </w:rPr>
              <w:t>10</w:t>
            </w:r>
            <w:r w:rsidRPr="000A5A3C">
              <w:rPr>
                <w:szCs w:val="24"/>
                <w:vertAlign w:val="superscript"/>
              </w:rPr>
              <w:t>a</w:t>
            </w:r>
            <w:r w:rsidRPr="000A5A3C">
              <w:rPr>
                <w:szCs w:val="24"/>
              </w:rPr>
              <w:t xml:space="preserve"> sesión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14:paraId="64E86197" w14:textId="7A6EDF8A" w:rsidR="002659B5" w:rsidRPr="001E6205" w:rsidRDefault="00335CAA" w:rsidP="002659B5">
            <w:pPr>
              <w:spacing w:before="60" w:after="60"/>
              <w:jc w:val="center"/>
              <w:textAlignment w:val="auto"/>
              <w:rPr>
                <w:highlight w:val="yellow"/>
                <w:lang w:val="en-US"/>
              </w:rPr>
            </w:pPr>
            <w:hyperlink r:id="rId15" w:history="1">
              <w:r w:rsidR="002659B5" w:rsidRPr="0058244B">
                <w:rPr>
                  <w:rFonts w:cs="Calibri"/>
                  <w:color w:val="0000FF"/>
                  <w:u w:val="single"/>
                </w:rPr>
                <w:t>151</w:t>
              </w:r>
            </w:hyperlink>
          </w:p>
        </w:tc>
      </w:tr>
      <w:tr w:rsidR="002659B5" w:rsidRPr="001E6205" w14:paraId="2FD420F8" w14:textId="77777777" w:rsidTr="00072F9F">
        <w:trPr>
          <w:cantSplit/>
        </w:trPr>
        <w:tc>
          <w:tcPr>
            <w:tcW w:w="3246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14:paraId="64D3325A" w14:textId="77777777" w:rsidR="002659B5" w:rsidRPr="000A5A3C" w:rsidRDefault="002659B5" w:rsidP="002659B5">
            <w:pPr>
              <w:spacing w:before="60" w:after="60"/>
              <w:textAlignment w:val="auto"/>
              <w:rPr>
                <w:szCs w:val="24"/>
              </w:rPr>
            </w:pPr>
            <w:r w:rsidRPr="000A5A3C">
              <w:rPr>
                <w:szCs w:val="24"/>
              </w:rPr>
              <w:t>1</w:t>
            </w:r>
            <w:r w:rsidRPr="000A5A3C">
              <w:rPr>
                <w:szCs w:val="24"/>
                <w:vertAlign w:val="superscript"/>
              </w:rPr>
              <w:t>a</w:t>
            </w:r>
            <w:r w:rsidRPr="000A5A3C">
              <w:rPr>
                <w:szCs w:val="24"/>
              </w:rPr>
              <w:t xml:space="preserve"> sesión</w:t>
            </w: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3F87BB" w14:textId="24A18896" w:rsidR="002659B5" w:rsidRPr="001E6205" w:rsidRDefault="00335CAA" w:rsidP="002659B5">
            <w:pPr>
              <w:spacing w:before="60" w:after="60"/>
              <w:jc w:val="center"/>
              <w:textAlignment w:val="auto"/>
              <w:rPr>
                <w:highlight w:val="yellow"/>
                <w:lang w:val="en-US"/>
              </w:rPr>
            </w:pPr>
            <w:hyperlink r:id="rId16" w:history="1">
              <w:r w:rsidR="002659B5">
                <w:rPr>
                  <w:rFonts w:cs="Calibri"/>
                  <w:color w:val="0000FF"/>
                  <w:u w:val="single"/>
                </w:rPr>
                <w:t>108</w:t>
              </w:r>
            </w:hyperlink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14:paraId="4146CD07" w14:textId="77777777" w:rsidR="002659B5" w:rsidRPr="001E6205" w:rsidRDefault="002659B5" w:rsidP="002659B5">
            <w:pPr>
              <w:spacing w:before="60" w:after="60"/>
              <w:jc w:val="center"/>
              <w:textAlignment w:val="auto"/>
              <w:rPr>
                <w:szCs w:val="24"/>
                <w:highlight w:val="yellow"/>
              </w:rPr>
            </w:pPr>
          </w:p>
        </w:tc>
        <w:tc>
          <w:tcPr>
            <w:tcW w:w="3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3452F1" w14:textId="77777777" w:rsidR="002659B5" w:rsidRPr="000A5A3C" w:rsidRDefault="002659B5" w:rsidP="002659B5">
            <w:pPr>
              <w:spacing w:before="60" w:after="60"/>
              <w:textAlignment w:val="auto"/>
              <w:rPr>
                <w:szCs w:val="24"/>
              </w:rPr>
            </w:pPr>
            <w:r w:rsidRPr="000A5A3C">
              <w:rPr>
                <w:szCs w:val="24"/>
              </w:rPr>
              <w:t>11</w:t>
            </w:r>
            <w:r w:rsidRPr="000A5A3C">
              <w:rPr>
                <w:szCs w:val="24"/>
                <w:vertAlign w:val="superscript"/>
              </w:rPr>
              <w:t>a</w:t>
            </w:r>
            <w:r w:rsidRPr="000A5A3C">
              <w:rPr>
                <w:szCs w:val="24"/>
              </w:rPr>
              <w:t xml:space="preserve"> sesión</w:t>
            </w:r>
          </w:p>
        </w:tc>
        <w:tc>
          <w:tcPr>
            <w:tcW w:w="1471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14:paraId="765ED9BD" w14:textId="5158D351" w:rsidR="002659B5" w:rsidRPr="001E6205" w:rsidRDefault="00335CAA" w:rsidP="002659B5">
            <w:pPr>
              <w:spacing w:before="60" w:after="60"/>
              <w:jc w:val="center"/>
              <w:textAlignment w:val="auto"/>
              <w:rPr>
                <w:highlight w:val="yellow"/>
              </w:rPr>
            </w:pPr>
            <w:hyperlink r:id="rId17" w:history="1">
              <w:r w:rsidR="002659B5" w:rsidRPr="0058244B">
                <w:rPr>
                  <w:rFonts w:cs="Calibri"/>
                  <w:color w:val="0000FF"/>
                  <w:u w:val="single"/>
                </w:rPr>
                <w:t>152</w:t>
              </w:r>
            </w:hyperlink>
          </w:p>
        </w:tc>
      </w:tr>
      <w:tr w:rsidR="002659B5" w:rsidRPr="001E6205" w14:paraId="0B929BB2" w14:textId="77777777" w:rsidTr="00072F9F">
        <w:trPr>
          <w:cantSplit/>
        </w:trPr>
        <w:tc>
          <w:tcPr>
            <w:tcW w:w="3246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14:paraId="7801A6ED" w14:textId="77777777" w:rsidR="002659B5" w:rsidRPr="000A5A3C" w:rsidRDefault="002659B5" w:rsidP="002659B5">
            <w:pPr>
              <w:spacing w:before="60" w:after="60"/>
              <w:textAlignment w:val="auto"/>
              <w:rPr>
                <w:szCs w:val="24"/>
              </w:rPr>
            </w:pPr>
            <w:r w:rsidRPr="000A5A3C">
              <w:rPr>
                <w:szCs w:val="24"/>
              </w:rPr>
              <w:t>2</w:t>
            </w:r>
            <w:r w:rsidRPr="000A5A3C">
              <w:rPr>
                <w:szCs w:val="24"/>
                <w:vertAlign w:val="superscript"/>
              </w:rPr>
              <w:t>a</w:t>
            </w:r>
            <w:r w:rsidRPr="000A5A3C">
              <w:rPr>
                <w:szCs w:val="24"/>
              </w:rPr>
              <w:t xml:space="preserve"> sesión</w:t>
            </w: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26DD452" w14:textId="316C3D02" w:rsidR="002659B5" w:rsidRPr="001E6205" w:rsidRDefault="00335CAA" w:rsidP="002659B5">
            <w:pPr>
              <w:spacing w:before="60" w:after="60"/>
              <w:jc w:val="center"/>
              <w:textAlignment w:val="auto"/>
              <w:rPr>
                <w:highlight w:val="yellow"/>
                <w:lang w:val="en-US"/>
              </w:rPr>
            </w:pPr>
            <w:hyperlink r:id="rId18" w:history="1">
              <w:r w:rsidR="002659B5">
                <w:rPr>
                  <w:rFonts w:cs="Calibri"/>
                  <w:color w:val="0000FF"/>
                  <w:u w:val="single"/>
                </w:rPr>
                <w:t>115</w:t>
              </w:r>
            </w:hyperlink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14:paraId="7A77424D" w14:textId="77777777" w:rsidR="002659B5" w:rsidRPr="001E6205" w:rsidRDefault="002659B5" w:rsidP="002659B5">
            <w:pPr>
              <w:spacing w:before="60" w:after="60"/>
              <w:jc w:val="center"/>
              <w:textAlignment w:val="auto"/>
              <w:rPr>
                <w:szCs w:val="24"/>
                <w:highlight w:val="yellow"/>
              </w:rPr>
            </w:pPr>
          </w:p>
        </w:tc>
        <w:tc>
          <w:tcPr>
            <w:tcW w:w="3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C376F32" w14:textId="77777777" w:rsidR="002659B5" w:rsidRPr="000A5A3C" w:rsidRDefault="002659B5" w:rsidP="002659B5">
            <w:pPr>
              <w:spacing w:before="60" w:after="60"/>
              <w:textAlignment w:val="auto"/>
              <w:rPr>
                <w:szCs w:val="24"/>
              </w:rPr>
            </w:pPr>
            <w:r w:rsidRPr="000A5A3C">
              <w:rPr>
                <w:szCs w:val="24"/>
              </w:rPr>
              <w:t>12</w:t>
            </w:r>
            <w:r w:rsidRPr="000A5A3C">
              <w:rPr>
                <w:szCs w:val="24"/>
                <w:vertAlign w:val="superscript"/>
              </w:rPr>
              <w:t>a</w:t>
            </w:r>
            <w:r w:rsidRPr="000A5A3C">
              <w:rPr>
                <w:szCs w:val="24"/>
              </w:rPr>
              <w:t xml:space="preserve"> sesión</w:t>
            </w:r>
          </w:p>
        </w:tc>
        <w:tc>
          <w:tcPr>
            <w:tcW w:w="1471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14:paraId="05B1A84F" w14:textId="0B7C5101" w:rsidR="002659B5" w:rsidRPr="001E6205" w:rsidRDefault="00335CAA" w:rsidP="002659B5">
            <w:pPr>
              <w:spacing w:before="60" w:after="60"/>
              <w:jc w:val="center"/>
              <w:textAlignment w:val="auto"/>
              <w:rPr>
                <w:highlight w:val="yellow"/>
                <w:lang w:val="en-US"/>
              </w:rPr>
            </w:pPr>
            <w:hyperlink r:id="rId19" w:history="1">
              <w:r w:rsidR="002659B5" w:rsidRPr="00F574A9">
                <w:rPr>
                  <w:rFonts w:cs="Calibri"/>
                  <w:color w:val="0000FF"/>
                  <w:u w:val="single"/>
                </w:rPr>
                <w:t>168</w:t>
              </w:r>
            </w:hyperlink>
          </w:p>
        </w:tc>
      </w:tr>
      <w:tr w:rsidR="002659B5" w:rsidRPr="001E6205" w14:paraId="40943242" w14:textId="77777777" w:rsidTr="00072F9F">
        <w:trPr>
          <w:cantSplit/>
        </w:trPr>
        <w:tc>
          <w:tcPr>
            <w:tcW w:w="3246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14:paraId="126BA999" w14:textId="77777777" w:rsidR="002659B5" w:rsidRPr="000A5A3C" w:rsidRDefault="002659B5" w:rsidP="002659B5">
            <w:pPr>
              <w:spacing w:before="60" w:after="60"/>
              <w:textAlignment w:val="auto"/>
              <w:rPr>
                <w:szCs w:val="24"/>
              </w:rPr>
            </w:pPr>
            <w:r w:rsidRPr="000A5A3C">
              <w:rPr>
                <w:szCs w:val="24"/>
              </w:rPr>
              <w:t>3</w:t>
            </w:r>
            <w:r w:rsidRPr="000A5A3C">
              <w:rPr>
                <w:szCs w:val="24"/>
                <w:vertAlign w:val="superscript"/>
              </w:rPr>
              <w:t>a</w:t>
            </w:r>
            <w:r w:rsidRPr="000A5A3C">
              <w:rPr>
                <w:szCs w:val="24"/>
              </w:rPr>
              <w:t xml:space="preserve"> sesión</w:t>
            </w: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561352" w14:textId="1CBD5D69" w:rsidR="002659B5" w:rsidRPr="001E6205" w:rsidRDefault="00335CAA" w:rsidP="002659B5">
            <w:pPr>
              <w:spacing w:before="60" w:after="60"/>
              <w:jc w:val="center"/>
              <w:textAlignment w:val="auto"/>
              <w:rPr>
                <w:highlight w:val="yellow"/>
                <w:lang w:val="en-US"/>
              </w:rPr>
            </w:pPr>
            <w:hyperlink r:id="rId20" w:history="1">
              <w:r w:rsidR="002659B5">
                <w:rPr>
                  <w:rFonts w:cs="Calibri"/>
                  <w:color w:val="0000FF"/>
                  <w:u w:val="single"/>
                </w:rPr>
                <w:t>11</w:t>
              </w:r>
              <w:r w:rsidR="002659B5" w:rsidRPr="00ED7530">
                <w:rPr>
                  <w:rFonts w:cs="Calibri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14:paraId="4C30083B" w14:textId="77777777" w:rsidR="002659B5" w:rsidRPr="001E6205" w:rsidRDefault="002659B5" w:rsidP="002659B5">
            <w:pPr>
              <w:spacing w:before="60" w:after="60"/>
              <w:jc w:val="center"/>
              <w:textAlignment w:val="auto"/>
              <w:rPr>
                <w:szCs w:val="24"/>
                <w:highlight w:val="yellow"/>
              </w:rPr>
            </w:pPr>
          </w:p>
        </w:tc>
        <w:tc>
          <w:tcPr>
            <w:tcW w:w="3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B8984C" w14:textId="77777777" w:rsidR="002659B5" w:rsidRPr="000A5A3C" w:rsidRDefault="002659B5" w:rsidP="002659B5">
            <w:pPr>
              <w:spacing w:before="60" w:after="60"/>
              <w:textAlignment w:val="auto"/>
              <w:rPr>
                <w:szCs w:val="24"/>
              </w:rPr>
            </w:pPr>
            <w:r w:rsidRPr="000A5A3C">
              <w:rPr>
                <w:szCs w:val="24"/>
              </w:rPr>
              <w:t>13</w:t>
            </w:r>
            <w:r w:rsidRPr="000A5A3C">
              <w:rPr>
                <w:szCs w:val="24"/>
                <w:vertAlign w:val="superscript"/>
              </w:rPr>
              <w:t>a</w:t>
            </w:r>
            <w:r w:rsidRPr="000A5A3C">
              <w:rPr>
                <w:szCs w:val="24"/>
              </w:rPr>
              <w:t xml:space="preserve"> sesión</w:t>
            </w:r>
          </w:p>
        </w:tc>
        <w:tc>
          <w:tcPr>
            <w:tcW w:w="1471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14:paraId="69B785C8" w14:textId="12231B88" w:rsidR="002659B5" w:rsidRPr="001E6205" w:rsidRDefault="00335CAA" w:rsidP="002659B5">
            <w:pPr>
              <w:spacing w:before="60" w:after="60"/>
              <w:jc w:val="center"/>
              <w:textAlignment w:val="auto"/>
              <w:rPr>
                <w:highlight w:val="yellow"/>
              </w:rPr>
            </w:pPr>
            <w:hyperlink r:id="rId21" w:history="1">
              <w:r w:rsidR="002659B5" w:rsidRPr="001A7143">
                <w:rPr>
                  <w:rFonts w:cs="Calibri"/>
                  <w:color w:val="0000FF"/>
                  <w:u w:val="single"/>
                </w:rPr>
                <w:t>203</w:t>
              </w:r>
            </w:hyperlink>
          </w:p>
        </w:tc>
      </w:tr>
      <w:tr w:rsidR="002659B5" w:rsidRPr="001E6205" w14:paraId="33148E14" w14:textId="77777777" w:rsidTr="00072F9F">
        <w:trPr>
          <w:cantSplit/>
        </w:trPr>
        <w:tc>
          <w:tcPr>
            <w:tcW w:w="3246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14:paraId="1058D756" w14:textId="77777777" w:rsidR="002659B5" w:rsidRPr="000A5A3C" w:rsidRDefault="002659B5" w:rsidP="002659B5">
            <w:pPr>
              <w:spacing w:before="60" w:after="60"/>
              <w:textAlignment w:val="auto"/>
              <w:rPr>
                <w:szCs w:val="24"/>
              </w:rPr>
            </w:pPr>
            <w:r w:rsidRPr="000A5A3C">
              <w:rPr>
                <w:szCs w:val="24"/>
              </w:rPr>
              <w:t>4</w:t>
            </w:r>
            <w:r w:rsidRPr="000A5A3C">
              <w:rPr>
                <w:szCs w:val="24"/>
                <w:vertAlign w:val="superscript"/>
              </w:rPr>
              <w:t>a</w:t>
            </w:r>
            <w:r w:rsidRPr="000A5A3C">
              <w:rPr>
                <w:szCs w:val="24"/>
              </w:rPr>
              <w:t xml:space="preserve"> sesión</w:t>
            </w: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49AB0D" w14:textId="7074C479" w:rsidR="002659B5" w:rsidRPr="001E6205" w:rsidRDefault="00335CAA" w:rsidP="002659B5">
            <w:pPr>
              <w:spacing w:before="60" w:after="60"/>
              <w:jc w:val="center"/>
              <w:textAlignment w:val="auto"/>
              <w:rPr>
                <w:highlight w:val="yellow"/>
                <w:lang w:val="en-US"/>
              </w:rPr>
            </w:pPr>
            <w:hyperlink r:id="rId22" w:history="1">
              <w:r w:rsidR="002659B5">
                <w:rPr>
                  <w:rFonts w:cs="Calibri"/>
                  <w:color w:val="0000FF"/>
                  <w:u w:val="single"/>
                </w:rPr>
                <w:t>11</w:t>
              </w:r>
              <w:r w:rsidR="002659B5" w:rsidRPr="00ED7530">
                <w:rPr>
                  <w:rFonts w:cs="Calibri"/>
                  <w:color w:val="0000FF"/>
                  <w:u w:val="single"/>
                </w:rPr>
                <w:t>7</w:t>
              </w:r>
            </w:hyperlink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14:paraId="1433DD07" w14:textId="77777777" w:rsidR="002659B5" w:rsidRPr="001E6205" w:rsidRDefault="002659B5" w:rsidP="002659B5">
            <w:pPr>
              <w:spacing w:before="60" w:after="60"/>
              <w:jc w:val="center"/>
              <w:textAlignment w:val="auto"/>
              <w:rPr>
                <w:szCs w:val="24"/>
                <w:highlight w:val="yellow"/>
              </w:rPr>
            </w:pPr>
          </w:p>
        </w:tc>
        <w:tc>
          <w:tcPr>
            <w:tcW w:w="3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B31E13" w14:textId="77777777" w:rsidR="002659B5" w:rsidRPr="000A5A3C" w:rsidRDefault="002659B5" w:rsidP="002659B5">
            <w:pPr>
              <w:spacing w:before="60" w:after="60"/>
              <w:textAlignment w:val="auto"/>
              <w:rPr>
                <w:szCs w:val="24"/>
              </w:rPr>
            </w:pPr>
            <w:r w:rsidRPr="000A5A3C">
              <w:rPr>
                <w:szCs w:val="24"/>
              </w:rPr>
              <w:t>14</w:t>
            </w:r>
            <w:r w:rsidRPr="000A5A3C">
              <w:rPr>
                <w:szCs w:val="24"/>
                <w:vertAlign w:val="superscript"/>
              </w:rPr>
              <w:t>a</w:t>
            </w:r>
            <w:r w:rsidRPr="000A5A3C">
              <w:rPr>
                <w:szCs w:val="24"/>
              </w:rPr>
              <w:t xml:space="preserve"> sesión </w:t>
            </w:r>
          </w:p>
        </w:tc>
        <w:tc>
          <w:tcPr>
            <w:tcW w:w="1471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14:paraId="06959227" w14:textId="2D427FEC" w:rsidR="002659B5" w:rsidRPr="001E6205" w:rsidRDefault="00335CAA" w:rsidP="002659B5">
            <w:pPr>
              <w:spacing w:before="60" w:after="60"/>
              <w:jc w:val="center"/>
              <w:textAlignment w:val="auto"/>
              <w:rPr>
                <w:highlight w:val="yellow"/>
              </w:rPr>
            </w:pPr>
            <w:hyperlink r:id="rId23" w:history="1">
              <w:r w:rsidR="002659B5" w:rsidRPr="001A7143">
                <w:rPr>
                  <w:rFonts w:cs="Calibri"/>
                  <w:color w:val="0000FF"/>
                  <w:u w:val="single"/>
                </w:rPr>
                <w:t>204</w:t>
              </w:r>
            </w:hyperlink>
          </w:p>
        </w:tc>
      </w:tr>
      <w:tr w:rsidR="002659B5" w:rsidRPr="001E6205" w14:paraId="0FAE2206" w14:textId="77777777" w:rsidTr="00072F9F">
        <w:trPr>
          <w:cantSplit/>
        </w:trPr>
        <w:tc>
          <w:tcPr>
            <w:tcW w:w="3246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14:paraId="369B59AD" w14:textId="77777777" w:rsidR="002659B5" w:rsidRPr="000A5A3C" w:rsidRDefault="002659B5" w:rsidP="002659B5">
            <w:pPr>
              <w:spacing w:before="60" w:after="60"/>
              <w:textAlignment w:val="auto"/>
              <w:rPr>
                <w:szCs w:val="24"/>
              </w:rPr>
            </w:pPr>
            <w:r w:rsidRPr="000A5A3C">
              <w:rPr>
                <w:szCs w:val="24"/>
              </w:rPr>
              <w:t>5</w:t>
            </w:r>
            <w:r w:rsidRPr="000A5A3C">
              <w:rPr>
                <w:szCs w:val="24"/>
                <w:vertAlign w:val="superscript"/>
              </w:rPr>
              <w:t>a</w:t>
            </w:r>
            <w:r w:rsidRPr="000A5A3C">
              <w:rPr>
                <w:szCs w:val="24"/>
              </w:rPr>
              <w:t xml:space="preserve"> sesión</w:t>
            </w: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CC1579" w14:textId="4C8905FD" w:rsidR="002659B5" w:rsidRPr="001E6205" w:rsidRDefault="00335CAA" w:rsidP="002659B5">
            <w:pPr>
              <w:spacing w:before="60" w:after="60"/>
              <w:jc w:val="center"/>
              <w:textAlignment w:val="auto"/>
              <w:rPr>
                <w:highlight w:val="yellow"/>
                <w:lang w:val="en-US"/>
              </w:rPr>
            </w:pPr>
            <w:hyperlink r:id="rId24" w:history="1">
              <w:r w:rsidR="002659B5">
                <w:rPr>
                  <w:rFonts w:cs="Calibri"/>
                  <w:color w:val="0000FF"/>
                  <w:u w:val="single"/>
                </w:rPr>
                <w:t>11</w:t>
              </w:r>
              <w:r w:rsidR="002659B5" w:rsidRPr="00ED7530">
                <w:rPr>
                  <w:rFonts w:cs="Calibri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14:paraId="30606B58" w14:textId="77777777" w:rsidR="002659B5" w:rsidRPr="001E6205" w:rsidRDefault="002659B5" w:rsidP="002659B5">
            <w:pPr>
              <w:spacing w:before="60" w:after="60"/>
              <w:jc w:val="center"/>
              <w:textAlignment w:val="auto"/>
              <w:rPr>
                <w:szCs w:val="24"/>
                <w:highlight w:val="yellow"/>
              </w:rPr>
            </w:pPr>
          </w:p>
        </w:tc>
        <w:tc>
          <w:tcPr>
            <w:tcW w:w="3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02E522" w14:textId="77777777" w:rsidR="002659B5" w:rsidRPr="000A5A3C" w:rsidRDefault="002659B5" w:rsidP="002659B5">
            <w:pPr>
              <w:spacing w:before="60" w:after="60"/>
              <w:textAlignment w:val="auto"/>
              <w:rPr>
                <w:szCs w:val="24"/>
              </w:rPr>
            </w:pPr>
            <w:r w:rsidRPr="000A5A3C">
              <w:rPr>
                <w:szCs w:val="24"/>
              </w:rPr>
              <w:t>15</w:t>
            </w:r>
            <w:r w:rsidRPr="000A5A3C">
              <w:rPr>
                <w:szCs w:val="24"/>
                <w:vertAlign w:val="superscript"/>
              </w:rPr>
              <w:t>a</w:t>
            </w:r>
            <w:r w:rsidRPr="000A5A3C">
              <w:rPr>
                <w:szCs w:val="24"/>
              </w:rPr>
              <w:t xml:space="preserve"> sesión</w:t>
            </w:r>
          </w:p>
        </w:tc>
        <w:tc>
          <w:tcPr>
            <w:tcW w:w="1471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14:paraId="501D50B5" w14:textId="01BBD9C4" w:rsidR="002659B5" w:rsidRPr="001E6205" w:rsidRDefault="00335CAA" w:rsidP="002659B5">
            <w:pPr>
              <w:spacing w:before="60" w:after="60"/>
              <w:jc w:val="center"/>
              <w:textAlignment w:val="auto"/>
              <w:rPr>
                <w:highlight w:val="yellow"/>
              </w:rPr>
            </w:pPr>
            <w:hyperlink r:id="rId25" w:history="1">
              <w:r w:rsidR="002659B5" w:rsidRPr="001A7143">
                <w:rPr>
                  <w:rFonts w:cs="Calibri"/>
                  <w:color w:val="0000FF"/>
                  <w:u w:val="single"/>
                </w:rPr>
                <w:t>205</w:t>
              </w:r>
            </w:hyperlink>
          </w:p>
        </w:tc>
      </w:tr>
      <w:tr w:rsidR="002659B5" w:rsidRPr="001E6205" w14:paraId="74022A71" w14:textId="77777777" w:rsidTr="00072F9F">
        <w:trPr>
          <w:cantSplit/>
        </w:trPr>
        <w:tc>
          <w:tcPr>
            <w:tcW w:w="3246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14:paraId="265BF3BB" w14:textId="77777777" w:rsidR="002659B5" w:rsidRPr="000A5A3C" w:rsidRDefault="002659B5" w:rsidP="002659B5">
            <w:pPr>
              <w:spacing w:before="60" w:after="60"/>
              <w:textAlignment w:val="auto"/>
              <w:rPr>
                <w:szCs w:val="24"/>
              </w:rPr>
            </w:pPr>
            <w:r w:rsidRPr="000A5A3C">
              <w:rPr>
                <w:szCs w:val="24"/>
              </w:rPr>
              <w:t>6</w:t>
            </w:r>
            <w:r w:rsidRPr="000A5A3C">
              <w:rPr>
                <w:szCs w:val="24"/>
                <w:vertAlign w:val="superscript"/>
              </w:rPr>
              <w:t>a</w:t>
            </w:r>
            <w:r w:rsidRPr="000A5A3C">
              <w:rPr>
                <w:szCs w:val="24"/>
              </w:rPr>
              <w:t xml:space="preserve"> sesión</w:t>
            </w: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A22593" w14:textId="026D68EF" w:rsidR="002659B5" w:rsidRPr="001E6205" w:rsidRDefault="00335CAA" w:rsidP="002659B5">
            <w:pPr>
              <w:spacing w:before="60" w:after="60"/>
              <w:jc w:val="center"/>
              <w:textAlignment w:val="auto"/>
              <w:rPr>
                <w:highlight w:val="yellow"/>
                <w:lang w:val="en-US"/>
              </w:rPr>
            </w:pPr>
            <w:hyperlink r:id="rId26" w:history="1">
              <w:r w:rsidR="002659B5" w:rsidRPr="00FF7660">
                <w:rPr>
                  <w:rFonts w:cs="Calibri"/>
                  <w:color w:val="0000FF"/>
                  <w:u w:val="single"/>
                </w:rPr>
                <w:t>139</w:t>
              </w:r>
            </w:hyperlink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14:paraId="57884DAB" w14:textId="77777777" w:rsidR="002659B5" w:rsidRPr="001E6205" w:rsidRDefault="002659B5" w:rsidP="002659B5">
            <w:pPr>
              <w:spacing w:before="60" w:after="60"/>
              <w:jc w:val="center"/>
              <w:textAlignment w:val="auto"/>
              <w:rPr>
                <w:szCs w:val="24"/>
                <w:highlight w:val="yellow"/>
              </w:rPr>
            </w:pPr>
          </w:p>
        </w:tc>
        <w:tc>
          <w:tcPr>
            <w:tcW w:w="3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188E16" w14:textId="77777777" w:rsidR="002659B5" w:rsidRPr="000A5A3C" w:rsidRDefault="002659B5" w:rsidP="002659B5">
            <w:pPr>
              <w:spacing w:before="60" w:after="60"/>
              <w:textAlignment w:val="auto"/>
              <w:rPr>
                <w:szCs w:val="24"/>
              </w:rPr>
            </w:pPr>
            <w:r w:rsidRPr="000A5A3C">
              <w:rPr>
                <w:szCs w:val="24"/>
              </w:rPr>
              <w:t>16</w:t>
            </w:r>
            <w:r w:rsidRPr="000A5A3C">
              <w:rPr>
                <w:szCs w:val="24"/>
                <w:vertAlign w:val="superscript"/>
              </w:rPr>
              <w:t>a</w:t>
            </w:r>
            <w:r w:rsidRPr="000A5A3C">
              <w:rPr>
                <w:szCs w:val="24"/>
              </w:rPr>
              <w:t xml:space="preserve"> sesión</w:t>
            </w:r>
          </w:p>
        </w:tc>
        <w:tc>
          <w:tcPr>
            <w:tcW w:w="1471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14:paraId="000FAA3A" w14:textId="297A9F26" w:rsidR="002659B5" w:rsidRPr="001E6205" w:rsidRDefault="00335CAA" w:rsidP="002659B5">
            <w:pPr>
              <w:spacing w:before="60" w:after="60"/>
              <w:jc w:val="center"/>
              <w:textAlignment w:val="auto"/>
              <w:rPr>
                <w:highlight w:val="yellow"/>
              </w:rPr>
            </w:pPr>
            <w:hyperlink r:id="rId27" w:history="1">
              <w:r w:rsidR="002659B5" w:rsidRPr="001A7143">
                <w:rPr>
                  <w:rFonts w:cs="Calibri"/>
                  <w:color w:val="0000FF"/>
                  <w:u w:val="single"/>
                </w:rPr>
                <w:t>206</w:t>
              </w:r>
            </w:hyperlink>
          </w:p>
        </w:tc>
      </w:tr>
      <w:tr w:rsidR="00232A56" w:rsidRPr="001E6205" w14:paraId="19E85FD9" w14:textId="77777777" w:rsidTr="00072F9F">
        <w:trPr>
          <w:cantSplit/>
        </w:trPr>
        <w:tc>
          <w:tcPr>
            <w:tcW w:w="3246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14:paraId="122313D0" w14:textId="77777777" w:rsidR="00232A56" w:rsidRPr="000A5A3C" w:rsidRDefault="00232A56" w:rsidP="00232A56">
            <w:pPr>
              <w:spacing w:before="60" w:after="60"/>
              <w:textAlignment w:val="auto"/>
              <w:rPr>
                <w:szCs w:val="24"/>
              </w:rPr>
            </w:pPr>
            <w:r w:rsidRPr="000A5A3C">
              <w:rPr>
                <w:szCs w:val="24"/>
              </w:rPr>
              <w:t>7</w:t>
            </w:r>
            <w:r w:rsidRPr="000A5A3C">
              <w:rPr>
                <w:szCs w:val="24"/>
                <w:vertAlign w:val="superscript"/>
              </w:rPr>
              <w:t>a</w:t>
            </w:r>
            <w:r w:rsidRPr="000A5A3C">
              <w:rPr>
                <w:szCs w:val="24"/>
              </w:rPr>
              <w:t xml:space="preserve"> sesión</w:t>
            </w: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6BBBCE5" w14:textId="72D9F058" w:rsidR="00232A56" w:rsidRPr="001E6205" w:rsidRDefault="00335CAA" w:rsidP="00232A56">
            <w:pPr>
              <w:spacing w:before="60" w:after="60"/>
              <w:jc w:val="center"/>
              <w:textAlignment w:val="auto"/>
              <w:rPr>
                <w:highlight w:val="yellow"/>
              </w:rPr>
            </w:pPr>
            <w:hyperlink r:id="rId28" w:history="1">
              <w:r w:rsidR="00232A56" w:rsidRPr="00FF7660">
                <w:rPr>
                  <w:rFonts w:cs="Calibri"/>
                  <w:color w:val="0000FF"/>
                  <w:u w:val="single"/>
                </w:rPr>
                <w:t>140</w:t>
              </w:r>
            </w:hyperlink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14:paraId="4B4A8F15" w14:textId="77777777" w:rsidR="00232A56" w:rsidRPr="001E6205" w:rsidRDefault="00232A56" w:rsidP="00232A56">
            <w:pPr>
              <w:spacing w:before="60" w:after="60"/>
              <w:jc w:val="center"/>
              <w:textAlignment w:val="auto"/>
              <w:rPr>
                <w:szCs w:val="24"/>
                <w:highlight w:val="yellow"/>
              </w:rPr>
            </w:pPr>
          </w:p>
        </w:tc>
        <w:tc>
          <w:tcPr>
            <w:tcW w:w="3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5FF611" w14:textId="77777777" w:rsidR="00232A56" w:rsidRPr="00232A56" w:rsidRDefault="00232A56" w:rsidP="00232A56">
            <w:pPr>
              <w:spacing w:before="60" w:after="60"/>
              <w:textAlignment w:val="auto"/>
              <w:rPr>
                <w:bCs/>
                <w:iCs/>
                <w:szCs w:val="24"/>
              </w:rPr>
            </w:pPr>
            <w:r w:rsidRPr="00232A56">
              <w:rPr>
                <w:bCs/>
                <w:iCs/>
                <w:szCs w:val="24"/>
              </w:rPr>
              <w:t>17</w:t>
            </w:r>
            <w:r w:rsidRPr="00232A56">
              <w:rPr>
                <w:szCs w:val="24"/>
                <w:vertAlign w:val="superscript"/>
              </w:rPr>
              <w:t>a</w:t>
            </w:r>
            <w:r w:rsidRPr="00232A56">
              <w:rPr>
                <w:bCs/>
                <w:iCs/>
                <w:szCs w:val="24"/>
              </w:rPr>
              <w:t xml:space="preserve"> sesión</w:t>
            </w:r>
          </w:p>
        </w:tc>
        <w:tc>
          <w:tcPr>
            <w:tcW w:w="1471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14:paraId="2A6FB10F" w14:textId="208075D7" w:rsidR="00232A56" w:rsidRPr="001E6205" w:rsidRDefault="00335CAA" w:rsidP="00232A56">
            <w:pPr>
              <w:spacing w:before="60" w:after="60"/>
              <w:jc w:val="center"/>
              <w:textAlignment w:val="auto"/>
              <w:rPr>
                <w:highlight w:val="yellow"/>
              </w:rPr>
            </w:pPr>
            <w:hyperlink r:id="rId29" w:history="1">
              <w:r w:rsidR="00232A56" w:rsidRPr="00197543">
                <w:rPr>
                  <w:rFonts w:eastAsia="Times New Roman" w:cs="Calibri"/>
                  <w:color w:val="0000FF"/>
                  <w:u w:val="single"/>
                </w:rPr>
                <w:t>207</w:t>
              </w:r>
            </w:hyperlink>
          </w:p>
        </w:tc>
      </w:tr>
      <w:tr w:rsidR="00232A56" w:rsidRPr="001E6205" w14:paraId="76D1FE83" w14:textId="77777777" w:rsidTr="00072F9F">
        <w:trPr>
          <w:cantSplit/>
        </w:trPr>
        <w:tc>
          <w:tcPr>
            <w:tcW w:w="3246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14:paraId="02B1C1AE" w14:textId="77777777" w:rsidR="00232A56" w:rsidRPr="000A5A3C" w:rsidRDefault="00232A56" w:rsidP="00232A56">
            <w:pPr>
              <w:spacing w:before="60" w:after="60"/>
              <w:textAlignment w:val="auto"/>
              <w:rPr>
                <w:szCs w:val="24"/>
              </w:rPr>
            </w:pPr>
            <w:r w:rsidRPr="000A5A3C">
              <w:rPr>
                <w:szCs w:val="24"/>
              </w:rPr>
              <w:t>8</w:t>
            </w:r>
            <w:r w:rsidRPr="000A5A3C">
              <w:rPr>
                <w:szCs w:val="24"/>
                <w:vertAlign w:val="superscript"/>
              </w:rPr>
              <w:t>a</w:t>
            </w:r>
            <w:r w:rsidRPr="000A5A3C">
              <w:rPr>
                <w:szCs w:val="24"/>
              </w:rPr>
              <w:t xml:space="preserve"> sesión</w:t>
            </w: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85FEC60" w14:textId="7A9F82BF" w:rsidR="00232A56" w:rsidRPr="001E6205" w:rsidRDefault="00335CAA" w:rsidP="00232A56">
            <w:pPr>
              <w:spacing w:before="60" w:after="60"/>
              <w:jc w:val="center"/>
              <w:textAlignment w:val="auto"/>
              <w:rPr>
                <w:highlight w:val="yellow"/>
              </w:rPr>
            </w:pPr>
            <w:hyperlink r:id="rId30" w:history="1">
              <w:r w:rsidR="00232A56" w:rsidRPr="00FF7660">
                <w:rPr>
                  <w:rFonts w:cs="Calibri"/>
                  <w:color w:val="0000FF"/>
                  <w:u w:val="single"/>
                </w:rPr>
                <w:t>141</w:t>
              </w:r>
            </w:hyperlink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14:paraId="12FC199D" w14:textId="77777777" w:rsidR="00232A56" w:rsidRPr="001E6205" w:rsidRDefault="00232A56" w:rsidP="00232A56">
            <w:pPr>
              <w:spacing w:before="60" w:after="60"/>
              <w:jc w:val="center"/>
              <w:textAlignment w:val="auto"/>
              <w:rPr>
                <w:szCs w:val="24"/>
                <w:highlight w:val="yellow"/>
              </w:rPr>
            </w:pPr>
          </w:p>
        </w:tc>
        <w:tc>
          <w:tcPr>
            <w:tcW w:w="3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6F5474" w14:textId="77777777" w:rsidR="00232A56" w:rsidRPr="00232A56" w:rsidRDefault="00232A56" w:rsidP="00232A56">
            <w:pPr>
              <w:spacing w:before="60" w:after="60"/>
              <w:textAlignment w:val="auto"/>
              <w:rPr>
                <w:bCs/>
                <w:iCs/>
                <w:szCs w:val="24"/>
              </w:rPr>
            </w:pPr>
            <w:r w:rsidRPr="00232A56">
              <w:rPr>
                <w:bCs/>
                <w:iCs/>
                <w:szCs w:val="24"/>
              </w:rPr>
              <w:t>18</w:t>
            </w:r>
            <w:r w:rsidRPr="00232A56">
              <w:rPr>
                <w:szCs w:val="24"/>
                <w:vertAlign w:val="superscript"/>
              </w:rPr>
              <w:t>a</w:t>
            </w:r>
            <w:r w:rsidRPr="00232A56">
              <w:rPr>
                <w:bCs/>
                <w:iCs/>
                <w:szCs w:val="24"/>
              </w:rPr>
              <w:t xml:space="preserve"> sesión</w:t>
            </w:r>
          </w:p>
        </w:tc>
        <w:tc>
          <w:tcPr>
            <w:tcW w:w="1471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14:paraId="0607DDBB" w14:textId="4F2298CE" w:rsidR="00232A56" w:rsidRPr="001E6205" w:rsidRDefault="00335CAA" w:rsidP="00232A56">
            <w:pPr>
              <w:spacing w:before="60" w:after="60"/>
              <w:jc w:val="center"/>
              <w:textAlignment w:val="auto"/>
              <w:rPr>
                <w:highlight w:val="yellow"/>
              </w:rPr>
            </w:pPr>
            <w:hyperlink r:id="rId31" w:history="1">
              <w:r w:rsidR="00232A56" w:rsidRPr="00197543">
                <w:rPr>
                  <w:rFonts w:eastAsia="Times New Roman" w:cs="Calibri"/>
                  <w:color w:val="0000FF"/>
                  <w:u w:val="single"/>
                </w:rPr>
                <w:t>208</w:t>
              </w:r>
            </w:hyperlink>
          </w:p>
        </w:tc>
      </w:tr>
      <w:tr w:rsidR="00232A56" w:rsidRPr="001E6205" w14:paraId="65344B39" w14:textId="77777777" w:rsidTr="00072F9F">
        <w:trPr>
          <w:cantSplit/>
          <w:trHeight w:val="95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11DCE8A" w14:textId="77777777" w:rsidR="00232A56" w:rsidRPr="000A5A3C" w:rsidRDefault="00232A56" w:rsidP="00232A56">
            <w:pPr>
              <w:spacing w:before="60" w:after="60"/>
              <w:textAlignment w:val="auto"/>
              <w:rPr>
                <w:szCs w:val="24"/>
              </w:rPr>
            </w:pPr>
            <w:r w:rsidRPr="000A5A3C">
              <w:rPr>
                <w:szCs w:val="24"/>
              </w:rPr>
              <w:t>9</w:t>
            </w:r>
            <w:r w:rsidRPr="000A5A3C">
              <w:rPr>
                <w:szCs w:val="24"/>
                <w:vertAlign w:val="superscript"/>
              </w:rPr>
              <w:t>a</w:t>
            </w:r>
            <w:r w:rsidRPr="000A5A3C">
              <w:rPr>
                <w:szCs w:val="24"/>
              </w:rPr>
              <w:t xml:space="preserve"> sesión</w:t>
            </w: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F897427" w14:textId="2B72D14D" w:rsidR="00232A56" w:rsidRPr="001E6205" w:rsidRDefault="00335CAA" w:rsidP="00232A56">
            <w:pPr>
              <w:spacing w:before="60" w:after="60"/>
              <w:jc w:val="center"/>
              <w:textAlignment w:val="auto"/>
              <w:rPr>
                <w:highlight w:val="yellow"/>
              </w:rPr>
            </w:pPr>
            <w:hyperlink r:id="rId32" w:history="1">
              <w:r w:rsidR="00232A56" w:rsidRPr="00FF7660">
                <w:rPr>
                  <w:rFonts w:cs="Calibri"/>
                  <w:color w:val="0000FF"/>
                  <w:u w:val="single"/>
                </w:rPr>
                <w:t>142</w:t>
              </w:r>
            </w:hyperlink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739C4EC" w14:textId="77777777" w:rsidR="00232A56" w:rsidRPr="001E6205" w:rsidRDefault="00232A56" w:rsidP="00232A56">
            <w:pPr>
              <w:spacing w:before="60" w:after="60"/>
              <w:jc w:val="center"/>
              <w:textAlignment w:val="auto"/>
              <w:rPr>
                <w:szCs w:val="24"/>
                <w:highlight w:val="yellow"/>
              </w:rPr>
            </w:pPr>
          </w:p>
        </w:tc>
        <w:tc>
          <w:tcPr>
            <w:tcW w:w="3178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E4479E2" w14:textId="77777777" w:rsidR="00232A56" w:rsidRPr="00232A56" w:rsidRDefault="00232A56" w:rsidP="00232A56">
            <w:pPr>
              <w:spacing w:before="60" w:after="60"/>
              <w:textAlignment w:val="auto"/>
              <w:rPr>
                <w:bCs/>
                <w:iCs/>
                <w:szCs w:val="24"/>
              </w:rPr>
            </w:pPr>
            <w:r w:rsidRPr="00232A56">
              <w:rPr>
                <w:bCs/>
                <w:iCs/>
                <w:szCs w:val="24"/>
              </w:rPr>
              <w:t>19</w:t>
            </w:r>
            <w:r w:rsidRPr="00232A56">
              <w:rPr>
                <w:szCs w:val="24"/>
                <w:vertAlign w:val="superscript"/>
              </w:rPr>
              <w:t>a</w:t>
            </w:r>
            <w:r w:rsidRPr="00232A56">
              <w:rPr>
                <w:bCs/>
                <w:iCs/>
                <w:szCs w:val="24"/>
              </w:rPr>
              <w:t xml:space="preserve"> y última sesión</w:t>
            </w:r>
          </w:p>
        </w:tc>
        <w:tc>
          <w:tcPr>
            <w:tcW w:w="1471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04BF86" w14:textId="0B5DF2A9" w:rsidR="00232A56" w:rsidRPr="001E6205" w:rsidRDefault="00335CAA" w:rsidP="00232A56">
            <w:pPr>
              <w:spacing w:before="60" w:after="60"/>
              <w:jc w:val="center"/>
              <w:textAlignment w:val="auto"/>
              <w:rPr>
                <w:highlight w:val="yellow"/>
              </w:rPr>
            </w:pPr>
            <w:hyperlink r:id="rId33" w:history="1">
              <w:r w:rsidR="00232A56" w:rsidRPr="00197543">
                <w:rPr>
                  <w:rFonts w:eastAsia="Times New Roman" w:cs="Calibri"/>
                  <w:color w:val="0000FF"/>
                  <w:u w:val="single"/>
                </w:rPr>
                <w:t>209</w:t>
              </w:r>
            </w:hyperlink>
          </w:p>
        </w:tc>
      </w:tr>
    </w:tbl>
    <w:p w14:paraId="2236B7DB" w14:textId="77777777" w:rsidR="001E6205" w:rsidRPr="001E6205" w:rsidRDefault="001E6205" w:rsidP="001E6205">
      <w:pPr>
        <w:spacing w:after="120"/>
        <w:textAlignment w:val="auto"/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631"/>
      </w:tblGrid>
      <w:tr w:rsidR="001E6205" w:rsidRPr="001E6205" w14:paraId="07776A2B" w14:textId="77777777" w:rsidTr="00072F9F">
        <w:trPr>
          <w:cantSplit/>
        </w:trPr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14:paraId="2838007C" w14:textId="77777777" w:rsidR="001E6205" w:rsidRPr="001E6205" w:rsidRDefault="001E6205" w:rsidP="001E6205">
            <w:pPr>
              <w:spacing w:before="60" w:after="60"/>
              <w:jc w:val="center"/>
              <w:textAlignment w:val="auto"/>
              <w:rPr>
                <w:b/>
                <w:sz w:val="28"/>
              </w:rPr>
            </w:pPr>
            <w:r w:rsidRPr="00072F9F">
              <w:rPr>
                <w:b/>
                <w:color w:val="FFFFFF" w:themeColor="background1"/>
                <w:sz w:val="28"/>
              </w:rPr>
              <w:t>Informes a la Sesión Plenaria</w:t>
            </w:r>
          </w:p>
        </w:tc>
      </w:tr>
      <w:tr w:rsidR="009B7959" w:rsidRPr="001E6205" w14:paraId="03750143" w14:textId="77777777" w:rsidTr="00DB6344">
        <w:trPr>
          <w:cantSplit/>
        </w:trPr>
        <w:tc>
          <w:tcPr>
            <w:tcW w:w="790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B30B44A" w14:textId="77777777" w:rsidR="009B7959" w:rsidRPr="001E6205" w:rsidRDefault="009B7959" w:rsidP="009B7959">
            <w:pPr>
              <w:spacing w:before="60" w:after="60"/>
              <w:textAlignment w:val="auto"/>
              <w:rPr>
                <w:b/>
                <w:szCs w:val="24"/>
              </w:rPr>
            </w:pPr>
            <w:r w:rsidRPr="001E6205">
              <w:rPr>
                <w:b/>
                <w:szCs w:val="24"/>
              </w:rPr>
              <w:t xml:space="preserve">COMISIÓN 2 </w:t>
            </w:r>
            <w:r w:rsidRPr="001E6205">
              <w:rPr>
                <w:szCs w:val="24"/>
              </w:rPr>
              <w:t xml:space="preserve">– Credenciales 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68124FE" w14:textId="4BE5CE47" w:rsidR="009B7959" w:rsidRPr="001E6205" w:rsidRDefault="00335CAA" w:rsidP="009B7959">
            <w:pPr>
              <w:jc w:val="center"/>
              <w:textAlignment w:val="auto"/>
              <w:rPr>
                <w:highlight w:val="yellow"/>
              </w:rPr>
            </w:pPr>
            <w:hyperlink r:id="rId34" w:history="1">
              <w:r w:rsidR="009B7959" w:rsidRPr="00170C78">
                <w:rPr>
                  <w:rFonts w:cs="Calibri"/>
                  <w:color w:val="0000FF"/>
                  <w:u w:val="single"/>
                </w:rPr>
                <w:t>126(Rev.</w:t>
              </w:r>
              <w:r w:rsidR="009B7959">
                <w:rPr>
                  <w:rFonts w:cs="Calibri"/>
                  <w:color w:val="0000FF"/>
                  <w:u w:val="single"/>
                </w:rPr>
                <w:t>3</w:t>
              </w:r>
              <w:r w:rsidR="009B7959" w:rsidRPr="00170C78">
                <w:rPr>
                  <w:rFonts w:cs="Calibri"/>
                  <w:color w:val="0000FF"/>
                  <w:u w:val="single"/>
                </w:rPr>
                <w:t>)</w:t>
              </w:r>
            </w:hyperlink>
          </w:p>
        </w:tc>
      </w:tr>
      <w:tr w:rsidR="009B7959" w:rsidRPr="001E6205" w14:paraId="266902AF" w14:textId="77777777" w:rsidTr="00DB6344">
        <w:trPr>
          <w:cantSplit/>
        </w:trPr>
        <w:tc>
          <w:tcPr>
            <w:tcW w:w="79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ABE2AC7" w14:textId="77777777" w:rsidR="009B7959" w:rsidRPr="001E6205" w:rsidRDefault="009B7959" w:rsidP="009B7959">
            <w:pPr>
              <w:spacing w:before="60" w:after="60"/>
              <w:textAlignment w:val="auto"/>
              <w:rPr>
                <w:b/>
                <w:szCs w:val="24"/>
              </w:rPr>
            </w:pPr>
            <w:r w:rsidRPr="001E6205">
              <w:rPr>
                <w:b/>
                <w:szCs w:val="24"/>
              </w:rPr>
              <w:t xml:space="preserve">COMISIÓN 3 </w:t>
            </w:r>
            <w:r w:rsidRPr="001E6205">
              <w:rPr>
                <w:szCs w:val="24"/>
              </w:rPr>
              <w:t>– Control del presupuesto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C7BDA0D" w14:textId="63A8E989" w:rsidR="009B7959" w:rsidRPr="001E6205" w:rsidRDefault="00335CAA" w:rsidP="009B7959">
            <w:pPr>
              <w:jc w:val="center"/>
              <w:textAlignment w:val="auto"/>
              <w:rPr>
                <w:highlight w:val="yellow"/>
              </w:rPr>
            </w:pPr>
            <w:hyperlink r:id="rId35" w:history="1">
              <w:r w:rsidR="009B7959" w:rsidRPr="00700A5B">
                <w:rPr>
                  <w:rFonts w:cs="Calibri"/>
                  <w:color w:val="0000FF"/>
                  <w:u w:val="single"/>
                </w:rPr>
                <w:t>165</w:t>
              </w:r>
            </w:hyperlink>
          </w:p>
        </w:tc>
      </w:tr>
      <w:tr w:rsidR="009B7959" w:rsidRPr="001E6205" w14:paraId="632FEF90" w14:textId="77777777" w:rsidTr="00DB6344">
        <w:trPr>
          <w:cantSplit/>
        </w:trPr>
        <w:tc>
          <w:tcPr>
            <w:tcW w:w="79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598C4E0" w14:textId="77777777" w:rsidR="009B7959" w:rsidRPr="001E6205" w:rsidRDefault="009B7959" w:rsidP="009B7959">
            <w:pPr>
              <w:spacing w:before="60" w:after="60"/>
              <w:textAlignment w:val="auto"/>
              <w:rPr>
                <w:b/>
                <w:szCs w:val="24"/>
              </w:rPr>
            </w:pPr>
            <w:r w:rsidRPr="001E6205">
              <w:rPr>
                <w:b/>
                <w:szCs w:val="24"/>
              </w:rPr>
              <w:t xml:space="preserve">COMISIÓN 5 </w:t>
            </w:r>
            <w:r w:rsidRPr="001E6205">
              <w:rPr>
                <w:szCs w:val="24"/>
              </w:rPr>
              <w:t>- Asuntos de orden político y jurídico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0C57BEC" w14:textId="397BB03C" w:rsidR="009B7959" w:rsidRPr="001E6205" w:rsidRDefault="00335CAA" w:rsidP="009B7959">
            <w:pPr>
              <w:jc w:val="center"/>
              <w:textAlignment w:val="auto"/>
              <w:rPr>
                <w:highlight w:val="yellow"/>
              </w:rPr>
            </w:pPr>
            <w:hyperlink r:id="rId36" w:history="1">
              <w:r w:rsidR="009B7959" w:rsidRPr="003454EC">
                <w:rPr>
                  <w:rFonts w:cs="Calibri"/>
                  <w:color w:val="0000FF"/>
                  <w:u w:val="single"/>
                </w:rPr>
                <w:t>189</w:t>
              </w:r>
            </w:hyperlink>
          </w:p>
        </w:tc>
      </w:tr>
      <w:tr w:rsidR="009B7959" w:rsidRPr="001E6205" w14:paraId="1B7496B2" w14:textId="77777777" w:rsidTr="00DB6344">
        <w:trPr>
          <w:cantSplit/>
        </w:trPr>
        <w:tc>
          <w:tcPr>
            <w:tcW w:w="79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10657A1" w14:textId="77777777" w:rsidR="009B7959" w:rsidRPr="001E6205" w:rsidRDefault="009B7959" w:rsidP="009B7959">
            <w:pPr>
              <w:spacing w:before="60" w:after="60"/>
              <w:textAlignment w:val="auto"/>
              <w:rPr>
                <w:b/>
                <w:szCs w:val="24"/>
              </w:rPr>
            </w:pPr>
            <w:r w:rsidRPr="001E6205">
              <w:rPr>
                <w:b/>
                <w:szCs w:val="24"/>
              </w:rPr>
              <w:t xml:space="preserve">COMISIÓN 6 </w:t>
            </w:r>
            <w:r w:rsidRPr="001E6205">
              <w:rPr>
                <w:szCs w:val="24"/>
              </w:rPr>
              <w:t>- Administración y Gestión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B5CA00B" w14:textId="7333C813" w:rsidR="009B7959" w:rsidRPr="001E6205" w:rsidRDefault="00335CAA" w:rsidP="009B7959">
            <w:pPr>
              <w:jc w:val="center"/>
              <w:textAlignment w:val="auto"/>
              <w:rPr>
                <w:highlight w:val="yellow"/>
              </w:rPr>
            </w:pPr>
            <w:hyperlink r:id="rId37" w:history="1">
              <w:r w:rsidR="009B7959" w:rsidRPr="002D4170">
                <w:rPr>
                  <w:rFonts w:cs="Calibri"/>
                  <w:color w:val="0000FF"/>
                  <w:u w:val="single"/>
                </w:rPr>
                <w:t>157</w:t>
              </w:r>
            </w:hyperlink>
          </w:p>
        </w:tc>
      </w:tr>
      <w:tr w:rsidR="009B7959" w:rsidRPr="001E6205" w14:paraId="2F57520B" w14:textId="77777777" w:rsidTr="00DB6344">
        <w:trPr>
          <w:cantSplit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C5F631" w14:textId="77777777" w:rsidR="009B7959" w:rsidRPr="001E6205" w:rsidRDefault="009B7959" w:rsidP="009B7959">
            <w:pPr>
              <w:spacing w:before="60" w:after="60"/>
              <w:textAlignment w:val="auto"/>
              <w:rPr>
                <w:b/>
                <w:szCs w:val="24"/>
              </w:rPr>
            </w:pPr>
            <w:r w:rsidRPr="001E6205">
              <w:rPr>
                <w:b/>
                <w:szCs w:val="24"/>
              </w:rPr>
              <w:t>Grupo de Trabajo de la Plenaria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82933C" w14:textId="2D61DCB3" w:rsidR="009B7959" w:rsidRPr="001E6205" w:rsidRDefault="00335CAA" w:rsidP="009B7959">
            <w:pPr>
              <w:jc w:val="center"/>
              <w:textAlignment w:val="auto"/>
              <w:rPr>
                <w:highlight w:val="yellow"/>
              </w:rPr>
            </w:pPr>
            <w:hyperlink r:id="rId38" w:history="1">
              <w:r w:rsidR="009B7959" w:rsidRPr="00372858">
                <w:rPr>
                  <w:rFonts w:cs="Calibri"/>
                  <w:color w:val="0000FF"/>
                  <w:u w:val="single"/>
                </w:rPr>
                <w:t>188</w:t>
              </w:r>
            </w:hyperlink>
          </w:p>
        </w:tc>
      </w:tr>
    </w:tbl>
    <w:p w14:paraId="43F34364" w14:textId="77777777" w:rsidR="001E6205" w:rsidRPr="001E6205" w:rsidRDefault="001E6205" w:rsidP="001E6205">
      <w:pPr>
        <w:spacing w:before="0"/>
        <w:textAlignment w:val="auto"/>
        <w:rPr>
          <w:sz w:val="18"/>
        </w:rPr>
      </w:pPr>
    </w:p>
    <w:p w14:paraId="666D3389" w14:textId="77777777" w:rsidR="001E6205" w:rsidRPr="001E6205" w:rsidRDefault="001E6205" w:rsidP="001E620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sz w:val="18"/>
        </w:rPr>
        <w:sectPr w:rsidR="001E6205" w:rsidRPr="001E6205" w:rsidSect="00F36DB6">
          <w:footerReference w:type="first" r:id="rId39"/>
          <w:type w:val="continuous"/>
          <w:pgSz w:w="11913" w:h="16834"/>
          <w:pgMar w:top="1418" w:right="1134" w:bottom="1134" w:left="1134" w:header="720" w:footer="720" w:gutter="0"/>
          <w:paperSrc w:first="15" w:other="15"/>
          <w:pgNumType w:start="1"/>
          <w:cols w:space="720"/>
          <w:titlePg/>
          <w:docGrid w:linePitch="326"/>
        </w:sectPr>
      </w:pPr>
    </w:p>
    <w:p w14:paraId="065EF14E" w14:textId="77777777" w:rsidR="001E6205" w:rsidRPr="001E6205" w:rsidRDefault="001E6205" w:rsidP="001E6205">
      <w:pPr>
        <w:keepNext/>
        <w:keepLines/>
        <w:spacing w:before="0" w:after="120"/>
        <w:ind w:left="567" w:hanging="567"/>
        <w:textAlignment w:val="auto"/>
        <w:outlineLvl w:val="0"/>
        <w:rPr>
          <w:b/>
          <w:bCs/>
          <w:sz w:val="28"/>
          <w:szCs w:val="28"/>
          <w:lang w:val="en-GB"/>
        </w:rPr>
      </w:pPr>
      <w:r w:rsidRPr="001E6205">
        <w:rPr>
          <w:b/>
          <w:sz w:val="28"/>
          <w:szCs w:val="28"/>
          <w:lang w:val="en-GB"/>
        </w:rPr>
        <w:lastRenderedPageBreak/>
        <w:t>B.</w:t>
      </w:r>
      <w:r w:rsidRPr="001E6205">
        <w:rPr>
          <w:b/>
          <w:sz w:val="28"/>
          <w:szCs w:val="28"/>
          <w:lang w:val="en-GB"/>
        </w:rPr>
        <w:tab/>
      </w:r>
      <w:r w:rsidRPr="001E6205">
        <w:rPr>
          <w:b/>
          <w:bCs/>
          <w:sz w:val="28"/>
          <w:szCs w:val="28"/>
          <w:lang w:val="en-GB"/>
        </w:rPr>
        <w:t xml:space="preserve">Lista de </w:t>
      </w:r>
      <w:proofErr w:type="spellStart"/>
      <w:r w:rsidRPr="001E6205">
        <w:rPr>
          <w:b/>
          <w:bCs/>
          <w:sz w:val="28"/>
          <w:szCs w:val="28"/>
          <w:lang w:val="en-GB"/>
        </w:rPr>
        <w:t>documentos</w:t>
      </w:r>
      <w:proofErr w:type="spellEnd"/>
    </w:p>
    <w:tbl>
      <w:tblPr>
        <w:tblW w:w="10140" w:type="dxa"/>
        <w:jc w:val="center"/>
        <w:tblBorders>
          <w:top w:val="single" w:sz="4" w:space="0" w:color="auto"/>
          <w:left w:val="single" w:sz="4" w:space="0" w:color="A6A6A6" w:themeColor="background1" w:themeShade="A6"/>
          <w:bottom w:val="single" w:sz="4" w:space="0" w:color="auto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275"/>
        <w:gridCol w:w="6257"/>
        <w:gridCol w:w="1134"/>
      </w:tblGrid>
      <w:tr w:rsidR="001E6205" w:rsidRPr="006D44A6" w14:paraId="7A6A2E92" w14:textId="77777777" w:rsidTr="00335CAA">
        <w:trPr>
          <w:cantSplit/>
          <w:tblHeader/>
          <w:jc w:val="center"/>
        </w:trPr>
        <w:tc>
          <w:tcPr>
            <w:tcW w:w="147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nil"/>
            </w:tcBorders>
            <w:shd w:val="clear" w:color="auto" w:fill="4BACC6" w:themeFill="accent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5BEB59" w14:textId="77777777" w:rsidR="001E6205" w:rsidRPr="00072F9F" w:rsidRDefault="001E6205" w:rsidP="001E6205">
            <w:pPr>
              <w:tabs>
                <w:tab w:val="clear" w:pos="567"/>
                <w:tab w:val="clear" w:pos="1134"/>
              </w:tabs>
              <w:snapToGrid w:val="0"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4"/>
                <w:sz w:val="22"/>
                <w:szCs w:val="22"/>
              </w:rPr>
            </w:pPr>
            <w:r w:rsidRPr="00072F9F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4"/>
                <w:sz w:val="22"/>
                <w:szCs w:val="22"/>
              </w:rPr>
              <w:t>Doc. No.</w:t>
            </w:r>
          </w:p>
        </w:tc>
        <w:tc>
          <w:tcPr>
            <w:tcW w:w="1275" w:type="dxa"/>
            <w:tcBorders>
              <w:top w:val="single" w:sz="4" w:space="0" w:color="31849B" w:themeColor="accent5" w:themeShade="BF"/>
              <w:bottom w:val="nil"/>
            </w:tcBorders>
            <w:shd w:val="clear" w:color="auto" w:fill="4BACC6" w:themeFill="accent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6056AC" w14:textId="77777777" w:rsidR="001E6205" w:rsidRPr="00072F9F" w:rsidRDefault="001E6205" w:rsidP="001E6205">
            <w:pPr>
              <w:snapToGrid w:val="0"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72F9F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Origen</w:t>
            </w:r>
          </w:p>
        </w:tc>
        <w:tc>
          <w:tcPr>
            <w:tcW w:w="6257" w:type="dxa"/>
            <w:tcBorders>
              <w:top w:val="single" w:sz="4" w:space="0" w:color="31849B" w:themeColor="accent5" w:themeShade="BF"/>
              <w:bottom w:val="nil"/>
            </w:tcBorders>
            <w:shd w:val="clear" w:color="auto" w:fill="4BACC6" w:themeFill="accent5"/>
            <w:vAlign w:val="center"/>
            <w:hideMark/>
          </w:tcPr>
          <w:p w14:paraId="22E9FE2C" w14:textId="77777777" w:rsidR="001E6205" w:rsidRPr="00072F9F" w:rsidRDefault="001E6205" w:rsidP="001E6205">
            <w:pPr>
              <w:snapToGrid w:val="0"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72F9F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Título</w:t>
            </w:r>
          </w:p>
        </w:tc>
        <w:tc>
          <w:tcPr>
            <w:tcW w:w="1134" w:type="dxa"/>
            <w:tcBorders>
              <w:top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shd w:val="clear" w:color="auto" w:fill="4BACC6" w:themeFill="accent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C890DD" w14:textId="77777777" w:rsidR="001E6205" w:rsidRPr="00072F9F" w:rsidRDefault="001E6205" w:rsidP="001E6205">
            <w:pPr>
              <w:tabs>
                <w:tab w:val="clear" w:pos="567"/>
                <w:tab w:val="clear" w:pos="1134"/>
              </w:tabs>
              <w:snapToGrid w:val="0"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4"/>
                <w:sz w:val="22"/>
                <w:szCs w:val="22"/>
              </w:rPr>
            </w:pPr>
            <w:r w:rsidRPr="00072F9F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4"/>
                <w:sz w:val="22"/>
                <w:szCs w:val="22"/>
              </w:rPr>
              <w:t>Destino</w:t>
            </w:r>
          </w:p>
        </w:tc>
      </w:tr>
      <w:tr w:rsidR="003F14AF" w:rsidRPr="006D44A6" w14:paraId="778D6BBC" w14:textId="77777777" w:rsidTr="00335CAA">
        <w:trPr>
          <w:cantSplit/>
          <w:jc w:val="center"/>
        </w:trPr>
        <w:tc>
          <w:tcPr>
            <w:tcW w:w="1474" w:type="dxa"/>
            <w:tcBorders>
              <w:top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899165" w14:textId="23888F78" w:rsidR="003F14AF" w:rsidRPr="006D44A6" w:rsidRDefault="00335CAA" w:rsidP="003F14AF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hyperlink r:id="rId40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  <w:lang w:val="en-US" w:eastAsia="zh-CN"/>
                </w:rPr>
                <w:t>1</w:t>
              </w:r>
            </w:hyperlink>
          </w:p>
        </w:tc>
        <w:tc>
          <w:tcPr>
            <w:tcW w:w="1275" w:type="dxa"/>
            <w:tcBorders>
              <w:top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9BC15B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tcBorders>
              <w:top w:val="nil"/>
            </w:tcBorders>
            <w:vAlign w:val="center"/>
            <w:hideMark/>
          </w:tcPr>
          <w:p w14:paraId="5055AEF4" w14:textId="77777777" w:rsidR="003F14AF" w:rsidRPr="006D44A6" w:rsidRDefault="003F14AF" w:rsidP="003F14AF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Orden del día de la Conferencia</w:t>
            </w:r>
          </w:p>
        </w:tc>
        <w:tc>
          <w:tcPr>
            <w:tcW w:w="1134" w:type="dxa"/>
            <w:tcBorders>
              <w:top w:val="nil"/>
            </w:tcBorders>
            <w:vAlign w:val="center"/>
            <w:hideMark/>
          </w:tcPr>
          <w:p w14:paraId="022599E4" w14:textId="1A2F2B89" w:rsidR="003F14AF" w:rsidRPr="006D44A6" w:rsidRDefault="003F14AF" w:rsidP="003F14AF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7D2CC4E9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6AF613" w14:textId="6DEBA7D6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41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6EFB2A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15A63FF2" w14:textId="77777777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Credenciales de las delegaciones en la Conferencia de Plenipotenciarios</w:t>
            </w:r>
          </w:p>
        </w:tc>
        <w:tc>
          <w:tcPr>
            <w:tcW w:w="1134" w:type="dxa"/>
            <w:vAlign w:val="center"/>
            <w:hideMark/>
          </w:tcPr>
          <w:p w14:paraId="25EFD78B" w14:textId="5F78491A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25DC666C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8B218C" w14:textId="08FAA92F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42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3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92B7ED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7CA6BE2F" w14:textId="77777777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Elecciones</w:t>
            </w:r>
          </w:p>
        </w:tc>
        <w:tc>
          <w:tcPr>
            <w:tcW w:w="1134" w:type="dxa"/>
            <w:vAlign w:val="center"/>
            <w:hideMark/>
          </w:tcPr>
          <w:p w14:paraId="23DB0F08" w14:textId="2C01FAF6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141C2674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51FFC6" w14:textId="12BF4244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43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CE0DCB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hideMark/>
          </w:tcPr>
          <w:p w14:paraId="3AF40DCC" w14:textId="1E68E764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Candidatura para el puesto de Secretario General: </w:t>
            </w:r>
            <w:r w:rsidR="00F36DB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Sra. Doreen Bogdan-Martin (Estados Unidos de América)</w:t>
            </w:r>
          </w:p>
        </w:tc>
        <w:tc>
          <w:tcPr>
            <w:tcW w:w="1134" w:type="dxa"/>
            <w:vAlign w:val="center"/>
            <w:hideMark/>
          </w:tcPr>
          <w:p w14:paraId="3FC217E9" w14:textId="653715E4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51F2791A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FBFDB2" w14:textId="05DE9152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44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5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404910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hideMark/>
          </w:tcPr>
          <w:p w14:paraId="293FDBE2" w14:textId="3981A8BE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Candidatura para el puesto de Secretario General: </w:t>
            </w:r>
            <w:r w:rsidR="00F36DB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Sr. Rashid </w:t>
            </w:r>
            <w:proofErr w:type="spellStart"/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Ismailov</w:t>
            </w:r>
            <w:proofErr w:type="spellEnd"/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 (Federación de Rusia)</w:t>
            </w:r>
          </w:p>
        </w:tc>
        <w:tc>
          <w:tcPr>
            <w:tcW w:w="1134" w:type="dxa"/>
            <w:vAlign w:val="center"/>
            <w:hideMark/>
          </w:tcPr>
          <w:p w14:paraId="11E32440" w14:textId="46F77BBD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61563E44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1CA9B8" w14:textId="45C4D605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45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A7D86E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hideMark/>
          </w:tcPr>
          <w:p w14:paraId="1E26AC9C" w14:textId="3E3358D7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Candidatura al cargo de miembro de la Junta del Reglamento de Radiocomunicaciones (RRB): </w:t>
            </w:r>
            <w:r w:rsidR="00F36DB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Sr. </w:t>
            </w:r>
            <w:proofErr w:type="spellStart"/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Nikolay</w:t>
            </w:r>
            <w:proofErr w:type="spellEnd"/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Varlamov</w:t>
            </w:r>
            <w:proofErr w:type="spellEnd"/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 (Federación de Rusia)</w:t>
            </w:r>
          </w:p>
        </w:tc>
        <w:tc>
          <w:tcPr>
            <w:tcW w:w="1134" w:type="dxa"/>
            <w:vAlign w:val="center"/>
            <w:hideMark/>
          </w:tcPr>
          <w:p w14:paraId="4CB89C6F" w14:textId="4620AD2D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24011570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9F9EC7" w14:textId="37B57570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46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7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9B1D99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hideMark/>
          </w:tcPr>
          <w:p w14:paraId="6BCB403C" w14:textId="52E40573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Candidatura para el puesto de Vicesecretario General: </w:t>
            </w:r>
            <w:r w:rsidR="00F36DB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Sr. Tomas Lamanauskas (República de Lituania)</w:t>
            </w:r>
          </w:p>
        </w:tc>
        <w:tc>
          <w:tcPr>
            <w:tcW w:w="1134" w:type="dxa"/>
            <w:vAlign w:val="center"/>
            <w:hideMark/>
          </w:tcPr>
          <w:p w14:paraId="6F6C2CD7" w14:textId="1B9ED610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33A2900F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A041BA" w14:textId="57978892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47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0666D2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hideMark/>
          </w:tcPr>
          <w:p w14:paraId="6BA34F7E" w14:textId="10B1E259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Candidatura al cargo de miembro de la Junta del Reglamento de Radiocomunicaciones (RRB): </w:t>
            </w:r>
            <w:r w:rsidR="00F36DB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Sr. Majed </w:t>
            </w:r>
            <w:proofErr w:type="spellStart"/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Alkahtani</w:t>
            </w:r>
            <w:proofErr w:type="spellEnd"/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 (Reino de Arabia Saudita)</w:t>
            </w:r>
          </w:p>
        </w:tc>
        <w:tc>
          <w:tcPr>
            <w:tcW w:w="1134" w:type="dxa"/>
            <w:vAlign w:val="center"/>
            <w:hideMark/>
          </w:tcPr>
          <w:p w14:paraId="732D805E" w14:textId="4A968836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3E16F556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7D574D" w14:textId="3F421B73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48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9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8B2C98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hideMark/>
          </w:tcPr>
          <w:p w14:paraId="5B3A945D" w14:textId="13453472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Candidatura para el puesto de director de la Oficina de Radiocomunicaciones (BR): </w:t>
            </w:r>
            <w:r w:rsidR="00F36DB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Sr Mario Maniewicz (República Oriental del Uruguay)</w:t>
            </w:r>
          </w:p>
        </w:tc>
        <w:tc>
          <w:tcPr>
            <w:tcW w:w="1134" w:type="dxa"/>
            <w:vAlign w:val="center"/>
            <w:hideMark/>
          </w:tcPr>
          <w:p w14:paraId="715AA91F" w14:textId="3743F8BF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5E3D2CEC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CEAD73" w14:textId="08DB6086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49" w:history="1">
              <w:r w:rsidR="003F14AF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t>10(Rev.1)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E0DA03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hideMark/>
          </w:tcPr>
          <w:p w14:paraId="0D1878A3" w14:textId="60F9B129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Candidatura al cargo de miembro de la Junta del Reglamento de Radiocomunicaciones (RRB): </w:t>
            </w:r>
            <w:r w:rsidR="00F36DB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Sr. </w:t>
            </w:r>
            <w:proofErr w:type="spellStart"/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Jianjun</w:t>
            </w:r>
            <w:proofErr w:type="spellEnd"/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 Cheng (República Popular de China)</w:t>
            </w:r>
          </w:p>
        </w:tc>
        <w:tc>
          <w:tcPr>
            <w:tcW w:w="1134" w:type="dxa"/>
            <w:vAlign w:val="center"/>
            <w:hideMark/>
          </w:tcPr>
          <w:p w14:paraId="7ED8CCFE" w14:textId="3B3633E2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769A22C1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F1554A" w14:textId="5EB58D99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50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11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61E5E1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hideMark/>
          </w:tcPr>
          <w:p w14:paraId="5ABCB517" w14:textId="660E5120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Candidatura al cargo de miembro de la Junta del Reglamento de Radiocomunicaciones (RRB): </w:t>
            </w:r>
            <w:r w:rsidR="00F36DB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Sr. </w:t>
            </w:r>
            <w:proofErr w:type="spellStart"/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Meiditomo</w:t>
            </w:r>
            <w:proofErr w:type="spellEnd"/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Sutyarjoko</w:t>
            </w:r>
            <w:proofErr w:type="spellEnd"/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 (República de Indonesia)</w:t>
            </w:r>
          </w:p>
        </w:tc>
        <w:tc>
          <w:tcPr>
            <w:tcW w:w="1134" w:type="dxa"/>
            <w:vAlign w:val="center"/>
            <w:hideMark/>
          </w:tcPr>
          <w:p w14:paraId="147C10B8" w14:textId="753B5B3E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4277F921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3443FF" w14:textId="60537502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51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12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21471A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hideMark/>
          </w:tcPr>
          <w:p w14:paraId="69B1BCDC" w14:textId="4E4B33A8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Candidatura para el puesto de Vicesecretario General: </w:t>
            </w:r>
            <w:r w:rsidR="00F36DB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Dr. Chaesub Lee (República de Corea)</w:t>
            </w:r>
          </w:p>
        </w:tc>
        <w:tc>
          <w:tcPr>
            <w:tcW w:w="1134" w:type="dxa"/>
            <w:vAlign w:val="center"/>
            <w:hideMark/>
          </w:tcPr>
          <w:p w14:paraId="62A72D0B" w14:textId="018EA2C6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052B7FCD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9D43AE" w14:textId="6D16301A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52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13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3A11C7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hideMark/>
          </w:tcPr>
          <w:p w14:paraId="11C8AF2D" w14:textId="3609979D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Candidatura al cargo de miembro de la Junta del Reglamento de Radiocomunicaciones (RRB): </w:t>
            </w:r>
            <w:r w:rsidR="00F36DB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Sr. Samuel Mandla Mchunu (República Sudafricana)</w:t>
            </w:r>
          </w:p>
        </w:tc>
        <w:tc>
          <w:tcPr>
            <w:tcW w:w="1134" w:type="dxa"/>
            <w:vAlign w:val="center"/>
            <w:hideMark/>
          </w:tcPr>
          <w:p w14:paraId="5AF50772" w14:textId="270FD504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0967A027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D297B6" w14:textId="4A00149A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53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14(Rev.1)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1322D1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hideMark/>
          </w:tcPr>
          <w:p w14:paraId="2B2B95F3" w14:textId="290A24DF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Candidatura al cargo de miembro de la Junta del Reglamento de Radiocomunicaciones (RRB): </w:t>
            </w:r>
            <w:r w:rsidR="00F36DB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Sra. </w:t>
            </w:r>
            <w:proofErr w:type="spellStart"/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Sahiba</w:t>
            </w:r>
            <w:proofErr w:type="spellEnd"/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 Hasanova (República de Azerbaiyán)</w:t>
            </w:r>
          </w:p>
        </w:tc>
        <w:tc>
          <w:tcPr>
            <w:tcW w:w="1134" w:type="dxa"/>
            <w:vAlign w:val="center"/>
            <w:hideMark/>
          </w:tcPr>
          <w:p w14:paraId="422465F1" w14:textId="328E6C02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6E09499D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77A439" w14:textId="63DD3F4C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54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15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E4176A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hideMark/>
          </w:tcPr>
          <w:p w14:paraId="10632F41" w14:textId="053559C1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Candidatura para el puesto de Director de la Oficina de Normalización de las Telecomunicaciones (TSB): </w:t>
            </w:r>
            <w:r w:rsidR="00F36DB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Sr. </w:t>
            </w:r>
            <w:proofErr w:type="spellStart"/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Seizo</w:t>
            </w:r>
            <w:proofErr w:type="spellEnd"/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Onoe</w:t>
            </w:r>
            <w:proofErr w:type="spellEnd"/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 (Japón)</w:t>
            </w:r>
          </w:p>
        </w:tc>
        <w:tc>
          <w:tcPr>
            <w:tcW w:w="1134" w:type="dxa"/>
            <w:vAlign w:val="center"/>
            <w:hideMark/>
          </w:tcPr>
          <w:p w14:paraId="481879E6" w14:textId="4D1F31BA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240A4395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59FCCD" w14:textId="517AEA90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55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16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442C8D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hideMark/>
          </w:tcPr>
          <w:p w14:paraId="0A6DDC3E" w14:textId="760E5063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Candidatura al cargo de miembro de la Junta del Reglamento de Radiocomunicaciones (RRB): Sr. Yvon Henri (Francia) </w:t>
            </w:r>
          </w:p>
        </w:tc>
        <w:tc>
          <w:tcPr>
            <w:tcW w:w="1134" w:type="dxa"/>
            <w:vAlign w:val="center"/>
            <w:hideMark/>
          </w:tcPr>
          <w:p w14:paraId="33A6E0C9" w14:textId="2A91DE97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44478F3F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CF6653" w14:textId="60CD7E1B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56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17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9544AA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hideMark/>
          </w:tcPr>
          <w:p w14:paraId="0477DE51" w14:textId="26174AEF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Candidatura al cargo de miembro de la Junta del Reglamento de Radiocomunicaciones (RRB): Sra. Chantal Beaumier (Canadá)</w:t>
            </w:r>
          </w:p>
        </w:tc>
        <w:tc>
          <w:tcPr>
            <w:tcW w:w="1134" w:type="dxa"/>
            <w:vAlign w:val="center"/>
            <w:hideMark/>
          </w:tcPr>
          <w:p w14:paraId="05987184" w14:textId="78EAB179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00E3D355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4F49DE" w14:textId="2EB86D8B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57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18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D1854A" w14:textId="621B9728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</w:tcPr>
          <w:p w14:paraId="54F35833" w14:textId="6AC0F350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Candidatura al cargo de miembro de la Junta del Reglamento de Radiocomunicaciones (RRB): </w:t>
            </w:r>
            <w:r w:rsidR="00F36DB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Sr. </w:t>
            </w:r>
            <w:proofErr w:type="spellStart"/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Rizat</w:t>
            </w:r>
            <w:proofErr w:type="spellEnd"/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Nurshabekov</w:t>
            </w:r>
            <w:proofErr w:type="spellEnd"/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 (República de Kazajstán)</w:t>
            </w:r>
          </w:p>
        </w:tc>
        <w:tc>
          <w:tcPr>
            <w:tcW w:w="1134" w:type="dxa"/>
            <w:vAlign w:val="center"/>
            <w:hideMark/>
          </w:tcPr>
          <w:p w14:paraId="168B8115" w14:textId="57B99124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3F2096C9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2F090B" w14:textId="1DE11D67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58" w:history="1">
              <w:r w:rsidR="003F14AF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t>19+Add.1-2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7AC870" w14:textId="074338BB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Canadá, Estados Unidos</w:t>
            </w:r>
          </w:p>
        </w:tc>
        <w:tc>
          <w:tcPr>
            <w:tcW w:w="6257" w:type="dxa"/>
            <w:hideMark/>
          </w:tcPr>
          <w:p w14:paraId="23681CAC" w14:textId="6AECCF5A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Propuestas para los trabajos de la Conferencia</w:t>
            </w:r>
          </w:p>
        </w:tc>
        <w:tc>
          <w:tcPr>
            <w:tcW w:w="1134" w:type="dxa"/>
            <w:vAlign w:val="center"/>
            <w:hideMark/>
          </w:tcPr>
          <w:p w14:paraId="6C20BDDC" w14:textId="62DE4008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 xml:space="preserve">PL </w:t>
            </w:r>
            <w:r w:rsidRPr="006D44A6">
              <w:rPr>
                <w:color w:val="000000"/>
                <w:sz w:val="22"/>
                <w:szCs w:val="22"/>
              </w:rPr>
              <w:br/>
              <w:t>GTPL</w:t>
            </w:r>
          </w:p>
        </w:tc>
      </w:tr>
      <w:tr w:rsidR="003F14AF" w:rsidRPr="006D44A6" w14:paraId="682565E8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456C38" w14:textId="6F6521CA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59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20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5579F5" w14:textId="3A37D06F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Consejo</w:t>
            </w:r>
          </w:p>
        </w:tc>
        <w:tc>
          <w:tcPr>
            <w:tcW w:w="6257" w:type="dxa"/>
            <w:vAlign w:val="center"/>
            <w:hideMark/>
          </w:tcPr>
          <w:p w14:paraId="04348F23" w14:textId="77777777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Informe del Consejo sobre la ejecución del plan estratégico y las actividades de la Unión</w:t>
            </w:r>
          </w:p>
        </w:tc>
        <w:tc>
          <w:tcPr>
            <w:tcW w:w="1134" w:type="dxa"/>
            <w:vAlign w:val="center"/>
            <w:hideMark/>
          </w:tcPr>
          <w:p w14:paraId="6F63F11A" w14:textId="7B2808EB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  <w:r w:rsidRPr="006D44A6">
              <w:rPr>
                <w:color w:val="000000"/>
                <w:sz w:val="22"/>
                <w:szCs w:val="22"/>
              </w:rPr>
              <w:br/>
              <w:t>GTPL</w:t>
            </w:r>
            <w:r w:rsidRPr="006D44A6">
              <w:rPr>
                <w:color w:val="000000"/>
                <w:sz w:val="22"/>
                <w:szCs w:val="22"/>
              </w:rPr>
              <w:br/>
              <w:t>COM6</w:t>
            </w:r>
          </w:p>
        </w:tc>
      </w:tr>
      <w:tr w:rsidR="003F14AF" w:rsidRPr="006D44A6" w14:paraId="4DC569F5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C37209" w14:textId="211D3170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60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21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FAADAB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hideMark/>
          </w:tcPr>
          <w:p w14:paraId="24E55044" w14:textId="20770C49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Candidatura al cargo de miembro de la Junta del Reglamento de Radiocomunicaciones (RRB): Sr. Javier Juárez Mojica (México)</w:t>
            </w:r>
          </w:p>
        </w:tc>
        <w:tc>
          <w:tcPr>
            <w:tcW w:w="1134" w:type="dxa"/>
            <w:vAlign w:val="center"/>
            <w:hideMark/>
          </w:tcPr>
          <w:p w14:paraId="0C44FDB3" w14:textId="68018562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782B5418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7EC31B" w14:textId="71917EB2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61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22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0FBA3F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hideMark/>
          </w:tcPr>
          <w:p w14:paraId="1969021E" w14:textId="38E40A4B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Candidatura para el puesto de Director de la Oficina de Normalización de las Telecomunicaciones (TSB): </w:t>
            </w:r>
            <w:r w:rsidR="00F36DB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Dr. Thomas M. </w:t>
            </w:r>
            <w:proofErr w:type="spellStart"/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Zielke</w:t>
            </w:r>
            <w:proofErr w:type="spellEnd"/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 (República Federal de Alemania)</w:t>
            </w:r>
          </w:p>
        </w:tc>
        <w:tc>
          <w:tcPr>
            <w:tcW w:w="1134" w:type="dxa"/>
            <w:vAlign w:val="center"/>
            <w:hideMark/>
          </w:tcPr>
          <w:p w14:paraId="6C82FCDB" w14:textId="0EF385EC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48ED3E8B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460459" w14:textId="6F622E6F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62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23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2185E6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hideMark/>
          </w:tcPr>
          <w:p w14:paraId="2F1AB1E8" w14:textId="7ADF0A38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Candidatura al cargo de miembro de la Junta del Reglamento de Radiocomunicaciones (RRB): Sr. Edmund Yirenkyi Fianko (Ghana)</w:t>
            </w:r>
          </w:p>
        </w:tc>
        <w:tc>
          <w:tcPr>
            <w:tcW w:w="1134" w:type="dxa"/>
            <w:vAlign w:val="center"/>
            <w:hideMark/>
          </w:tcPr>
          <w:p w14:paraId="2E27D398" w14:textId="617DCBE1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00697DC7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85298B" w14:textId="199EAB97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63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24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97AB8A" w14:textId="242FA21B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hideMark/>
          </w:tcPr>
          <w:p w14:paraId="189C9225" w14:textId="1F6BA71B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Candidatura al puesto de miembro de la junta del reglamento de radiocomunicaciones (RRB): </w:t>
            </w:r>
            <w:r w:rsidR="00F36DB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Sra. </w:t>
            </w:r>
            <w:proofErr w:type="spellStart"/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Revathi</w:t>
            </w:r>
            <w:proofErr w:type="spellEnd"/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Mannepalli</w:t>
            </w:r>
            <w:proofErr w:type="spellEnd"/>
            <w:r w:rsidRPr="006D44A6">
              <w:rPr>
                <w:rFonts w:asciiTheme="minorHAnsi" w:hAnsiTheme="minorHAnsi" w:cstheme="minorHAnsi"/>
                <w:sz w:val="22"/>
                <w:szCs w:val="22"/>
              </w:rPr>
              <w:t xml:space="preserve"> (República de la India)</w:t>
            </w:r>
          </w:p>
        </w:tc>
        <w:tc>
          <w:tcPr>
            <w:tcW w:w="1134" w:type="dxa"/>
            <w:vAlign w:val="center"/>
            <w:hideMark/>
          </w:tcPr>
          <w:p w14:paraId="499F5415" w14:textId="47590B5B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459A5937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0AEE18" w14:textId="0E81DB4D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64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25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5CEE67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hideMark/>
          </w:tcPr>
          <w:p w14:paraId="4832CBEB" w14:textId="7FF671B3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Candidatura al cargo de miembro de la Junta del Reglamento de Radiocomunicaciones (RRB): Sr. Hassan Talib (Reino de Marruecos)</w:t>
            </w:r>
          </w:p>
        </w:tc>
        <w:tc>
          <w:tcPr>
            <w:tcW w:w="1134" w:type="dxa"/>
            <w:vAlign w:val="center"/>
            <w:hideMark/>
          </w:tcPr>
          <w:p w14:paraId="5FC5E2CA" w14:textId="5958D710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2F7863D3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5D7A28" w14:textId="34AC5D4B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65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26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242EF2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0529A84C" w14:textId="4C50770A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Candidatura al cargo de miembro de la Junta del Reglamento de Radiocomunicaciones (RRB): Sr. Mauro Di </w:t>
            </w:r>
            <w:proofErr w:type="spellStart"/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Crescenzo</w:t>
            </w:r>
            <w:proofErr w:type="spellEnd"/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(Italia)</w:t>
            </w:r>
          </w:p>
        </w:tc>
        <w:tc>
          <w:tcPr>
            <w:tcW w:w="1134" w:type="dxa"/>
            <w:vAlign w:val="center"/>
            <w:hideMark/>
          </w:tcPr>
          <w:p w14:paraId="2A2A2FCC" w14:textId="59A528EA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68B353D6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9A70C4" w14:textId="049784E9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66" w:history="1">
              <w:r w:rsidR="003F14AF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t>27(Rev.1)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E4E440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431524F2" w14:textId="2C74D764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Retirada de Candidatura al puesto de Director de la Oficina de Desarrollo de las Telecomunicaciones (BDT): </w:t>
            </w:r>
            <w:r w:rsidR="00F36D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Sr. </w:t>
            </w:r>
            <w:proofErr w:type="spellStart"/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Muhammadou</w:t>
            </w:r>
            <w:proofErr w:type="spellEnd"/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M.O. </w:t>
            </w:r>
            <w:proofErr w:type="spellStart"/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Kah</w:t>
            </w:r>
            <w:proofErr w:type="spellEnd"/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(República de Gambia)</w:t>
            </w:r>
          </w:p>
        </w:tc>
        <w:tc>
          <w:tcPr>
            <w:tcW w:w="1134" w:type="dxa"/>
            <w:vAlign w:val="center"/>
            <w:hideMark/>
          </w:tcPr>
          <w:p w14:paraId="1D372C83" w14:textId="4628EB18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5C3C2948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A42610" w14:textId="004240AE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67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28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550E2D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100DB070" w14:textId="404974D6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Acuerdo entre el gobierno de Rumania y la Unión Internacional de Telecomunicaciones relativo a la celebración, organización y financiación de la conferencia de plenipotenciarios de la Unión Internacional de Telecomunicaciones</w:t>
            </w:r>
          </w:p>
        </w:tc>
        <w:tc>
          <w:tcPr>
            <w:tcW w:w="1134" w:type="dxa"/>
            <w:vAlign w:val="center"/>
            <w:hideMark/>
          </w:tcPr>
          <w:p w14:paraId="7836753A" w14:textId="0D2788ED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COM3</w:t>
            </w:r>
          </w:p>
        </w:tc>
      </w:tr>
      <w:tr w:rsidR="003F14AF" w:rsidRPr="006D44A6" w14:paraId="7E476267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0888B3" w14:textId="1597EE9E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68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29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70F0D3" w14:textId="387870E9" w:rsidR="003F14AF" w:rsidRPr="006D44A6" w:rsidRDefault="003F14AF" w:rsidP="003F14AF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44D3B887" w14:textId="75A03AA5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Candidatura al puesto de miembro de la junta del reglamento de radiocomunicaciones (RRB): Sr. Attila Matas (República Eslovaca)</w:t>
            </w:r>
          </w:p>
        </w:tc>
        <w:tc>
          <w:tcPr>
            <w:tcW w:w="1134" w:type="dxa"/>
            <w:vAlign w:val="center"/>
            <w:hideMark/>
          </w:tcPr>
          <w:p w14:paraId="095ADFC6" w14:textId="78489442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02FF0FB2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970175" w14:textId="0DA210B7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hyperlink r:id="rId69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30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1F98AF" w14:textId="10ECB805" w:rsidR="003F14AF" w:rsidRPr="006D44A6" w:rsidRDefault="003F14AF" w:rsidP="003F14AF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0E312760" w14:textId="1977D872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Candidatura al cargo de miembro de la Junta del Reglamento de Radiocomunicaciones (RRB): </w:t>
            </w:r>
            <w:r w:rsidR="00F36D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Dr. El-</w:t>
            </w:r>
            <w:proofErr w:type="spellStart"/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Sayed</w:t>
            </w:r>
            <w:proofErr w:type="spellEnd"/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Azzouz (República Árabe de Egipto)</w:t>
            </w:r>
          </w:p>
        </w:tc>
        <w:tc>
          <w:tcPr>
            <w:tcW w:w="1134" w:type="dxa"/>
            <w:vAlign w:val="center"/>
            <w:hideMark/>
          </w:tcPr>
          <w:p w14:paraId="0EC05164" w14:textId="46BF8999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1F3E2786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09D325" w14:textId="38888A70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hyperlink r:id="rId70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31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F5DDC1" w14:textId="7F11124D" w:rsidR="003F14AF" w:rsidRPr="006D44A6" w:rsidRDefault="003F14AF" w:rsidP="003F14AF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5848FF24" w14:textId="25B73AF9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Candidatura al puesto de Vicesecretaria General: </w:t>
            </w:r>
            <w:r w:rsidR="00F36D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Sra. </w:t>
            </w:r>
            <w:proofErr w:type="spellStart"/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Gisa</w:t>
            </w:r>
            <w:proofErr w:type="spellEnd"/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Fuatai Purcell (Estado Independiente de Samoa)</w:t>
            </w:r>
          </w:p>
        </w:tc>
        <w:tc>
          <w:tcPr>
            <w:tcW w:w="1134" w:type="dxa"/>
            <w:vAlign w:val="center"/>
            <w:hideMark/>
          </w:tcPr>
          <w:p w14:paraId="0370F39B" w14:textId="72E2F4C2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53A02CA5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7F0B95" w14:textId="03B0AD94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hyperlink r:id="rId71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32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EC2D0B" w14:textId="77777777" w:rsidR="003F14AF" w:rsidRPr="006D44A6" w:rsidRDefault="003F14AF" w:rsidP="003F14AF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Consejo</w:t>
            </w:r>
          </w:p>
        </w:tc>
        <w:tc>
          <w:tcPr>
            <w:tcW w:w="6257" w:type="dxa"/>
            <w:vAlign w:val="center"/>
            <w:hideMark/>
          </w:tcPr>
          <w:p w14:paraId="3188D7A3" w14:textId="73FB647B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Informe del Consejo: Directrices para la utilización de la Agenda sobre Ciberseguridad Global por la UIT</w:t>
            </w:r>
          </w:p>
        </w:tc>
        <w:tc>
          <w:tcPr>
            <w:tcW w:w="1134" w:type="dxa"/>
            <w:vAlign w:val="center"/>
            <w:hideMark/>
          </w:tcPr>
          <w:p w14:paraId="69C55D7B" w14:textId="599210D2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GTPL</w:t>
            </w:r>
          </w:p>
        </w:tc>
      </w:tr>
      <w:tr w:rsidR="003F14AF" w:rsidRPr="006D44A6" w14:paraId="25193231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DDA489" w14:textId="0D1CE840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hyperlink r:id="rId72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33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FDF981" w14:textId="77777777" w:rsidR="003F14AF" w:rsidRPr="006D44A6" w:rsidRDefault="003F14AF" w:rsidP="003F14AF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Consejo</w:t>
            </w:r>
          </w:p>
        </w:tc>
        <w:tc>
          <w:tcPr>
            <w:tcW w:w="6257" w:type="dxa"/>
            <w:vAlign w:val="center"/>
            <w:hideMark/>
          </w:tcPr>
          <w:p w14:paraId="6959AC9E" w14:textId="3A7A32DB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Informe del Consejo: Directrices para la utilización de la Agenda sobre Ciberseguridad Global por la UIT</w:t>
            </w:r>
          </w:p>
        </w:tc>
        <w:tc>
          <w:tcPr>
            <w:tcW w:w="1134" w:type="dxa"/>
            <w:vAlign w:val="center"/>
            <w:hideMark/>
          </w:tcPr>
          <w:p w14:paraId="304012AD" w14:textId="4185BC19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COM6</w:t>
            </w:r>
          </w:p>
        </w:tc>
      </w:tr>
      <w:tr w:rsidR="003F14AF" w:rsidRPr="006D44A6" w14:paraId="3A1B68E4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A7563F" w14:textId="7C7CB823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hyperlink r:id="rId73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34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A47D8F" w14:textId="77777777" w:rsidR="003F14AF" w:rsidRPr="006D44A6" w:rsidRDefault="003F14AF" w:rsidP="003F14AF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Consejo</w:t>
            </w:r>
          </w:p>
        </w:tc>
        <w:tc>
          <w:tcPr>
            <w:tcW w:w="6257" w:type="dxa"/>
            <w:vAlign w:val="center"/>
            <w:hideMark/>
          </w:tcPr>
          <w:p w14:paraId="5971CC83" w14:textId="3AE991AB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Informe del Consejo: Informe cuatrienal del Grupo de Trabajo del Consejo sobre cuestiones de política pública internacional relacionadas con Internet</w:t>
            </w:r>
          </w:p>
        </w:tc>
        <w:tc>
          <w:tcPr>
            <w:tcW w:w="1134" w:type="dxa"/>
            <w:vAlign w:val="center"/>
            <w:hideMark/>
          </w:tcPr>
          <w:p w14:paraId="7DBF9747" w14:textId="2A799F45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GTPL</w:t>
            </w:r>
          </w:p>
        </w:tc>
      </w:tr>
      <w:tr w:rsidR="003F14AF" w:rsidRPr="006D44A6" w14:paraId="7C8EB1AD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93D476" w14:textId="3C64EE2D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hyperlink r:id="rId74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35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4A8057" w14:textId="77777777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Consejo</w:t>
            </w:r>
          </w:p>
        </w:tc>
        <w:tc>
          <w:tcPr>
            <w:tcW w:w="6257" w:type="dxa"/>
            <w:vAlign w:val="center"/>
            <w:hideMark/>
          </w:tcPr>
          <w:p w14:paraId="472A82C4" w14:textId="0D21E90B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Informe del Consejo: Informe final del Grupo de Expertos sobre el Reglamento de las Telecomunicaciones Internacionales (GE-RTI)</w:t>
            </w:r>
          </w:p>
        </w:tc>
        <w:tc>
          <w:tcPr>
            <w:tcW w:w="1134" w:type="dxa"/>
            <w:vAlign w:val="center"/>
            <w:hideMark/>
          </w:tcPr>
          <w:p w14:paraId="44E76807" w14:textId="4ED8859C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COM5</w:t>
            </w:r>
          </w:p>
        </w:tc>
      </w:tr>
      <w:tr w:rsidR="003F14AF" w:rsidRPr="006D44A6" w14:paraId="56513DC3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433196" w14:textId="587B12D8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hyperlink r:id="rId75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36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D20528" w14:textId="2D6EA55A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Consejo</w:t>
            </w:r>
          </w:p>
        </w:tc>
        <w:tc>
          <w:tcPr>
            <w:tcW w:w="6257" w:type="dxa"/>
            <w:vAlign w:val="center"/>
            <w:hideMark/>
          </w:tcPr>
          <w:p w14:paraId="211CBC2E" w14:textId="725AD297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Informe del Consejo: Resultados de las reuniones del GTC-CMSI+ODS celebradas desde la PP-18</w:t>
            </w:r>
          </w:p>
        </w:tc>
        <w:tc>
          <w:tcPr>
            <w:tcW w:w="1134" w:type="dxa"/>
            <w:vAlign w:val="center"/>
            <w:hideMark/>
          </w:tcPr>
          <w:p w14:paraId="666BF2DF" w14:textId="27244DE6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GTPL</w:t>
            </w:r>
          </w:p>
        </w:tc>
      </w:tr>
      <w:tr w:rsidR="003F14AF" w:rsidRPr="006D44A6" w14:paraId="5E994F13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BB3923" w14:textId="75DAAA2F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hyperlink r:id="rId76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37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8B9847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585DCE35" w14:textId="23EABA5F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Calendario de futuras conferencias, asambleas y reuniones de la Unión: 2022-2025</w:t>
            </w:r>
          </w:p>
        </w:tc>
        <w:tc>
          <w:tcPr>
            <w:tcW w:w="1134" w:type="dxa"/>
            <w:vAlign w:val="center"/>
            <w:hideMark/>
          </w:tcPr>
          <w:p w14:paraId="21BCAF2E" w14:textId="3ED0264D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6ED760A0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7B842A" w14:textId="38A05510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hyperlink r:id="rId77" w:history="1">
              <w:r w:rsidR="003F14AF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t>38</w:t>
              </w:r>
              <w:r w:rsidR="003F14AF" w:rsidRPr="006D44A6">
                <w:rPr>
                  <w:rStyle w:val="Hyperlink"/>
                  <w:rFonts w:eastAsia="Times New Roman" w:cs="Calibri" w:hint="eastAsia"/>
                  <w:sz w:val="22"/>
                  <w:szCs w:val="22"/>
                </w:rPr>
                <w:t>(</w:t>
              </w:r>
              <w:r w:rsidR="003F14AF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t>Rev.1)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8A0731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5D42A4A9" w14:textId="015E26B9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Retirada de Candidatura al cargo de miembro de la Junta del Reglamento de Radiocomunicaciones (RRB): </w:t>
            </w:r>
            <w:r w:rsidR="00F36D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Sr. Ahmed </w:t>
            </w:r>
            <w:proofErr w:type="spellStart"/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Waleed</w:t>
            </w:r>
            <w:proofErr w:type="spellEnd"/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Ahmed (República del Iraq)</w:t>
            </w:r>
          </w:p>
        </w:tc>
        <w:tc>
          <w:tcPr>
            <w:tcW w:w="1134" w:type="dxa"/>
            <w:vAlign w:val="center"/>
            <w:hideMark/>
          </w:tcPr>
          <w:p w14:paraId="60B3DAA2" w14:textId="6AA5B9AE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5B081B77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A2C9EB" w14:textId="6F9CBBA5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hyperlink r:id="rId78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39+Add.1-4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291683" w14:textId="2762B6DF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Consejo</w:t>
            </w:r>
          </w:p>
        </w:tc>
        <w:tc>
          <w:tcPr>
            <w:tcW w:w="6257" w:type="dxa"/>
            <w:vAlign w:val="center"/>
            <w:hideMark/>
          </w:tcPr>
          <w:p w14:paraId="125166C6" w14:textId="62CD444C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Informe del grupo de trabajo del Consejo sobre los Planes estratégico y financiero para 2024-2027 (GTC-PEF)</w:t>
            </w:r>
          </w:p>
        </w:tc>
        <w:tc>
          <w:tcPr>
            <w:tcW w:w="1134" w:type="dxa"/>
            <w:vAlign w:val="center"/>
            <w:hideMark/>
          </w:tcPr>
          <w:p w14:paraId="57E082D5" w14:textId="5D72CE9E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COM6</w:t>
            </w:r>
          </w:p>
        </w:tc>
      </w:tr>
      <w:tr w:rsidR="003F14AF" w:rsidRPr="006D44A6" w14:paraId="51D8E393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128842" w14:textId="6A92AF73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hyperlink r:id="rId79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40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0238A0" w14:textId="1F241BC4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Consejo</w:t>
            </w:r>
          </w:p>
        </w:tc>
        <w:tc>
          <w:tcPr>
            <w:tcW w:w="6257" w:type="dxa"/>
            <w:vAlign w:val="center"/>
            <w:hideMark/>
          </w:tcPr>
          <w:p w14:paraId="33431423" w14:textId="170F90EB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Informe del Consejo: Implementación de las recomendaciones de la PP-18 en relación con los procesos electorales de la UIT</w:t>
            </w:r>
          </w:p>
        </w:tc>
        <w:tc>
          <w:tcPr>
            <w:tcW w:w="1134" w:type="dxa"/>
            <w:vAlign w:val="center"/>
            <w:hideMark/>
          </w:tcPr>
          <w:p w14:paraId="2F685D87" w14:textId="35F24698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COM5</w:t>
            </w:r>
          </w:p>
        </w:tc>
      </w:tr>
      <w:tr w:rsidR="003F14AF" w:rsidRPr="006D44A6" w14:paraId="160B3420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9F6EF3" w14:textId="79FB141D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hyperlink r:id="rId80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41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700D02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50AFF06C" w14:textId="7130BDA9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Recomendación de la Conferencia Mundial de Radiocomunicaciones de 2019 a la Conferencia de Plenipotenciarios - Invocación del Artículo 48 de la Constitución en relación con el Reglamento de Radiocomunicaciones</w:t>
            </w:r>
          </w:p>
        </w:tc>
        <w:tc>
          <w:tcPr>
            <w:tcW w:w="1134" w:type="dxa"/>
            <w:vAlign w:val="center"/>
            <w:hideMark/>
          </w:tcPr>
          <w:p w14:paraId="08A75241" w14:textId="308BE9A0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COM5</w:t>
            </w:r>
          </w:p>
        </w:tc>
      </w:tr>
      <w:tr w:rsidR="003F14AF" w:rsidRPr="006D44A6" w14:paraId="38A23F00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DB5F0E" w14:textId="117E66A7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hyperlink r:id="rId81" w:history="1">
              <w:r w:rsidR="003F14AF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t>42(Rev.1)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DA7519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1FCB3832" w14:textId="14002688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Retirada de candidatura al puesto de Director de la Oficina de Desarrollo de las Telecomunicaciones: </w:t>
            </w:r>
            <w:r w:rsidR="00F36D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Sr. Jean-</w:t>
            </w:r>
            <w:proofErr w:type="spellStart"/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Philémon</w:t>
            </w:r>
            <w:proofErr w:type="spellEnd"/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Kissangou (República del Congo)</w:t>
            </w:r>
          </w:p>
        </w:tc>
        <w:tc>
          <w:tcPr>
            <w:tcW w:w="1134" w:type="dxa"/>
            <w:vAlign w:val="center"/>
            <w:hideMark/>
          </w:tcPr>
          <w:p w14:paraId="52379028" w14:textId="2F926418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595606B3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57AF21" w14:textId="3CA67A4F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hyperlink r:id="rId82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43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E64D72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3F35DAB1" w14:textId="4A6D143E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Proyecto de nueva Resolución de la AMNT-20 - Función de las telecomunicaciones/tecnologías de la información y la comunicación en la mitigación de pandemias</w:t>
            </w:r>
          </w:p>
        </w:tc>
        <w:tc>
          <w:tcPr>
            <w:tcW w:w="1134" w:type="dxa"/>
            <w:vAlign w:val="center"/>
            <w:hideMark/>
          </w:tcPr>
          <w:p w14:paraId="10138EB2" w14:textId="77453491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GTPL</w:t>
            </w:r>
          </w:p>
        </w:tc>
      </w:tr>
      <w:tr w:rsidR="003F14AF" w:rsidRPr="006D44A6" w14:paraId="2375E687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4BD82B" w14:textId="26BCBF71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hyperlink r:id="rId83" w:history="1">
              <w:r w:rsidR="003F14AF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t>44(Rev.1-3)</w:t>
              </w:r>
              <w:r w:rsidR="003F14AF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br/>
                <w:t>+Add.1-27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B0CCF9" w14:textId="34DBEFF4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Estados Miembros de la CEPT</w:t>
            </w:r>
          </w:p>
        </w:tc>
        <w:tc>
          <w:tcPr>
            <w:tcW w:w="6257" w:type="dxa"/>
            <w:vAlign w:val="center"/>
            <w:hideMark/>
          </w:tcPr>
          <w:p w14:paraId="25B4671E" w14:textId="5A5F5B91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val="es-ES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Propuestas comunes Europeas para los trabajos de la Conferencia</w:t>
            </w:r>
          </w:p>
        </w:tc>
        <w:tc>
          <w:tcPr>
            <w:tcW w:w="1134" w:type="dxa"/>
            <w:vAlign w:val="center"/>
            <w:hideMark/>
          </w:tcPr>
          <w:p w14:paraId="14E4AAB7" w14:textId="2B5481A4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COM5</w:t>
            </w:r>
            <w:r w:rsidR="006D44A6">
              <w:rPr>
                <w:color w:val="000000"/>
                <w:sz w:val="22"/>
                <w:szCs w:val="22"/>
              </w:rPr>
              <w:br/>
              <w:t>COM6</w:t>
            </w:r>
            <w:r w:rsidR="006D44A6">
              <w:rPr>
                <w:color w:val="000000"/>
                <w:sz w:val="22"/>
                <w:szCs w:val="22"/>
              </w:rPr>
              <w:br/>
            </w:r>
            <w:r w:rsidR="006D44A6" w:rsidRPr="006D44A6">
              <w:rPr>
                <w:color w:val="000000"/>
                <w:sz w:val="22"/>
                <w:szCs w:val="22"/>
              </w:rPr>
              <w:t>GTPL</w:t>
            </w:r>
          </w:p>
        </w:tc>
      </w:tr>
      <w:tr w:rsidR="003F14AF" w:rsidRPr="006D44A6" w14:paraId="29DED5E6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199DC9" w14:textId="2092ED4B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hyperlink r:id="rId84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45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C71291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222029E8" w14:textId="64D2E009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Candidatura al cargo de miembro de la Junta del Reglamento de Radiocomunicaciones (RRB): </w:t>
            </w:r>
            <w:r w:rsidR="00F36D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Sr. Antonio Fernández-Paniagua Díaz-Flores (España)</w:t>
            </w:r>
          </w:p>
        </w:tc>
        <w:tc>
          <w:tcPr>
            <w:tcW w:w="1134" w:type="dxa"/>
            <w:vAlign w:val="center"/>
            <w:hideMark/>
          </w:tcPr>
          <w:p w14:paraId="46F46BF8" w14:textId="20BF3B6A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074C168D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C092FF" w14:textId="61CC98FD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hyperlink r:id="rId85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46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D4348D" w14:textId="4C9283B5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Consejo</w:t>
            </w:r>
          </w:p>
        </w:tc>
        <w:tc>
          <w:tcPr>
            <w:tcW w:w="6257" w:type="dxa"/>
            <w:vAlign w:val="center"/>
            <w:hideMark/>
          </w:tcPr>
          <w:p w14:paraId="49F0DEFD" w14:textId="26DF00B2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Informe del Consejo: Informe cuatrienal del Grupo de Trabajo del Consejo sobre Recursos Humanos y Financieros</w:t>
            </w:r>
          </w:p>
        </w:tc>
        <w:tc>
          <w:tcPr>
            <w:tcW w:w="1134" w:type="dxa"/>
            <w:vAlign w:val="center"/>
            <w:hideMark/>
          </w:tcPr>
          <w:p w14:paraId="38A75A9D" w14:textId="2015DECD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COM6</w:t>
            </w:r>
          </w:p>
        </w:tc>
      </w:tr>
      <w:tr w:rsidR="003F14AF" w:rsidRPr="006D44A6" w14:paraId="0C78BCCC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09C6B7" w14:textId="4342681A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hyperlink r:id="rId86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47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90364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19A3F3EA" w14:textId="04CD0E97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val="es-ES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Cumbre Mundial sobre la Sociedad de la Información (CMSI)+20: la</w:t>
            </w:r>
            <w:r w:rsidR="00F36D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CMSI después de 2025 hoja de ruta de la CMSI+20</w:t>
            </w:r>
          </w:p>
        </w:tc>
        <w:tc>
          <w:tcPr>
            <w:tcW w:w="1134" w:type="dxa"/>
            <w:vAlign w:val="center"/>
            <w:hideMark/>
          </w:tcPr>
          <w:p w14:paraId="41D110A7" w14:textId="098E4A84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GTPL</w:t>
            </w:r>
          </w:p>
        </w:tc>
      </w:tr>
      <w:tr w:rsidR="003F14AF" w:rsidRPr="006D44A6" w14:paraId="6695B203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EFA7B1" w14:textId="5CA91F2D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val="en-US"/>
              </w:rPr>
            </w:pPr>
            <w:hyperlink r:id="rId87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48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00F304" w14:textId="4C1F4D63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0E779F65" w14:textId="49B56097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Candidatura al cargo de miembro de la Junta del Reglamento de Radiocomunicaciones (RRB): </w:t>
            </w:r>
            <w:r w:rsidR="00F36D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Sra. </w:t>
            </w:r>
            <w:proofErr w:type="spellStart"/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Almira</w:t>
            </w:r>
            <w:proofErr w:type="spellEnd"/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Gataulina</w:t>
            </w:r>
            <w:proofErr w:type="spellEnd"/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(República de Uzbekistán)</w:t>
            </w:r>
          </w:p>
        </w:tc>
        <w:tc>
          <w:tcPr>
            <w:tcW w:w="1134" w:type="dxa"/>
            <w:vAlign w:val="center"/>
            <w:hideMark/>
          </w:tcPr>
          <w:p w14:paraId="1E2AAF59" w14:textId="5EE2729E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61C41B2A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DAFE46" w14:textId="1AFAE93F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hyperlink r:id="rId88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49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598D75" w14:textId="64570B1E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Consejo</w:t>
            </w:r>
          </w:p>
        </w:tc>
        <w:tc>
          <w:tcPr>
            <w:tcW w:w="6257" w:type="dxa"/>
            <w:vAlign w:val="center"/>
            <w:hideMark/>
          </w:tcPr>
          <w:p w14:paraId="5194AD06" w14:textId="02D3BBEE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Informe cuatrienal del grupo de trabajo del Consejo sobre la utilización de los seis idiomas oficiales de la Unión (GTC-IDIOMAS)</w:t>
            </w:r>
          </w:p>
        </w:tc>
        <w:tc>
          <w:tcPr>
            <w:tcW w:w="1134" w:type="dxa"/>
            <w:vAlign w:val="center"/>
            <w:hideMark/>
          </w:tcPr>
          <w:p w14:paraId="4FBEB21E" w14:textId="1F26C52A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COM6</w:t>
            </w:r>
          </w:p>
        </w:tc>
      </w:tr>
      <w:tr w:rsidR="003F14AF" w:rsidRPr="006D44A6" w14:paraId="5D8A3D38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52F42C" w14:textId="7FC3039C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hyperlink r:id="rId89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50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6E149F" w14:textId="6813733A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Consejo</w:t>
            </w:r>
          </w:p>
        </w:tc>
        <w:tc>
          <w:tcPr>
            <w:tcW w:w="6257" w:type="dxa"/>
            <w:vAlign w:val="center"/>
            <w:hideMark/>
          </w:tcPr>
          <w:p w14:paraId="321A1365" w14:textId="7429AD44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Informe cuatrienal del Grupo de trabajo del Consejo sobre la protección de la infancia en línea (GTC-</w:t>
            </w:r>
            <w:proofErr w:type="spellStart"/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PIeL</w:t>
            </w:r>
            <w:proofErr w:type="spellEnd"/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14:paraId="2D66D871" w14:textId="09CB6A8D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GTPL</w:t>
            </w:r>
          </w:p>
        </w:tc>
      </w:tr>
      <w:tr w:rsidR="003F14AF" w:rsidRPr="006D44A6" w14:paraId="2166A9AB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5B62D7" w14:textId="61D1B6F3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hyperlink r:id="rId90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51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EB8F40" w14:textId="38438410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Consejo</w:t>
            </w:r>
          </w:p>
        </w:tc>
        <w:tc>
          <w:tcPr>
            <w:tcW w:w="6257" w:type="dxa"/>
            <w:vAlign w:val="center"/>
            <w:hideMark/>
          </w:tcPr>
          <w:p w14:paraId="36E3461E" w14:textId="360BF99D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Informe sobre los eventos de ITU Telecom, la contratación de un consultor de gestión externo independiente para eventos (evaluación estratégica y financiera) y recomendaciones</w:t>
            </w:r>
          </w:p>
        </w:tc>
        <w:tc>
          <w:tcPr>
            <w:tcW w:w="1134" w:type="dxa"/>
            <w:vAlign w:val="center"/>
            <w:hideMark/>
          </w:tcPr>
          <w:p w14:paraId="4805CBC2" w14:textId="1D80622A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COM6</w:t>
            </w:r>
          </w:p>
        </w:tc>
      </w:tr>
      <w:tr w:rsidR="003F14AF" w:rsidRPr="006D44A6" w14:paraId="66C2B4F1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87D6F1" w14:textId="3BA9B5CE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91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52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4DC2E0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6A39F7CB" w14:textId="4E151675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Presupuesto de la Conferencia de plenipotenciarios (PP-22)</w:t>
            </w:r>
          </w:p>
        </w:tc>
        <w:tc>
          <w:tcPr>
            <w:tcW w:w="1134" w:type="dxa"/>
            <w:vAlign w:val="center"/>
            <w:hideMark/>
          </w:tcPr>
          <w:p w14:paraId="4CE42094" w14:textId="54AAA1CB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COM3</w:t>
            </w:r>
          </w:p>
        </w:tc>
      </w:tr>
      <w:tr w:rsidR="003F14AF" w:rsidRPr="006D44A6" w14:paraId="10213897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A45FF6" w14:textId="262468EB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92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53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02351C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1EBC5DB9" w14:textId="6672F248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Contribución a los gastos de la Conferencia de Plenipotenciarios (PP-22)</w:t>
            </w:r>
          </w:p>
        </w:tc>
        <w:tc>
          <w:tcPr>
            <w:tcW w:w="1134" w:type="dxa"/>
            <w:vAlign w:val="center"/>
            <w:hideMark/>
          </w:tcPr>
          <w:p w14:paraId="3B644113" w14:textId="7941F6E7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50778DD0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84C5A8" w14:textId="04B7749C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93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54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9F9ED7" w14:textId="7BA9560D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Consejo</w:t>
            </w:r>
          </w:p>
        </w:tc>
        <w:tc>
          <w:tcPr>
            <w:tcW w:w="6257" w:type="dxa"/>
            <w:vAlign w:val="center"/>
            <w:hideMark/>
          </w:tcPr>
          <w:p w14:paraId="539D6BA8" w14:textId="793AA0CF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Informe del Consejo - Examen de la gestión financiera de la Unión por la Conferencia de Plenipotenciarios (años 2018-2021)</w:t>
            </w:r>
          </w:p>
        </w:tc>
        <w:tc>
          <w:tcPr>
            <w:tcW w:w="1134" w:type="dxa"/>
            <w:vAlign w:val="center"/>
            <w:hideMark/>
          </w:tcPr>
          <w:p w14:paraId="5937E5CB" w14:textId="7A463087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COM6</w:t>
            </w:r>
          </w:p>
        </w:tc>
      </w:tr>
      <w:tr w:rsidR="003F14AF" w:rsidRPr="006D44A6" w14:paraId="72D3EADE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884213" w14:textId="036F147F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  <w:hyperlink r:id="rId94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55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5BA0C1" w14:textId="219691F6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0132DB64" w14:textId="4160A516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Presidentes y vicepresidentes de los Grupos de Trabajo del Consejo y de los Grupos de Expertos</w:t>
            </w:r>
          </w:p>
        </w:tc>
        <w:tc>
          <w:tcPr>
            <w:tcW w:w="1134" w:type="dxa"/>
            <w:vAlign w:val="center"/>
            <w:hideMark/>
          </w:tcPr>
          <w:p w14:paraId="1717458D" w14:textId="075F62AC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COM6</w:t>
            </w:r>
          </w:p>
        </w:tc>
      </w:tr>
      <w:tr w:rsidR="003F14AF" w:rsidRPr="006D44A6" w14:paraId="1CD4B3B6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E63847" w14:textId="4C7BEF4B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95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56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09D423" w14:textId="4FC5129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Consejo</w:t>
            </w:r>
          </w:p>
        </w:tc>
        <w:tc>
          <w:tcPr>
            <w:tcW w:w="6257" w:type="dxa"/>
            <w:vAlign w:val="center"/>
            <w:hideMark/>
          </w:tcPr>
          <w:p w14:paraId="591BFC1C" w14:textId="4A64DA2C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Informe del Consejo: Atrasos, cuentas especiales de atrasos y cuentas especiales de atrasos suprimidas</w:t>
            </w:r>
          </w:p>
        </w:tc>
        <w:tc>
          <w:tcPr>
            <w:tcW w:w="1134" w:type="dxa"/>
            <w:vAlign w:val="center"/>
            <w:hideMark/>
          </w:tcPr>
          <w:p w14:paraId="21A39D42" w14:textId="018D93F9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COM6</w:t>
            </w:r>
          </w:p>
        </w:tc>
      </w:tr>
      <w:tr w:rsidR="003F14AF" w:rsidRPr="006D44A6" w14:paraId="658ADB5A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FF1294" w14:textId="621EF521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96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57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7879DB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02E781FB" w14:textId="13EBF766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Proyecto de plan financiero para 2024-2027</w:t>
            </w:r>
          </w:p>
        </w:tc>
        <w:tc>
          <w:tcPr>
            <w:tcW w:w="1134" w:type="dxa"/>
            <w:vAlign w:val="center"/>
            <w:hideMark/>
          </w:tcPr>
          <w:p w14:paraId="06722F3D" w14:textId="550F9264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COM6</w:t>
            </w:r>
          </w:p>
        </w:tc>
      </w:tr>
      <w:tr w:rsidR="003F14AF" w:rsidRPr="006D44A6" w14:paraId="306529D1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0DF244" w14:textId="49ABFC5F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97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58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13D873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71635AAA" w14:textId="06CC8D08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Carta del gobierno del Estado de Qatar relativa a la Conferencia de plenipotenciarios de 2026 (PP-26)</w:t>
            </w:r>
          </w:p>
        </w:tc>
        <w:tc>
          <w:tcPr>
            <w:tcW w:w="1134" w:type="dxa"/>
            <w:vAlign w:val="center"/>
            <w:hideMark/>
          </w:tcPr>
          <w:p w14:paraId="0B9A1004" w14:textId="4D6622D7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28AF7953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0211E4" w14:textId="4D8C70E7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98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59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751EEF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7E309F1F" w14:textId="236F04D4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Candidatura al cargo de miembro de la Junta del Reglamento de Radiocomunicaciones (RRB): Dr. Agostinho Linhares de Souza Filho (República Federativa del Brasil)</w:t>
            </w:r>
          </w:p>
        </w:tc>
        <w:tc>
          <w:tcPr>
            <w:tcW w:w="1134" w:type="dxa"/>
            <w:vAlign w:val="center"/>
            <w:hideMark/>
          </w:tcPr>
          <w:p w14:paraId="2A556279" w14:textId="37945B3D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0D116C42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CE35EC" w14:textId="297909FA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99" w:history="1">
              <w:r w:rsidR="003F14AF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t>60(Rev.1)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F79797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707F7B9B" w14:textId="7518FCE6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Retirada de candidatura al cargo de miembro de la Junta del Reglamento de Radiocomunicaciones (RRB): </w:t>
            </w:r>
            <w:r w:rsidR="00F36D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Sr. </w:t>
            </w:r>
            <w:proofErr w:type="spellStart"/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Awallou</w:t>
            </w:r>
            <w:proofErr w:type="spellEnd"/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Mouhamadou</w:t>
            </w:r>
            <w:proofErr w:type="spellEnd"/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(República de Camerún)</w:t>
            </w:r>
          </w:p>
        </w:tc>
        <w:tc>
          <w:tcPr>
            <w:tcW w:w="1134" w:type="dxa"/>
            <w:vAlign w:val="center"/>
            <w:hideMark/>
          </w:tcPr>
          <w:p w14:paraId="65B5DDF8" w14:textId="4506CF12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49943AEB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72C86F" w14:textId="15341A81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hyperlink r:id="rId100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61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804DD2" w14:textId="77777777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1B36691A" w14:textId="0096D2BD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Análisis de la participación y las contribuciones en calidad de miembro de entidades procedentes de países menos adelantados, países en desarrollo sin litoral, pequeños estados insulares en desarrollo y países con necesidades especiales</w:t>
            </w:r>
          </w:p>
        </w:tc>
        <w:tc>
          <w:tcPr>
            <w:tcW w:w="1134" w:type="dxa"/>
            <w:vAlign w:val="center"/>
            <w:hideMark/>
          </w:tcPr>
          <w:p w14:paraId="116ACF02" w14:textId="66A3D5B4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COM6</w:t>
            </w:r>
          </w:p>
        </w:tc>
      </w:tr>
      <w:tr w:rsidR="003F14AF" w:rsidRPr="006D44A6" w14:paraId="73A67781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A5363E" w14:textId="39CDAFDD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01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62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1EBF71" w14:textId="1CB89E81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05A32081" w14:textId="0D8CD124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Informe sobre los avances registrados en el proyecto de la sede de la Unión</w:t>
            </w:r>
          </w:p>
        </w:tc>
        <w:tc>
          <w:tcPr>
            <w:tcW w:w="1134" w:type="dxa"/>
            <w:vAlign w:val="center"/>
            <w:hideMark/>
          </w:tcPr>
          <w:p w14:paraId="5E22AF28" w14:textId="5C181B2F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COM6</w:t>
            </w:r>
          </w:p>
        </w:tc>
      </w:tr>
      <w:tr w:rsidR="003F14AF" w:rsidRPr="006D44A6" w14:paraId="0F8F76CD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43983B" w14:textId="1C0F533F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02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63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33FFC0" w14:textId="4EC48BEE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25E74D4E" w14:textId="02C16251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Informe de la Junta del Reglamento de Radiocomunicaciones - Invocación del Artículo 48 de la Constitución en relación con el Reglamento de Radiocomunicaciones</w:t>
            </w:r>
          </w:p>
        </w:tc>
        <w:tc>
          <w:tcPr>
            <w:tcW w:w="1134" w:type="dxa"/>
            <w:vAlign w:val="center"/>
            <w:hideMark/>
          </w:tcPr>
          <w:p w14:paraId="358D7A09" w14:textId="28204706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COM5</w:t>
            </w:r>
          </w:p>
        </w:tc>
      </w:tr>
      <w:tr w:rsidR="003F14AF" w:rsidRPr="006D44A6" w14:paraId="3BB6D4CC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CD4D8C" w14:textId="037EE16C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03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64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24BABF" w14:textId="6F86BB44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541CDE6B" w14:textId="4F32FF62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Informe sobre los progresos logrados en la aplicación de la Resolución 167 (Rev. Dubái, 2018)</w:t>
            </w:r>
          </w:p>
        </w:tc>
        <w:tc>
          <w:tcPr>
            <w:tcW w:w="1134" w:type="dxa"/>
            <w:vAlign w:val="center"/>
            <w:hideMark/>
          </w:tcPr>
          <w:p w14:paraId="728D8F14" w14:textId="43B48583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COM5</w:t>
            </w:r>
          </w:p>
        </w:tc>
      </w:tr>
      <w:tr w:rsidR="003F14AF" w:rsidRPr="006D44A6" w14:paraId="2A5B9A2C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0E6A8D" w14:textId="091E8D16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04" w:history="1">
              <w:r w:rsidR="003F14AF" w:rsidRPr="006D44A6">
                <w:rPr>
                  <w:rStyle w:val="Hyperlink"/>
                  <w:rFonts w:eastAsia="Times New Roman"/>
                  <w:sz w:val="22"/>
                  <w:szCs w:val="22"/>
                </w:rPr>
                <w:t>65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1A9842" w14:textId="36EC69DA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3B5011B1" w14:textId="60DC0FC7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val="es-ES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Resoluciones de la Conferencia Mundial de Desarrollo de las Telecomunicaciones (CMDT-22) sometidas a la atención de la Conferencia de Plenipotenciarios</w:t>
            </w:r>
          </w:p>
        </w:tc>
        <w:tc>
          <w:tcPr>
            <w:tcW w:w="1134" w:type="dxa"/>
            <w:vAlign w:val="center"/>
            <w:hideMark/>
          </w:tcPr>
          <w:p w14:paraId="09C37491" w14:textId="72476790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COM6</w:t>
            </w:r>
          </w:p>
        </w:tc>
      </w:tr>
      <w:tr w:rsidR="003F14AF" w:rsidRPr="006D44A6" w14:paraId="53B6DE19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364601" w14:textId="3793BFA6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05" w:history="1">
              <w:r w:rsidR="003F14AF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t>66(Rev.1)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285ACC" w14:textId="10177C64" w:rsidR="003F14AF" w:rsidRPr="006D44A6" w:rsidRDefault="003F14AF" w:rsidP="003F14A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pacing w:val="-4"/>
                <w:sz w:val="22"/>
                <w:szCs w:val="22"/>
                <w:lang w:val="en-US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  <w:lang w:val="en-US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5F30140E" w14:textId="5AAAF31F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Retirada de candidatura al puesto de Director de la Oficina de Desarrollo de las Telecomunicaciones (BDT):</w:t>
            </w:r>
            <w:r w:rsidRPr="006D44A6">
              <w:rPr>
                <w:sz w:val="22"/>
                <w:szCs w:val="22"/>
              </w:rPr>
              <w:t xml:space="preserve"> </w:t>
            </w:r>
            <w:r w:rsidR="00F36DB6">
              <w:rPr>
                <w:sz w:val="22"/>
                <w:szCs w:val="22"/>
              </w:rPr>
              <w:br/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Sra. </w:t>
            </w:r>
            <w:proofErr w:type="spellStart"/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Anusha</w:t>
            </w:r>
            <w:proofErr w:type="spellEnd"/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Rahman Khan (Pakistán)</w:t>
            </w:r>
          </w:p>
        </w:tc>
        <w:tc>
          <w:tcPr>
            <w:tcW w:w="1134" w:type="dxa"/>
            <w:vAlign w:val="center"/>
            <w:hideMark/>
          </w:tcPr>
          <w:p w14:paraId="527E5605" w14:textId="5E95ECCF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328B757E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734E95" w14:textId="48DCEC52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06" w:history="1">
              <w:r w:rsidR="003F14AF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t>67(Rev.1-8)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9A7A61" w14:textId="30C657A7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0C55A353" w14:textId="5CFB0BEB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Pérdida del derecho de voto</w:t>
            </w:r>
          </w:p>
        </w:tc>
        <w:tc>
          <w:tcPr>
            <w:tcW w:w="1134" w:type="dxa"/>
            <w:vAlign w:val="center"/>
            <w:hideMark/>
          </w:tcPr>
          <w:p w14:paraId="4C675096" w14:textId="04CB37A5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10561D46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2724F0" w14:textId="12FEAB98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07" w:history="1">
              <w:r w:rsidR="003F14AF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t>68(Rev.1)</w:t>
              </w:r>
              <w:r w:rsidR="003F14AF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br/>
                <w:t>+Add.1-17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C0CD94" w14:textId="52FD1170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Estados Miembros de la RCC</w:t>
            </w:r>
          </w:p>
        </w:tc>
        <w:tc>
          <w:tcPr>
            <w:tcW w:w="6257" w:type="dxa"/>
            <w:vAlign w:val="center"/>
            <w:hideMark/>
          </w:tcPr>
          <w:p w14:paraId="5A9B57B1" w14:textId="6AEE6195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Propuestas para los trabajos de la Conferencia</w:t>
            </w:r>
          </w:p>
        </w:tc>
        <w:tc>
          <w:tcPr>
            <w:tcW w:w="1134" w:type="dxa"/>
            <w:vAlign w:val="center"/>
            <w:hideMark/>
          </w:tcPr>
          <w:p w14:paraId="14801298" w14:textId="3060FA14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COM5</w:t>
            </w:r>
            <w:r w:rsidRPr="006D44A6">
              <w:rPr>
                <w:color w:val="000000"/>
                <w:sz w:val="22"/>
                <w:szCs w:val="22"/>
              </w:rPr>
              <w:br/>
              <w:t>COM6</w:t>
            </w:r>
            <w:r w:rsidR="006D44A6">
              <w:rPr>
                <w:color w:val="000000"/>
                <w:sz w:val="22"/>
                <w:szCs w:val="22"/>
              </w:rPr>
              <w:br/>
            </w:r>
            <w:r w:rsidR="006D44A6" w:rsidRPr="006D44A6">
              <w:rPr>
                <w:color w:val="000000"/>
                <w:sz w:val="22"/>
                <w:szCs w:val="22"/>
              </w:rPr>
              <w:t>GTPL</w:t>
            </w:r>
          </w:p>
        </w:tc>
      </w:tr>
      <w:tr w:rsidR="003F14AF" w:rsidRPr="006D44A6" w14:paraId="4E72BF1B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ADC7EB" w14:textId="3E9390C0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08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69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DB52C4" w14:textId="0FF1239B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4C032595" w14:textId="163B2F07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Candidatura al puesto de Director de la Oficina de Desarrollo de las Telecomunicaciones (BDT): </w:t>
            </w:r>
            <w:r w:rsidR="00F36D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Sr. Stephen Bereaux (</w:t>
            </w:r>
            <w:r w:rsidR="00FE1B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Commonwealth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las Bahamas)</w:t>
            </w:r>
          </w:p>
        </w:tc>
        <w:tc>
          <w:tcPr>
            <w:tcW w:w="1134" w:type="dxa"/>
            <w:vAlign w:val="center"/>
            <w:hideMark/>
          </w:tcPr>
          <w:p w14:paraId="2FC5B30D" w14:textId="7AB86EFE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77DA37DB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1A504B" w14:textId="291C9022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09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70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870CC9" w14:textId="0B58184F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2F02560F" w14:textId="28D100E4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Informe sobre los progresos logrados en la aplicación de la Resolución 1408 del Consejo de la UIT</w:t>
            </w:r>
          </w:p>
        </w:tc>
        <w:tc>
          <w:tcPr>
            <w:tcW w:w="1134" w:type="dxa"/>
            <w:vAlign w:val="center"/>
            <w:hideMark/>
          </w:tcPr>
          <w:p w14:paraId="07AC4B87" w14:textId="28523996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  <w:r w:rsidRPr="006D44A6">
              <w:rPr>
                <w:color w:val="000000"/>
                <w:sz w:val="22"/>
                <w:szCs w:val="22"/>
              </w:rPr>
              <w:br/>
              <w:t>COM6</w:t>
            </w:r>
          </w:p>
        </w:tc>
      </w:tr>
      <w:tr w:rsidR="003F14AF" w:rsidRPr="006D44A6" w14:paraId="484BD639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9DC725" w14:textId="671730EC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10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71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ED9037" w14:textId="295CAD36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28C2432E" w14:textId="2034FDB4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Extracto de las Actas de la AMNT-20 - Uso de las instancias presenciales y virtuales en las actividades del Sector de Normalización de las Telecomunicaciones de la UIT en igualdad de condiciones</w:t>
            </w:r>
          </w:p>
        </w:tc>
        <w:tc>
          <w:tcPr>
            <w:tcW w:w="1134" w:type="dxa"/>
            <w:vAlign w:val="center"/>
            <w:hideMark/>
          </w:tcPr>
          <w:p w14:paraId="3F981434" w14:textId="14172C96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COM5</w:t>
            </w:r>
          </w:p>
        </w:tc>
      </w:tr>
      <w:tr w:rsidR="003F14AF" w:rsidRPr="006D44A6" w14:paraId="59FB303C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661F8D" w14:textId="04613979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11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72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D52BB5" w14:textId="341FF9F9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74FA7D2B" w14:textId="1440712E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Candidatura para el puesto de Director de la Oficina de Normalización de las Telecomunicaciones (TSB): </w:t>
            </w:r>
            <w:r w:rsidR="00293C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Dr. Bilel Jamoussi (Túnez)</w:t>
            </w:r>
          </w:p>
        </w:tc>
        <w:tc>
          <w:tcPr>
            <w:tcW w:w="1134" w:type="dxa"/>
            <w:vAlign w:val="center"/>
            <w:hideMark/>
          </w:tcPr>
          <w:p w14:paraId="48A0C039" w14:textId="676B88B5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sz w:val="22"/>
                <w:szCs w:val="22"/>
              </w:rPr>
              <w:t>PL</w:t>
            </w:r>
          </w:p>
        </w:tc>
      </w:tr>
      <w:tr w:rsidR="003F14AF" w:rsidRPr="006D44A6" w14:paraId="1B2C6019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764C5C" w14:textId="48620A19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12" w:history="1">
              <w:r w:rsidR="003F14AF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t>73(Rev.1)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5C21BE" w14:textId="3329205E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7E8731F6" w14:textId="0742BEBE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Retirada de candidatura al puesto de Director de la Oficina de Desarrollo de las Telecomunicaciones (BDT):</w:t>
            </w:r>
            <w:r w:rsidRPr="006D44A6">
              <w:rPr>
                <w:sz w:val="22"/>
                <w:szCs w:val="22"/>
              </w:rPr>
              <w:t xml:space="preserve"> </w:t>
            </w:r>
            <w:r w:rsidR="00293C54">
              <w:rPr>
                <w:sz w:val="22"/>
                <w:szCs w:val="22"/>
              </w:rPr>
              <w:br/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Sr. Alexander Ntoko (República de Camerún)</w:t>
            </w:r>
          </w:p>
        </w:tc>
        <w:tc>
          <w:tcPr>
            <w:tcW w:w="1134" w:type="dxa"/>
            <w:vAlign w:val="center"/>
            <w:hideMark/>
          </w:tcPr>
          <w:p w14:paraId="2394B68F" w14:textId="7C401328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sz w:val="22"/>
                <w:szCs w:val="22"/>
              </w:rPr>
              <w:t>PL</w:t>
            </w:r>
          </w:p>
        </w:tc>
      </w:tr>
      <w:tr w:rsidR="003F14AF" w:rsidRPr="006D44A6" w14:paraId="1B26AC33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6F51E3" w14:textId="13BE7A6D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13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74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A52ACA" w14:textId="587B9E30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70673922" w14:textId="269C2803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Candidatura para el cargo de Director de la Oficina de Desarrollo de las Telecomunicaciones (BDT): </w:t>
            </w:r>
            <w:r w:rsidR="00293C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Dr. Cosmas Zavazava (República de </w:t>
            </w:r>
            <w:proofErr w:type="spellStart"/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Zimbabwe</w:t>
            </w:r>
            <w:proofErr w:type="spellEnd"/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14:paraId="4307BE91" w14:textId="498F8C45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sz w:val="22"/>
                <w:szCs w:val="22"/>
              </w:rPr>
              <w:t>PL</w:t>
            </w:r>
          </w:p>
        </w:tc>
      </w:tr>
      <w:tr w:rsidR="003F14AF" w:rsidRPr="006D44A6" w14:paraId="218F9F21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A8ED1B" w14:textId="6BA5AD28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14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75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9CF0B6" w14:textId="7A2AA500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1BCB5009" w14:textId="74A99115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Resultados de la aplicación de las medidas de eficiencia que figuran en el Anexo 2 a la Decisión 5 (Rev. Dubái, 2018) para el periodo 2020-2023</w:t>
            </w:r>
          </w:p>
        </w:tc>
        <w:tc>
          <w:tcPr>
            <w:tcW w:w="1134" w:type="dxa"/>
            <w:vAlign w:val="center"/>
            <w:hideMark/>
          </w:tcPr>
          <w:p w14:paraId="61CA1B8B" w14:textId="165F3457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sz w:val="22"/>
                <w:szCs w:val="22"/>
              </w:rPr>
              <w:t>COM6</w:t>
            </w:r>
          </w:p>
        </w:tc>
      </w:tr>
      <w:tr w:rsidR="003F14AF" w:rsidRPr="006D44A6" w14:paraId="61DA046D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D88397" w14:textId="29B3EE83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15" w:history="1">
              <w:r w:rsidR="003F14AF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t>76</w:t>
              </w:r>
              <w:r w:rsidR="003F14AF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br/>
                <w:t>+ Add.1-35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3D0017" w14:textId="225F1277" w:rsidR="003F14AF" w:rsidRPr="006D44A6" w:rsidRDefault="00044184" w:rsidP="004933D2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Estados Miembros de la OAS</w:t>
            </w:r>
          </w:p>
        </w:tc>
        <w:tc>
          <w:tcPr>
            <w:tcW w:w="6257" w:type="dxa"/>
            <w:vAlign w:val="center"/>
            <w:hideMark/>
          </w:tcPr>
          <w:p w14:paraId="3D3929BA" w14:textId="0C201EAE" w:rsidR="003F14AF" w:rsidRPr="006D44A6" w:rsidRDefault="00E72019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Propuestas interamericanas para </w:t>
            </w:r>
            <w:r w:rsidR="00293C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los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trabajo</w:t>
            </w:r>
            <w:r w:rsidR="00293C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la Conferencia</w:t>
            </w:r>
          </w:p>
        </w:tc>
        <w:tc>
          <w:tcPr>
            <w:tcW w:w="1134" w:type="dxa"/>
            <w:vAlign w:val="center"/>
            <w:hideMark/>
          </w:tcPr>
          <w:p w14:paraId="5502A753" w14:textId="726F6170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COM5</w:t>
            </w:r>
            <w:r w:rsidRPr="006D44A6">
              <w:rPr>
                <w:color w:val="000000"/>
                <w:sz w:val="22"/>
                <w:szCs w:val="22"/>
              </w:rPr>
              <w:br/>
              <w:t>COM6</w:t>
            </w:r>
            <w:r w:rsidR="006D44A6">
              <w:rPr>
                <w:color w:val="000000"/>
                <w:sz w:val="22"/>
                <w:szCs w:val="22"/>
              </w:rPr>
              <w:br/>
            </w:r>
            <w:r w:rsidR="006D44A6" w:rsidRPr="006D44A6">
              <w:rPr>
                <w:color w:val="000000"/>
                <w:sz w:val="22"/>
                <w:szCs w:val="22"/>
              </w:rPr>
              <w:t>GTPL</w:t>
            </w:r>
          </w:p>
        </w:tc>
      </w:tr>
      <w:tr w:rsidR="003F14AF" w:rsidRPr="006D44A6" w14:paraId="48FC22E1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E8AB4F" w14:textId="6F2ABA80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16" w:history="1">
              <w:r w:rsidR="003F14AF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t>77(Rev.1)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00A3C9" w14:textId="25B1836E" w:rsidR="003F14AF" w:rsidRPr="006D44A6" w:rsidRDefault="00521586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Estados Miembros</w:t>
            </w:r>
            <w:r w:rsidR="005600FF" w:rsidRPr="006D44A6">
              <w:rPr>
                <w:rStyle w:val="FootnoteReference"/>
                <w:rFonts w:asciiTheme="minorHAnsi" w:hAnsiTheme="minorHAnsi" w:cstheme="minorHAnsi"/>
                <w:spacing w:val="-4"/>
                <w:sz w:val="22"/>
                <w:szCs w:val="22"/>
              </w:rPr>
              <w:footnoteReference w:id="1"/>
            </w:r>
          </w:p>
        </w:tc>
        <w:tc>
          <w:tcPr>
            <w:tcW w:w="6257" w:type="dxa"/>
            <w:vAlign w:val="center"/>
            <w:hideMark/>
          </w:tcPr>
          <w:p w14:paraId="0397FE56" w14:textId="5A0C8A6E" w:rsidR="003F14AF" w:rsidRPr="006D44A6" w:rsidRDefault="00C74F29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Propuestas para los trabajos de la </w:t>
            </w:r>
            <w:r w:rsidR="00293C54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onferencia</w:t>
            </w:r>
          </w:p>
        </w:tc>
        <w:tc>
          <w:tcPr>
            <w:tcW w:w="1134" w:type="dxa"/>
            <w:vAlign w:val="center"/>
            <w:hideMark/>
          </w:tcPr>
          <w:p w14:paraId="7904D213" w14:textId="6FAD215C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sz w:val="22"/>
                <w:szCs w:val="22"/>
              </w:rPr>
              <w:t>COM5</w:t>
            </w:r>
          </w:p>
        </w:tc>
      </w:tr>
      <w:tr w:rsidR="003F14AF" w:rsidRPr="006D44A6" w14:paraId="76B78047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D2F4DF" w14:textId="55DE12E5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17" w:history="1">
              <w:r w:rsidR="003F14AF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t>78 (Rev.1)</w:t>
              </w:r>
              <w:r w:rsidR="003F14AF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br/>
                <w:t>+ Add.1-37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08CE67" w14:textId="7F303CD4" w:rsidR="003F14AF" w:rsidRPr="006D44A6" w:rsidRDefault="004749C6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Estados Árabes</w:t>
            </w:r>
          </w:p>
        </w:tc>
        <w:tc>
          <w:tcPr>
            <w:tcW w:w="6257" w:type="dxa"/>
            <w:vAlign w:val="center"/>
            <w:hideMark/>
          </w:tcPr>
          <w:p w14:paraId="67E31284" w14:textId="3F985231" w:rsidR="003F14AF" w:rsidRPr="006D44A6" w:rsidRDefault="00F37293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Propuestas para los trabajos de la </w:t>
            </w:r>
            <w:r w:rsidR="00293C54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onferencia</w:t>
            </w:r>
          </w:p>
        </w:tc>
        <w:tc>
          <w:tcPr>
            <w:tcW w:w="1134" w:type="dxa"/>
            <w:vAlign w:val="center"/>
            <w:hideMark/>
          </w:tcPr>
          <w:p w14:paraId="0D4A4EA3" w14:textId="0CEB9592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sz w:val="22"/>
                <w:szCs w:val="22"/>
              </w:rPr>
              <w:t>PL</w:t>
            </w:r>
            <w:r w:rsidRPr="006D44A6">
              <w:rPr>
                <w:color w:val="000000"/>
                <w:sz w:val="22"/>
                <w:szCs w:val="22"/>
              </w:rPr>
              <w:br/>
              <w:t>COM5</w:t>
            </w:r>
            <w:r w:rsidRPr="006D44A6">
              <w:rPr>
                <w:color w:val="000000"/>
                <w:sz w:val="22"/>
                <w:szCs w:val="22"/>
              </w:rPr>
              <w:br/>
              <w:t>COM6</w:t>
            </w:r>
            <w:r w:rsidR="006D44A6">
              <w:rPr>
                <w:color w:val="000000"/>
                <w:sz w:val="22"/>
                <w:szCs w:val="22"/>
              </w:rPr>
              <w:br/>
            </w:r>
            <w:r w:rsidR="006D44A6" w:rsidRPr="006D44A6">
              <w:rPr>
                <w:color w:val="000000"/>
                <w:sz w:val="22"/>
                <w:szCs w:val="22"/>
              </w:rPr>
              <w:t>GTPL</w:t>
            </w:r>
          </w:p>
        </w:tc>
      </w:tr>
      <w:tr w:rsidR="003F14AF" w:rsidRPr="006D44A6" w14:paraId="45AD5130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C1256A" w14:textId="4BC23CD7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18" w:history="1">
              <w:r w:rsidR="003F14AF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t>79+Add.1-2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C55D01" w14:textId="69251391" w:rsidR="003F14AF" w:rsidRPr="006D44A6" w:rsidRDefault="00267B69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Brasil</w:t>
            </w:r>
          </w:p>
        </w:tc>
        <w:tc>
          <w:tcPr>
            <w:tcW w:w="6257" w:type="dxa"/>
            <w:vAlign w:val="center"/>
            <w:hideMark/>
          </w:tcPr>
          <w:p w14:paraId="428DAED4" w14:textId="7FF52A7E" w:rsidR="003F14AF" w:rsidRPr="006D44A6" w:rsidRDefault="00E267A7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Propuestas para los trabajos de la </w:t>
            </w:r>
            <w:r w:rsidR="00293C54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onferencia</w:t>
            </w:r>
          </w:p>
        </w:tc>
        <w:tc>
          <w:tcPr>
            <w:tcW w:w="1134" w:type="dxa"/>
            <w:vAlign w:val="center"/>
            <w:hideMark/>
          </w:tcPr>
          <w:p w14:paraId="5078CF16" w14:textId="7D8AC9F3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COM5</w:t>
            </w:r>
            <w:r w:rsidR="006D44A6">
              <w:rPr>
                <w:color w:val="000000"/>
                <w:sz w:val="22"/>
                <w:szCs w:val="22"/>
              </w:rPr>
              <w:br/>
            </w:r>
            <w:r w:rsidR="006D44A6" w:rsidRPr="006D44A6">
              <w:rPr>
                <w:color w:val="000000"/>
                <w:sz w:val="22"/>
                <w:szCs w:val="22"/>
              </w:rPr>
              <w:t>GTPL</w:t>
            </w:r>
          </w:p>
        </w:tc>
      </w:tr>
      <w:tr w:rsidR="003F14AF" w:rsidRPr="006D44A6" w14:paraId="491AF5BE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10823E" w14:textId="51C0B4A1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19" w:history="1">
              <w:r w:rsidR="003F14AF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t>80</w:t>
              </w:r>
              <w:r w:rsidR="003F14AF" w:rsidRPr="006D44A6">
                <w:rPr>
                  <w:rStyle w:val="Hyperlink"/>
                  <w:rFonts w:eastAsia="Times New Roman" w:cs="Calibri" w:hint="eastAsia"/>
                  <w:sz w:val="22"/>
                  <w:szCs w:val="22"/>
                </w:rPr>
                <w:t>(</w:t>
              </w:r>
              <w:r w:rsidR="003F14AF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t>Rev.1)</w:t>
              </w:r>
              <w:r w:rsidR="003F14AF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br/>
                <w:t>+ Add.1-23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615C45" w14:textId="6C3817E3" w:rsidR="003F14AF" w:rsidRPr="006D44A6" w:rsidRDefault="00B471B8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Estados Miembros de la APT</w:t>
            </w:r>
          </w:p>
        </w:tc>
        <w:tc>
          <w:tcPr>
            <w:tcW w:w="6257" w:type="dxa"/>
            <w:vAlign w:val="center"/>
            <w:hideMark/>
          </w:tcPr>
          <w:p w14:paraId="031D6B15" w14:textId="7FD8102F" w:rsidR="003F14AF" w:rsidRPr="006D44A6" w:rsidRDefault="00AD6009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Propuestas comunes de Asia-Pacífico para los trabajos de la Conferencia</w:t>
            </w:r>
          </w:p>
        </w:tc>
        <w:tc>
          <w:tcPr>
            <w:tcW w:w="1134" w:type="dxa"/>
            <w:vAlign w:val="center"/>
            <w:hideMark/>
          </w:tcPr>
          <w:p w14:paraId="1AA1B7F5" w14:textId="512F9BCB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COM5</w:t>
            </w:r>
            <w:r w:rsidRPr="006D44A6">
              <w:rPr>
                <w:color w:val="000000"/>
                <w:sz w:val="22"/>
                <w:szCs w:val="22"/>
              </w:rPr>
              <w:br/>
              <w:t>COM6</w:t>
            </w:r>
            <w:r w:rsidR="006D44A6">
              <w:rPr>
                <w:color w:val="000000"/>
                <w:sz w:val="22"/>
                <w:szCs w:val="22"/>
              </w:rPr>
              <w:br/>
            </w:r>
            <w:r w:rsidR="006D44A6" w:rsidRPr="006D44A6">
              <w:rPr>
                <w:color w:val="000000"/>
                <w:sz w:val="22"/>
                <w:szCs w:val="22"/>
              </w:rPr>
              <w:t>GTPL</w:t>
            </w:r>
          </w:p>
        </w:tc>
      </w:tr>
      <w:tr w:rsidR="003F14AF" w:rsidRPr="006D44A6" w14:paraId="51F3B8DB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524C4C" w14:textId="3437A0D0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hyperlink r:id="rId120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81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45C405" w14:textId="43BA4F8C" w:rsidR="003F14AF" w:rsidRPr="006D44A6" w:rsidRDefault="00374048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Lao (R.D.P.), </w:t>
            </w:r>
            <w:proofErr w:type="spellStart"/>
            <w:r w:rsidR="00001C13"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Papua</w:t>
            </w:r>
            <w:proofErr w:type="spellEnd"/>
            <w:r w:rsidR="00001C13"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Nueva Guinea, </w:t>
            </w:r>
            <w:proofErr w:type="spellStart"/>
            <w:r w:rsidR="00001C13"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Viet</w:t>
            </w:r>
            <w:proofErr w:type="spellEnd"/>
            <w:r w:rsidR="00001C13"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proofErr w:type="spellStart"/>
            <w:r w:rsidR="00001C13"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Nam</w:t>
            </w:r>
            <w:proofErr w:type="spellEnd"/>
          </w:p>
        </w:tc>
        <w:tc>
          <w:tcPr>
            <w:tcW w:w="6257" w:type="dxa"/>
            <w:vAlign w:val="center"/>
            <w:hideMark/>
          </w:tcPr>
          <w:p w14:paraId="397DC770" w14:textId="7B996300" w:rsidR="003F14AF" w:rsidRPr="006D44A6" w:rsidRDefault="009F2460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Propuestas para los trabajos de la </w:t>
            </w:r>
            <w:r w:rsidR="00293C54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onferencia</w:t>
            </w:r>
          </w:p>
        </w:tc>
        <w:tc>
          <w:tcPr>
            <w:tcW w:w="1134" w:type="dxa"/>
            <w:vAlign w:val="center"/>
            <w:hideMark/>
          </w:tcPr>
          <w:p w14:paraId="2958E270" w14:textId="0B330FFE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GTPL</w:t>
            </w:r>
          </w:p>
        </w:tc>
      </w:tr>
      <w:tr w:rsidR="003F14AF" w:rsidRPr="006D44A6" w14:paraId="49A3D3B8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077F0E" w14:textId="7085960A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FF"/>
                <w:sz w:val="22"/>
                <w:szCs w:val="22"/>
                <w:highlight w:val="yellow"/>
                <w:u w:val="single"/>
              </w:rPr>
            </w:pPr>
            <w:hyperlink r:id="rId121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82+Add.1-2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A1F93A" w14:textId="61D44231" w:rsidR="003F14AF" w:rsidRPr="006D44A6" w:rsidRDefault="0077310E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Grecia</w:t>
            </w:r>
          </w:p>
        </w:tc>
        <w:tc>
          <w:tcPr>
            <w:tcW w:w="6257" w:type="dxa"/>
            <w:vAlign w:val="center"/>
            <w:hideMark/>
          </w:tcPr>
          <w:p w14:paraId="70E3084C" w14:textId="26FC3AED" w:rsidR="003F14AF" w:rsidRPr="006D44A6" w:rsidRDefault="004749C6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Propuesta</w:t>
            </w:r>
            <w:r w:rsidR="0077310E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para los trabajos de la Conferencia</w:t>
            </w:r>
          </w:p>
        </w:tc>
        <w:tc>
          <w:tcPr>
            <w:tcW w:w="1134" w:type="dxa"/>
            <w:vAlign w:val="center"/>
            <w:hideMark/>
          </w:tcPr>
          <w:p w14:paraId="50C250D5" w14:textId="3614BA23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GTPL</w:t>
            </w:r>
          </w:p>
        </w:tc>
      </w:tr>
      <w:tr w:rsidR="003F14AF" w:rsidRPr="006D44A6" w14:paraId="56B03FB8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FE199B" w14:textId="78115651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22" w:history="1">
              <w:r w:rsidR="003F14AF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t>83(Rev.1)</w:t>
              </w:r>
              <w:r w:rsidR="003F14AF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br/>
                <w:t>+Add.1-42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290808" w14:textId="503374DA" w:rsidR="003F14AF" w:rsidRPr="006D44A6" w:rsidRDefault="00A13FB1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Estados Miembros de la ATU</w:t>
            </w:r>
          </w:p>
        </w:tc>
        <w:tc>
          <w:tcPr>
            <w:tcW w:w="6257" w:type="dxa"/>
            <w:vAlign w:val="center"/>
            <w:hideMark/>
          </w:tcPr>
          <w:p w14:paraId="6025E1A3" w14:textId="4EEF2539" w:rsidR="003F14AF" w:rsidRPr="006D44A6" w:rsidRDefault="002551D7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Propuestas comunes africanas para los trabajos de la Conferencia</w:t>
            </w:r>
          </w:p>
        </w:tc>
        <w:tc>
          <w:tcPr>
            <w:tcW w:w="1134" w:type="dxa"/>
            <w:vAlign w:val="center"/>
            <w:hideMark/>
          </w:tcPr>
          <w:p w14:paraId="284E160A" w14:textId="631D0B34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COM5</w:t>
            </w:r>
            <w:r w:rsidRPr="006D44A6">
              <w:rPr>
                <w:color w:val="000000"/>
                <w:sz w:val="22"/>
                <w:szCs w:val="22"/>
              </w:rPr>
              <w:br/>
              <w:t>COM6</w:t>
            </w:r>
            <w:r w:rsidR="006D44A6">
              <w:rPr>
                <w:color w:val="000000"/>
                <w:sz w:val="22"/>
                <w:szCs w:val="22"/>
              </w:rPr>
              <w:br/>
            </w:r>
            <w:r w:rsidR="006D44A6" w:rsidRPr="006D44A6">
              <w:rPr>
                <w:color w:val="000000"/>
                <w:sz w:val="22"/>
                <w:szCs w:val="22"/>
              </w:rPr>
              <w:t>GTPL</w:t>
            </w:r>
          </w:p>
        </w:tc>
      </w:tr>
      <w:tr w:rsidR="003F14AF" w:rsidRPr="006D44A6" w14:paraId="2576F2D6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8957A0" w14:textId="66BEFB68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23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84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F3708A" w14:textId="040A46EA" w:rsidR="003F14AF" w:rsidRPr="006D44A6" w:rsidRDefault="007A7D6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Salomón (Islas), </w:t>
            </w:r>
            <w:r w:rsidR="00C92815"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Samoa, </w:t>
            </w:r>
            <w:r w:rsidR="00DC0143"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Vanuatu</w:t>
            </w:r>
          </w:p>
        </w:tc>
        <w:tc>
          <w:tcPr>
            <w:tcW w:w="6257" w:type="dxa"/>
            <w:vAlign w:val="center"/>
            <w:hideMark/>
          </w:tcPr>
          <w:p w14:paraId="7B3128AF" w14:textId="61AC885B" w:rsidR="003F14AF" w:rsidRPr="006D44A6" w:rsidRDefault="000A340C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Propuestas para los trabajos de la Conferencia</w:t>
            </w:r>
          </w:p>
        </w:tc>
        <w:tc>
          <w:tcPr>
            <w:tcW w:w="1134" w:type="dxa"/>
            <w:vAlign w:val="center"/>
            <w:hideMark/>
          </w:tcPr>
          <w:p w14:paraId="27F2B783" w14:textId="3670779D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sz w:val="22"/>
                <w:szCs w:val="22"/>
              </w:rPr>
              <w:t>COM5</w:t>
            </w:r>
          </w:p>
        </w:tc>
      </w:tr>
      <w:tr w:rsidR="003F14AF" w:rsidRPr="006D44A6" w14:paraId="430E5555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4EB1D7" w14:textId="22DAEA62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24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85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09647D" w14:textId="4B33AC7E" w:rsidR="003F14AF" w:rsidRPr="006D44A6" w:rsidRDefault="002F4A7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Estados Unidos</w:t>
            </w:r>
          </w:p>
        </w:tc>
        <w:tc>
          <w:tcPr>
            <w:tcW w:w="6257" w:type="dxa"/>
            <w:vAlign w:val="center"/>
            <w:hideMark/>
          </w:tcPr>
          <w:p w14:paraId="2860F204" w14:textId="3CD9F591" w:rsidR="003F14AF" w:rsidRPr="006D44A6" w:rsidRDefault="00C01458" w:rsidP="00C01458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Propuesta de modificación de la </w:t>
            </w:r>
            <w:r w:rsidR="00293C54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esolución 77</w:t>
            </w:r>
            <w:r w:rsidR="00953AE9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Planificación y duración de las conferencias, foros, asambleas y reuniones del Consejo de la Unión</w:t>
            </w:r>
          </w:p>
        </w:tc>
        <w:tc>
          <w:tcPr>
            <w:tcW w:w="1134" w:type="dxa"/>
            <w:vAlign w:val="center"/>
            <w:hideMark/>
          </w:tcPr>
          <w:p w14:paraId="2A315ECB" w14:textId="6BD0BD6D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sz w:val="22"/>
                <w:szCs w:val="22"/>
              </w:rPr>
              <w:t>COM6</w:t>
            </w:r>
          </w:p>
        </w:tc>
      </w:tr>
      <w:tr w:rsidR="003F14AF" w:rsidRPr="006D44A6" w14:paraId="400817A9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EC7194" w14:textId="1CD622B3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25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86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CDEA1E" w14:textId="010166A0" w:rsidR="003F14AF" w:rsidRPr="006D44A6" w:rsidRDefault="00895EC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Brasil, Paraguay</w:t>
            </w:r>
          </w:p>
        </w:tc>
        <w:tc>
          <w:tcPr>
            <w:tcW w:w="6257" w:type="dxa"/>
            <w:vAlign w:val="center"/>
            <w:hideMark/>
          </w:tcPr>
          <w:p w14:paraId="4A9B794F" w14:textId="109322F8" w:rsidR="003F14AF" w:rsidRPr="006D44A6" w:rsidRDefault="00823B3B" w:rsidP="00D5708D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D5708D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ropuestas para los trabajos de la Conferencia – Proyecto de nueva Resolución: Desarrollo de redes desagregadas, abiertas e interoperables</w:t>
            </w:r>
          </w:p>
        </w:tc>
        <w:tc>
          <w:tcPr>
            <w:tcW w:w="1134" w:type="dxa"/>
            <w:vAlign w:val="center"/>
            <w:hideMark/>
          </w:tcPr>
          <w:p w14:paraId="4989A191" w14:textId="2B11CA04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GTPL</w:t>
            </w:r>
          </w:p>
        </w:tc>
      </w:tr>
      <w:tr w:rsidR="003F14AF" w:rsidRPr="006D44A6" w14:paraId="2E2A8A8A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807C06" w14:textId="723E0824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26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87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22AC8D" w14:textId="0788C1A5" w:rsidR="003F14AF" w:rsidRPr="006D44A6" w:rsidRDefault="00BA5D1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Estados Miembros</w:t>
            </w:r>
            <w:r w:rsidRPr="006D44A6">
              <w:rPr>
                <w:rStyle w:val="FootnoteReference"/>
                <w:rFonts w:asciiTheme="minorHAnsi" w:hAnsiTheme="minorHAnsi" w:cstheme="minorHAnsi"/>
                <w:spacing w:val="-4"/>
                <w:sz w:val="22"/>
                <w:szCs w:val="22"/>
              </w:rPr>
              <w:footnoteReference w:id="2"/>
            </w:r>
          </w:p>
        </w:tc>
        <w:tc>
          <w:tcPr>
            <w:tcW w:w="6257" w:type="dxa"/>
            <w:vAlign w:val="center"/>
            <w:hideMark/>
          </w:tcPr>
          <w:p w14:paraId="124263CF" w14:textId="4CF14E11" w:rsidR="003F14AF" w:rsidRPr="006D44A6" w:rsidRDefault="004E784B" w:rsidP="004E784B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Propuestas para los trabajos de la Conferencia – Revisión del </w:t>
            </w:r>
            <w:r w:rsidR="00BA6CC5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nexo 1 a la Resolución 71: Plan estratégico de la UIT para 2024-2027</w:t>
            </w:r>
          </w:p>
        </w:tc>
        <w:tc>
          <w:tcPr>
            <w:tcW w:w="1134" w:type="dxa"/>
            <w:vAlign w:val="center"/>
            <w:hideMark/>
          </w:tcPr>
          <w:p w14:paraId="17FBB3B9" w14:textId="7D392D80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sz w:val="22"/>
                <w:szCs w:val="22"/>
              </w:rPr>
              <w:t>COM6</w:t>
            </w:r>
          </w:p>
        </w:tc>
      </w:tr>
      <w:tr w:rsidR="003F14AF" w:rsidRPr="006D44A6" w14:paraId="1965487C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118ACE" w14:textId="20E805C6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27" w:history="1">
              <w:r w:rsidR="003F14AF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t>88</w:t>
              </w:r>
              <w:r w:rsidR="003F14AF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br/>
                <w:t>+Add.1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06BCEF" w14:textId="16A14DED" w:rsidR="003F14AF" w:rsidRPr="006D44A6" w:rsidRDefault="009D5B51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Federación de Rusia</w:t>
            </w:r>
          </w:p>
        </w:tc>
        <w:tc>
          <w:tcPr>
            <w:tcW w:w="6257" w:type="dxa"/>
            <w:vAlign w:val="center"/>
            <w:hideMark/>
          </w:tcPr>
          <w:p w14:paraId="628AC3DC" w14:textId="14340D72" w:rsidR="003F14AF" w:rsidRPr="006D44A6" w:rsidRDefault="004F7B16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Propuestas para los trabajos de la Conferencia</w:t>
            </w:r>
          </w:p>
        </w:tc>
        <w:tc>
          <w:tcPr>
            <w:tcW w:w="1134" w:type="dxa"/>
            <w:vAlign w:val="center"/>
            <w:hideMark/>
          </w:tcPr>
          <w:p w14:paraId="0088C11E" w14:textId="57317D11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sz w:val="22"/>
                <w:szCs w:val="22"/>
              </w:rPr>
              <w:t>COM5</w:t>
            </w:r>
          </w:p>
        </w:tc>
      </w:tr>
      <w:tr w:rsidR="003F14AF" w:rsidRPr="006D44A6" w14:paraId="06563190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9A7372" w14:textId="20D0F372" w:rsidR="003F14AF" w:rsidRPr="00293C54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</w:rPr>
            </w:pPr>
            <w:r w:rsidRPr="00293C54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4BBCD0" w14:textId="18977A5A" w:rsidR="003F14AF" w:rsidRPr="006D44A6" w:rsidRDefault="004F7B16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-</w:t>
            </w:r>
          </w:p>
        </w:tc>
        <w:tc>
          <w:tcPr>
            <w:tcW w:w="6257" w:type="dxa"/>
            <w:vAlign w:val="center"/>
            <w:hideMark/>
          </w:tcPr>
          <w:p w14:paraId="39973202" w14:textId="1C2248C3" w:rsidR="003F14AF" w:rsidRPr="00293C54" w:rsidRDefault="002B2B4B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293C5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No atribuido</w:t>
            </w:r>
          </w:p>
        </w:tc>
        <w:tc>
          <w:tcPr>
            <w:tcW w:w="1134" w:type="dxa"/>
            <w:vAlign w:val="center"/>
            <w:hideMark/>
          </w:tcPr>
          <w:p w14:paraId="78664446" w14:textId="7B2FBB26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sz w:val="22"/>
                <w:szCs w:val="22"/>
              </w:rPr>
              <w:t>-</w:t>
            </w:r>
          </w:p>
        </w:tc>
      </w:tr>
      <w:tr w:rsidR="003F14AF" w:rsidRPr="006D44A6" w14:paraId="2A924BD0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B805CE" w14:textId="38EF324E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28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90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C374EC" w14:textId="61BFD7FC" w:rsidR="003F14AF" w:rsidRPr="006D44A6" w:rsidRDefault="00A00642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Estados Miembros</w:t>
            </w:r>
            <w:r w:rsidRPr="006D44A6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</w:tc>
        <w:tc>
          <w:tcPr>
            <w:tcW w:w="6257" w:type="dxa"/>
            <w:vAlign w:val="center"/>
            <w:hideMark/>
          </w:tcPr>
          <w:p w14:paraId="26694758" w14:textId="7877560E" w:rsidR="003F14AF" w:rsidRPr="006D44A6" w:rsidRDefault="007B1323" w:rsidP="007B1323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Propuestas para los trabajos de la Conferencia - </w:t>
            </w:r>
            <w:r w:rsidR="006624D5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evisión de la </w:t>
            </w:r>
            <w:r w:rsidR="006624D5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esolución 198: </w:t>
            </w:r>
            <w:r w:rsidR="006624D5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mpoderamiento de la juventud a través de las telecomunicaciones y las tecnologías de la información y de la comunicación</w:t>
            </w:r>
          </w:p>
        </w:tc>
        <w:tc>
          <w:tcPr>
            <w:tcW w:w="1134" w:type="dxa"/>
            <w:vAlign w:val="center"/>
            <w:hideMark/>
          </w:tcPr>
          <w:p w14:paraId="2FE2CAFE" w14:textId="143271EF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GTPL</w:t>
            </w:r>
          </w:p>
        </w:tc>
      </w:tr>
      <w:tr w:rsidR="003F14AF" w:rsidRPr="006D44A6" w14:paraId="2DCEAC3B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7346B9" w14:textId="2F40AA65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29" w:history="1">
              <w:r w:rsidR="003F14AF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t>91</w:t>
              </w:r>
              <w:r w:rsidR="003F14AF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br/>
              </w:r>
              <w:r w:rsidR="003F14AF" w:rsidRPr="006D44A6">
                <w:rPr>
                  <w:rStyle w:val="Hyperlink"/>
                  <w:rFonts w:eastAsia="Times New Roman"/>
                  <w:sz w:val="22"/>
                  <w:szCs w:val="22"/>
                </w:rPr>
                <w:t>+Add.1-2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6D1114" w14:textId="0BDB2157" w:rsidR="003F14AF" w:rsidRPr="006D44A6" w:rsidRDefault="00095404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Cuba</w:t>
            </w:r>
          </w:p>
        </w:tc>
        <w:tc>
          <w:tcPr>
            <w:tcW w:w="6257" w:type="dxa"/>
            <w:vAlign w:val="center"/>
            <w:hideMark/>
          </w:tcPr>
          <w:p w14:paraId="01351F5C" w14:textId="77777777" w:rsidR="003F14AF" w:rsidRPr="006D44A6" w:rsidRDefault="003F14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Propuestas para los trabajos de la Conferencia</w:t>
            </w:r>
          </w:p>
        </w:tc>
        <w:tc>
          <w:tcPr>
            <w:tcW w:w="1134" w:type="dxa"/>
            <w:vAlign w:val="center"/>
            <w:hideMark/>
          </w:tcPr>
          <w:p w14:paraId="6E00BFE5" w14:textId="18B998BD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hint="eastAsia"/>
                <w:sz w:val="22"/>
                <w:szCs w:val="22"/>
                <w:lang w:eastAsia="zh-CN"/>
              </w:rPr>
              <w:t>GTPL</w:t>
            </w:r>
          </w:p>
        </w:tc>
      </w:tr>
      <w:tr w:rsidR="003F14AF" w:rsidRPr="006D44A6" w14:paraId="599D0850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B211FF" w14:textId="4685B566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30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92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69572E" w14:textId="6924C8A5" w:rsidR="003F14AF" w:rsidRPr="006D44A6" w:rsidRDefault="0095312C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República Checa, Polonia</w:t>
            </w:r>
          </w:p>
        </w:tc>
        <w:tc>
          <w:tcPr>
            <w:tcW w:w="6257" w:type="dxa"/>
            <w:vAlign w:val="center"/>
            <w:hideMark/>
          </w:tcPr>
          <w:p w14:paraId="124236C9" w14:textId="3D8A98D8" w:rsidR="003F14AF" w:rsidRPr="006D44A6" w:rsidRDefault="00E3324B" w:rsidP="00E3324B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Propuesta para los trabajos de la Conferencia - </w:t>
            </w:r>
            <w:r w:rsidR="00C03214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evisión de la Resolución 25: Fortalecimiento de la presencia regional</w:t>
            </w:r>
          </w:p>
        </w:tc>
        <w:tc>
          <w:tcPr>
            <w:tcW w:w="1134" w:type="dxa"/>
            <w:vAlign w:val="center"/>
            <w:hideMark/>
          </w:tcPr>
          <w:p w14:paraId="113C83E8" w14:textId="46FB3E2B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sz w:val="22"/>
                <w:szCs w:val="22"/>
              </w:rPr>
              <w:t>COM6</w:t>
            </w:r>
          </w:p>
        </w:tc>
      </w:tr>
      <w:tr w:rsidR="003F14AF" w:rsidRPr="006D44A6" w14:paraId="106106B2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54C544" w14:textId="450397DA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31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93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20CA98" w14:textId="57E5ABB1" w:rsidR="003F14AF" w:rsidRPr="006D44A6" w:rsidRDefault="00D7479C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India</w:t>
            </w:r>
          </w:p>
        </w:tc>
        <w:tc>
          <w:tcPr>
            <w:tcW w:w="6257" w:type="dxa"/>
            <w:vAlign w:val="center"/>
            <w:hideMark/>
          </w:tcPr>
          <w:p w14:paraId="70092406" w14:textId="0B17466B" w:rsidR="003F14AF" w:rsidRPr="006D44A6" w:rsidRDefault="00634547" w:rsidP="00DE0481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Propuesta para los trabajos de la Conferencia - Asuntos generales </w:t>
            </w:r>
            <w:r w:rsidR="008D5C0D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="00DE0481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 presupuesto equilibrado y saludable para la Unión</w:t>
            </w:r>
          </w:p>
        </w:tc>
        <w:tc>
          <w:tcPr>
            <w:tcW w:w="1134" w:type="dxa"/>
            <w:vAlign w:val="center"/>
            <w:hideMark/>
          </w:tcPr>
          <w:p w14:paraId="29B7EF38" w14:textId="487A6B78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sz w:val="22"/>
                <w:szCs w:val="22"/>
              </w:rPr>
              <w:t>COM6</w:t>
            </w:r>
          </w:p>
        </w:tc>
      </w:tr>
      <w:tr w:rsidR="003F14AF" w:rsidRPr="006D44A6" w14:paraId="43233481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4A9BD9" w14:textId="3A1DFC67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32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94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49D515" w14:textId="77777777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0D806D36" w14:textId="5E972D2B" w:rsidR="003F14AF" w:rsidRPr="006D44A6" w:rsidRDefault="00E23548" w:rsidP="00E23548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Contribución del UIT-D al plan estratégico de la </w:t>
            </w:r>
            <w:r w:rsidR="00FB78C5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UIT 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para 2024-2027 - </w:t>
            </w:r>
            <w:r w:rsidR="00FB78C5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lan de </w:t>
            </w:r>
            <w:r w:rsidR="00306C51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cción de </w:t>
            </w:r>
            <w:r w:rsidR="00FB78C5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igali</w:t>
            </w:r>
          </w:p>
        </w:tc>
        <w:tc>
          <w:tcPr>
            <w:tcW w:w="1134" w:type="dxa"/>
            <w:vAlign w:val="center"/>
            <w:hideMark/>
          </w:tcPr>
          <w:p w14:paraId="12EA5749" w14:textId="28988627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sz w:val="22"/>
                <w:szCs w:val="22"/>
              </w:rPr>
              <w:t>PL</w:t>
            </w:r>
          </w:p>
        </w:tc>
      </w:tr>
      <w:tr w:rsidR="003F14AF" w:rsidRPr="006D44A6" w14:paraId="5FA5F42D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A2206A" w14:textId="6CDBD866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33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95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C25D65" w14:textId="5AB541E7" w:rsidR="003F14AF" w:rsidRPr="006D44A6" w:rsidRDefault="008E1384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Canadá</w:t>
            </w:r>
          </w:p>
        </w:tc>
        <w:tc>
          <w:tcPr>
            <w:tcW w:w="6257" w:type="dxa"/>
            <w:vAlign w:val="center"/>
            <w:hideMark/>
          </w:tcPr>
          <w:p w14:paraId="4185D232" w14:textId="5EB8AD09" w:rsidR="003F14AF" w:rsidRPr="006D44A6" w:rsidRDefault="003B4BA1" w:rsidP="003105A8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Propuesta para los trabajos de la Conferencia - </w:t>
            </w:r>
            <w:r w:rsidR="00B33C41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3105A8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ropuesta de modificación de la Resolución 94: Verificación de las cuentas de la Unión</w:t>
            </w:r>
          </w:p>
        </w:tc>
        <w:tc>
          <w:tcPr>
            <w:tcW w:w="1134" w:type="dxa"/>
            <w:vAlign w:val="center"/>
            <w:hideMark/>
          </w:tcPr>
          <w:p w14:paraId="45DD8E39" w14:textId="2724B5C0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sz w:val="22"/>
                <w:szCs w:val="22"/>
              </w:rPr>
              <w:t>COM6</w:t>
            </w:r>
          </w:p>
        </w:tc>
      </w:tr>
      <w:tr w:rsidR="003F14AF" w:rsidRPr="006D44A6" w14:paraId="1B378192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954985" w14:textId="166D30F8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34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96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327818" w14:textId="77777777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5935DF19" w14:textId="4CFF1A1F" w:rsidR="003F14AF" w:rsidRPr="006D44A6" w:rsidRDefault="005C507B" w:rsidP="005C507B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Candidaturas de los </w:t>
            </w:r>
            <w:r w:rsidR="009E2CBE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Estados Miembros 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para las elecciones en el </w:t>
            </w:r>
            <w:r w:rsidR="009E2CBE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onsejo de la UIT</w:t>
            </w:r>
          </w:p>
        </w:tc>
        <w:tc>
          <w:tcPr>
            <w:tcW w:w="1134" w:type="dxa"/>
            <w:vAlign w:val="center"/>
            <w:hideMark/>
          </w:tcPr>
          <w:p w14:paraId="02BCACA2" w14:textId="0721549A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6C2192FC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7272CB" w14:textId="6E9FA486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35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97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AA9B6E" w14:textId="77777777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1C19A1F5" w14:textId="32F01F6A" w:rsidR="003F14AF" w:rsidRPr="006D44A6" w:rsidRDefault="00CB68E8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Presidentes y vicepresidentes de la Conferencia</w:t>
            </w:r>
          </w:p>
        </w:tc>
        <w:tc>
          <w:tcPr>
            <w:tcW w:w="1134" w:type="dxa"/>
            <w:vAlign w:val="center"/>
            <w:hideMark/>
          </w:tcPr>
          <w:p w14:paraId="1E66E310" w14:textId="2526134F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2FAAEA8D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10B3E6" w14:textId="6F609CD5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36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98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D25D31" w14:textId="77777777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074DE417" w14:textId="72B796F5" w:rsidR="003F14AF" w:rsidRPr="006D44A6" w:rsidRDefault="00C319C2" w:rsidP="00C319C2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Delegación de poderes - República de las Islas Marshall – Estados </w:t>
            </w:r>
            <w:r w:rsidR="0086095B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nidos de </w:t>
            </w:r>
            <w:r w:rsidR="0086095B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mérica</w:t>
            </w:r>
          </w:p>
        </w:tc>
        <w:tc>
          <w:tcPr>
            <w:tcW w:w="1134" w:type="dxa"/>
            <w:vAlign w:val="center"/>
            <w:hideMark/>
          </w:tcPr>
          <w:p w14:paraId="5233FE2D" w14:textId="0BFB164C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58400701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F4F3C5" w14:textId="4EC1C7DC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37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99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38B086" w14:textId="77777777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43D8C3FF" w14:textId="258DFDAD" w:rsidR="003F14AF" w:rsidRPr="006D44A6" w:rsidRDefault="00B523A0" w:rsidP="00B523A0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Delegación de poderes: Tuvalu – Australia</w:t>
            </w:r>
          </w:p>
        </w:tc>
        <w:tc>
          <w:tcPr>
            <w:tcW w:w="1134" w:type="dxa"/>
            <w:vAlign w:val="center"/>
            <w:hideMark/>
          </w:tcPr>
          <w:p w14:paraId="6DE3D3C4" w14:textId="39ECE406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21D931E9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59947F" w14:textId="26BA1874" w:rsidR="003F14AF" w:rsidRPr="006D44A6" w:rsidRDefault="00335CAA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38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100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A28B87" w14:textId="4A1875AA" w:rsidR="003F14AF" w:rsidRPr="006D44A6" w:rsidRDefault="00B71558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44CF8725" w14:textId="4C19686A" w:rsidR="003F14AF" w:rsidRPr="006D44A6" w:rsidRDefault="008A2451" w:rsidP="008A2451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Delegación de poderes: Costa Rica – República Dominicana</w:t>
            </w:r>
          </w:p>
        </w:tc>
        <w:tc>
          <w:tcPr>
            <w:tcW w:w="1134" w:type="dxa"/>
            <w:vAlign w:val="center"/>
            <w:hideMark/>
          </w:tcPr>
          <w:p w14:paraId="68806CC2" w14:textId="74105ECC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58313804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5C6C8C" w14:textId="237A503D" w:rsidR="003F14AF" w:rsidRPr="006D44A6" w:rsidRDefault="00335CAA" w:rsidP="003F14AF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39" w:history="1">
              <w:r w:rsidR="003F14AF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t>101</w:t>
              </w:r>
              <w:r w:rsidR="003F14AF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br/>
                <w:t>(Rev.1)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BCF37B" w14:textId="77777777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53D56723" w14:textId="0944C7ED" w:rsidR="003F14AF" w:rsidRPr="006D44A6" w:rsidRDefault="00AE1988" w:rsidP="00EF32E4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="00EF32E4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stado financiero de la Conferencia de Plenipotenciarios (PP-22) al 7 de octubre de 2022</w:t>
            </w:r>
          </w:p>
        </w:tc>
        <w:tc>
          <w:tcPr>
            <w:tcW w:w="1134" w:type="dxa"/>
            <w:vAlign w:val="center"/>
            <w:hideMark/>
          </w:tcPr>
          <w:p w14:paraId="3CE27F0F" w14:textId="4840792C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COM3</w:t>
            </w:r>
          </w:p>
        </w:tc>
      </w:tr>
      <w:tr w:rsidR="003F14AF" w:rsidRPr="006D44A6" w14:paraId="50BE37FF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3EDBEC" w14:textId="0D472E24" w:rsidR="003F14AF" w:rsidRPr="006D44A6" w:rsidRDefault="00335CAA" w:rsidP="003F14AF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40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102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87F135" w14:textId="77777777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733D5D7C" w14:textId="73D1D083" w:rsidR="003F14AF" w:rsidRPr="006D44A6" w:rsidRDefault="003C24C7" w:rsidP="003C24C7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Delegación de poderes: Santo Tomé </w:t>
            </w:r>
            <w:r w:rsidR="00C36170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Príncipe – Portugal</w:t>
            </w:r>
          </w:p>
        </w:tc>
        <w:tc>
          <w:tcPr>
            <w:tcW w:w="1134" w:type="dxa"/>
            <w:vAlign w:val="center"/>
            <w:hideMark/>
          </w:tcPr>
          <w:p w14:paraId="14385915" w14:textId="71664242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4D5CF7BA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770269" w14:textId="6E2ED776" w:rsidR="003F14AF" w:rsidRPr="006D44A6" w:rsidRDefault="00335CAA" w:rsidP="003F14AF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41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103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A448A3" w14:textId="77777777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758394E4" w14:textId="3E8B61C7" w:rsidR="003F14AF" w:rsidRPr="006D44A6" w:rsidRDefault="00E435E9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Estructura de la </w:t>
            </w:r>
            <w:r w:rsidR="00CD0FE0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onferencia de </w:t>
            </w:r>
            <w:r w:rsidR="00CD0FE0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lenipotenciarios de la UIT</w:t>
            </w:r>
            <w:r w:rsidR="006500EA" w:rsidRPr="006D44A6">
              <w:rPr>
                <w:sz w:val="22"/>
                <w:szCs w:val="22"/>
              </w:rPr>
              <w:t xml:space="preserve"> </w:t>
            </w:r>
            <w:r w:rsidR="006500EA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(Bucarest, 2022)</w:t>
            </w:r>
          </w:p>
        </w:tc>
        <w:tc>
          <w:tcPr>
            <w:tcW w:w="1134" w:type="dxa"/>
            <w:vAlign w:val="center"/>
            <w:hideMark/>
          </w:tcPr>
          <w:p w14:paraId="53F3DC73" w14:textId="1C68F1AB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2FC274ED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986D25" w14:textId="7F3E997F" w:rsidR="003F14AF" w:rsidRPr="006D44A6" w:rsidRDefault="00335CAA" w:rsidP="003F14AF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42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104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9FDE5D" w14:textId="4430FADB" w:rsidR="003F14AF" w:rsidRPr="006D44A6" w:rsidRDefault="00B71558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0C2258ED" w14:textId="1EA229BB" w:rsidR="003F14AF" w:rsidRPr="006D44A6" w:rsidRDefault="006B26AF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Programa general de trabajo de la conferencia</w:t>
            </w:r>
          </w:p>
        </w:tc>
        <w:tc>
          <w:tcPr>
            <w:tcW w:w="1134" w:type="dxa"/>
            <w:vAlign w:val="center"/>
            <w:hideMark/>
          </w:tcPr>
          <w:p w14:paraId="1CBA3CFD" w14:textId="443D6B02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2B8A7940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0C78B8" w14:textId="7B5B97B2" w:rsidR="003F14AF" w:rsidRPr="006D44A6" w:rsidRDefault="00335CAA" w:rsidP="003F14AF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43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105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8015C4" w14:textId="7004DC73" w:rsidR="003F14AF" w:rsidRPr="006D44A6" w:rsidRDefault="008D536D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Presidente</w:t>
            </w:r>
          </w:p>
        </w:tc>
        <w:tc>
          <w:tcPr>
            <w:tcW w:w="6257" w:type="dxa"/>
            <w:vAlign w:val="center"/>
            <w:hideMark/>
          </w:tcPr>
          <w:p w14:paraId="23CFE1C3" w14:textId="20FD6E27" w:rsidR="003F14AF" w:rsidRPr="006D44A6" w:rsidRDefault="00571070" w:rsidP="00364E88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="00364E88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eglas generales para las deliberaciones de la Conferencia de Plenipotenciarios de Bucarest</w:t>
            </w:r>
          </w:p>
        </w:tc>
        <w:tc>
          <w:tcPr>
            <w:tcW w:w="1134" w:type="dxa"/>
            <w:vAlign w:val="center"/>
            <w:hideMark/>
          </w:tcPr>
          <w:p w14:paraId="7914BC58" w14:textId="2169C3F9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46A4BC0A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5A5AB2" w14:textId="7AD26C04" w:rsidR="003F14AF" w:rsidRPr="006D44A6" w:rsidRDefault="00335CAA" w:rsidP="003F14AF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44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106(Rev.1)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5665AF" w14:textId="4A4CF4A8" w:rsidR="003F14AF" w:rsidRPr="006D44A6" w:rsidRDefault="008D536D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4887D0B4" w14:textId="7ABEF19E" w:rsidR="003F14AF" w:rsidRPr="006D44A6" w:rsidRDefault="006074B9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Secretaría de la </w:t>
            </w:r>
            <w:r w:rsidR="00DC1E48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onferencia</w:t>
            </w:r>
          </w:p>
        </w:tc>
        <w:tc>
          <w:tcPr>
            <w:tcW w:w="1134" w:type="dxa"/>
            <w:vAlign w:val="center"/>
            <w:hideMark/>
          </w:tcPr>
          <w:p w14:paraId="1D5E530C" w14:textId="38C03520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72D26783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CEACD1" w14:textId="4EFC1428" w:rsidR="003F14AF" w:rsidRPr="006D44A6" w:rsidRDefault="00335CAA" w:rsidP="003F14AF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45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107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C897F4" w14:textId="2B4F9B4F" w:rsidR="003F14AF" w:rsidRPr="006D44A6" w:rsidRDefault="008D536D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097A572B" w14:textId="17EECCCE" w:rsidR="003F14AF" w:rsidRPr="006D44A6" w:rsidRDefault="000D4D22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Actas de la </w:t>
            </w:r>
            <w:r w:rsidR="00BB494A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eremonia de apertura</w:t>
            </w:r>
          </w:p>
        </w:tc>
        <w:tc>
          <w:tcPr>
            <w:tcW w:w="1134" w:type="dxa"/>
            <w:vAlign w:val="center"/>
            <w:hideMark/>
          </w:tcPr>
          <w:p w14:paraId="356EB2E9" w14:textId="110D2986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7DBD4FB4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DA08C0" w14:textId="48F52BB3" w:rsidR="003F14AF" w:rsidRPr="006D44A6" w:rsidRDefault="00335CAA" w:rsidP="003F14AF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46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108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8E607B" w14:textId="4E1A91B5" w:rsidR="003F14AF" w:rsidRPr="006D44A6" w:rsidRDefault="008D536D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2818010A" w14:textId="5E0413D3" w:rsidR="003F14AF" w:rsidRPr="006D44A6" w:rsidRDefault="00BB494A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Actas de la primera sesión plenaria</w:t>
            </w:r>
          </w:p>
        </w:tc>
        <w:tc>
          <w:tcPr>
            <w:tcW w:w="1134" w:type="dxa"/>
            <w:vAlign w:val="center"/>
            <w:hideMark/>
          </w:tcPr>
          <w:p w14:paraId="3BEC9282" w14:textId="085945C6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4F743020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A79B5C" w14:textId="3A1E182B" w:rsidR="003F14AF" w:rsidRPr="006D44A6" w:rsidRDefault="00335CAA" w:rsidP="003F14AF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47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109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FFF2B6" w14:textId="77777777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COM5</w:t>
            </w:r>
          </w:p>
        </w:tc>
        <w:tc>
          <w:tcPr>
            <w:tcW w:w="6257" w:type="dxa"/>
            <w:vAlign w:val="center"/>
            <w:hideMark/>
          </w:tcPr>
          <w:p w14:paraId="400F053C" w14:textId="72505C4C" w:rsidR="003F14AF" w:rsidRPr="006D44A6" w:rsidRDefault="008E1D8E" w:rsidP="008E1D8E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Primera serie de textos sometidos por la Comisión 5 a la </w:t>
            </w:r>
            <w:r w:rsidR="00EE5479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omisión de redacción</w:t>
            </w:r>
          </w:p>
        </w:tc>
        <w:tc>
          <w:tcPr>
            <w:tcW w:w="1134" w:type="dxa"/>
            <w:vAlign w:val="center"/>
            <w:hideMark/>
          </w:tcPr>
          <w:p w14:paraId="1B48B5D3" w14:textId="3213B4F1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COM4</w:t>
            </w:r>
          </w:p>
        </w:tc>
      </w:tr>
      <w:tr w:rsidR="003F14AF" w:rsidRPr="006D44A6" w14:paraId="7DE30B58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67189D" w14:textId="0BE14DF1" w:rsidR="003F14AF" w:rsidRPr="006D44A6" w:rsidRDefault="00335CAA" w:rsidP="003F14AF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48" w:history="1">
              <w:r w:rsidR="003F14AF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t>110</w:t>
              </w:r>
              <w:r w:rsidR="003F14AF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br/>
                <w:t>(Rev.1-3)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280279" w14:textId="7560CEF3" w:rsidR="003F14AF" w:rsidRPr="006D44A6" w:rsidRDefault="00D45432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5EF3A1B7" w14:textId="74B44FA1" w:rsidR="003F14AF" w:rsidRPr="006D44A6" w:rsidRDefault="008273FB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Información sobre el procedimiento de votación</w:t>
            </w:r>
          </w:p>
        </w:tc>
        <w:tc>
          <w:tcPr>
            <w:tcW w:w="1134" w:type="dxa"/>
            <w:vAlign w:val="center"/>
            <w:hideMark/>
          </w:tcPr>
          <w:p w14:paraId="438FC771" w14:textId="66EF3F66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569F1AC0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37323F" w14:textId="5A1AC2DB" w:rsidR="003F14AF" w:rsidRPr="006D44A6" w:rsidRDefault="00335CAA" w:rsidP="003F14AF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49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111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8F575C" w14:textId="581B633C" w:rsidR="003F14AF" w:rsidRPr="006D44A6" w:rsidRDefault="00D45432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COM6</w:t>
            </w:r>
          </w:p>
        </w:tc>
        <w:tc>
          <w:tcPr>
            <w:tcW w:w="6257" w:type="dxa"/>
            <w:vAlign w:val="center"/>
            <w:hideMark/>
          </w:tcPr>
          <w:p w14:paraId="501707F0" w14:textId="50CE9011" w:rsidR="003F14AF" w:rsidRPr="006D44A6" w:rsidRDefault="00837278" w:rsidP="00837278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val="es-ES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Primera serie de textos sometidos por la Comisión 6 a la Comisión de redacción (</w:t>
            </w:r>
            <w:r w:rsidR="0047377C" w:rsidRPr="006D44A6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Resolución 151)</w:t>
            </w:r>
          </w:p>
        </w:tc>
        <w:tc>
          <w:tcPr>
            <w:tcW w:w="1134" w:type="dxa"/>
            <w:vAlign w:val="center"/>
            <w:hideMark/>
          </w:tcPr>
          <w:p w14:paraId="1E985FC7" w14:textId="190ACE9F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COM4</w:t>
            </w:r>
          </w:p>
        </w:tc>
      </w:tr>
      <w:tr w:rsidR="003F14AF" w:rsidRPr="006D44A6" w14:paraId="33CC78EE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D22034" w14:textId="03C9C3C5" w:rsidR="003F14AF" w:rsidRPr="006D44A6" w:rsidRDefault="00335CAA" w:rsidP="003F14AF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50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112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2A2650" w14:textId="2DBAE557" w:rsidR="003F14AF" w:rsidRPr="006D44A6" w:rsidRDefault="00D45432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GTPL</w:t>
            </w:r>
          </w:p>
        </w:tc>
        <w:tc>
          <w:tcPr>
            <w:tcW w:w="6257" w:type="dxa"/>
            <w:vAlign w:val="center"/>
            <w:hideMark/>
          </w:tcPr>
          <w:p w14:paraId="540C801C" w14:textId="031369DA" w:rsidR="003F14AF" w:rsidRPr="006D44A6" w:rsidRDefault="00DB6D9D" w:rsidP="00DB6D9D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Primera serie de textos sometidos por el </w:t>
            </w:r>
            <w:r w:rsidR="00EF1B1F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rupo de trabajo de la </w:t>
            </w:r>
            <w:r w:rsidR="00EF1B1F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lenaria a la </w:t>
            </w:r>
            <w:r w:rsidR="00EF1B1F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omisión de redacción</w:t>
            </w:r>
            <w:r w:rsidR="007E6180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F1B1F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(Resolución 135)</w:t>
            </w:r>
          </w:p>
        </w:tc>
        <w:tc>
          <w:tcPr>
            <w:tcW w:w="1134" w:type="dxa"/>
            <w:vAlign w:val="center"/>
            <w:hideMark/>
          </w:tcPr>
          <w:p w14:paraId="7E9BA316" w14:textId="39417B78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COM4</w:t>
            </w:r>
          </w:p>
        </w:tc>
      </w:tr>
      <w:tr w:rsidR="003F14AF" w:rsidRPr="006D44A6" w14:paraId="2E8E02DA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4818B4" w14:textId="280E7540" w:rsidR="003F14AF" w:rsidRPr="006D44A6" w:rsidRDefault="00335CAA" w:rsidP="003F14AF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51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113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E88DDA" w14:textId="07EE8A3A" w:rsidR="003F14AF" w:rsidRPr="006D44A6" w:rsidRDefault="00D45432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3296C395" w14:textId="757EEC08" w:rsidR="003F14AF" w:rsidRPr="006D44A6" w:rsidRDefault="00DE0762" w:rsidP="00DE0762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Delegación de poderes: Kiribati – Nueva Zelandia</w:t>
            </w:r>
          </w:p>
        </w:tc>
        <w:tc>
          <w:tcPr>
            <w:tcW w:w="1134" w:type="dxa"/>
            <w:vAlign w:val="center"/>
            <w:hideMark/>
          </w:tcPr>
          <w:p w14:paraId="5CD9E75F" w14:textId="1B46DB11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2CFA8775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1028C9" w14:textId="2D851E66" w:rsidR="003F14AF" w:rsidRPr="006D44A6" w:rsidRDefault="00335CAA" w:rsidP="003F14AF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52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114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F9545B" w14:textId="61A83120" w:rsidR="003F14AF" w:rsidRPr="006D44A6" w:rsidRDefault="007C5A33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COM6</w:t>
            </w:r>
          </w:p>
        </w:tc>
        <w:tc>
          <w:tcPr>
            <w:tcW w:w="6257" w:type="dxa"/>
            <w:vAlign w:val="center"/>
            <w:hideMark/>
          </w:tcPr>
          <w:p w14:paraId="4725D66A" w14:textId="0F3C6049" w:rsidR="003F14AF" w:rsidRPr="006D44A6" w:rsidRDefault="003B7B8D" w:rsidP="003B7B8D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Segunda serie de textos sometidos por la Comisión 6 a la </w:t>
            </w:r>
            <w:r w:rsidR="00DC1E48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omisión de redacción</w:t>
            </w:r>
            <w:r w:rsidR="007E6180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(Resolución 150)</w:t>
            </w:r>
          </w:p>
        </w:tc>
        <w:tc>
          <w:tcPr>
            <w:tcW w:w="1134" w:type="dxa"/>
            <w:vAlign w:val="center"/>
            <w:hideMark/>
          </w:tcPr>
          <w:p w14:paraId="119F728F" w14:textId="53C4DE0B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COM4</w:t>
            </w:r>
          </w:p>
        </w:tc>
      </w:tr>
      <w:tr w:rsidR="003F14AF" w:rsidRPr="006D44A6" w14:paraId="73A01ABE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2B4D20" w14:textId="034FC238" w:rsidR="003F14AF" w:rsidRPr="006D44A6" w:rsidRDefault="00335CAA" w:rsidP="003F14AF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53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115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3A923F" w14:textId="039FCB06" w:rsidR="003F14AF" w:rsidRPr="006D44A6" w:rsidRDefault="007C5A33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4C0981FB" w14:textId="1CB855A2" w:rsidR="003F14AF" w:rsidRPr="006D44A6" w:rsidRDefault="002D7454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Actas de la segunda sesión plenaria</w:t>
            </w:r>
          </w:p>
        </w:tc>
        <w:tc>
          <w:tcPr>
            <w:tcW w:w="1134" w:type="dxa"/>
            <w:vAlign w:val="center"/>
            <w:hideMark/>
          </w:tcPr>
          <w:p w14:paraId="23CC6735" w14:textId="585E3669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3636A237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2ED798" w14:textId="4CE5394A" w:rsidR="003F14AF" w:rsidRPr="006D44A6" w:rsidRDefault="00335CAA" w:rsidP="003F14AF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54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116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11C3B4" w14:textId="0B26C36F" w:rsidR="003F14AF" w:rsidRPr="006D44A6" w:rsidRDefault="007C5A33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448D8FEE" w14:textId="271E0FEA" w:rsidR="003F14AF" w:rsidRPr="006D44A6" w:rsidRDefault="00743D83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Acta de la tercera Sesión Plenaria</w:t>
            </w:r>
          </w:p>
        </w:tc>
        <w:tc>
          <w:tcPr>
            <w:tcW w:w="1134" w:type="dxa"/>
            <w:vAlign w:val="center"/>
            <w:hideMark/>
          </w:tcPr>
          <w:p w14:paraId="05D77881" w14:textId="6CEAD7D2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4FCCD235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F9D80B" w14:textId="2588F95A" w:rsidR="003F14AF" w:rsidRPr="006D44A6" w:rsidRDefault="00335CAA" w:rsidP="003F14AF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55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117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E20373" w14:textId="3EFE6313" w:rsidR="003F14AF" w:rsidRPr="006D44A6" w:rsidRDefault="007C5A33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20AB2A5F" w14:textId="708837BD" w:rsidR="003F14AF" w:rsidRPr="006D44A6" w:rsidRDefault="00743D83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Acta de la cuarta Sesión Plenaria</w:t>
            </w:r>
          </w:p>
        </w:tc>
        <w:tc>
          <w:tcPr>
            <w:tcW w:w="1134" w:type="dxa"/>
            <w:vAlign w:val="center"/>
            <w:hideMark/>
          </w:tcPr>
          <w:p w14:paraId="61853EF3" w14:textId="5E63C67D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1A2FBE91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A92499" w14:textId="37DAA65A" w:rsidR="003F14AF" w:rsidRPr="006D44A6" w:rsidRDefault="00335CAA" w:rsidP="003F14AF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56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118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EE109F" w14:textId="0C93FD2D" w:rsidR="003F14AF" w:rsidRPr="006D44A6" w:rsidRDefault="007C5A33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46007429" w14:textId="12888D46" w:rsidR="003F14AF" w:rsidRPr="006D44A6" w:rsidRDefault="00743D83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Acta de la quinta Sesión Plenaria</w:t>
            </w:r>
          </w:p>
        </w:tc>
        <w:tc>
          <w:tcPr>
            <w:tcW w:w="1134" w:type="dxa"/>
            <w:vAlign w:val="center"/>
            <w:hideMark/>
          </w:tcPr>
          <w:p w14:paraId="1A751EEA" w14:textId="292E7203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4405E4BA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AE860F" w14:textId="7E66054A" w:rsidR="003F14AF" w:rsidRPr="006D44A6" w:rsidRDefault="00335CAA" w:rsidP="003F14AF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57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119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59CEEF" w14:textId="04A5BD11" w:rsidR="003F14AF" w:rsidRPr="006D44A6" w:rsidRDefault="00123F78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GTPL</w:t>
            </w:r>
          </w:p>
        </w:tc>
        <w:tc>
          <w:tcPr>
            <w:tcW w:w="6257" w:type="dxa"/>
            <w:vAlign w:val="center"/>
            <w:hideMark/>
          </w:tcPr>
          <w:p w14:paraId="5E64665D" w14:textId="4566BD0A" w:rsidR="003F14AF" w:rsidRPr="006D44A6" w:rsidRDefault="007E6180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Segunda serie de textos sometidos por el Grupo de trabajo de la plenaria a la Comisión de redacción</w:t>
            </w:r>
            <w:r w:rsidR="00387736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(Resolución 175)</w:t>
            </w:r>
          </w:p>
        </w:tc>
        <w:tc>
          <w:tcPr>
            <w:tcW w:w="1134" w:type="dxa"/>
            <w:vAlign w:val="center"/>
            <w:hideMark/>
          </w:tcPr>
          <w:p w14:paraId="4CB7D8D3" w14:textId="151703D6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COM4</w:t>
            </w:r>
          </w:p>
        </w:tc>
      </w:tr>
      <w:tr w:rsidR="00F70814" w:rsidRPr="006D44A6" w14:paraId="40651958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2497C0" w14:textId="524A370D" w:rsidR="00F70814" w:rsidRPr="006D44A6" w:rsidRDefault="00335CAA" w:rsidP="00F70814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58" w:history="1">
              <w:r w:rsidR="00F70814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120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DE74F8" w14:textId="59867E6E" w:rsidR="00F70814" w:rsidRPr="006D44A6" w:rsidRDefault="00F70814" w:rsidP="00F70814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pacing w:val="-4"/>
                <w:sz w:val="22"/>
                <w:szCs w:val="22"/>
              </w:rPr>
              <w:t>COM6</w:t>
            </w:r>
          </w:p>
        </w:tc>
        <w:tc>
          <w:tcPr>
            <w:tcW w:w="6257" w:type="dxa"/>
            <w:vAlign w:val="center"/>
            <w:hideMark/>
          </w:tcPr>
          <w:p w14:paraId="683A2E3A" w14:textId="63F4FCB0" w:rsidR="00F70814" w:rsidRPr="006D44A6" w:rsidRDefault="00DF6C3B" w:rsidP="00F70814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Tercera serie de textos que presenta la Comisión 6 a la Comisión de redacción</w:t>
            </w:r>
            <w:r w:rsidR="00387736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(Resolución 94)</w:t>
            </w:r>
          </w:p>
        </w:tc>
        <w:tc>
          <w:tcPr>
            <w:tcW w:w="1134" w:type="dxa"/>
            <w:vAlign w:val="center"/>
            <w:hideMark/>
          </w:tcPr>
          <w:p w14:paraId="1B0C42A3" w14:textId="69241EE9" w:rsidR="00F70814" w:rsidRPr="006D44A6" w:rsidRDefault="00F70814" w:rsidP="00F70814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COM4</w:t>
            </w:r>
          </w:p>
        </w:tc>
      </w:tr>
      <w:tr w:rsidR="00F70814" w:rsidRPr="006D44A6" w14:paraId="3A662EB3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8A0C4E" w14:textId="10CD5AF2" w:rsidR="00F70814" w:rsidRPr="006D44A6" w:rsidRDefault="00335CAA" w:rsidP="00F70814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59" w:history="1">
              <w:r w:rsidR="00F70814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121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6BCD1" w14:textId="68244CBA" w:rsidR="00F70814" w:rsidRPr="006D44A6" w:rsidRDefault="00F70814" w:rsidP="00F70814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pacing w:val="-4"/>
                <w:sz w:val="22"/>
                <w:szCs w:val="22"/>
              </w:rPr>
              <w:t>COM6</w:t>
            </w:r>
          </w:p>
        </w:tc>
        <w:tc>
          <w:tcPr>
            <w:tcW w:w="6257" w:type="dxa"/>
            <w:vAlign w:val="center"/>
            <w:hideMark/>
          </w:tcPr>
          <w:p w14:paraId="25866569" w14:textId="21B4F14D" w:rsidR="00F70814" w:rsidRPr="006D44A6" w:rsidRDefault="000A3E64" w:rsidP="00F70814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Cuarta serie de textos sometidos por la Comisión 6 a la Comisión de </w:t>
            </w:r>
            <w:r w:rsidR="00DC1E48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edacción (Resolución 66)</w:t>
            </w:r>
          </w:p>
        </w:tc>
        <w:tc>
          <w:tcPr>
            <w:tcW w:w="1134" w:type="dxa"/>
            <w:vAlign w:val="center"/>
            <w:hideMark/>
          </w:tcPr>
          <w:p w14:paraId="2FED3710" w14:textId="2E6ECD90" w:rsidR="00F70814" w:rsidRPr="006D44A6" w:rsidRDefault="00F70814" w:rsidP="00F70814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COM4</w:t>
            </w:r>
          </w:p>
        </w:tc>
      </w:tr>
      <w:tr w:rsidR="00F70814" w:rsidRPr="006D44A6" w14:paraId="481411C9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1A6EF7" w14:textId="34BB81CD" w:rsidR="00F70814" w:rsidRPr="006D44A6" w:rsidRDefault="00335CAA" w:rsidP="00F70814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60" w:history="1">
              <w:r w:rsidR="00F70814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122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1FEB78" w14:textId="4CDC0212" w:rsidR="00F70814" w:rsidRPr="006D44A6" w:rsidRDefault="00F70814" w:rsidP="00F70814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pacing w:val="-4"/>
                <w:sz w:val="22"/>
                <w:szCs w:val="22"/>
              </w:rPr>
              <w:t>COM5</w:t>
            </w:r>
          </w:p>
        </w:tc>
        <w:tc>
          <w:tcPr>
            <w:tcW w:w="6257" w:type="dxa"/>
            <w:vAlign w:val="center"/>
            <w:hideMark/>
          </w:tcPr>
          <w:p w14:paraId="3599509B" w14:textId="6C035711" w:rsidR="00F70814" w:rsidRPr="00DC1E48" w:rsidRDefault="002418CA" w:rsidP="00F70814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Segunda serie de textos sometidos por la Comisión 5 a la Comisión de redacción</w:t>
            </w:r>
            <w:r w:rsidR="00BF0F0C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0F5F66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Resoluciones 136, 138 y 209</w:t>
            </w:r>
            <w:r w:rsidR="00BF0F0C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14:paraId="55B62772" w14:textId="44F93A9A" w:rsidR="00F70814" w:rsidRPr="006D44A6" w:rsidRDefault="00F70814" w:rsidP="00F70814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COM4</w:t>
            </w:r>
          </w:p>
        </w:tc>
      </w:tr>
      <w:tr w:rsidR="00F70814" w:rsidRPr="006D44A6" w14:paraId="3F4D56A0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FB2FE6" w14:textId="04565586" w:rsidR="00F70814" w:rsidRPr="006D44A6" w:rsidRDefault="00335CAA" w:rsidP="00F70814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61" w:history="1">
              <w:r w:rsidR="00F70814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123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696943" w14:textId="01B854D0" w:rsidR="00F70814" w:rsidRPr="006D44A6" w:rsidRDefault="00F70814" w:rsidP="00F70814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pacing w:val="-4"/>
                <w:sz w:val="22"/>
                <w:szCs w:val="22"/>
              </w:rPr>
              <w:t>COM4</w:t>
            </w:r>
          </w:p>
        </w:tc>
        <w:tc>
          <w:tcPr>
            <w:tcW w:w="6257" w:type="dxa"/>
            <w:vAlign w:val="center"/>
            <w:hideMark/>
          </w:tcPr>
          <w:p w14:paraId="2DF81FF5" w14:textId="68518B70" w:rsidR="00F70814" w:rsidRPr="00DC1E48" w:rsidRDefault="00CE0AC2" w:rsidP="00F70814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Primera serie de textos sometidos por la Comisión de </w:t>
            </w:r>
            <w:r w:rsidR="00DC1E48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edacción a la Plenaria</w:t>
            </w:r>
            <w:r w:rsidR="00610CFF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(Resolución 135)</w:t>
            </w:r>
          </w:p>
        </w:tc>
        <w:tc>
          <w:tcPr>
            <w:tcW w:w="1134" w:type="dxa"/>
            <w:vAlign w:val="center"/>
            <w:hideMark/>
          </w:tcPr>
          <w:p w14:paraId="22EED425" w14:textId="3BF77BE5" w:rsidR="00F70814" w:rsidRPr="006D44A6" w:rsidRDefault="00F70814" w:rsidP="00F70814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F70814" w:rsidRPr="006D44A6" w14:paraId="3CD0391C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010108" w14:textId="65A4F923" w:rsidR="00F70814" w:rsidRPr="006D44A6" w:rsidRDefault="00335CAA" w:rsidP="00F70814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62" w:history="1">
              <w:r w:rsidR="00F70814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124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915FA1" w14:textId="181890D8" w:rsidR="00F70814" w:rsidRPr="006D44A6" w:rsidRDefault="00F70814" w:rsidP="00F70814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pacing w:val="-4"/>
                <w:sz w:val="22"/>
                <w:szCs w:val="22"/>
              </w:rPr>
              <w:t>COM4</w:t>
            </w:r>
          </w:p>
        </w:tc>
        <w:tc>
          <w:tcPr>
            <w:tcW w:w="6257" w:type="dxa"/>
            <w:vAlign w:val="center"/>
            <w:hideMark/>
          </w:tcPr>
          <w:p w14:paraId="7E0E8784" w14:textId="2F5EBE22" w:rsidR="00F70814" w:rsidRPr="00DC1E48" w:rsidRDefault="007B06BA" w:rsidP="00F70814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Segunda serie de textos sometidos por la Comisión de </w:t>
            </w:r>
            <w:r w:rsidR="00DC1E48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edacción a la Plenaria</w:t>
            </w:r>
            <w:r w:rsidR="000B7A90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(Resoluciones 169 y 184)</w:t>
            </w:r>
          </w:p>
        </w:tc>
        <w:tc>
          <w:tcPr>
            <w:tcW w:w="1134" w:type="dxa"/>
            <w:vAlign w:val="center"/>
            <w:hideMark/>
          </w:tcPr>
          <w:p w14:paraId="0E71BF9A" w14:textId="0CF8E7D7" w:rsidR="00F70814" w:rsidRPr="006D44A6" w:rsidRDefault="00F70814" w:rsidP="00F70814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F70814" w:rsidRPr="006D44A6" w14:paraId="38EDC4A7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2BA990" w14:textId="0589A542" w:rsidR="00F70814" w:rsidRPr="006D44A6" w:rsidRDefault="00335CAA" w:rsidP="00F70814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63" w:history="1">
              <w:r w:rsidR="00F70814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125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14AA3D" w14:textId="2C94C5B6" w:rsidR="00F70814" w:rsidRPr="006D44A6" w:rsidRDefault="00F70814" w:rsidP="00F70814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pacing w:val="-4"/>
                <w:sz w:val="22"/>
                <w:szCs w:val="22"/>
              </w:rPr>
              <w:t>COM4</w:t>
            </w:r>
          </w:p>
        </w:tc>
        <w:tc>
          <w:tcPr>
            <w:tcW w:w="6257" w:type="dxa"/>
            <w:vAlign w:val="center"/>
            <w:hideMark/>
          </w:tcPr>
          <w:p w14:paraId="34D3D774" w14:textId="7EF4EF91" w:rsidR="00F70814" w:rsidRPr="00DC1E48" w:rsidRDefault="007B06BA" w:rsidP="00F70814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Tercera serie de textos sometidos por la Comisión de </w:t>
            </w:r>
            <w:r w:rsidR="00DC1E48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edacción a la Plenaria</w:t>
            </w:r>
            <w:r w:rsidR="000B7A90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(Resoluciones 94, 150 y 151)</w:t>
            </w:r>
          </w:p>
        </w:tc>
        <w:tc>
          <w:tcPr>
            <w:tcW w:w="1134" w:type="dxa"/>
            <w:vAlign w:val="center"/>
            <w:hideMark/>
          </w:tcPr>
          <w:p w14:paraId="3DFD4931" w14:textId="6ED374DF" w:rsidR="00F70814" w:rsidRPr="006D44A6" w:rsidRDefault="00F70814" w:rsidP="00F70814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F70814" w:rsidRPr="006D44A6" w14:paraId="4DB95A56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9E0B12" w14:textId="5D5BF5EF" w:rsidR="00F70814" w:rsidRPr="006D44A6" w:rsidRDefault="00335CAA" w:rsidP="00F70814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64" w:history="1">
              <w:r w:rsidR="00F70814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t>126</w:t>
              </w:r>
              <w:r w:rsidR="00F70814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br/>
                <w:t>(Rev.1-3)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1B6132" w14:textId="3CF7F730" w:rsidR="00F70814" w:rsidRPr="006D44A6" w:rsidRDefault="00F70814" w:rsidP="00F70814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pacing w:val="-4"/>
                <w:sz w:val="22"/>
                <w:szCs w:val="22"/>
              </w:rPr>
              <w:t>COM2</w:t>
            </w:r>
          </w:p>
        </w:tc>
        <w:tc>
          <w:tcPr>
            <w:tcW w:w="6257" w:type="dxa"/>
            <w:vAlign w:val="center"/>
            <w:hideMark/>
          </w:tcPr>
          <w:p w14:paraId="4B6C82B8" w14:textId="706D3674" w:rsidR="00F70814" w:rsidRPr="00DC1E48" w:rsidRDefault="006A48A6" w:rsidP="00F70814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Informe final de la Comisión 2 a la </w:t>
            </w:r>
            <w:r w:rsidR="00DC1E48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esión plenaria</w:t>
            </w:r>
          </w:p>
        </w:tc>
        <w:tc>
          <w:tcPr>
            <w:tcW w:w="1134" w:type="dxa"/>
            <w:vAlign w:val="center"/>
            <w:hideMark/>
          </w:tcPr>
          <w:p w14:paraId="1CDFB898" w14:textId="06B579D3" w:rsidR="00F70814" w:rsidRPr="006D44A6" w:rsidRDefault="00F70814" w:rsidP="00F70814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2A62E454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CB7B25" w14:textId="35183CE8" w:rsidR="003F14AF" w:rsidRPr="006D44A6" w:rsidRDefault="00335CAA" w:rsidP="003F14AF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65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127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40157B" w14:textId="5F4CEB80" w:rsidR="003F14AF" w:rsidRPr="006D44A6" w:rsidRDefault="00F70814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z w:val="22"/>
                <w:szCs w:val="22"/>
              </w:rPr>
              <w:t>GTPL</w:t>
            </w:r>
          </w:p>
        </w:tc>
        <w:tc>
          <w:tcPr>
            <w:tcW w:w="6257" w:type="dxa"/>
            <w:vAlign w:val="center"/>
            <w:hideMark/>
          </w:tcPr>
          <w:p w14:paraId="7484DDC2" w14:textId="263939B8" w:rsidR="003F14AF" w:rsidRPr="00DC1E48" w:rsidRDefault="000B3932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Tercera serie de textos sometidos por la Grupo de Trabajo de la Plenaria a la Comisión de </w:t>
            </w:r>
            <w:r w:rsidR="00DC1E48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edacción (Resoluciones 1</w:t>
            </w:r>
            <w:r w:rsidR="007278A7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</w:t>
            </w: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y </w:t>
            </w:r>
            <w:r w:rsidR="007278A7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204</w:t>
            </w: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14:paraId="283C3FA8" w14:textId="13C3F331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COM4</w:t>
            </w:r>
          </w:p>
        </w:tc>
      </w:tr>
      <w:tr w:rsidR="00E34EBA" w:rsidRPr="006D44A6" w14:paraId="65B0E560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DE2B41" w14:textId="6627AD4B" w:rsidR="00E34EBA" w:rsidRPr="006D44A6" w:rsidRDefault="00335CAA" w:rsidP="00E34EBA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66" w:history="1">
              <w:r w:rsidR="00E34EBA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128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2E340F" w14:textId="43431D0B" w:rsidR="00E34EBA" w:rsidRPr="006D44A6" w:rsidRDefault="00E34EBA" w:rsidP="00E34EBA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COM4</w:t>
            </w:r>
          </w:p>
        </w:tc>
        <w:tc>
          <w:tcPr>
            <w:tcW w:w="6257" w:type="dxa"/>
            <w:vAlign w:val="center"/>
            <w:hideMark/>
          </w:tcPr>
          <w:p w14:paraId="338FD5F4" w14:textId="44CF7791" w:rsidR="00E34EBA" w:rsidRPr="006D44A6" w:rsidRDefault="00D228A9" w:rsidP="00E34EBA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Cuarta serie de textos sometidos por la Comisión de redacción a la Plenaria</w:t>
            </w:r>
            <w:r w:rsidR="00A610C5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(Resolución 175)</w:t>
            </w:r>
          </w:p>
        </w:tc>
        <w:tc>
          <w:tcPr>
            <w:tcW w:w="1134" w:type="dxa"/>
            <w:vAlign w:val="center"/>
            <w:hideMark/>
          </w:tcPr>
          <w:p w14:paraId="300FB574" w14:textId="65D25004" w:rsidR="00E34EBA" w:rsidRPr="006D44A6" w:rsidRDefault="00E34EBA" w:rsidP="00E34EBA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E34EBA" w:rsidRPr="006D44A6" w14:paraId="13C429DA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5C8398" w14:textId="1AF1B875" w:rsidR="00E34EBA" w:rsidRPr="006D44A6" w:rsidRDefault="00335CAA" w:rsidP="00E34EBA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67" w:history="1">
              <w:r w:rsidR="00E34EBA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129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313163" w14:textId="17C45021" w:rsidR="00E34EBA" w:rsidRPr="006D44A6" w:rsidRDefault="00E34EBA" w:rsidP="00E34EBA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pacing w:val="-4"/>
                <w:sz w:val="22"/>
                <w:szCs w:val="22"/>
              </w:rPr>
              <w:t>COM4</w:t>
            </w:r>
          </w:p>
        </w:tc>
        <w:tc>
          <w:tcPr>
            <w:tcW w:w="6257" w:type="dxa"/>
            <w:vAlign w:val="center"/>
            <w:hideMark/>
          </w:tcPr>
          <w:p w14:paraId="504094A1" w14:textId="5EBD7416" w:rsidR="00E34EBA" w:rsidRPr="00DC1E48" w:rsidRDefault="00A610C5" w:rsidP="00E34EBA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Quinta serie de textos sometidos por la Comisión de </w:t>
            </w:r>
            <w:r w:rsidR="00DC1E48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edacción a la Plenaria</w:t>
            </w:r>
            <w:r w:rsidR="00966C1B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7167C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(Resoluciones 136, 138 y </w:t>
            </w:r>
            <w:r w:rsidR="00966C1B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209</w:t>
            </w:r>
            <w:r w:rsidR="00B7167C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14:paraId="5892D362" w14:textId="597C3508" w:rsidR="00E34EBA" w:rsidRPr="006D44A6" w:rsidRDefault="00E34EBA" w:rsidP="00E34EBA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E34EBA" w:rsidRPr="006D44A6" w14:paraId="7836C9D9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863C1A" w14:textId="58B37D48" w:rsidR="00E34EBA" w:rsidRPr="006D44A6" w:rsidRDefault="00335CAA" w:rsidP="00E34EBA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68" w:history="1">
              <w:r w:rsidR="00E34EBA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130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BC9C38" w14:textId="5912BE10" w:rsidR="00E34EBA" w:rsidRPr="006D44A6" w:rsidRDefault="00E34EBA" w:rsidP="00E34EBA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pacing w:val="-4"/>
                <w:sz w:val="22"/>
                <w:szCs w:val="22"/>
              </w:rPr>
              <w:t>COM4</w:t>
            </w:r>
          </w:p>
        </w:tc>
        <w:tc>
          <w:tcPr>
            <w:tcW w:w="6257" w:type="dxa"/>
            <w:vAlign w:val="center"/>
            <w:hideMark/>
          </w:tcPr>
          <w:p w14:paraId="15C1E3F7" w14:textId="23901AAE" w:rsidR="00E34EBA" w:rsidRPr="00DC1E48" w:rsidRDefault="00A610C5" w:rsidP="00E34EBA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Sexta serie de textos sometidos por la Comisión de </w:t>
            </w:r>
            <w:r w:rsidR="00DC1E48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edacción a la Plenaria</w:t>
            </w:r>
            <w:r w:rsidR="00966C1B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(Resolución 66)</w:t>
            </w:r>
          </w:p>
        </w:tc>
        <w:tc>
          <w:tcPr>
            <w:tcW w:w="1134" w:type="dxa"/>
            <w:vAlign w:val="center"/>
            <w:hideMark/>
          </w:tcPr>
          <w:p w14:paraId="4A53497B" w14:textId="07E5D0B7" w:rsidR="00E34EBA" w:rsidRPr="006D44A6" w:rsidRDefault="00E34EBA" w:rsidP="00E34EBA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3F14AF" w:rsidRPr="006D44A6" w14:paraId="45D423D9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EA85B0" w14:textId="63843E07" w:rsidR="003F14AF" w:rsidRPr="006D44A6" w:rsidRDefault="00335CAA" w:rsidP="003F14AF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69" w:history="1">
              <w:r w:rsidR="003F14A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131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179485" w14:textId="62B5EC91" w:rsidR="003F14AF" w:rsidRPr="006D44A6" w:rsidRDefault="00A40C59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GTPL</w:t>
            </w:r>
          </w:p>
        </w:tc>
        <w:tc>
          <w:tcPr>
            <w:tcW w:w="6257" w:type="dxa"/>
            <w:vAlign w:val="center"/>
            <w:hideMark/>
          </w:tcPr>
          <w:p w14:paraId="0BA97528" w14:textId="73F0F051" w:rsidR="003F14AF" w:rsidRPr="00DC1E48" w:rsidRDefault="00374D74" w:rsidP="003F14A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Cuarta serie de textos sometidos por la Grupo de trabajo de la </w:t>
            </w:r>
            <w:r w:rsidR="00DC1E48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lenaria a la Comisión de redacción</w:t>
            </w:r>
            <w:r w:rsidR="00B95638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(Resoluciones 123, 198 y 200)</w:t>
            </w:r>
          </w:p>
        </w:tc>
        <w:tc>
          <w:tcPr>
            <w:tcW w:w="1134" w:type="dxa"/>
            <w:vAlign w:val="center"/>
            <w:hideMark/>
          </w:tcPr>
          <w:p w14:paraId="7F0033E7" w14:textId="7AFD6012" w:rsidR="003F14AF" w:rsidRPr="006D44A6" w:rsidRDefault="003F14AF" w:rsidP="003F14A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COM4</w:t>
            </w:r>
          </w:p>
        </w:tc>
      </w:tr>
      <w:tr w:rsidR="00A40C59" w:rsidRPr="006D44A6" w14:paraId="031B27D1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700A47" w14:textId="07063058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70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132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474CD0" w14:textId="77362947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COM6</w:t>
            </w:r>
          </w:p>
        </w:tc>
        <w:tc>
          <w:tcPr>
            <w:tcW w:w="6257" w:type="dxa"/>
            <w:vAlign w:val="center"/>
            <w:hideMark/>
          </w:tcPr>
          <w:p w14:paraId="215AADB1" w14:textId="130820ED" w:rsidR="00A40C59" w:rsidRPr="00DC1E48" w:rsidRDefault="006E4AB1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Quinta serie de textos sometidos por la Comisión 6 a la </w:t>
            </w:r>
            <w:r w:rsidR="00AE17A0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omisión de redacción</w:t>
            </w:r>
            <w:r w:rsidR="001024E7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(Resolución 157)</w:t>
            </w:r>
          </w:p>
        </w:tc>
        <w:tc>
          <w:tcPr>
            <w:tcW w:w="1134" w:type="dxa"/>
            <w:vAlign w:val="center"/>
            <w:hideMark/>
          </w:tcPr>
          <w:p w14:paraId="2EC628E2" w14:textId="03086C92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COM4</w:t>
            </w:r>
          </w:p>
        </w:tc>
      </w:tr>
      <w:tr w:rsidR="00A40C59" w:rsidRPr="006D44A6" w14:paraId="1529F7AE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D33BDE" w14:textId="31ED3DCB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71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133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AC7D4F" w14:textId="20D21B74" w:rsidR="00A40C59" w:rsidRPr="006D44A6" w:rsidRDefault="00A40C59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COM4</w:t>
            </w:r>
          </w:p>
        </w:tc>
        <w:tc>
          <w:tcPr>
            <w:tcW w:w="6257" w:type="dxa"/>
            <w:vAlign w:val="center"/>
            <w:hideMark/>
          </w:tcPr>
          <w:p w14:paraId="094FF906" w14:textId="2462A0DD" w:rsidR="00A40C59" w:rsidRPr="00DC1E48" w:rsidRDefault="00AE17A0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Séptima serie de textos sometidos por la Comisión de </w:t>
            </w:r>
            <w:r w:rsidR="00DC1E48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edacción a la Plenaria</w:t>
            </w:r>
            <w:r w:rsidR="00EB2215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(Resoluciones </w:t>
            </w:r>
            <w:r w:rsidR="0096773F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197</w:t>
            </w:r>
            <w:r w:rsidR="00EB2215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y 20</w:t>
            </w:r>
            <w:r w:rsidR="0096773F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EB2215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14:paraId="5C110CEE" w14:textId="45A24DE5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73D0B32C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0F934C" w14:textId="3F426660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72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134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929038" w14:textId="76DF32FF" w:rsidR="00A40C59" w:rsidRPr="006D44A6" w:rsidRDefault="00A40C59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COM4</w:t>
            </w:r>
          </w:p>
        </w:tc>
        <w:tc>
          <w:tcPr>
            <w:tcW w:w="6257" w:type="dxa"/>
            <w:vAlign w:val="center"/>
            <w:hideMark/>
          </w:tcPr>
          <w:p w14:paraId="77B3845D" w14:textId="11401F0E" w:rsidR="00A40C59" w:rsidRPr="00DC1E48" w:rsidRDefault="00EB2215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Octava serie de textos sometidos por la Comisión de redacción a la Plenaria</w:t>
            </w:r>
            <w:r w:rsidR="0096773F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(Resolución 157)</w:t>
            </w:r>
          </w:p>
        </w:tc>
        <w:tc>
          <w:tcPr>
            <w:tcW w:w="1134" w:type="dxa"/>
            <w:vAlign w:val="center"/>
            <w:hideMark/>
          </w:tcPr>
          <w:p w14:paraId="3CE9E3B0" w14:textId="6E9D8FC8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1904BEA6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768FD4" w14:textId="7A88479E" w:rsidR="00A40C59" w:rsidRPr="006D44A6" w:rsidRDefault="00A40C59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 w:cs="Calibri"/>
                <w:sz w:val="22"/>
                <w:szCs w:val="22"/>
              </w:rPr>
              <w:t>135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7880C5" w14:textId="7E33D50B" w:rsidR="00A40C59" w:rsidRPr="006D44A6" w:rsidRDefault="00A40C59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6257" w:type="dxa"/>
            <w:vAlign w:val="center"/>
            <w:hideMark/>
          </w:tcPr>
          <w:p w14:paraId="14F0EDB8" w14:textId="78490188" w:rsidR="00A40C59" w:rsidRPr="00DC1E48" w:rsidRDefault="005C7475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DC1E48">
              <w:rPr>
                <w:i/>
                <w:iCs/>
                <w:color w:val="000000"/>
                <w:sz w:val="22"/>
                <w:szCs w:val="22"/>
              </w:rPr>
              <w:t>No atribuido</w:t>
            </w:r>
          </w:p>
        </w:tc>
        <w:tc>
          <w:tcPr>
            <w:tcW w:w="1134" w:type="dxa"/>
            <w:vAlign w:val="center"/>
            <w:hideMark/>
          </w:tcPr>
          <w:p w14:paraId="79DC71C0" w14:textId="6E0BA311" w:rsidR="00A40C59" w:rsidRPr="006D44A6" w:rsidRDefault="005C7475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4A6">
              <w:rPr>
                <w:color w:val="000000"/>
                <w:sz w:val="22"/>
                <w:szCs w:val="22"/>
              </w:rPr>
              <w:t>-</w:t>
            </w:r>
          </w:p>
        </w:tc>
      </w:tr>
      <w:tr w:rsidR="00A40C59" w:rsidRPr="006D44A6" w14:paraId="43587D1F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12AF5C" w14:textId="56F9B037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73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136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DE3A14" w14:textId="6248BDE9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pacing w:val="-4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6967136A" w14:textId="151F7984" w:rsidR="00A40C59" w:rsidRPr="00DC1E48" w:rsidRDefault="00053EEC" w:rsidP="00150B25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Carta del </w:t>
            </w:r>
            <w:r w:rsidR="00FB6B03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obierno de </w:t>
            </w:r>
            <w:r w:rsidR="0056749D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Tailandia </w:t>
            </w:r>
            <w:r w:rsidR="00FB6B03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relativa a la </w:t>
            </w: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Conferencia </w:t>
            </w:r>
            <w:r w:rsidR="00150B25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undial</w:t>
            </w:r>
            <w:r w:rsidR="00150B25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 </w:t>
            </w:r>
            <w:r w:rsidR="00150B25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Desarrollo</w:t>
            </w: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las </w:t>
            </w:r>
            <w:r w:rsidR="00150B25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Telecomunicaciones de </w:t>
            </w: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(</w:t>
            </w:r>
            <w:r w:rsidR="0056749D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CMDT</w:t>
            </w: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-25)</w:t>
            </w:r>
          </w:p>
        </w:tc>
        <w:tc>
          <w:tcPr>
            <w:tcW w:w="1134" w:type="dxa"/>
            <w:vAlign w:val="center"/>
            <w:hideMark/>
          </w:tcPr>
          <w:p w14:paraId="3260B6FB" w14:textId="4F830058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5C7502CA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C4E21C" w14:textId="04E18D77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74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137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230978" w14:textId="7661C6C1" w:rsidR="00A40C59" w:rsidRPr="006D44A6" w:rsidRDefault="00A40C59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COM5</w:t>
            </w:r>
          </w:p>
        </w:tc>
        <w:tc>
          <w:tcPr>
            <w:tcW w:w="6257" w:type="dxa"/>
            <w:vAlign w:val="center"/>
            <w:hideMark/>
          </w:tcPr>
          <w:p w14:paraId="5B2EE409" w14:textId="7435C8F0" w:rsidR="00A40C59" w:rsidRPr="00DC1E48" w:rsidRDefault="00132D15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Tercera serie de textos sometidos por la Comisión 5 a la Comisión de redacción (Resoluciones 170 y 176)</w:t>
            </w:r>
          </w:p>
        </w:tc>
        <w:tc>
          <w:tcPr>
            <w:tcW w:w="1134" w:type="dxa"/>
            <w:vAlign w:val="center"/>
            <w:hideMark/>
          </w:tcPr>
          <w:p w14:paraId="30EF03E4" w14:textId="77B7E603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COM4</w:t>
            </w:r>
          </w:p>
        </w:tc>
      </w:tr>
      <w:tr w:rsidR="00A40C59" w:rsidRPr="006D44A6" w14:paraId="4AB36160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F8EBBB" w14:textId="093B9E77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75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138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78316F" w14:textId="0FC6B64F" w:rsidR="00A40C59" w:rsidRPr="006D44A6" w:rsidRDefault="00A40C59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COM6</w:t>
            </w:r>
          </w:p>
        </w:tc>
        <w:tc>
          <w:tcPr>
            <w:tcW w:w="6257" w:type="dxa"/>
            <w:vAlign w:val="center"/>
            <w:hideMark/>
          </w:tcPr>
          <w:p w14:paraId="2D0D5A9F" w14:textId="0EF6575F" w:rsidR="00A40C59" w:rsidRPr="006D44A6" w:rsidRDefault="006E1A57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Sexta serie de textos sometidos por la Comisión 6 a la </w:t>
            </w:r>
            <w:r w:rsidR="00DC1E48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omisión de redacción (Resolución 154)</w:t>
            </w:r>
          </w:p>
        </w:tc>
        <w:tc>
          <w:tcPr>
            <w:tcW w:w="1134" w:type="dxa"/>
            <w:vAlign w:val="center"/>
            <w:hideMark/>
          </w:tcPr>
          <w:p w14:paraId="745A63CB" w14:textId="4B4CF6DB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COM4</w:t>
            </w:r>
          </w:p>
        </w:tc>
      </w:tr>
      <w:tr w:rsidR="00A40C59" w:rsidRPr="006D44A6" w14:paraId="5324159E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AB78D0" w14:textId="24AA92FF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76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139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46B4B4" w14:textId="7A77A586" w:rsidR="00A40C59" w:rsidRPr="006D44A6" w:rsidRDefault="00A40C59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7A8F41DE" w14:textId="64AFDA53" w:rsidR="00A40C59" w:rsidRPr="006D44A6" w:rsidRDefault="00A8731B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Acta de la sexta Sesión Plenaria</w:t>
            </w:r>
          </w:p>
        </w:tc>
        <w:tc>
          <w:tcPr>
            <w:tcW w:w="1134" w:type="dxa"/>
            <w:vAlign w:val="center"/>
            <w:hideMark/>
          </w:tcPr>
          <w:p w14:paraId="64DED1D0" w14:textId="3E3CF2EC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106D9822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5E2E4F" w14:textId="3119CD2C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77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140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23535A" w14:textId="74C77979" w:rsidR="00A40C59" w:rsidRPr="006D44A6" w:rsidRDefault="00A40C59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3841AEEA" w14:textId="3084D8E9" w:rsidR="00A40C59" w:rsidRPr="006D44A6" w:rsidRDefault="0008209D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Actas de la séptima Sesión Plenaria</w:t>
            </w:r>
          </w:p>
        </w:tc>
        <w:tc>
          <w:tcPr>
            <w:tcW w:w="1134" w:type="dxa"/>
            <w:vAlign w:val="center"/>
            <w:hideMark/>
          </w:tcPr>
          <w:p w14:paraId="4AE00D5D" w14:textId="105D1EAB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12106548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7200AE" w14:textId="615B29C9" w:rsidR="00A40C59" w:rsidRPr="006D44A6" w:rsidRDefault="00335CAA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hyperlink r:id="rId178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141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90F31E" w14:textId="4D8A126F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12CBB2EC" w14:textId="5EB83C9B" w:rsidR="00A40C59" w:rsidRPr="006D44A6" w:rsidRDefault="00EE736D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Actas de la octava </w:t>
            </w:r>
            <w:r w:rsidR="00DC1E48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Sesión Plenaria</w:t>
            </w:r>
          </w:p>
        </w:tc>
        <w:tc>
          <w:tcPr>
            <w:tcW w:w="1134" w:type="dxa"/>
            <w:vAlign w:val="center"/>
            <w:hideMark/>
          </w:tcPr>
          <w:p w14:paraId="2B9BC63A" w14:textId="25C6702D" w:rsidR="00A40C59" w:rsidRPr="006D44A6" w:rsidRDefault="00A40C59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sz w:val="22"/>
                <w:szCs w:val="22"/>
              </w:rPr>
              <w:t>PL</w:t>
            </w:r>
          </w:p>
        </w:tc>
      </w:tr>
      <w:tr w:rsidR="00A40C59" w:rsidRPr="006D44A6" w14:paraId="6E1C8739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0A3634" w14:textId="349C571B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79" w:history="1">
              <w:r w:rsidR="00A40C59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t>142</w:t>
              </w:r>
              <w:r w:rsidR="00A40C59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br/>
                <w:t>(Rev.1)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CE2177" w14:textId="16EE47E3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pacing w:val="-4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42E68B07" w14:textId="099A8610" w:rsidR="00A40C59" w:rsidRPr="006D44A6" w:rsidRDefault="00CE0192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Actas de la novena </w:t>
            </w:r>
            <w:r w:rsidR="00DC1E48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Sesión Plenaria</w:t>
            </w:r>
          </w:p>
        </w:tc>
        <w:tc>
          <w:tcPr>
            <w:tcW w:w="1134" w:type="dxa"/>
            <w:vAlign w:val="center"/>
            <w:hideMark/>
          </w:tcPr>
          <w:p w14:paraId="2170593F" w14:textId="0D9A4C2A" w:rsidR="00A40C59" w:rsidRPr="006D44A6" w:rsidRDefault="00A40C59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sz w:val="22"/>
                <w:szCs w:val="22"/>
              </w:rPr>
              <w:t>PL</w:t>
            </w:r>
          </w:p>
        </w:tc>
      </w:tr>
      <w:tr w:rsidR="00A40C59" w:rsidRPr="006D44A6" w14:paraId="26414600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7C7E88" w14:textId="13CF99AD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80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143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0F05BD" w14:textId="4E1F115F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pacing w:val="-4"/>
                <w:sz w:val="22"/>
                <w:szCs w:val="22"/>
              </w:rPr>
              <w:t>COM4</w:t>
            </w:r>
          </w:p>
        </w:tc>
        <w:tc>
          <w:tcPr>
            <w:tcW w:w="6257" w:type="dxa"/>
            <w:vAlign w:val="center"/>
            <w:hideMark/>
          </w:tcPr>
          <w:p w14:paraId="015C17CE" w14:textId="686A727F" w:rsidR="00A40C59" w:rsidRPr="00DC1E48" w:rsidRDefault="00957DBA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Novena serie de textos sometidos por la Comisión de redacción a la </w:t>
            </w:r>
            <w:r w:rsidR="00DC1E48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Plenaria </w:t>
            </w:r>
            <w:r w:rsidR="007D7D49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(Resoluciones 123, 198 y 200)</w:t>
            </w:r>
          </w:p>
        </w:tc>
        <w:tc>
          <w:tcPr>
            <w:tcW w:w="1134" w:type="dxa"/>
            <w:vAlign w:val="center"/>
            <w:hideMark/>
          </w:tcPr>
          <w:p w14:paraId="4509DBC7" w14:textId="0F248E8D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7A55485E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2731BD" w14:textId="2B9F10CB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81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144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ABDAEE" w14:textId="6CBF5588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pacing w:val="-4"/>
                <w:sz w:val="22"/>
                <w:szCs w:val="22"/>
              </w:rPr>
              <w:t>COM4</w:t>
            </w:r>
          </w:p>
        </w:tc>
        <w:tc>
          <w:tcPr>
            <w:tcW w:w="6257" w:type="dxa"/>
            <w:vAlign w:val="center"/>
            <w:hideMark/>
          </w:tcPr>
          <w:p w14:paraId="26FAA9F0" w14:textId="69CBD47A" w:rsidR="00A40C59" w:rsidRPr="00DC1E48" w:rsidRDefault="007070FF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Décima serie de textos sometidos por la Comisión de redacción a la </w:t>
            </w:r>
            <w:r w:rsidR="00DC1E48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Plenaria </w:t>
            </w:r>
            <w:r w:rsidR="007D7D49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(Resoluciones 170 y 176)</w:t>
            </w:r>
          </w:p>
        </w:tc>
        <w:tc>
          <w:tcPr>
            <w:tcW w:w="1134" w:type="dxa"/>
            <w:vAlign w:val="center"/>
            <w:hideMark/>
          </w:tcPr>
          <w:p w14:paraId="79562EFB" w14:textId="4D59735F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0874C09E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C641A6" w14:textId="02714854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82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145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D14EC1" w14:textId="7649B302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pacing w:val="-4"/>
                <w:sz w:val="22"/>
                <w:szCs w:val="22"/>
              </w:rPr>
              <w:t>COM4</w:t>
            </w:r>
          </w:p>
        </w:tc>
        <w:tc>
          <w:tcPr>
            <w:tcW w:w="6257" w:type="dxa"/>
            <w:vAlign w:val="center"/>
            <w:hideMark/>
          </w:tcPr>
          <w:p w14:paraId="5CC70699" w14:textId="4FE44312" w:rsidR="00A40C59" w:rsidRPr="00DC1E48" w:rsidRDefault="00A11841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Undécima serie de textos sometidos por la Comisión de </w:t>
            </w:r>
            <w:r w:rsidR="00DC1E48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edacción a la Plenaria</w:t>
            </w:r>
            <w:r w:rsidR="007D7D49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(Resolución 154)</w:t>
            </w:r>
          </w:p>
        </w:tc>
        <w:tc>
          <w:tcPr>
            <w:tcW w:w="1134" w:type="dxa"/>
            <w:vAlign w:val="center"/>
            <w:hideMark/>
          </w:tcPr>
          <w:p w14:paraId="5A54F62B" w14:textId="0E4E753A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sz w:val="22"/>
                <w:szCs w:val="22"/>
              </w:rPr>
              <w:t>PL</w:t>
            </w:r>
          </w:p>
        </w:tc>
      </w:tr>
      <w:tr w:rsidR="00A40C59" w:rsidRPr="006D44A6" w14:paraId="68E4B9A2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0E1D95" w14:textId="76B70CF3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83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146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9188BC" w14:textId="3EEFD319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pacing w:val="-4"/>
                <w:sz w:val="22"/>
                <w:szCs w:val="22"/>
              </w:rPr>
              <w:t>COM6</w:t>
            </w:r>
          </w:p>
        </w:tc>
        <w:tc>
          <w:tcPr>
            <w:tcW w:w="6257" w:type="dxa"/>
            <w:vAlign w:val="center"/>
            <w:hideMark/>
          </w:tcPr>
          <w:p w14:paraId="54378990" w14:textId="06136A91" w:rsidR="00A40C59" w:rsidRPr="00DC1E48" w:rsidRDefault="00A539ED" w:rsidP="00A539ED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Séptima </w:t>
            </w:r>
            <w:r w:rsidR="009177DD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serie de textos sometidos por la Comisión 6 a la Comisión de redacción </w:t>
            </w: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="002A3893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Resolución 193)</w:t>
            </w:r>
          </w:p>
        </w:tc>
        <w:tc>
          <w:tcPr>
            <w:tcW w:w="1134" w:type="dxa"/>
            <w:vAlign w:val="center"/>
            <w:hideMark/>
          </w:tcPr>
          <w:p w14:paraId="71A52E0E" w14:textId="155D53A2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sz w:val="22"/>
                <w:szCs w:val="22"/>
              </w:rPr>
              <w:t>COM4</w:t>
            </w:r>
          </w:p>
        </w:tc>
      </w:tr>
      <w:tr w:rsidR="00A40C59" w:rsidRPr="006D44A6" w14:paraId="01865B4B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B26115" w14:textId="1C91AED2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84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147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432551" w14:textId="7F4A0C23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spacing w:val="-4"/>
                <w:sz w:val="22"/>
                <w:szCs w:val="22"/>
              </w:rPr>
              <w:t>GTPL</w:t>
            </w:r>
          </w:p>
        </w:tc>
        <w:tc>
          <w:tcPr>
            <w:tcW w:w="6257" w:type="dxa"/>
            <w:vAlign w:val="center"/>
            <w:hideMark/>
          </w:tcPr>
          <w:p w14:paraId="19FB613B" w14:textId="4BC02CCF" w:rsidR="00A40C59" w:rsidRPr="00DC1E48" w:rsidRDefault="00D57FD3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Quinta serie de textos sometidos por la Grupo de trabajo de la </w:t>
            </w:r>
            <w:r w:rsidR="00DC1E48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Plenaria </w:t>
            </w: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la Comisión de redacción (</w:t>
            </w:r>
            <w:r w:rsidR="00DC0857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Resoluciones 70, 140,179 y proyecto de nueva </w:t>
            </w:r>
            <w:r w:rsidR="00DC1E48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="00DC0857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esolución</w:t>
            </w:r>
            <w:r w:rsidR="008D1F18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716B3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sobre IA)</w:t>
            </w:r>
          </w:p>
        </w:tc>
        <w:tc>
          <w:tcPr>
            <w:tcW w:w="1134" w:type="dxa"/>
            <w:vAlign w:val="center"/>
            <w:hideMark/>
          </w:tcPr>
          <w:p w14:paraId="5BCDCEE0" w14:textId="0F4558C7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COM4</w:t>
            </w:r>
          </w:p>
        </w:tc>
      </w:tr>
      <w:tr w:rsidR="00A40C59" w:rsidRPr="006D44A6" w14:paraId="3326BAA6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68FFA6" w14:textId="5627911B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85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148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244E02" w14:textId="5A0CEDD8" w:rsidR="00A40C59" w:rsidRPr="006D44A6" w:rsidRDefault="00A40C59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COM6</w:t>
            </w:r>
          </w:p>
        </w:tc>
        <w:tc>
          <w:tcPr>
            <w:tcW w:w="6257" w:type="dxa"/>
            <w:vAlign w:val="center"/>
            <w:hideMark/>
          </w:tcPr>
          <w:p w14:paraId="10D18BBE" w14:textId="2A2F2F0D" w:rsidR="00A40C59" w:rsidRPr="006D44A6" w:rsidRDefault="003166B4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Octava serie de textos sometidos por la Comisión 6 a la Comisión de </w:t>
            </w:r>
            <w:r w:rsidR="00DC1E48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edacción </w:t>
            </w:r>
            <w:r w:rsidR="0004795E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(Resolución 30)</w:t>
            </w:r>
          </w:p>
        </w:tc>
        <w:tc>
          <w:tcPr>
            <w:tcW w:w="1134" w:type="dxa"/>
            <w:vAlign w:val="center"/>
            <w:hideMark/>
          </w:tcPr>
          <w:p w14:paraId="51EAAE1F" w14:textId="1EE795B5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COM4</w:t>
            </w:r>
          </w:p>
        </w:tc>
      </w:tr>
      <w:tr w:rsidR="00A40C59" w:rsidRPr="006D44A6" w14:paraId="32B2770B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D32E8B" w14:textId="00446F5D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86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149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AD8C33" w14:textId="457BD846" w:rsidR="00A40C59" w:rsidRPr="006D44A6" w:rsidRDefault="00A40C59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COM5</w:t>
            </w:r>
          </w:p>
        </w:tc>
        <w:tc>
          <w:tcPr>
            <w:tcW w:w="6257" w:type="dxa"/>
            <w:vAlign w:val="center"/>
            <w:hideMark/>
          </w:tcPr>
          <w:p w14:paraId="03E84431" w14:textId="23229BAF" w:rsidR="00A40C59" w:rsidRPr="00DC1E48" w:rsidRDefault="00CE75F1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Cuarta serie de textos sometidos por la Comisión 5 a la Comisión de </w:t>
            </w:r>
            <w:r w:rsidR="00DC1E48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edacción</w:t>
            </w:r>
            <w:r w:rsidR="0050790A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220A3B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Resoluciones 21, 119, 167, 177 y 189)</w:t>
            </w:r>
          </w:p>
        </w:tc>
        <w:tc>
          <w:tcPr>
            <w:tcW w:w="1134" w:type="dxa"/>
            <w:vAlign w:val="center"/>
            <w:hideMark/>
          </w:tcPr>
          <w:p w14:paraId="008CC01B" w14:textId="4E6B96CA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COM4</w:t>
            </w:r>
          </w:p>
        </w:tc>
      </w:tr>
      <w:tr w:rsidR="00A40C59" w:rsidRPr="006D44A6" w14:paraId="0D062EF1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8DB36C" w14:textId="7439DECC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87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150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28EDB7" w14:textId="0D2507C5" w:rsidR="00A40C59" w:rsidRPr="006D44A6" w:rsidRDefault="00A40C59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COM5</w:t>
            </w:r>
          </w:p>
        </w:tc>
        <w:tc>
          <w:tcPr>
            <w:tcW w:w="6257" w:type="dxa"/>
            <w:vAlign w:val="center"/>
            <w:hideMark/>
          </w:tcPr>
          <w:p w14:paraId="333485DF" w14:textId="1D4B1875" w:rsidR="00A40C59" w:rsidRPr="00DC1E48" w:rsidRDefault="003B1EEF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Quinta serie de textos sometidos por la Comisión 5 a la Comisión de redacción</w:t>
            </w:r>
            <w:r w:rsidR="00B55BE0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(Resolución 196)</w:t>
            </w:r>
          </w:p>
        </w:tc>
        <w:tc>
          <w:tcPr>
            <w:tcW w:w="1134" w:type="dxa"/>
            <w:vAlign w:val="center"/>
            <w:hideMark/>
          </w:tcPr>
          <w:p w14:paraId="01008BF7" w14:textId="49D2ADEA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COM4</w:t>
            </w:r>
          </w:p>
        </w:tc>
      </w:tr>
      <w:tr w:rsidR="00A40C59" w:rsidRPr="006D44A6" w14:paraId="5D509853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438D79" w14:textId="0A1FB294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88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151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972998" w14:textId="1EF90D18" w:rsidR="00A40C59" w:rsidRPr="006D44A6" w:rsidRDefault="00A40C59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5D238B14" w14:textId="52199D31" w:rsidR="00A40C59" w:rsidRPr="00DC1E48" w:rsidRDefault="00C42005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Actas de la décima Sesión Plenaria</w:t>
            </w:r>
          </w:p>
        </w:tc>
        <w:tc>
          <w:tcPr>
            <w:tcW w:w="1134" w:type="dxa"/>
            <w:vAlign w:val="center"/>
            <w:hideMark/>
          </w:tcPr>
          <w:p w14:paraId="379B5675" w14:textId="2BE72855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645FE343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F08F7A" w14:textId="4DCA804C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89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152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BD27AA" w14:textId="3F663596" w:rsidR="00A40C59" w:rsidRPr="006D44A6" w:rsidRDefault="00A40C59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0DA797C7" w14:textId="07923C5A" w:rsidR="00A40C59" w:rsidRPr="00DC1E48" w:rsidRDefault="001F3D9E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Acta de la undécima Sesión Plenaria</w:t>
            </w:r>
          </w:p>
        </w:tc>
        <w:tc>
          <w:tcPr>
            <w:tcW w:w="1134" w:type="dxa"/>
            <w:vAlign w:val="center"/>
            <w:hideMark/>
          </w:tcPr>
          <w:p w14:paraId="717659CC" w14:textId="36F81EF3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0172947E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9E80CB" w14:textId="1E734DBB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90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153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BFC476" w14:textId="7AB9A737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pacing w:val="-4"/>
                <w:sz w:val="22"/>
                <w:szCs w:val="22"/>
              </w:rPr>
              <w:t>COM4</w:t>
            </w:r>
          </w:p>
        </w:tc>
        <w:tc>
          <w:tcPr>
            <w:tcW w:w="6257" w:type="dxa"/>
            <w:vAlign w:val="center"/>
            <w:hideMark/>
          </w:tcPr>
          <w:p w14:paraId="5BE0BF1A" w14:textId="079109AC" w:rsidR="00A40C59" w:rsidRPr="00DC1E48" w:rsidRDefault="009F6099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Duodécima serie de textos sometidos por la Comisión de </w:t>
            </w:r>
            <w:r w:rsidR="00DC1E48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edacción a la Plenaria</w:t>
            </w:r>
            <w:r w:rsidR="006C6BA5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(Resoluciones 30 y 193)</w:t>
            </w:r>
          </w:p>
        </w:tc>
        <w:tc>
          <w:tcPr>
            <w:tcW w:w="1134" w:type="dxa"/>
            <w:vAlign w:val="center"/>
            <w:hideMark/>
          </w:tcPr>
          <w:p w14:paraId="58103949" w14:textId="04CB1529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16482F14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B759A0" w14:textId="01A12218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91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154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F61D47" w14:textId="1C06394E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pacing w:val="-4"/>
                <w:sz w:val="22"/>
                <w:szCs w:val="22"/>
              </w:rPr>
              <w:t>COM4</w:t>
            </w:r>
          </w:p>
        </w:tc>
        <w:tc>
          <w:tcPr>
            <w:tcW w:w="6257" w:type="dxa"/>
            <w:vAlign w:val="center"/>
            <w:hideMark/>
          </w:tcPr>
          <w:p w14:paraId="3BCDFD14" w14:textId="6BF6F164" w:rsidR="00A40C59" w:rsidRPr="00DC1E48" w:rsidRDefault="00BD6B66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Decimotercera serie de textos sometidos por la Comisión de redacción a la Plenaria</w:t>
            </w:r>
            <w:r w:rsidR="006C6BA5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(Resoluciones 70, 140,179 y proyecto de nueva </w:t>
            </w:r>
            <w:r w:rsidR="00DC1E48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="006C6BA5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esolución </w:t>
            </w:r>
            <w:r w:rsidR="00BF3EFA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[WG-PL/1]</w:t>
            </w:r>
            <w:r w:rsidR="006C6BA5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14:paraId="6872C6F9" w14:textId="1AC13A22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3909B6EC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42C5F7" w14:textId="768F61B7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92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155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B17B4F" w14:textId="3643A09A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pacing w:val="-4"/>
                <w:sz w:val="22"/>
                <w:szCs w:val="22"/>
              </w:rPr>
              <w:t>COM4</w:t>
            </w:r>
          </w:p>
        </w:tc>
        <w:tc>
          <w:tcPr>
            <w:tcW w:w="6257" w:type="dxa"/>
            <w:vAlign w:val="center"/>
            <w:hideMark/>
          </w:tcPr>
          <w:p w14:paraId="19D452BA" w14:textId="7B0ECB91" w:rsidR="00A40C59" w:rsidRPr="00DC1E48" w:rsidRDefault="00BD6B66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Decimocuarta serie de textos sometidos por la Comisión de </w:t>
            </w:r>
            <w:r w:rsidR="00DC1E48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edacción a la Plenaria</w:t>
            </w:r>
            <w:r w:rsidR="00BF3EFA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60993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(Resoluciones 21, 119, 177 189 y 196)</w:t>
            </w:r>
          </w:p>
        </w:tc>
        <w:tc>
          <w:tcPr>
            <w:tcW w:w="1134" w:type="dxa"/>
            <w:vAlign w:val="center"/>
            <w:hideMark/>
          </w:tcPr>
          <w:p w14:paraId="017678EC" w14:textId="06FFC0A7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35FB06E6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BB56A0" w14:textId="463E60C1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93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156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F703BA" w14:textId="33241C3A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sz w:val="22"/>
                <w:szCs w:val="22"/>
              </w:rPr>
              <w:t>GTPL</w:t>
            </w:r>
          </w:p>
        </w:tc>
        <w:tc>
          <w:tcPr>
            <w:tcW w:w="6257" w:type="dxa"/>
            <w:vAlign w:val="center"/>
            <w:hideMark/>
          </w:tcPr>
          <w:p w14:paraId="5C56DAF9" w14:textId="1DE47E7D" w:rsidR="00A40C59" w:rsidRPr="00DC1E48" w:rsidRDefault="00106F5E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Sexta serie de textos sometidos por el Grupo de trabajo de la Plenaria a la Comisión de </w:t>
            </w:r>
            <w:r w:rsidR="00DC1E48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edacción</w:t>
            </w:r>
            <w:r w:rsidR="00C70541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(Resoluciones 137 y 203)</w:t>
            </w:r>
          </w:p>
        </w:tc>
        <w:tc>
          <w:tcPr>
            <w:tcW w:w="1134" w:type="dxa"/>
            <w:vAlign w:val="center"/>
            <w:hideMark/>
          </w:tcPr>
          <w:p w14:paraId="0B1B6B96" w14:textId="22217867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COM4</w:t>
            </w:r>
          </w:p>
        </w:tc>
      </w:tr>
      <w:tr w:rsidR="00A40C59" w:rsidRPr="006D44A6" w14:paraId="1481EB2E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44823D" w14:textId="017247F0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94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157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455273" w14:textId="061D0C7E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pacing w:val="-4"/>
                <w:sz w:val="22"/>
                <w:szCs w:val="22"/>
              </w:rPr>
              <w:t>COM6</w:t>
            </w:r>
          </w:p>
        </w:tc>
        <w:tc>
          <w:tcPr>
            <w:tcW w:w="6257" w:type="dxa"/>
            <w:vAlign w:val="center"/>
            <w:hideMark/>
          </w:tcPr>
          <w:p w14:paraId="4B78DC05" w14:textId="0BA3441C" w:rsidR="00A40C59" w:rsidRPr="00DC1E48" w:rsidRDefault="000D50B3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Informe de la Presidenta de la Comisión 6</w:t>
            </w:r>
          </w:p>
        </w:tc>
        <w:tc>
          <w:tcPr>
            <w:tcW w:w="1134" w:type="dxa"/>
            <w:vAlign w:val="center"/>
            <w:hideMark/>
          </w:tcPr>
          <w:p w14:paraId="769D8846" w14:textId="2B234700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sz w:val="22"/>
                <w:szCs w:val="22"/>
              </w:rPr>
              <w:t>PL</w:t>
            </w:r>
          </w:p>
        </w:tc>
      </w:tr>
      <w:tr w:rsidR="00A40C59" w:rsidRPr="006D44A6" w14:paraId="688CB293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280007" w14:textId="2C88AB36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95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158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95EEDA" w14:textId="58AB522C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pacing w:val="-4"/>
                <w:sz w:val="22"/>
                <w:szCs w:val="22"/>
              </w:rPr>
              <w:t>COM5</w:t>
            </w:r>
          </w:p>
        </w:tc>
        <w:tc>
          <w:tcPr>
            <w:tcW w:w="6257" w:type="dxa"/>
            <w:vAlign w:val="center"/>
            <w:hideMark/>
          </w:tcPr>
          <w:p w14:paraId="76F8E0A8" w14:textId="6DB98721" w:rsidR="00A40C59" w:rsidRPr="00DC1E48" w:rsidRDefault="006B77E5" w:rsidP="006B77E5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Sexta serie de textos sometidos por la </w:t>
            </w:r>
            <w:r w:rsidR="00DC1E48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omisión 5 a la </w:t>
            </w:r>
            <w:r w:rsidR="00DC1E48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omisión de </w:t>
            </w:r>
            <w:r w:rsidRPr="00117774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redacción</w:t>
            </w:r>
            <w:r w:rsidR="003244E8" w:rsidRPr="00117774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 xml:space="preserve"> (Resolución 1</w:t>
            </w:r>
            <w:r w:rsidR="00226202" w:rsidRPr="00117774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82</w:t>
            </w:r>
            <w:r w:rsidR="00010DF2" w:rsidRPr="00117774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,</w:t>
            </w:r>
            <w:r w:rsidR="00226202" w:rsidRPr="00117774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 xml:space="preserve"> </w:t>
            </w:r>
            <w:r w:rsidR="00010DF2" w:rsidRPr="00117774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 xml:space="preserve">proyectos de nuevas </w:t>
            </w:r>
            <w:r w:rsidR="00DC1E48" w:rsidRPr="00117774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r</w:t>
            </w:r>
            <w:r w:rsidR="00010DF2" w:rsidRPr="00117774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esoluciones</w:t>
            </w:r>
            <w:r w:rsidR="00010DF2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[COM 5-1] y [COM 5-2])</w:t>
            </w:r>
          </w:p>
        </w:tc>
        <w:tc>
          <w:tcPr>
            <w:tcW w:w="1134" w:type="dxa"/>
            <w:vAlign w:val="center"/>
            <w:hideMark/>
          </w:tcPr>
          <w:p w14:paraId="44CF8777" w14:textId="35ED0EAA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sz w:val="22"/>
                <w:szCs w:val="22"/>
              </w:rPr>
              <w:t>COM4</w:t>
            </w:r>
          </w:p>
        </w:tc>
      </w:tr>
      <w:tr w:rsidR="00A40C59" w:rsidRPr="006D44A6" w14:paraId="30DC96CA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ABA324" w14:textId="7F3703CF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96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159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9E91F0" w14:textId="1B5507BC" w:rsidR="00A40C59" w:rsidRPr="006D44A6" w:rsidRDefault="00A40C59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COM6</w:t>
            </w:r>
          </w:p>
        </w:tc>
        <w:tc>
          <w:tcPr>
            <w:tcW w:w="6257" w:type="dxa"/>
            <w:vAlign w:val="center"/>
            <w:hideMark/>
          </w:tcPr>
          <w:p w14:paraId="3D5199C0" w14:textId="4B65A6DB" w:rsidR="00A40C59" w:rsidRPr="00DC1E48" w:rsidRDefault="00654192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Novena serie de textos sometidos por la Comisión 6 a la </w:t>
            </w:r>
            <w:r w:rsidR="00434D2E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omisión de </w:t>
            </w:r>
            <w:r w:rsidR="00117774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edacción</w:t>
            </w:r>
            <w:r w:rsidR="00434D2E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62144" w:rsidRPr="00DC1E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(Resolución 148)</w:t>
            </w:r>
          </w:p>
        </w:tc>
        <w:tc>
          <w:tcPr>
            <w:tcW w:w="1134" w:type="dxa"/>
            <w:vAlign w:val="center"/>
            <w:hideMark/>
          </w:tcPr>
          <w:p w14:paraId="7E843470" w14:textId="7281FF27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COM4</w:t>
            </w:r>
          </w:p>
        </w:tc>
      </w:tr>
      <w:tr w:rsidR="00A40C59" w:rsidRPr="006D44A6" w14:paraId="21C33A8E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917EA7" w14:textId="3C539EE4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97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160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B49A24" w14:textId="7EDFE18A" w:rsidR="00A40C59" w:rsidRPr="006D44A6" w:rsidRDefault="00A40C59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COM6</w:t>
            </w:r>
          </w:p>
        </w:tc>
        <w:tc>
          <w:tcPr>
            <w:tcW w:w="6257" w:type="dxa"/>
            <w:vAlign w:val="center"/>
            <w:hideMark/>
          </w:tcPr>
          <w:p w14:paraId="148A503D" w14:textId="5AF6C9C7" w:rsidR="00A40C59" w:rsidRPr="006D44A6" w:rsidRDefault="00501FDF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Décima serie de textos sometidos por la Comisión 6 a la Comisión de </w:t>
            </w:r>
            <w:r w:rsidR="00117774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edacción</w:t>
            </w:r>
            <w:r w:rsidR="00562144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(Resolución 162)</w:t>
            </w:r>
          </w:p>
        </w:tc>
        <w:tc>
          <w:tcPr>
            <w:tcW w:w="1134" w:type="dxa"/>
            <w:vAlign w:val="center"/>
            <w:hideMark/>
          </w:tcPr>
          <w:p w14:paraId="19350310" w14:textId="5B80A97D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COM4</w:t>
            </w:r>
          </w:p>
        </w:tc>
      </w:tr>
      <w:tr w:rsidR="00A40C59" w:rsidRPr="006D44A6" w14:paraId="518EAF91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AA26D6" w14:textId="728A237F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98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161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A0C3FE" w14:textId="39C14E94" w:rsidR="00A40C59" w:rsidRPr="006D44A6" w:rsidRDefault="00A40C59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COM6</w:t>
            </w:r>
          </w:p>
        </w:tc>
        <w:tc>
          <w:tcPr>
            <w:tcW w:w="6257" w:type="dxa"/>
            <w:vAlign w:val="center"/>
            <w:hideMark/>
          </w:tcPr>
          <w:p w14:paraId="058BE8D4" w14:textId="648833EB" w:rsidR="00A40C59" w:rsidRPr="006D44A6" w:rsidRDefault="00434D2E" w:rsidP="00434D2E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Undécima serie de textos sometidos por la Comisión 6 a la Comisión de </w:t>
            </w:r>
            <w:r w:rsidR="00117774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edacción </w:t>
            </w:r>
            <w:r w:rsidR="00562144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(Resolución 48)</w:t>
            </w:r>
          </w:p>
        </w:tc>
        <w:tc>
          <w:tcPr>
            <w:tcW w:w="1134" w:type="dxa"/>
            <w:vAlign w:val="center"/>
            <w:hideMark/>
          </w:tcPr>
          <w:p w14:paraId="636FC2BD" w14:textId="10F02F64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COM4</w:t>
            </w:r>
          </w:p>
        </w:tc>
      </w:tr>
      <w:tr w:rsidR="00A40C59" w:rsidRPr="006D44A6" w14:paraId="0407B930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F21E85" w14:textId="3B146290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99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162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89D426" w14:textId="569F102C" w:rsidR="00A40C59" w:rsidRPr="006D44A6" w:rsidRDefault="00A40C59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sz w:val="22"/>
                <w:szCs w:val="22"/>
              </w:rPr>
              <w:t>GTPL</w:t>
            </w:r>
          </w:p>
        </w:tc>
        <w:tc>
          <w:tcPr>
            <w:tcW w:w="6257" w:type="dxa"/>
            <w:vAlign w:val="center"/>
            <w:hideMark/>
          </w:tcPr>
          <w:p w14:paraId="2A9C64A3" w14:textId="2A03C622" w:rsidR="00A40C59" w:rsidRPr="00117774" w:rsidRDefault="00456B39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Séptima serie de textos sometidos por la Grupo de trabajo de la Plenaria a la Comisión de </w:t>
            </w:r>
            <w:r w:rsidR="00117774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edacción</w:t>
            </w:r>
            <w:r w:rsidR="00D8736E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(Resoluciones 64, 131, 180 y 206)</w:t>
            </w:r>
          </w:p>
        </w:tc>
        <w:tc>
          <w:tcPr>
            <w:tcW w:w="1134" w:type="dxa"/>
            <w:vAlign w:val="center"/>
            <w:hideMark/>
          </w:tcPr>
          <w:p w14:paraId="4CCD88D9" w14:textId="3FFDB033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COM4</w:t>
            </w:r>
          </w:p>
        </w:tc>
      </w:tr>
      <w:tr w:rsidR="00A40C59" w:rsidRPr="006D44A6" w14:paraId="1B762728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581D70" w14:textId="21B0A16B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200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163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6E119A" w14:textId="525CE6BE" w:rsidR="00A40C59" w:rsidRPr="006D44A6" w:rsidRDefault="00A40C59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COM6</w:t>
            </w:r>
          </w:p>
        </w:tc>
        <w:tc>
          <w:tcPr>
            <w:tcW w:w="6257" w:type="dxa"/>
            <w:vAlign w:val="center"/>
            <w:hideMark/>
          </w:tcPr>
          <w:p w14:paraId="7BA61875" w14:textId="17622F3D" w:rsidR="00A40C59" w:rsidRPr="00117774" w:rsidRDefault="00C457E2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Duodécima</w:t>
            </w:r>
            <w:r w:rsidR="00807712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serie de textos sometidos por la Comisión 6 a la Comisión de </w:t>
            </w:r>
            <w:r w:rsidR="00117774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="00807712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edacción (Resolución </w:t>
            </w:r>
            <w:r w:rsidR="00D8736E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  <w:r w:rsidR="00807712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14:paraId="2E0546B4" w14:textId="53BC30B3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COM4</w:t>
            </w:r>
          </w:p>
        </w:tc>
      </w:tr>
      <w:tr w:rsidR="00A40C59" w:rsidRPr="006D44A6" w14:paraId="07D4B930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C8F31D" w14:textId="33FAA61D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201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164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236140" w14:textId="7626CF70" w:rsidR="00A40C59" w:rsidRPr="006D44A6" w:rsidRDefault="00A40C59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COM6</w:t>
            </w:r>
          </w:p>
        </w:tc>
        <w:tc>
          <w:tcPr>
            <w:tcW w:w="6257" w:type="dxa"/>
            <w:vAlign w:val="center"/>
            <w:hideMark/>
          </w:tcPr>
          <w:p w14:paraId="4E569330" w14:textId="1BD92918" w:rsidR="00A40C59" w:rsidRPr="00117774" w:rsidRDefault="00807712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Decimotercera serie de textos sometidos por la Comisión 6 a la Comisión de </w:t>
            </w:r>
            <w:r w:rsidR="00117774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edacción (Resolución </w:t>
            </w:r>
            <w:r w:rsidR="00D8736E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  <w:r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2)</w:t>
            </w:r>
          </w:p>
        </w:tc>
        <w:tc>
          <w:tcPr>
            <w:tcW w:w="1134" w:type="dxa"/>
            <w:vAlign w:val="center"/>
            <w:hideMark/>
          </w:tcPr>
          <w:p w14:paraId="6A598874" w14:textId="5E2E2CD5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COM4</w:t>
            </w:r>
          </w:p>
        </w:tc>
      </w:tr>
      <w:tr w:rsidR="00A40C59" w:rsidRPr="006D44A6" w14:paraId="7E4A0EE5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D12143" w14:textId="33FB563B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202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165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F5AB02" w14:textId="3A7288CE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COM3</w:t>
            </w:r>
          </w:p>
        </w:tc>
        <w:tc>
          <w:tcPr>
            <w:tcW w:w="6257" w:type="dxa"/>
            <w:vAlign w:val="center"/>
            <w:hideMark/>
          </w:tcPr>
          <w:p w14:paraId="2EAE30E3" w14:textId="7200F8B0" w:rsidR="00A40C59" w:rsidRPr="00117774" w:rsidRDefault="00D838E0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Informe de la Comisión de control del presupuesto a la </w:t>
            </w:r>
            <w:r w:rsidR="00117774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Sesión Plenaria</w:t>
            </w:r>
          </w:p>
        </w:tc>
        <w:tc>
          <w:tcPr>
            <w:tcW w:w="1134" w:type="dxa"/>
            <w:vAlign w:val="center"/>
            <w:hideMark/>
          </w:tcPr>
          <w:p w14:paraId="6B96410A" w14:textId="00EDDDFF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0280C3FE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2A678A" w14:textId="2F89AAD7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203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166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D31F2E" w14:textId="5E7FE31E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pacing w:val="-4"/>
                <w:sz w:val="22"/>
                <w:szCs w:val="22"/>
              </w:rPr>
              <w:t>COM4</w:t>
            </w:r>
          </w:p>
        </w:tc>
        <w:tc>
          <w:tcPr>
            <w:tcW w:w="6257" w:type="dxa"/>
            <w:vAlign w:val="center"/>
            <w:hideMark/>
          </w:tcPr>
          <w:p w14:paraId="095FFFE8" w14:textId="137203B5" w:rsidR="00A40C59" w:rsidRPr="00117774" w:rsidRDefault="00C6275B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Decimoquinta serie de textos sometidos por la Comisión de </w:t>
            </w:r>
            <w:r w:rsidR="00117774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edacción a la Plenaria</w:t>
            </w:r>
            <w:r w:rsidR="007944FC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(Resoluciones 137 y 203)</w:t>
            </w:r>
          </w:p>
        </w:tc>
        <w:tc>
          <w:tcPr>
            <w:tcW w:w="1134" w:type="dxa"/>
            <w:vAlign w:val="center"/>
            <w:hideMark/>
          </w:tcPr>
          <w:p w14:paraId="42E912BD" w14:textId="44E734D4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65E2F118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EB86E5" w14:textId="75AEE818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204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167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A2CBB3" w14:textId="7FC25D98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pacing w:val="-4"/>
                <w:sz w:val="22"/>
                <w:szCs w:val="22"/>
              </w:rPr>
              <w:t>COM4</w:t>
            </w:r>
          </w:p>
        </w:tc>
        <w:tc>
          <w:tcPr>
            <w:tcW w:w="6257" w:type="dxa"/>
            <w:vAlign w:val="center"/>
            <w:hideMark/>
          </w:tcPr>
          <w:p w14:paraId="2E6D479A" w14:textId="0F360FA3" w:rsidR="00A40C59" w:rsidRPr="00117774" w:rsidRDefault="00D75D29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Decimosexta serie de textos sometidos por la Comisión de </w:t>
            </w:r>
            <w:r w:rsidR="00117774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edacción a la Plenaria</w:t>
            </w:r>
            <w:r w:rsidR="007158D2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944FC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(Resoluciones </w:t>
            </w:r>
            <w:r w:rsidR="00320881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25, 148</w:t>
            </w:r>
            <w:r w:rsidR="007944FC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y </w:t>
            </w:r>
            <w:r w:rsidR="00320881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212</w:t>
            </w:r>
            <w:r w:rsidR="007944FC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14:paraId="3160B3EA" w14:textId="3274E9B4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009099D7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4824CC" w14:textId="03CB8D49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205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168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B88259" w14:textId="75B12A96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016D5AD1" w14:textId="7A0165FD" w:rsidR="00A40C59" w:rsidRPr="00117774" w:rsidRDefault="0065227E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Acta de la duodécima Sesión Plenaria</w:t>
            </w:r>
          </w:p>
        </w:tc>
        <w:tc>
          <w:tcPr>
            <w:tcW w:w="1134" w:type="dxa"/>
            <w:vAlign w:val="center"/>
            <w:hideMark/>
          </w:tcPr>
          <w:p w14:paraId="5B41A62B" w14:textId="255C105E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2058DE61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6A805B" w14:textId="68C3A15E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206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169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CB0630" w14:textId="4209CF74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COM5</w:t>
            </w:r>
          </w:p>
        </w:tc>
        <w:tc>
          <w:tcPr>
            <w:tcW w:w="6257" w:type="dxa"/>
            <w:vAlign w:val="center"/>
            <w:hideMark/>
          </w:tcPr>
          <w:p w14:paraId="4DB950A7" w14:textId="7F0AFBE6" w:rsidR="00A40C59" w:rsidRPr="00117774" w:rsidRDefault="00C16E0D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Séptima serie de textos sometidos por la Comisión 5 a la </w:t>
            </w:r>
            <w:r w:rsidR="00117774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omisión de redacción</w:t>
            </w:r>
            <w:r w:rsidR="001F47CC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(Resolución 186, proyectos de nuevas </w:t>
            </w:r>
            <w:r w:rsidR="00117774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="001F47CC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esoluciones [COM 5-3] y [COM 5-4])</w:t>
            </w:r>
          </w:p>
        </w:tc>
        <w:tc>
          <w:tcPr>
            <w:tcW w:w="1134" w:type="dxa"/>
            <w:vAlign w:val="center"/>
            <w:hideMark/>
          </w:tcPr>
          <w:p w14:paraId="59580230" w14:textId="2E9FB4D4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COM4</w:t>
            </w:r>
          </w:p>
        </w:tc>
      </w:tr>
      <w:tr w:rsidR="00A40C59" w:rsidRPr="006D44A6" w14:paraId="5B7E4964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57FB25" w14:textId="46BD201A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207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170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4A6DFE" w14:textId="796B10E1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COM5</w:t>
            </w:r>
          </w:p>
        </w:tc>
        <w:tc>
          <w:tcPr>
            <w:tcW w:w="6257" w:type="dxa"/>
            <w:vAlign w:val="center"/>
            <w:hideMark/>
          </w:tcPr>
          <w:p w14:paraId="106A81EB" w14:textId="23FAF517" w:rsidR="00A40C59" w:rsidRPr="00117774" w:rsidRDefault="005B61D9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Octava serie de textos sometidos por la Comisión 5 a la Comisión de </w:t>
            </w:r>
            <w:r w:rsidR="00117774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edacción</w:t>
            </w:r>
            <w:r w:rsidR="001F47CC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(Resoluciones 188 y 208)</w:t>
            </w:r>
          </w:p>
        </w:tc>
        <w:tc>
          <w:tcPr>
            <w:tcW w:w="1134" w:type="dxa"/>
            <w:vAlign w:val="center"/>
            <w:hideMark/>
          </w:tcPr>
          <w:p w14:paraId="6106C346" w14:textId="660BC0AA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COM4</w:t>
            </w:r>
          </w:p>
        </w:tc>
      </w:tr>
      <w:tr w:rsidR="00A40C59" w:rsidRPr="006D44A6" w14:paraId="13A81305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D26FED" w14:textId="77186B86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208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171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1C8E79" w14:textId="3A135BA5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3C92745A" w14:textId="40EF0F62" w:rsidR="00A40C59" w:rsidRPr="00117774" w:rsidRDefault="00AA7251" w:rsidP="00AA7251">
            <w:pPr>
              <w:spacing w:before="60" w:after="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Para información últimos días de la </w:t>
            </w:r>
            <w:r w:rsidR="00117774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Conferencia</w:t>
            </w:r>
          </w:p>
        </w:tc>
        <w:tc>
          <w:tcPr>
            <w:tcW w:w="1134" w:type="dxa"/>
            <w:vAlign w:val="center"/>
            <w:hideMark/>
          </w:tcPr>
          <w:p w14:paraId="5986639B" w14:textId="36C88A52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63E3A05C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EE54E6" w14:textId="3EC8C617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209" w:history="1">
              <w:r w:rsidR="00A40C59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t>172(Rev.1)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3BCA3B" w14:textId="54FEB913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  <w:hideMark/>
          </w:tcPr>
          <w:p w14:paraId="53CA08A2" w14:textId="3B203C8B" w:rsidR="00A40C59" w:rsidRPr="006D44A6" w:rsidRDefault="00F21B8E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Asignación de documentos</w:t>
            </w:r>
          </w:p>
        </w:tc>
        <w:tc>
          <w:tcPr>
            <w:tcW w:w="1134" w:type="dxa"/>
            <w:vAlign w:val="center"/>
            <w:hideMark/>
          </w:tcPr>
          <w:p w14:paraId="08BA0878" w14:textId="34989121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4BC47111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8BCF2D" w14:textId="1BDCD90B" w:rsidR="00A40C59" w:rsidRPr="006D44A6" w:rsidRDefault="00335CAA" w:rsidP="00A40C59">
            <w:pPr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210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173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97BE73" w14:textId="198EEB26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COM4</w:t>
            </w:r>
          </w:p>
        </w:tc>
        <w:tc>
          <w:tcPr>
            <w:tcW w:w="6257" w:type="dxa"/>
            <w:vAlign w:val="center"/>
            <w:hideMark/>
          </w:tcPr>
          <w:p w14:paraId="0C721819" w14:textId="27292405" w:rsidR="00A40C59" w:rsidRPr="00117774" w:rsidRDefault="000A5C30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Decimoséptima serie de textos sometidos por la Comisión de </w:t>
            </w:r>
            <w:r w:rsidR="00117774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edacción a la Plenaria</w:t>
            </w:r>
            <w:r w:rsidR="00EC71A8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(Resolución 182, proyectos de nuevas </w:t>
            </w:r>
            <w:r w:rsidR="00117774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="00EC71A8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esoluciones [COM 5-1] y [COM 5-2])</w:t>
            </w:r>
          </w:p>
        </w:tc>
        <w:tc>
          <w:tcPr>
            <w:tcW w:w="1134" w:type="dxa"/>
            <w:vAlign w:val="center"/>
            <w:hideMark/>
          </w:tcPr>
          <w:p w14:paraId="10133427" w14:textId="304089D9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6AF173FB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327C28" w14:textId="6814BC5D" w:rsidR="00A40C59" w:rsidRPr="006D44A6" w:rsidRDefault="00335CAA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hyperlink r:id="rId211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174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D1E25A" w14:textId="19314506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COM4</w:t>
            </w:r>
          </w:p>
        </w:tc>
        <w:tc>
          <w:tcPr>
            <w:tcW w:w="6257" w:type="dxa"/>
            <w:vAlign w:val="center"/>
            <w:hideMark/>
          </w:tcPr>
          <w:p w14:paraId="47E545AD" w14:textId="6DF5DFFA" w:rsidR="00A40C59" w:rsidRPr="00117774" w:rsidRDefault="005B4093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Decimoctava serie de textos sometidos por la Comisión de </w:t>
            </w:r>
            <w:r w:rsidR="00117774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edacción a la Plenaria</w:t>
            </w:r>
            <w:r w:rsidR="00EC71A8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(Resoluciones 64, 131, 180 y 206)</w:t>
            </w:r>
          </w:p>
        </w:tc>
        <w:tc>
          <w:tcPr>
            <w:tcW w:w="1134" w:type="dxa"/>
            <w:vAlign w:val="center"/>
            <w:hideMark/>
          </w:tcPr>
          <w:p w14:paraId="41AED36A" w14:textId="72CB6D28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0BF65B3F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FB424B" w14:textId="3B0869EF" w:rsidR="00A40C59" w:rsidRPr="006D44A6" w:rsidRDefault="00335CAA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hyperlink r:id="rId212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175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2B167C" w14:textId="18E80420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COM4</w:t>
            </w:r>
          </w:p>
        </w:tc>
        <w:tc>
          <w:tcPr>
            <w:tcW w:w="6257" w:type="dxa"/>
            <w:vAlign w:val="center"/>
            <w:hideMark/>
          </w:tcPr>
          <w:p w14:paraId="6D0A415A" w14:textId="35F892B9" w:rsidR="00A40C59" w:rsidRPr="00117774" w:rsidRDefault="005B4093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Decimonovena serie de textos sometidos por la Comisión de </w:t>
            </w:r>
            <w:r w:rsidR="00117774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edacción a la Plenaria</w:t>
            </w:r>
            <w:r w:rsidR="00EC71A8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B5FDA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(Resoluciones 48 y 162)</w:t>
            </w:r>
          </w:p>
        </w:tc>
        <w:tc>
          <w:tcPr>
            <w:tcW w:w="1134" w:type="dxa"/>
            <w:vAlign w:val="center"/>
            <w:hideMark/>
          </w:tcPr>
          <w:p w14:paraId="3D79FD47" w14:textId="66709EFE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4B3C3734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173A2F" w14:textId="1CBC2C96" w:rsidR="00A40C59" w:rsidRPr="006D44A6" w:rsidRDefault="00335CAA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hyperlink r:id="rId213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176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1FDCB0" w14:textId="5FD20DB1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COM6</w:t>
            </w:r>
          </w:p>
        </w:tc>
        <w:tc>
          <w:tcPr>
            <w:tcW w:w="6257" w:type="dxa"/>
            <w:vAlign w:val="center"/>
            <w:hideMark/>
          </w:tcPr>
          <w:p w14:paraId="4C622DF1" w14:textId="1AB2EEF3" w:rsidR="00A40C59" w:rsidRPr="00117774" w:rsidRDefault="00986304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Decimocuarta serie de textos sometidos por la Comisión 6 a la Comisión de </w:t>
            </w:r>
            <w:r w:rsidR="00724E82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edacción (Resolución </w:t>
            </w:r>
            <w:r w:rsidR="00B14740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191</w:t>
            </w:r>
            <w:r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14:paraId="6D8966DE" w14:textId="01021E4E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COM4</w:t>
            </w:r>
          </w:p>
        </w:tc>
      </w:tr>
      <w:tr w:rsidR="00A40C59" w:rsidRPr="006D44A6" w14:paraId="2D13FF16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1E96BD" w14:textId="00D355E8" w:rsidR="00A40C59" w:rsidRPr="006D44A6" w:rsidRDefault="00335CAA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hyperlink r:id="rId214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177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89AA21" w14:textId="3687E3E2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sz w:val="22"/>
                <w:szCs w:val="22"/>
              </w:rPr>
              <w:t>GTPL</w:t>
            </w:r>
          </w:p>
        </w:tc>
        <w:tc>
          <w:tcPr>
            <w:tcW w:w="6257" w:type="dxa"/>
            <w:vAlign w:val="center"/>
            <w:hideMark/>
          </w:tcPr>
          <w:p w14:paraId="0C5062D2" w14:textId="69A197DA" w:rsidR="00A40C59" w:rsidRPr="00117774" w:rsidRDefault="00D1039E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Octava serie de textos sometidos por el Grupo de trabajo de la Plenaria a la Comisión de </w:t>
            </w:r>
            <w:r w:rsidR="00724E82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edacción</w:t>
            </w:r>
            <w:r w:rsidR="009B65EA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(Resoluciones </w:t>
            </w:r>
            <w:r w:rsidR="00DB4251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101</w:t>
            </w:r>
            <w:r w:rsidR="009B65EA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13</w:t>
            </w:r>
            <w:r w:rsidR="00DB4251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9B65EA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y 20</w:t>
            </w:r>
            <w:r w:rsidR="00DB4251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9B65EA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14:paraId="02EBD9ED" w14:textId="4C8F98FF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COM4</w:t>
            </w:r>
          </w:p>
        </w:tc>
      </w:tr>
      <w:tr w:rsidR="00A40C59" w:rsidRPr="006D44A6" w14:paraId="3DAEB02F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2DCC5A" w14:textId="1D92DE39" w:rsidR="00A40C59" w:rsidRPr="006D44A6" w:rsidRDefault="00335CAA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hyperlink r:id="rId215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178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0595FA" w14:textId="59DA4028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sz w:val="22"/>
                <w:szCs w:val="22"/>
              </w:rPr>
              <w:t>Consejo</w:t>
            </w:r>
          </w:p>
        </w:tc>
        <w:tc>
          <w:tcPr>
            <w:tcW w:w="6257" w:type="dxa"/>
            <w:vAlign w:val="center"/>
            <w:hideMark/>
          </w:tcPr>
          <w:p w14:paraId="54576645" w14:textId="2C815602" w:rsidR="00A40C59" w:rsidRPr="00117774" w:rsidRDefault="009007DF" w:rsidP="009007D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Preparativos de la </w:t>
            </w:r>
            <w:r w:rsidR="00D2013A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Asamblea Mundial de Normalización de las Telecomunicaciones</w:t>
            </w:r>
            <w:r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2024</w:t>
            </w:r>
          </w:p>
        </w:tc>
        <w:tc>
          <w:tcPr>
            <w:tcW w:w="1134" w:type="dxa"/>
            <w:vAlign w:val="center"/>
            <w:hideMark/>
          </w:tcPr>
          <w:p w14:paraId="37FB45BA" w14:textId="1A1ED531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67D7905A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EDEE3B" w14:textId="613E505B" w:rsidR="00A40C59" w:rsidRPr="006D44A6" w:rsidRDefault="00335CAA" w:rsidP="00A40C59">
            <w:pPr>
              <w:spacing w:before="0"/>
              <w:jc w:val="center"/>
              <w:textAlignment w:val="auto"/>
              <w:rPr>
                <w:sz w:val="22"/>
                <w:szCs w:val="22"/>
              </w:rPr>
            </w:pPr>
            <w:hyperlink r:id="rId216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179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D92181" w14:textId="7BDF3966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COM4</w:t>
            </w:r>
          </w:p>
        </w:tc>
        <w:tc>
          <w:tcPr>
            <w:tcW w:w="6257" w:type="dxa"/>
            <w:vAlign w:val="center"/>
          </w:tcPr>
          <w:p w14:paraId="72E7240F" w14:textId="231A3AA6" w:rsidR="00A40C59" w:rsidRPr="00117774" w:rsidRDefault="004B5BC1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Vigésima serie de textos sometidos por la Comisión de redacción a la Plenaria</w:t>
            </w:r>
            <w:r w:rsidR="003A400D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(Resolución 186</w:t>
            </w:r>
            <w:r w:rsidR="00791518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188, 208</w:t>
            </w:r>
            <w:r w:rsidR="003A400D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proyectos de nuevas </w:t>
            </w:r>
            <w:r w:rsidR="00724E82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="003A400D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esoluciones [COM 5-3] y [COM 5-4])</w:t>
            </w:r>
          </w:p>
        </w:tc>
        <w:tc>
          <w:tcPr>
            <w:tcW w:w="1134" w:type="dxa"/>
            <w:vAlign w:val="center"/>
          </w:tcPr>
          <w:p w14:paraId="285F3741" w14:textId="2BE579D7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398B8D15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2226AD" w14:textId="71075920" w:rsidR="00A40C59" w:rsidRPr="006D44A6" w:rsidRDefault="00335CAA" w:rsidP="00A40C59">
            <w:pPr>
              <w:spacing w:before="0"/>
              <w:jc w:val="center"/>
              <w:textAlignment w:val="auto"/>
              <w:rPr>
                <w:sz w:val="22"/>
                <w:szCs w:val="22"/>
              </w:rPr>
            </w:pPr>
            <w:hyperlink r:id="rId217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180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327AD6" w14:textId="6B733B85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sz w:val="22"/>
                <w:szCs w:val="22"/>
              </w:rPr>
              <w:t>GTPL</w:t>
            </w:r>
          </w:p>
        </w:tc>
        <w:tc>
          <w:tcPr>
            <w:tcW w:w="6257" w:type="dxa"/>
            <w:vAlign w:val="center"/>
          </w:tcPr>
          <w:p w14:paraId="169F423B" w14:textId="40A79D53" w:rsidR="00A40C59" w:rsidRPr="00117774" w:rsidRDefault="00002826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Novena serie de textos sometidos por el Grupo de trabajo de la Plenaria a la Comisión de </w:t>
            </w:r>
            <w:r w:rsidR="00724E82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edacción (</w:t>
            </w:r>
            <w:r w:rsidR="00013278"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Proyecto de nuevas resoluciones sobre pandemias</w:t>
            </w:r>
            <w:r w:rsidRPr="00117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76BC86C8" w14:textId="1D7FFA0F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COM4</w:t>
            </w:r>
          </w:p>
        </w:tc>
      </w:tr>
      <w:tr w:rsidR="00A40C59" w:rsidRPr="006D44A6" w14:paraId="52778C97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4E1FAE" w14:textId="238D8163" w:rsidR="00A40C59" w:rsidRPr="006D44A6" w:rsidRDefault="00335CAA" w:rsidP="00A40C59">
            <w:pPr>
              <w:spacing w:before="0"/>
              <w:jc w:val="center"/>
              <w:textAlignment w:val="auto"/>
              <w:rPr>
                <w:sz w:val="22"/>
                <w:szCs w:val="22"/>
              </w:rPr>
            </w:pPr>
            <w:hyperlink r:id="rId218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181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223932" w14:textId="3B13982D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COM6</w:t>
            </w:r>
          </w:p>
        </w:tc>
        <w:tc>
          <w:tcPr>
            <w:tcW w:w="6257" w:type="dxa"/>
            <w:vAlign w:val="center"/>
          </w:tcPr>
          <w:p w14:paraId="50F8E49E" w14:textId="5A1D678C" w:rsidR="00A40C59" w:rsidRPr="006D44A6" w:rsidRDefault="002F619D" w:rsidP="008907FA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Decimoquinta serie de textos sometidos por la</w:t>
            </w:r>
            <w:r w:rsidR="008907FA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Comisión 6 a la Comisión de </w:t>
            </w:r>
            <w:r w:rsidR="00724E82" w:rsidRPr="006D44A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edacción</w:t>
            </w:r>
            <w:r w:rsidRPr="006D44A6">
              <w:rPr>
                <w:sz w:val="22"/>
                <w:szCs w:val="22"/>
              </w:rPr>
              <w:t xml:space="preserve"> (D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ecisión 11)</w:t>
            </w:r>
          </w:p>
        </w:tc>
        <w:tc>
          <w:tcPr>
            <w:tcW w:w="1134" w:type="dxa"/>
            <w:vAlign w:val="center"/>
          </w:tcPr>
          <w:p w14:paraId="776756BD" w14:textId="51A8D9D4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COM4</w:t>
            </w:r>
          </w:p>
        </w:tc>
      </w:tr>
      <w:tr w:rsidR="00A40C59" w:rsidRPr="006D44A6" w14:paraId="522DD2CD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6ABD87" w14:textId="2FC840D0" w:rsidR="00A40C59" w:rsidRPr="006D44A6" w:rsidRDefault="00335CAA" w:rsidP="00A40C59">
            <w:pPr>
              <w:spacing w:before="0"/>
              <w:jc w:val="center"/>
              <w:textAlignment w:val="auto"/>
              <w:rPr>
                <w:sz w:val="22"/>
                <w:szCs w:val="22"/>
              </w:rPr>
            </w:pPr>
            <w:hyperlink r:id="rId219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182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F5B2B8" w14:textId="79C1C89E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COM6</w:t>
            </w:r>
          </w:p>
        </w:tc>
        <w:tc>
          <w:tcPr>
            <w:tcW w:w="6257" w:type="dxa"/>
            <w:vAlign w:val="center"/>
          </w:tcPr>
          <w:p w14:paraId="51D60C0B" w14:textId="4CF8F174" w:rsidR="00A40C59" w:rsidRPr="006D44A6" w:rsidRDefault="002F619D" w:rsidP="008907FA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Decimosexta serie de textos sometidos por la</w:t>
            </w:r>
            <w:r w:rsidR="008907FA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Comisión 6 a la Comisión de </w:t>
            </w:r>
            <w:r w:rsidR="00724E82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edacción</w:t>
            </w:r>
            <w:r w:rsidRPr="006D44A6">
              <w:rPr>
                <w:sz w:val="22"/>
                <w:szCs w:val="22"/>
              </w:rPr>
              <w:t xml:space="preserve"> (D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ecisión </w:t>
            </w:r>
            <w:r w:rsidR="00915BC1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1B98DB9D" w14:textId="55B985B0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COM4</w:t>
            </w:r>
          </w:p>
        </w:tc>
      </w:tr>
      <w:tr w:rsidR="00A40C59" w:rsidRPr="006D44A6" w14:paraId="2D9107F1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EE1BF4" w14:textId="1D7ABBCB" w:rsidR="00A40C59" w:rsidRPr="006D44A6" w:rsidRDefault="00335CAA" w:rsidP="00A40C59">
            <w:pPr>
              <w:spacing w:before="0"/>
              <w:jc w:val="center"/>
              <w:textAlignment w:val="auto"/>
              <w:rPr>
                <w:sz w:val="22"/>
                <w:szCs w:val="22"/>
              </w:rPr>
            </w:pPr>
            <w:hyperlink r:id="rId220" w:history="1">
              <w:r w:rsidR="00A40C59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t>183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B311EC" w14:textId="1A3A402D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COM4</w:t>
            </w:r>
          </w:p>
        </w:tc>
        <w:tc>
          <w:tcPr>
            <w:tcW w:w="6257" w:type="dxa"/>
            <w:vAlign w:val="center"/>
          </w:tcPr>
          <w:p w14:paraId="28C339A4" w14:textId="7D4334F8" w:rsidR="00A40C59" w:rsidRPr="006D44A6" w:rsidRDefault="00312343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Vigésima primera serie de textos sometidos por la Comisión de </w:t>
            </w:r>
            <w:r w:rsidR="00724E82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edacción a la Plenaria</w:t>
            </w:r>
            <w:r w:rsidR="00EC186C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C186C" w:rsidRPr="006D44A6">
              <w:rPr>
                <w:sz w:val="22"/>
                <w:szCs w:val="22"/>
              </w:rPr>
              <w:t>(D</w:t>
            </w:r>
            <w:r w:rsidR="00EC186C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ecisión 11 y Resolución 191)</w:t>
            </w:r>
          </w:p>
        </w:tc>
        <w:tc>
          <w:tcPr>
            <w:tcW w:w="1134" w:type="dxa"/>
            <w:vAlign w:val="center"/>
          </w:tcPr>
          <w:p w14:paraId="6487172D" w14:textId="494A8B73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14B61D66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5E8DB1" w14:textId="27078F68" w:rsidR="00A40C59" w:rsidRPr="006D44A6" w:rsidRDefault="00335CAA" w:rsidP="00A40C59">
            <w:pPr>
              <w:spacing w:before="0"/>
              <w:jc w:val="center"/>
              <w:textAlignment w:val="auto"/>
              <w:rPr>
                <w:sz w:val="22"/>
                <w:szCs w:val="22"/>
              </w:rPr>
            </w:pPr>
            <w:hyperlink r:id="rId221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184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6EA679" w14:textId="47BCABAE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COM4</w:t>
            </w:r>
          </w:p>
        </w:tc>
        <w:tc>
          <w:tcPr>
            <w:tcW w:w="6257" w:type="dxa"/>
            <w:vAlign w:val="center"/>
          </w:tcPr>
          <w:p w14:paraId="48F574BB" w14:textId="145F7D4F" w:rsidR="00A40C59" w:rsidRPr="00724E82" w:rsidRDefault="00C66B28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Vigésima segunda serie de textos sometidos por la Comisión de redacción a la Plenaria</w:t>
            </w:r>
            <w:r w:rsidR="00757B80" w:rsidRPr="00724E82">
              <w:rPr>
                <w:sz w:val="22"/>
                <w:szCs w:val="22"/>
              </w:rPr>
              <w:t xml:space="preserve"> (</w:t>
            </w:r>
            <w:r w:rsidR="00757B80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Resoluciones 101, 133 y</w:t>
            </w:r>
            <w:r w:rsidR="00757B80" w:rsidRPr="00724E82">
              <w:rPr>
                <w:sz w:val="22"/>
                <w:szCs w:val="22"/>
              </w:rPr>
              <w:t xml:space="preserve"> </w:t>
            </w:r>
            <w:r w:rsidR="00F90BAD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Proyecto de nueva resolución</w:t>
            </w:r>
            <w:r w:rsidR="00135244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[WGPL/2]</w:t>
            </w:r>
            <w:r w:rsidR="00757B80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0B8BFEAE" w14:textId="4BD4A4CD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6CEE96A6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649D1C" w14:textId="14AF3F61" w:rsidR="00A40C59" w:rsidRPr="006D44A6" w:rsidRDefault="00335CAA" w:rsidP="00A40C59">
            <w:pPr>
              <w:spacing w:before="0"/>
              <w:jc w:val="center"/>
              <w:textAlignment w:val="auto"/>
              <w:rPr>
                <w:sz w:val="22"/>
                <w:szCs w:val="22"/>
              </w:rPr>
            </w:pPr>
            <w:hyperlink r:id="rId222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185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EC2A71" w14:textId="2C1307EE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COM6</w:t>
            </w:r>
          </w:p>
        </w:tc>
        <w:tc>
          <w:tcPr>
            <w:tcW w:w="6257" w:type="dxa"/>
            <w:vAlign w:val="center"/>
          </w:tcPr>
          <w:p w14:paraId="142500C7" w14:textId="30CF55B4" w:rsidR="00A40C59" w:rsidRPr="00724E82" w:rsidRDefault="008907FA" w:rsidP="008907FA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Decimoséptima </w:t>
            </w:r>
            <w:r w:rsidR="00C66B28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serie de textos sometidos por la</w:t>
            </w:r>
            <w:r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66B28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Comisión 6 a la Comisión de </w:t>
            </w:r>
            <w:r w:rsidR="00724E82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="00C66B28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edacción </w:t>
            </w:r>
            <w:r w:rsidR="00C43E99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(Resolución 11)</w:t>
            </w:r>
          </w:p>
        </w:tc>
        <w:tc>
          <w:tcPr>
            <w:tcW w:w="1134" w:type="dxa"/>
            <w:vAlign w:val="center"/>
          </w:tcPr>
          <w:p w14:paraId="6A9B8FF5" w14:textId="37C32723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COM4</w:t>
            </w:r>
          </w:p>
        </w:tc>
      </w:tr>
      <w:tr w:rsidR="00A40C59" w:rsidRPr="006D44A6" w14:paraId="4E55407D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134591" w14:textId="145C8CFF" w:rsidR="00A40C59" w:rsidRPr="00724E82" w:rsidRDefault="00A40C59" w:rsidP="00A40C59">
            <w:pPr>
              <w:spacing w:before="0"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  <w:r w:rsidRPr="00724E82">
              <w:rPr>
                <w:rFonts w:eastAsia="Times New Roman" w:cs="Calibri"/>
                <w:i/>
                <w:iCs/>
                <w:sz w:val="22"/>
                <w:szCs w:val="22"/>
              </w:rPr>
              <w:t>186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60A30C" w14:textId="71240781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6257" w:type="dxa"/>
            <w:vAlign w:val="center"/>
          </w:tcPr>
          <w:p w14:paraId="2C5BAEE5" w14:textId="7DF23945" w:rsidR="00A40C59" w:rsidRPr="00724E82" w:rsidRDefault="00D475EA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24E8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Documento retirado</w:t>
            </w:r>
          </w:p>
        </w:tc>
        <w:tc>
          <w:tcPr>
            <w:tcW w:w="1134" w:type="dxa"/>
            <w:vAlign w:val="center"/>
          </w:tcPr>
          <w:p w14:paraId="54514F1F" w14:textId="54C13B50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-</w:t>
            </w:r>
          </w:p>
        </w:tc>
      </w:tr>
      <w:tr w:rsidR="00A40C59" w:rsidRPr="006D44A6" w14:paraId="04BF796F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D1E4C0" w14:textId="79FC784F" w:rsidR="00A40C59" w:rsidRPr="006D44A6" w:rsidRDefault="00335CAA" w:rsidP="00A40C59">
            <w:pPr>
              <w:spacing w:before="0"/>
              <w:jc w:val="center"/>
              <w:textAlignment w:val="auto"/>
              <w:rPr>
                <w:sz w:val="22"/>
                <w:szCs w:val="22"/>
              </w:rPr>
            </w:pPr>
            <w:hyperlink r:id="rId223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187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418906" w14:textId="4E0EED84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sz w:val="22"/>
                <w:szCs w:val="22"/>
              </w:rPr>
              <w:t>GTPL</w:t>
            </w:r>
          </w:p>
        </w:tc>
        <w:tc>
          <w:tcPr>
            <w:tcW w:w="6257" w:type="dxa"/>
            <w:vAlign w:val="center"/>
          </w:tcPr>
          <w:p w14:paraId="6132549D" w14:textId="3895E3D8" w:rsidR="00A40C59" w:rsidRPr="00724E82" w:rsidRDefault="009D6F14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Décima </w:t>
            </w:r>
            <w:r w:rsidR="003C20F4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serie de textos sometidos por el Grupo de trabajo de la Plenaria a la Comisión de </w:t>
            </w:r>
            <w:r w:rsidR="00724E82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="003C20F4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edacción</w:t>
            </w:r>
            <w:r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A3B18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(Resolución 102)</w:t>
            </w:r>
          </w:p>
        </w:tc>
        <w:tc>
          <w:tcPr>
            <w:tcW w:w="1134" w:type="dxa"/>
            <w:vAlign w:val="center"/>
          </w:tcPr>
          <w:p w14:paraId="62E4F608" w14:textId="140D3E7D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COM4</w:t>
            </w:r>
          </w:p>
        </w:tc>
      </w:tr>
      <w:tr w:rsidR="00A40C59" w:rsidRPr="006D44A6" w14:paraId="638A5630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5A1F41" w14:textId="712DCB6B" w:rsidR="00A40C59" w:rsidRPr="006D44A6" w:rsidRDefault="00335CAA" w:rsidP="00A40C59">
            <w:pPr>
              <w:spacing w:before="0"/>
              <w:jc w:val="center"/>
              <w:textAlignment w:val="auto"/>
              <w:rPr>
                <w:sz w:val="22"/>
                <w:szCs w:val="22"/>
              </w:rPr>
            </w:pPr>
            <w:hyperlink r:id="rId224" w:history="1">
              <w:r w:rsidR="00A40C59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t>188(Rev.1)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6DB943" w14:textId="6E2A0019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sz w:val="22"/>
                <w:szCs w:val="22"/>
              </w:rPr>
              <w:t>GTPL</w:t>
            </w:r>
          </w:p>
        </w:tc>
        <w:tc>
          <w:tcPr>
            <w:tcW w:w="6257" w:type="dxa"/>
            <w:vAlign w:val="center"/>
          </w:tcPr>
          <w:p w14:paraId="7C68FF1A" w14:textId="118E566A" w:rsidR="00A40C59" w:rsidRPr="00724E82" w:rsidRDefault="00E74EC6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Informe del </w:t>
            </w:r>
            <w:r w:rsidR="00F44D20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6B092F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residente</w:t>
            </w:r>
            <w:r w:rsidR="00265CFB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del Grupo de </w:t>
            </w:r>
            <w:r w:rsidR="00724E82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trabajo </w:t>
            </w:r>
            <w:r w:rsidR="00265CFB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 la Plenaria (GT-PL)</w:t>
            </w:r>
            <w:r w:rsidR="006B092F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la Plenaria</w:t>
            </w:r>
          </w:p>
        </w:tc>
        <w:tc>
          <w:tcPr>
            <w:tcW w:w="1134" w:type="dxa"/>
            <w:vAlign w:val="center"/>
          </w:tcPr>
          <w:p w14:paraId="630F7863" w14:textId="5B22ED64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0EC8A3D0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00DB5A" w14:textId="11AD6EAC" w:rsidR="00A40C59" w:rsidRPr="006D44A6" w:rsidRDefault="00335CAA" w:rsidP="00A40C59">
            <w:pPr>
              <w:spacing w:before="0"/>
              <w:jc w:val="center"/>
              <w:textAlignment w:val="auto"/>
              <w:rPr>
                <w:sz w:val="22"/>
                <w:szCs w:val="22"/>
              </w:rPr>
            </w:pPr>
            <w:hyperlink r:id="rId225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189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EBFEDC" w14:textId="1951DAC3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COM5</w:t>
            </w:r>
          </w:p>
        </w:tc>
        <w:tc>
          <w:tcPr>
            <w:tcW w:w="6257" w:type="dxa"/>
            <w:vAlign w:val="center"/>
          </w:tcPr>
          <w:p w14:paraId="5A9D1EBA" w14:textId="245D98D5" w:rsidR="00A40C59" w:rsidRPr="00724E82" w:rsidRDefault="008A7EAA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Informe del </w:t>
            </w:r>
            <w:r w:rsidR="00F44D20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Presidente</w:t>
            </w:r>
            <w:r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la Comisión 5</w:t>
            </w:r>
            <w:r w:rsidR="00F44D20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la Plenaria</w:t>
            </w:r>
          </w:p>
        </w:tc>
        <w:tc>
          <w:tcPr>
            <w:tcW w:w="1134" w:type="dxa"/>
            <w:vAlign w:val="center"/>
          </w:tcPr>
          <w:p w14:paraId="58B0B97C" w14:textId="65FA0711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758F6C66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DEC0AB" w14:textId="2AC54A93" w:rsidR="00A40C59" w:rsidRPr="006D44A6" w:rsidRDefault="00335CAA" w:rsidP="00A40C59">
            <w:pPr>
              <w:spacing w:before="0"/>
              <w:jc w:val="center"/>
              <w:textAlignment w:val="auto"/>
              <w:rPr>
                <w:sz w:val="22"/>
                <w:szCs w:val="22"/>
              </w:rPr>
            </w:pPr>
            <w:hyperlink r:id="rId226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190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92596D" w14:textId="6C9E0F68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sz w:val="22"/>
                <w:szCs w:val="22"/>
              </w:rPr>
              <w:t>GTPL</w:t>
            </w:r>
          </w:p>
        </w:tc>
        <w:tc>
          <w:tcPr>
            <w:tcW w:w="6257" w:type="dxa"/>
            <w:vAlign w:val="center"/>
          </w:tcPr>
          <w:p w14:paraId="737DADCB" w14:textId="3B2BB9A2" w:rsidR="00A40C59" w:rsidRPr="00724E82" w:rsidRDefault="00B60CC9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Undécima </w:t>
            </w:r>
            <w:r w:rsidR="00864A1A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serie de textos sometidos por el Grupo de trabajo de la Plenaria a la Comisión de </w:t>
            </w:r>
            <w:r w:rsidR="00724E82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="00864A1A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edacción </w:t>
            </w:r>
            <w:r w:rsidR="004600BD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(Resoluciones 139 y 130)</w:t>
            </w:r>
          </w:p>
        </w:tc>
        <w:tc>
          <w:tcPr>
            <w:tcW w:w="1134" w:type="dxa"/>
            <w:vAlign w:val="center"/>
          </w:tcPr>
          <w:p w14:paraId="3781470C" w14:textId="43EE0D0A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COM4</w:t>
            </w:r>
          </w:p>
        </w:tc>
      </w:tr>
      <w:tr w:rsidR="00A40C59" w:rsidRPr="006D44A6" w14:paraId="204FF9A3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F7EC13" w14:textId="1723EE06" w:rsidR="00A40C59" w:rsidRPr="006D44A6" w:rsidRDefault="00335CAA" w:rsidP="00A40C59">
            <w:pPr>
              <w:spacing w:before="0"/>
              <w:jc w:val="center"/>
              <w:textAlignment w:val="auto"/>
              <w:rPr>
                <w:sz w:val="22"/>
                <w:szCs w:val="22"/>
              </w:rPr>
            </w:pPr>
            <w:hyperlink r:id="rId227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191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289029" w14:textId="275E1D6D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COM6</w:t>
            </w:r>
          </w:p>
        </w:tc>
        <w:tc>
          <w:tcPr>
            <w:tcW w:w="6257" w:type="dxa"/>
            <w:vAlign w:val="center"/>
          </w:tcPr>
          <w:p w14:paraId="4E2F4717" w14:textId="3D618394" w:rsidR="00A40C59" w:rsidRPr="00724E82" w:rsidRDefault="00140BB9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Octava serie de textos sometidos por la Comisión 6 a la Comisión de </w:t>
            </w:r>
            <w:r w:rsidR="00724E82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edacción</w:t>
            </w:r>
            <w:r w:rsidR="00B04382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(Resoluciones 2 y 77)</w:t>
            </w:r>
          </w:p>
        </w:tc>
        <w:tc>
          <w:tcPr>
            <w:tcW w:w="1134" w:type="dxa"/>
            <w:vAlign w:val="center"/>
          </w:tcPr>
          <w:p w14:paraId="06C7212A" w14:textId="1E7707C2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COM4</w:t>
            </w:r>
          </w:p>
        </w:tc>
      </w:tr>
      <w:tr w:rsidR="00A40C59" w:rsidRPr="006D44A6" w14:paraId="5A7873B7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741155" w14:textId="3BB7C3AA" w:rsidR="00A40C59" w:rsidRPr="006D44A6" w:rsidRDefault="00335CAA" w:rsidP="00A40C59">
            <w:pPr>
              <w:spacing w:before="0"/>
              <w:jc w:val="center"/>
              <w:textAlignment w:val="auto"/>
              <w:rPr>
                <w:sz w:val="22"/>
                <w:szCs w:val="22"/>
              </w:rPr>
            </w:pPr>
            <w:hyperlink r:id="rId228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192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C991F6" w14:textId="609BB570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COM6</w:t>
            </w:r>
          </w:p>
        </w:tc>
        <w:tc>
          <w:tcPr>
            <w:tcW w:w="6257" w:type="dxa"/>
            <w:vAlign w:val="center"/>
          </w:tcPr>
          <w:p w14:paraId="72F19163" w14:textId="15037F6F" w:rsidR="00A40C59" w:rsidRPr="00724E82" w:rsidRDefault="00E426F3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Novena serie de textos sometidos por la Comisión 6 a la </w:t>
            </w:r>
            <w:r w:rsidR="00724E82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Comisión </w:t>
            </w:r>
            <w:r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 redacción</w:t>
            </w:r>
            <w:r w:rsidR="00B04382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(Resolución 71)</w:t>
            </w:r>
          </w:p>
        </w:tc>
        <w:tc>
          <w:tcPr>
            <w:tcW w:w="1134" w:type="dxa"/>
            <w:vAlign w:val="center"/>
          </w:tcPr>
          <w:p w14:paraId="3863747B" w14:textId="5771701F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COM4</w:t>
            </w:r>
          </w:p>
        </w:tc>
      </w:tr>
      <w:tr w:rsidR="00A40C59" w:rsidRPr="006D44A6" w14:paraId="335B7ED1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24F9B0" w14:textId="322B5211" w:rsidR="00A40C59" w:rsidRPr="006D44A6" w:rsidRDefault="00335CAA" w:rsidP="00A40C59">
            <w:pPr>
              <w:spacing w:before="0"/>
              <w:jc w:val="center"/>
              <w:textAlignment w:val="auto"/>
              <w:rPr>
                <w:sz w:val="22"/>
                <w:szCs w:val="22"/>
              </w:rPr>
            </w:pPr>
            <w:hyperlink r:id="rId229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193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8BBB11" w14:textId="508C7788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COM4</w:t>
            </w:r>
          </w:p>
        </w:tc>
        <w:tc>
          <w:tcPr>
            <w:tcW w:w="6257" w:type="dxa"/>
            <w:vAlign w:val="center"/>
          </w:tcPr>
          <w:p w14:paraId="6E9444C1" w14:textId="67637BD9" w:rsidR="00A40C59" w:rsidRPr="006D44A6" w:rsidRDefault="00F12CFD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Vigésima tercera serie de textos sometidos por la Comisión de redacción a la Plenaria</w:t>
            </w:r>
            <w:r w:rsidR="00A43DDA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43DDA" w:rsidRPr="006D44A6">
              <w:rPr>
                <w:sz w:val="22"/>
                <w:szCs w:val="22"/>
              </w:rPr>
              <w:t>(D</w:t>
            </w:r>
            <w:r w:rsidR="00A43DDA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ecisión 5 y Resolución 11 (SUP))</w:t>
            </w:r>
          </w:p>
        </w:tc>
        <w:tc>
          <w:tcPr>
            <w:tcW w:w="1134" w:type="dxa"/>
            <w:vAlign w:val="center"/>
          </w:tcPr>
          <w:p w14:paraId="491E8830" w14:textId="35E73C84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069F7AAA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C01DC1" w14:textId="4611DE3B" w:rsidR="00A40C59" w:rsidRPr="006D44A6" w:rsidRDefault="00335CAA" w:rsidP="00A40C59">
            <w:pPr>
              <w:spacing w:before="0"/>
              <w:jc w:val="center"/>
              <w:textAlignment w:val="auto"/>
              <w:rPr>
                <w:sz w:val="22"/>
                <w:szCs w:val="22"/>
              </w:rPr>
            </w:pPr>
            <w:hyperlink r:id="rId230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194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425C5D" w14:textId="37D28130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COM4</w:t>
            </w:r>
          </w:p>
        </w:tc>
        <w:tc>
          <w:tcPr>
            <w:tcW w:w="6257" w:type="dxa"/>
            <w:vAlign w:val="center"/>
          </w:tcPr>
          <w:p w14:paraId="1CDE412A" w14:textId="629D84F5" w:rsidR="00A40C59" w:rsidRPr="00724E82" w:rsidRDefault="00575B41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Vigésima cuarta </w:t>
            </w:r>
            <w:r w:rsidR="00F12CFD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serie de textos sometidos por la Comisión de redacción a la Plenaria</w:t>
            </w:r>
            <w:r w:rsidR="008D2183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(Resoluciones 102 y 205)</w:t>
            </w:r>
          </w:p>
        </w:tc>
        <w:tc>
          <w:tcPr>
            <w:tcW w:w="1134" w:type="dxa"/>
            <w:vAlign w:val="center"/>
          </w:tcPr>
          <w:p w14:paraId="1576B8E2" w14:textId="030952F9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772CFD3B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02EF5F" w14:textId="7EADC6CF" w:rsidR="00A40C59" w:rsidRPr="006D44A6" w:rsidRDefault="00335CAA" w:rsidP="00A40C59">
            <w:pPr>
              <w:spacing w:before="0"/>
              <w:jc w:val="center"/>
              <w:textAlignment w:val="auto"/>
              <w:rPr>
                <w:sz w:val="22"/>
                <w:szCs w:val="22"/>
              </w:rPr>
            </w:pPr>
            <w:hyperlink r:id="rId231" w:history="1">
              <w:r w:rsidR="00A40C59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t>195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A5F63D" w14:textId="21B2CDAE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COM4</w:t>
            </w:r>
          </w:p>
        </w:tc>
        <w:tc>
          <w:tcPr>
            <w:tcW w:w="6257" w:type="dxa"/>
            <w:vAlign w:val="center"/>
          </w:tcPr>
          <w:p w14:paraId="5CE45D1F" w14:textId="43E3A9A5" w:rsidR="00A40C59" w:rsidRPr="00724E82" w:rsidRDefault="00947EC3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Vigésima quinta </w:t>
            </w:r>
            <w:r w:rsidR="00F12CFD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serie de textos sometidos por la Comisión de redacción a la Plenaria</w:t>
            </w:r>
            <w:r w:rsidR="00437F63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(Resoluciones 2 y 77)</w:t>
            </w:r>
          </w:p>
        </w:tc>
        <w:tc>
          <w:tcPr>
            <w:tcW w:w="1134" w:type="dxa"/>
            <w:vAlign w:val="center"/>
          </w:tcPr>
          <w:p w14:paraId="3FD55BBB" w14:textId="17C0C4B8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48BEC856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EB763D" w14:textId="7D851306" w:rsidR="00A40C59" w:rsidRPr="006D44A6" w:rsidRDefault="00335CAA" w:rsidP="00A40C59">
            <w:pPr>
              <w:spacing w:before="0"/>
              <w:jc w:val="center"/>
              <w:textAlignment w:val="auto"/>
              <w:rPr>
                <w:sz w:val="22"/>
                <w:szCs w:val="22"/>
              </w:rPr>
            </w:pPr>
            <w:hyperlink r:id="rId232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196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23C49F" w14:textId="63894B60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COM4</w:t>
            </w:r>
          </w:p>
        </w:tc>
        <w:tc>
          <w:tcPr>
            <w:tcW w:w="6257" w:type="dxa"/>
            <w:vAlign w:val="center"/>
          </w:tcPr>
          <w:p w14:paraId="1E3AE606" w14:textId="52E0CE14" w:rsidR="00A40C59" w:rsidRPr="00724E82" w:rsidRDefault="00F12CFD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Vigésima </w:t>
            </w:r>
            <w:r w:rsidR="007B28DC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sext</w:t>
            </w:r>
            <w:r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serie de textos sometidos por la Comisión de redacción a la Plenaria</w:t>
            </w:r>
            <w:r w:rsidR="00437F63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AF7BF1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Resolución 71</w:t>
            </w:r>
            <w:r w:rsidR="00437F63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54973AFC" w14:textId="59478B67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7DD75117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A0692C" w14:textId="79EE6D6A" w:rsidR="00A40C59" w:rsidRPr="006D44A6" w:rsidRDefault="00335CAA" w:rsidP="00A40C59">
            <w:pPr>
              <w:spacing w:before="0"/>
              <w:jc w:val="center"/>
              <w:textAlignment w:val="auto"/>
              <w:rPr>
                <w:sz w:val="22"/>
                <w:szCs w:val="22"/>
              </w:rPr>
            </w:pPr>
            <w:hyperlink r:id="rId233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197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EFA0F1" w14:textId="251D8070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COM4</w:t>
            </w:r>
          </w:p>
        </w:tc>
        <w:tc>
          <w:tcPr>
            <w:tcW w:w="6257" w:type="dxa"/>
            <w:vAlign w:val="center"/>
          </w:tcPr>
          <w:p w14:paraId="67FDFCDD" w14:textId="1922341A" w:rsidR="00A40C59" w:rsidRPr="00724E82" w:rsidRDefault="00F12CFD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Vigésima </w:t>
            </w:r>
            <w:r w:rsidR="006858C3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séptima</w:t>
            </w:r>
            <w:r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serie de textos sometidos por la Comisión de redacción a la Plenaria</w:t>
            </w:r>
            <w:r w:rsidR="00437F63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(Resoluciones 1</w:t>
            </w:r>
            <w:r w:rsidR="00AF7BF1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30, 131</w:t>
            </w:r>
            <w:r w:rsidR="00437F63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y </w:t>
            </w:r>
            <w:r w:rsidR="00AF7BF1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139</w:t>
            </w:r>
            <w:r w:rsidR="00437F63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15DA96C9" w14:textId="28BBE6FB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0C233761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C259BA" w14:textId="50976CA0" w:rsidR="00A40C59" w:rsidRPr="006D44A6" w:rsidRDefault="00335CAA" w:rsidP="00A40C59">
            <w:pPr>
              <w:spacing w:before="0"/>
              <w:jc w:val="center"/>
              <w:textAlignment w:val="auto"/>
              <w:rPr>
                <w:sz w:val="22"/>
                <w:szCs w:val="22"/>
              </w:rPr>
            </w:pPr>
            <w:hyperlink r:id="rId234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198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F92B7B" w14:textId="77D50500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COM4</w:t>
            </w:r>
          </w:p>
        </w:tc>
        <w:tc>
          <w:tcPr>
            <w:tcW w:w="6257" w:type="dxa"/>
            <w:vAlign w:val="center"/>
          </w:tcPr>
          <w:p w14:paraId="1705FD41" w14:textId="4FDEE7A9" w:rsidR="00A40C59" w:rsidRPr="00724E82" w:rsidRDefault="00F12CFD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Vigésima </w:t>
            </w:r>
            <w:r w:rsidR="00BD286B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octavo</w:t>
            </w:r>
            <w:r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serie de textos sometidos por la Comisión de redacción a la Plenaria</w:t>
            </w:r>
            <w:r w:rsidR="00437F63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AF7BF1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Resolución 167</w:t>
            </w:r>
            <w:r w:rsidR="00437F63" w:rsidRPr="0072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5BD16BD8" w14:textId="4B98E8A0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7F5E0721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30815C" w14:textId="12909409" w:rsidR="00A40C59" w:rsidRPr="006D44A6" w:rsidRDefault="00335CAA" w:rsidP="00A40C59">
            <w:pPr>
              <w:spacing w:before="0"/>
              <w:jc w:val="center"/>
              <w:textAlignment w:val="auto"/>
              <w:rPr>
                <w:sz w:val="22"/>
                <w:szCs w:val="22"/>
              </w:rPr>
            </w:pPr>
            <w:hyperlink r:id="rId235" w:history="1">
              <w:r w:rsidR="00A40C59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t>199(Rev.1-2</w:t>
              </w:r>
              <w:r w:rsid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t>;</w:t>
              </w:r>
              <w:r w:rsid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br/>
                <w:t>Cor.1</w:t>
              </w:r>
              <w:r w:rsidR="00A40C59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t>)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DF9AEF" w14:textId="422DD9AB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</w:tcPr>
          <w:p w14:paraId="7E47AE0B" w14:textId="53786C25" w:rsidR="00A40C59" w:rsidRPr="006D44A6" w:rsidRDefault="00F02FA1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Declaraciones</w:t>
            </w:r>
          </w:p>
        </w:tc>
        <w:tc>
          <w:tcPr>
            <w:tcW w:w="1134" w:type="dxa"/>
            <w:vAlign w:val="center"/>
          </w:tcPr>
          <w:p w14:paraId="1EECD96E" w14:textId="442119DE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5CB560B3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916778" w14:textId="2F20AB30" w:rsidR="00A40C59" w:rsidRPr="006D44A6" w:rsidRDefault="00335CAA" w:rsidP="00A40C59">
            <w:pPr>
              <w:spacing w:before="0"/>
              <w:jc w:val="center"/>
              <w:textAlignment w:val="auto"/>
              <w:rPr>
                <w:sz w:val="22"/>
                <w:szCs w:val="22"/>
              </w:rPr>
            </w:pPr>
            <w:hyperlink r:id="rId236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200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3B3E90" w14:textId="74045AF2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</w:tcPr>
          <w:p w14:paraId="49DBD73B" w14:textId="1A182707" w:rsidR="00A40C59" w:rsidRPr="006D44A6" w:rsidRDefault="00461C6C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Declaraciones adicionales</w:t>
            </w:r>
          </w:p>
        </w:tc>
        <w:tc>
          <w:tcPr>
            <w:tcW w:w="1134" w:type="dxa"/>
            <w:vAlign w:val="center"/>
          </w:tcPr>
          <w:p w14:paraId="11DCBFC3" w14:textId="44EA2806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4D18A2BD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B8D06C" w14:textId="1B62FFF2" w:rsidR="00A40C59" w:rsidRPr="006D44A6" w:rsidRDefault="00335CAA" w:rsidP="00A40C59">
            <w:pPr>
              <w:spacing w:before="0"/>
              <w:jc w:val="center"/>
              <w:textAlignment w:val="auto"/>
              <w:rPr>
                <w:sz w:val="22"/>
                <w:szCs w:val="22"/>
              </w:rPr>
            </w:pPr>
            <w:hyperlink r:id="rId237" w:history="1">
              <w:r w:rsidR="00A40C59" w:rsidRPr="006D44A6">
                <w:rPr>
                  <w:rStyle w:val="Hyperlink"/>
                  <w:rFonts w:eastAsia="Times New Roman" w:cs="Calibri"/>
                  <w:sz w:val="22"/>
                  <w:szCs w:val="22"/>
                </w:rPr>
                <w:t>201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2087FD" w14:textId="6621F058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</w:tcPr>
          <w:p w14:paraId="5B0DDD0F" w14:textId="3B5037CE" w:rsidR="00A40C59" w:rsidRPr="006D44A6" w:rsidRDefault="00FA490F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Ceremonia de firma</w:t>
            </w:r>
          </w:p>
        </w:tc>
        <w:tc>
          <w:tcPr>
            <w:tcW w:w="1134" w:type="dxa"/>
            <w:vAlign w:val="center"/>
          </w:tcPr>
          <w:p w14:paraId="3DE674B9" w14:textId="660E47DE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05CDD128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0619AB" w14:textId="1C107786" w:rsidR="00A40C59" w:rsidRPr="006D44A6" w:rsidRDefault="00335CAA" w:rsidP="00A40C59">
            <w:pPr>
              <w:spacing w:before="0"/>
              <w:jc w:val="center"/>
              <w:textAlignment w:val="auto"/>
              <w:rPr>
                <w:sz w:val="22"/>
                <w:szCs w:val="22"/>
              </w:rPr>
            </w:pPr>
            <w:hyperlink r:id="rId238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202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1392EF" w14:textId="3F0E58AE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</w:tcPr>
          <w:p w14:paraId="05F89E30" w14:textId="24662E9B" w:rsidR="00A40C59" w:rsidRPr="006D44A6" w:rsidRDefault="00517A0C" w:rsidP="00517A0C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Actas Finales </w:t>
            </w:r>
            <w:r w:rsidR="00F472C1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provisionales 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 la Conferencia de Plenipotenciarios </w:t>
            </w:r>
            <w:r w:rsidR="00F472C1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</w:t>
            </w: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2022</w:t>
            </w:r>
            <w:r w:rsidR="000538A4"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(PP-22)</w:t>
            </w:r>
          </w:p>
        </w:tc>
        <w:tc>
          <w:tcPr>
            <w:tcW w:w="1134" w:type="dxa"/>
            <w:vAlign w:val="center"/>
          </w:tcPr>
          <w:p w14:paraId="2DD9563B" w14:textId="4CE7F9BF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4783FD7F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25315B" w14:textId="4F8D6F05" w:rsidR="00A40C59" w:rsidRPr="006D44A6" w:rsidRDefault="00335CAA" w:rsidP="00A40C59">
            <w:pPr>
              <w:spacing w:before="0"/>
              <w:jc w:val="center"/>
              <w:textAlignment w:val="auto"/>
              <w:rPr>
                <w:sz w:val="22"/>
                <w:szCs w:val="22"/>
              </w:rPr>
            </w:pPr>
            <w:hyperlink r:id="rId239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203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E34A0C" w14:textId="246CD697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</w:tcPr>
          <w:p w14:paraId="2E9C8DF8" w14:textId="3205C01E" w:rsidR="00A40C59" w:rsidRPr="006D44A6" w:rsidRDefault="00D418E4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Acta de la decimotercera Sesión Plenaria</w:t>
            </w:r>
          </w:p>
        </w:tc>
        <w:tc>
          <w:tcPr>
            <w:tcW w:w="1134" w:type="dxa"/>
            <w:vAlign w:val="center"/>
          </w:tcPr>
          <w:p w14:paraId="46FF343E" w14:textId="7A64F604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1D3DB659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406BD6" w14:textId="2539214D" w:rsidR="00A40C59" w:rsidRPr="006D44A6" w:rsidRDefault="00335CAA" w:rsidP="00A40C59">
            <w:pPr>
              <w:spacing w:before="0"/>
              <w:jc w:val="center"/>
              <w:textAlignment w:val="auto"/>
              <w:rPr>
                <w:sz w:val="22"/>
                <w:szCs w:val="22"/>
              </w:rPr>
            </w:pPr>
            <w:hyperlink r:id="rId240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204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75E99A" w14:textId="7E712E5A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</w:tcPr>
          <w:p w14:paraId="1C8F9256" w14:textId="1B4991C0" w:rsidR="00A40C59" w:rsidRPr="006D44A6" w:rsidRDefault="00D418E4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Acta de la decimocuarta Sesión Plenaria</w:t>
            </w:r>
          </w:p>
        </w:tc>
        <w:tc>
          <w:tcPr>
            <w:tcW w:w="1134" w:type="dxa"/>
            <w:vAlign w:val="center"/>
          </w:tcPr>
          <w:p w14:paraId="4AEDBB78" w14:textId="0E3EEB4C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517ABEBF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6E6A0E" w14:textId="14E4006A" w:rsidR="00A40C59" w:rsidRPr="006D44A6" w:rsidRDefault="00335CAA" w:rsidP="00A40C59">
            <w:pPr>
              <w:spacing w:before="0"/>
              <w:jc w:val="center"/>
              <w:textAlignment w:val="auto"/>
              <w:rPr>
                <w:sz w:val="22"/>
                <w:szCs w:val="22"/>
              </w:rPr>
            </w:pPr>
            <w:hyperlink r:id="rId241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205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E79B98" w14:textId="570C282F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</w:tcPr>
          <w:p w14:paraId="4448B71D" w14:textId="1A56BE01" w:rsidR="00A40C59" w:rsidRPr="006D44A6" w:rsidRDefault="00D94040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Acta de la decimoquinta Sesión Plenaria</w:t>
            </w:r>
          </w:p>
        </w:tc>
        <w:tc>
          <w:tcPr>
            <w:tcW w:w="1134" w:type="dxa"/>
            <w:vAlign w:val="center"/>
          </w:tcPr>
          <w:p w14:paraId="34A5A369" w14:textId="1ED56F32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7C41E27F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93F22A" w14:textId="6EE76882" w:rsidR="00A40C59" w:rsidRPr="006D44A6" w:rsidRDefault="00335CAA" w:rsidP="00A40C59">
            <w:pPr>
              <w:spacing w:before="0"/>
              <w:jc w:val="center"/>
              <w:textAlignment w:val="auto"/>
              <w:rPr>
                <w:sz w:val="22"/>
                <w:szCs w:val="22"/>
              </w:rPr>
            </w:pPr>
            <w:hyperlink r:id="rId242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206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BE0489" w14:textId="086E65B9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</w:tcPr>
          <w:p w14:paraId="1EC0B5FE" w14:textId="39B9550A" w:rsidR="00A40C59" w:rsidRPr="006D44A6" w:rsidRDefault="00D94040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Acta de la decimosexta Sesión Plenaria</w:t>
            </w:r>
          </w:p>
        </w:tc>
        <w:tc>
          <w:tcPr>
            <w:tcW w:w="1134" w:type="dxa"/>
            <w:vAlign w:val="center"/>
          </w:tcPr>
          <w:p w14:paraId="621289EB" w14:textId="7D17878F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7B702F" w:rsidRPr="006D44A6" w14:paraId="68DD71C3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15BA16" w14:textId="3EA13425" w:rsidR="007B702F" w:rsidRPr="006D44A6" w:rsidRDefault="00335CAA" w:rsidP="007B702F">
            <w:pPr>
              <w:spacing w:before="0"/>
              <w:jc w:val="center"/>
              <w:textAlignment w:val="auto"/>
              <w:rPr>
                <w:sz w:val="22"/>
                <w:szCs w:val="22"/>
              </w:rPr>
            </w:pPr>
            <w:hyperlink r:id="rId243" w:history="1">
              <w:r w:rsidR="007B702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207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909CDC" w14:textId="0E412B19" w:rsidR="007B702F" w:rsidRPr="006D44A6" w:rsidRDefault="007B702F" w:rsidP="007B702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</w:tcPr>
          <w:p w14:paraId="51DE669B" w14:textId="2D1C1559" w:rsidR="007B702F" w:rsidRPr="006D44A6" w:rsidRDefault="007B702F" w:rsidP="007B702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Acta de la decimoséptima Sesión Plenaria</w:t>
            </w:r>
          </w:p>
        </w:tc>
        <w:tc>
          <w:tcPr>
            <w:tcW w:w="1134" w:type="dxa"/>
          </w:tcPr>
          <w:p w14:paraId="5C133B79" w14:textId="61707DAF" w:rsidR="007B702F" w:rsidRPr="006D44A6" w:rsidRDefault="007B702F" w:rsidP="007B702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7B702F" w:rsidRPr="006D44A6" w14:paraId="510A96FD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D3E606" w14:textId="495A3F17" w:rsidR="007B702F" w:rsidRPr="006D44A6" w:rsidRDefault="00335CAA" w:rsidP="007B702F">
            <w:pPr>
              <w:spacing w:before="0"/>
              <w:jc w:val="center"/>
              <w:textAlignment w:val="auto"/>
              <w:rPr>
                <w:sz w:val="22"/>
                <w:szCs w:val="22"/>
              </w:rPr>
            </w:pPr>
            <w:hyperlink r:id="rId244" w:history="1">
              <w:r w:rsidR="007B702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208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2C355E" w14:textId="751F1D18" w:rsidR="007B702F" w:rsidRPr="006D44A6" w:rsidRDefault="007B702F" w:rsidP="007B702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</w:tcPr>
          <w:p w14:paraId="4B083209" w14:textId="16508F0C" w:rsidR="007B702F" w:rsidRPr="006D44A6" w:rsidRDefault="007B702F" w:rsidP="007B702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Acta de la decimoctava Sesión Plenaria</w:t>
            </w:r>
          </w:p>
        </w:tc>
        <w:tc>
          <w:tcPr>
            <w:tcW w:w="1134" w:type="dxa"/>
          </w:tcPr>
          <w:p w14:paraId="147469C6" w14:textId="339285C8" w:rsidR="007B702F" w:rsidRPr="006D44A6" w:rsidRDefault="007B702F" w:rsidP="007B702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7B702F" w:rsidRPr="006D44A6" w14:paraId="2CA75F3C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30DD14" w14:textId="2633326B" w:rsidR="007B702F" w:rsidRPr="006D44A6" w:rsidRDefault="00335CAA" w:rsidP="007B702F">
            <w:pPr>
              <w:spacing w:before="0"/>
              <w:jc w:val="center"/>
              <w:textAlignment w:val="auto"/>
              <w:rPr>
                <w:sz w:val="22"/>
                <w:szCs w:val="22"/>
              </w:rPr>
            </w:pPr>
            <w:hyperlink r:id="rId245" w:history="1">
              <w:r w:rsidR="007B702F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20</w:t>
              </w:r>
            </w:hyperlink>
            <w:r w:rsidR="007B702F" w:rsidRPr="006D44A6">
              <w:rPr>
                <w:rFonts w:eastAsia="Times New Roman" w:cs="Calibri"/>
                <w:color w:val="0000FF"/>
                <w:sz w:val="22"/>
                <w:szCs w:val="22"/>
                <w:u w:val="single"/>
              </w:rPr>
              <w:t>9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9DFF0A" w14:textId="45AC18B4" w:rsidR="007B702F" w:rsidRPr="006D44A6" w:rsidRDefault="007B702F" w:rsidP="007B702F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</w:tcPr>
          <w:p w14:paraId="384DF401" w14:textId="70E10C24" w:rsidR="007B702F" w:rsidRPr="006D44A6" w:rsidRDefault="007B702F" w:rsidP="007B702F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Acta de la decimonovena Sesión Plenaria</w:t>
            </w:r>
          </w:p>
        </w:tc>
        <w:tc>
          <w:tcPr>
            <w:tcW w:w="1134" w:type="dxa"/>
          </w:tcPr>
          <w:p w14:paraId="2196AE3F" w14:textId="17231004" w:rsidR="007B702F" w:rsidRPr="006D44A6" w:rsidRDefault="007B702F" w:rsidP="007B702F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40C59" w:rsidRPr="006D44A6" w14:paraId="6B475A14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246903" w14:textId="1521FD47" w:rsidR="00A40C59" w:rsidRPr="006D44A6" w:rsidRDefault="00335CAA" w:rsidP="00A40C59">
            <w:pPr>
              <w:spacing w:before="0"/>
              <w:jc w:val="center"/>
              <w:textAlignment w:val="auto"/>
              <w:rPr>
                <w:sz w:val="22"/>
                <w:szCs w:val="22"/>
              </w:rPr>
            </w:pPr>
            <w:hyperlink r:id="rId246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210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DD9141" w14:textId="763C9C4F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</w:tcPr>
          <w:p w14:paraId="7D1A1312" w14:textId="1617FCDE" w:rsidR="00A40C59" w:rsidRPr="006D44A6" w:rsidRDefault="00084603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Lista final de participantes</w:t>
            </w:r>
          </w:p>
        </w:tc>
        <w:tc>
          <w:tcPr>
            <w:tcW w:w="1134" w:type="dxa"/>
            <w:vAlign w:val="center"/>
          </w:tcPr>
          <w:p w14:paraId="6C5A9D09" w14:textId="77777777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  <w:tr w:rsidR="00A40C59" w:rsidRPr="006D44A6" w14:paraId="6ADEE894" w14:textId="77777777" w:rsidTr="00335CAA">
        <w:trPr>
          <w:cantSplit/>
          <w:jc w:val="center"/>
        </w:trPr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586404" w14:textId="53FE4E6E" w:rsidR="00A40C59" w:rsidRPr="006D44A6" w:rsidRDefault="00335CAA" w:rsidP="00A40C59">
            <w:pPr>
              <w:spacing w:before="0"/>
              <w:jc w:val="center"/>
              <w:textAlignment w:val="auto"/>
              <w:rPr>
                <w:sz w:val="22"/>
                <w:szCs w:val="22"/>
              </w:rPr>
            </w:pPr>
            <w:hyperlink r:id="rId247" w:history="1">
              <w:r w:rsidR="00A40C59" w:rsidRPr="006D44A6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211</w:t>
              </w:r>
            </w:hyperlink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01A9EB" w14:textId="0E458A9F" w:rsidR="00A40C59" w:rsidRPr="006D44A6" w:rsidRDefault="00A40C59" w:rsidP="00A40C59">
            <w:pPr>
              <w:snapToGrid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44A6">
              <w:rPr>
                <w:rFonts w:eastAsia="Times New Roman"/>
                <w:sz w:val="22"/>
                <w:szCs w:val="22"/>
              </w:rPr>
              <w:t>SG</w:t>
            </w:r>
          </w:p>
        </w:tc>
        <w:tc>
          <w:tcPr>
            <w:tcW w:w="6257" w:type="dxa"/>
            <w:vAlign w:val="center"/>
          </w:tcPr>
          <w:p w14:paraId="19E08C9E" w14:textId="687A64A5" w:rsidR="00A40C59" w:rsidRPr="006D44A6" w:rsidRDefault="00084603" w:rsidP="00A40C59">
            <w:pPr>
              <w:spacing w:before="60" w:after="6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D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Lista final de documentos</w:t>
            </w:r>
          </w:p>
        </w:tc>
        <w:tc>
          <w:tcPr>
            <w:tcW w:w="1134" w:type="dxa"/>
            <w:vAlign w:val="center"/>
          </w:tcPr>
          <w:p w14:paraId="567F409F" w14:textId="77777777" w:rsidR="00A40C59" w:rsidRPr="006D44A6" w:rsidRDefault="00A40C59" w:rsidP="00A40C59">
            <w:pPr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33BC3D57" w14:textId="3FF3D3C5" w:rsidR="00255FA1" w:rsidRDefault="001E6205" w:rsidP="001E6205">
      <w:pPr>
        <w:spacing w:before="840" w:after="40"/>
        <w:jc w:val="center"/>
        <w:textAlignment w:val="auto"/>
        <w:rPr>
          <w:rStyle w:val="PageNumber"/>
        </w:rPr>
      </w:pPr>
      <w:r w:rsidRPr="001E6205">
        <w:rPr>
          <w:sz w:val="22"/>
          <w:u w:val="single"/>
        </w:rPr>
        <w:t>___________________</w:t>
      </w:r>
    </w:p>
    <w:sectPr w:rsidR="00255FA1" w:rsidSect="00A70E95">
      <w:headerReference w:type="default" r:id="rId248"/>
      <w:headerReference w:type="first" r:id="rId249"/>
      <w:footerReference w:type="first" r:id="rId250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96040" w14:textId="77777777" w:rsidR="00483AC2" w:rsidRDefault="00483AC2">
      <w:r>
        <w:separator/>
      </w:r>
    </w:p>
  </w:endnote>
  <w:endnote w:type="continuationSeparator" w:id="0">
    <w:p w14:paraId="6CB6BC59" w14:textId="77777777" w:rsidR="00483AC2" w:rsidRDefault="0048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E094" w14:textId="6A8CBBFA" w:rsidR="00232A56" w:rsidRPr="008D7057" w:rsidRDefault="008D7057" w:rsidP="008D7057">
    <w:pPr>
      <w:pStyle w:val="Footer"/>
      <w:jc w:val="center"/>
      <w:rPr>
        <w:sz w:val="18"/>
        <w:szCs w:val="18"/>
      </w:rPr>
    </w:pPr>
    <w:r w:rsidRPr="008D7057">
      <w:rPr>
        <w:rFonts w:ascii="Symbol" w:hAnsi="Symbol"/>
        <w:caps w:val="0"/>
        <w:sz w:val="18"/>
        <w:szCs w:val="18"/>
        <w:lang w:val="en-GB"/>
      </w:rPr>
      <w:t></w:t>
    </w:r>
    <w:r w:rsidRPr="008D7057">
      <w:rPr>
        <w:caps w:val="0"/>
        <w:sz w:val="18"/>
        <w:szCs w:val="18"/>
        <w:lang w:val="en-GB"/>
      </w:rPr>
      <w:t xml:space="preserve"> </w:t>
    </w:r>
    <w:r w:rsidRPr="008D7057">
      <w:rPr>
        <w:rStyle w:val="Hyperlink"/>
        <w:caps w:val="0"/>
        <w:sz w:val="18"/>
        <w:szCs w:val="18"/>
        <w:lang w:val="en-GB"/>
      </w:rPr>
      <w:t>www.itu.int/plenipotentiary/</w:t>
    </w:r>
    <w:r w:rsidRPr="008D7057">
      <w:rPr>
        <w:caps w:val="0"/>
        <w:sz w:val="18"/>
        <w:szCs w:val="18"/>
        <w:lang w:val="en-GB"/>
      </w:rPr>
      <w:t xml:space="preserve"> </w:t>
    </w:r>
    <w:r w:rsidRPr="008D7057">
      <w:rPr>
        <w:rFonts w:ascii="Symbol" w:hAnsi="Symbol"/>
        <w:caps w:val="0"/>
        <w:sz w:val="18"/>
        <w:szCs w:val="18"/>
        <w:lang w:val="en-GB"/>
      </w:rPr>
      <w:t>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AD01" w14:textId="66BEF381"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</w:p>
  <w:p w14:paraId="1593EDA9" w14:textId="77777777" w:rsidR="004B07DB" w:rsidRPr="00255FA1" w:rsidRDefault="004B07DB" w:rsidP="004B07DB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0033" w14:textId="77777777" w:rsidR="00483AC2" w:rsidRDefault="00483AC2">
      <w:r>
        <w:t>____________________</w:t>
      </w:r>
    </w:p>
  </w:footnote>
  <w:footnote w:type="continuationSeparator" w:id="0">
    <w:p w14:paraId="19D4F13E" w14:textId="77777777" w:rsidR="00483AC2" w:rsidRDefault="00483AC2">
      <w:r>
        <w:continuationSeparator/>
      </w:r>
    </w:p>
  </w:footnote>
  <w:footnote w:id="1">
    <w:p w14:paraId="260BDCD8" w14:textId="1799FE38" w:rsidR="005600FF" w:rsidRPr="005600FF" w:rsidRDefault="005600FF" w:rsidP="00224DAD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="006A4B15">
        <w:tab/>
      </w:r>
      <w:r w:rsidR="00224DAD" w:rsidRPr="00293C54">
        <w:rPr>
          <w:sz w:val="22"/>
          <w:szCs w:val="22"/>
        </w:rPr>
        <w:t>Argentina</w:t>
      </w:r>
      <w:r w:rsidR="00C012C2" w:rsidRPr="00293C54">
        <w:rPr>
          <w:sz w:val="22"/>
          <w:szCs w:val="22"/>
        </w:rPr>
        <w:t xml:space="preserve">, </w:t>
      </w:r>
      <w:r w:rsidR="00224DAD" w:rsidRPr="00293C54">
        <w:rPr>
          <w:sz w:val="22"/>
          <w:szCs w:val="22"/>
        </w:rPr>
        <w:t>Australia</w:t>
      </w:r>
      <w:r w:rsidR="00C012C2" w:rsidRPr="00293C54">
        <w:rPr>
          <w:sz w:val="22"/>
          <w:szCs w:val="22"/>
        </w:rPr>
        <w:t xml:space="preserve">, </w:t>
      </w:r>
      <w:r w:rsidR="00224DAD" w:rsidRPr="00293C54">
        <w:rPr>
          <w:sz w:val="22"/>
          <w:szCs w:val="22"/>
        </w:rPr>
        <w:t>Bahamas</w:t>
      </w:r>
      <w:r w:rsidR="00C012C2" w:rsidRPr="00293C54">
        <w:rPr>
          <w:sz w:val="22"/>
          <w:szCs w:val="22"/>
        </w:rPr>
        <w:t xml:space="preserve">, </w:t>
      </w:r>
      <w:r w:rsidR="00224DAD" w:rsidRPr="00293C54">
        <w:rPr>
          <w:sz w:val="22"/>
          <w:szCs w:val="22"/>
        </w:rPr>
        <w:t>Canadá</w:t>
      </w:r>
      <w:r w:rsidR="00C012C2" w:rsidRPr="00293C54">
        <w:rPr>
          <w:sz w:val="22"/>
          <w:szCs w:val="22"/>
        </w:rPr>
        <w:t xml:space="preserve">, </w:t>
      </w:r>
      <w:r w:rsidR="00456D11" w:rsidRPr="00293C54">
        <w:rPr>
          <w:sz w:val="22"/>
          <w:szCs w:val="22"/>
        </w:rPr>
        <w:t>Estados Unidos</w:t>
      </w:r>
      <w:r w:rsidR="00AC16C7" w:rsidRPr="00293C54">
        <w:rPr>
          <w:sz w:val="22"/>
          <w:szCs w:val="22"/>
        </w:rPr>
        <w:t xml:space="preserve">, </w:t>
      </w:r>
      <w:r w:rsidR="00224DAD" w:rsidRPr="00293C54">
        <w:rPr>
          <w:sz w:val="22"/>
          <w:szCs w:val="22"/>
        </w:rPr>
        <w:t>Paraguay</w:t>
      </w:r>
    </w:p>
  </w:footnote>
  <w:footnote w:id="2">
    <w:p w14:paraId="24799D60" w14:textId="7FBEB794" w:rsidR="00BA5D1A" w:rsidRPr="00BA5D1A" w:rsidRDefault="00BA5D1A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="006A4B15">
        <w:tab/>
      </w:r>
      <w:r w:rsidR="00CE6017" w:rsidRPr="00293C54">
        <w:rPr>
          <w:sz w:val="22"/>
          <w:szCs w:val="22"/>
        </w:rPr>
        <w:t>Alemania, Australia</w:t>
      </w:r>
      <w:r w:rsidR="001A4E3F" w:rsidRPr="00293C54">
        <w:rPr>
          <w:sz w:val="22"/>
          <w:szCs w:val="22"/>
        </w:rPr>
        <w:t xml:space="preserve">, </w:t>
      </w:r>
      <w:r w:rsidR="00CE6017" w:rsidRPr="00293C54">
        <w:rPr>
          <w:sz w:val="22"/>
          <w:szCs w:val="22"/>
        </w:rPr>
        <w:t>Bélgica</w:t>
      </w:r>
      <w:r w:rsidR="001A4E3F" w:rsidRPr="00293C54">
        <w:rPr>
          <w:sz w:val="22"/>
          <w:szCs w:val="22"/>
        </w:rPr>
        <w:t xml:space="preserve">, </w:t>
      </w:r>
      <w:r w:rsidR="00CE6017" w:rsidRPr="00293C54">
        <w:rPr>
          <w:sz w:val="22"/>
          <w:szCs w:val="22"/>
        </w:rPr>
        <w:t>Bulgaria</w:t>
      </w:r>
      <w:r w:rsidR="001A4E3F" w:rsidRPr="00293C54">
        <w:rPr>
          <w:sz w:val="22"/>
          <w:szCs w:val="22"/>
        </w:rPr>
        <w:t xml:space="preserve">, </w:t>
      </w:r>
      <w:r w:rsidR="00CE6017" w:rsidRPr="00293C54">
        <w:rPr>
          <w:sz w:val="22"/>
          <w:szCs w:val="22"/>
        </w:rPr>
        <w:t>Canadá</w:t>
      </w:r>
      <w:r w:rsidR="001A4E3F" w:rsidRPr="00293C54">
        <w:rPr>
          <w:sz w:val="22"/>
          <w:szCs w:val="22"/>
        </w:rPr>
        <w:t xml:space="preserve">, </w:t>
      </w:r>
      <w:r w:rsidR="00ED6F08" w:rsidRPr="00293C54">
        <w:rPr>
          <w:sz w:val="22"/>
          <w:szCs w:val="22"/>
        </w:rPr>
        <w:t>Corea (Rep. de)</w:t>
      </w:r>
      <w:r w:rsidR="001A4E3F" w:rsidRPr="00293C54">
        <w:rPr>
          <w:sz w:val="22"/>
          <w:szCs w:val="22"/>
        </w:rPr>
        <w:t xml:space="preserve">, </w:t>
      </w:r>
      <w:r w:rsidR="00CE6017" w:rsidRPr="00293C54">
        <w:rPr>
          <w:sz w:val="22"/>
          <w:szCs w:val="22"/>
        </w:rPr>
        <w:t>Dinamarca</w:t>
      </w:r>
      <w:r w:rsidR="001A4E3F" w:rsidRPr="00293C54">
        <w:rPr>
          <w:sz w:val="22"/>
          <w:szCs w:val="22"/>
        </w:rPr>
        <w:t xml:space="preserve">, </w:t>
      </w:r>
      <w:r w:rsidR="002B2282" w:rsidRPr="00293C54">
        <w:rPr>
          <w:sz w:val="22"/>
          <w:szCs w:val="22"/>
        </w:rPr>
        <w:t>Dominicana (Rep.)</w:t>
      </w:r>
      <w:r w:rsidR="001A03A7" w:rsidRPr="00293C54">
        <w:rPr>
          <w:sz w:val="22"/>
          <w:szCs w:val="22"/>
        </w:rPr>
        <w:t xml:space="preserve">, </w:t>
      </w:r>
      <w:r w:rsidR="00CE6017" w:rsidRPr="00293C54">
        <w:rPr>
          <w:sz w:val="22"/>
          <w:szCs w:val="22"/>
        </w:rPr>
        <w:t>España</w:t>
      </w:r>
      <w:r w:rsidR="001A03A7" w:rsidRPr="00293C54">
        <w:rPr>
          <w:sz w:val="22"/>
          <w:szCs w:val="22"/>
        </w:rPr>
        <w:t xml:space="preserve">, </w:t>
      </w:r>
      <w:r w:rsidR="00CE6017" w:rsidRPr="00293C54">
        <w:rPr>
          <w:sz w:val="22"/>
          <w:szCs w:val="22"/>
        </w:rPr>
        <w:t>Estonia</w:t>
      </w:r>
      <w:r w:rsidR="00237437" w:rsidRPr="00293C54">
        <w:rPr>
          <w:sz w:val="22"/>
          <w:szCs w:val="22"/>
        </w:rPr>
        <w:t xml:space="preserve">, </w:t>
      </w:r>
      <w:r w:rsidR="00CE6017" w:rsidRPr="00293C54">
        <w:rPr>
          <w:sz w:val="22"/>
          <w:szCs w:val="22"/>
        </w:rPr>
        <w:t>Estados Unidos</w:t>
      </w:r>
      <w:r w:rsidR="00237437" w:rsidRPr="00293C54">
        <w:rPr>
          <w:sz w:val="22"/>
          <w:szCs w:val="22"/>
        </w:rPr>
        <w:t xml:space="preserve">, </w:t>
      </w:r>
      <w:r w:rsidR="00CE6017" w:rsidRPr="00293C54">
        <w:rPr>
          <w:sz w:val="22"/>
          <w:szCs w:val="22"/>
        </w:rPr>
        <w:t>Finlandia</w:t>
      </w:r>
      <w:r w:rsidR="00237437" w:rsidRPr="00293C54">
        <w:rPr>
          <w:sz w:val="22"/>
          <w:szCs w:val="22"/>
        </w:rPr>
        <w:t xml:space="preserve">, </w:t>
      </w:r>
      <w:r w:rsidR="00CE6017" w:rsidRPr="00293C54">
        <w:rPr>
          <w:sz w:val="22"/>
          <w:szCs w:val="22"/>
        </w:rPr>
        <w:t>Francia</w:t>
      </w:r>
      <w:r w:rsidR="00237437" w:rsidRPr="00293C54">
        <w:rPr>
          <w:sz w:val="22"/>
          <w:szCs w:val="22"/>
        </w:rPr>
        <w:t xml:space="preserve">, </w:t>
      </w:r>
      <w:r w:rsidR="00CE6017" w:rsidRPr="00293C54">
        <w:rPr>
          <w:sz w:val="22"/>
          <w:szCs w:val="22"/>
        </w:rPr>
        <w:t>Hungría</w:t>
      </w:r>
      <w:r w:rsidR="00237437" w:rsidRPr="00293C54">
        <w:rPr>
          <w:sz w:val="22"/>
          <w:szCs w:val="22"/>
        </w:rPr>
        <w:t xml:space="preserve">, </w:t>
      </w:r>
      <w:r w:rsidR="00CE6017" w:rsidRPr="00293C54">
        <w:rPr>
          <w:sz w:val="22"/>
          <w:szCs w:val="22"/>
        </w:rPr>
        <w:t>Irlanda</w:t>
      </w:r>
      <w:r w:rsidR="00237437" w:rsidRPr="00293C54">
        <w:rPr>
          <w:sz w:val="22"/>
          <w:szCs w:val="22"/>
        </w:rPr>
        <w:t xml:space="preserve">, </w:t>
      </w:r>
      <w:r w:rsidR="00CE6017" w:rsidRPr="00293C54">
        <w:rPr>
          <w:sz w:val="22"/>
          <w:szCs w:val="22"/>
        </w:rPr>
        <w:t>Italia</w:t>
      </w:r>
      <w:r w:rsidR="00237437" w:rsidRPr="00293C54">
        <w:rPr>
          <w:sz w:val="22"/>
          <w:szCs w:val="22"/>
        </w:rPr>
        <w:t xml:space="preserve">, </w:t>
      </w:r>
      <w:r w:rsidR="00CE6017" w:rsidRPr="00293C54">
        <w:rPr>
          <w:sz w:val="22"/>
          <w:szCs w:val="22"/>
        </w:rPr>
        <w:t>Letonia</w:t>
      </w:r>
      <w:r w:rsidR="00237437" w:rsidRPr="00293C54">
        <w:rPr>
          <w:sz w:val="22"/>
          <w:szCs w:val="22"/>
        </w:rPr>
        <w:t xml:space="preserve">, </w:t>
      </w:r>
      <w:r w:rsidR="00CE6017" w:rsidRPr="00293C54">
        <w:rPr>
          <w:sz w:val="22"/>
          <w:szCs w:val="22"/>
        </w:rPr>
        <w:t>Lituania</w:t>
      </w:r>
      <w:r w:rsidR="00237437" w:rsidRPr="00293C54">
        <w:rPr>
          <w:sz w:val="22"/>
          <w:szCs w:val="22"/>
        </w:rPr>
        <w:t xml:space="preserve">, </w:t>
      </w:r>
      <w:r w:rsidR="00CE6017" w:rsidRPr="00293C54">
        <w:rPr>
          <w:sz w:val="22"/>
          <w:szCs w:val="22"/>
        </w:rPr>
        <w:t>México</w:t>
      </w:r>
      <w:r w:rsidR="00237437" w:rsidRPr="00293C54">
        <w:rPr>
          <w:sz w:val="22"/>
          <w:szCs w:val="22"/>
        </w:rPr>
        <w:t xml:space="preserve">, </w:t>
      </w:r>
      <w:r w:rsidR="00CE6017" w:rsidRPr="00293C54">
        <w:rPr>
          <w:sz w:val="22"/>
          <w:szCs w:val="22"/>
        </w:rPr>
        <w:t>Noruega</w:t>
      </w:r>
      <w:r w:rsidR="00237437" w:rsidRPr="00293C54">
        <w:rPr>
          <w:sz w:val="22"/>
          <w:szCs w:val="22"/>
        </w:rPr>
        <w:t xml:space="preserve">, </w:t>
      </w:r>
      <w:r w:rsidR="00CE6017" w:rsidRPr="00293C54">
        <w:rPr>
          <w:sz w:val="22"/>
          <w:szCs w:val="22"/>
        </w:rPr>
        <w:t>Nueva Zelandia</w:t>
      </w:r>
      <w:r w:rsidR="00237437" w:rsidRPr="00293C54">
        <w:rPr>
          <w:sz w:val="22"/>
          <w:szCs w:val="22"/>
        </w:rPr>
        <w:t xml:space="preserve">, </w:t>
      </w:r>
      <w:r w:rsidR="00CE6017" w:rsidRPr="00293C54">
        <w:rPr>
          <w:sz w:val="22"/>
          <w:szCs w:val="22"/>
        </w:rPr>
        <w:t>Paraguay</w:t>
      </w:r>
      <w:r w:rsidR="00237437" w:rsidRPr="00293C54">
        <w:rPr>
          <w:sz w:val="22"/>
          <w:szCs w:val="22"/>
        </w:rPr>
        <w:t xml:space="preserve">, </w:t>
      </w:r>
      <w:r w:rsidR="00CE6017" w:rsidRPr="00293C54">
        <w:rPr>
          <w:sz w:val="22"/>
          <w:szCs w:val="22"/>
        </w:rPr>
        <w:t>Países Bajos</w:t>
      </w:r>
      <w:r w:rsidR="00237437" w:rsidRPr="00293C54">
        <w:rPr>
          <w:sz w:val="22"/>
          <w:szCs w:val="22"/>
        </w:rPr>
        <w:t xml:space="preserve">, </w:t>
      </w:r>
      <w:r w:rsidR="00CE6017" w:rsidRPr="00293C54">
        <w:rPr>
          <w:sz w:val="22"/>
          <w:szCs w:val="22"/>
        </w:rPr>
        <w:t>Portugal</w:t>
      </w:r>
      <w:r w:rsidR="00237437" w:rsidRPr="00293C54">
        <w:rPr>
          <w:sz w:val="22"/>
          <w:szCs w:val="22"/>
        </w:rPr>
        <w:t xml:space="preserve">, </w:t>
      </w:r>
      <w:r w:rsidR="00CE6017" w:rsidRPr="00293C54">
        <w:rPr>
          <w:sz w:val="22"/>
          <w:szCs w:val="22"/>
        </w:rPr>
        <w:t>República Checa</w:t>
      </w:r>
      <w:r w:rsidR="00237437" w:rsidRPr="00293C54">
        <w:rPr>
          <w:sz w:val="22"/>
          <w:szCs w:val="22"/>
        </w:rPr>
        <w:t xml:space="preserve">, </w:t>
      </w:r>
      <w:r w:rsidR="00CE6017" w:rsidRPr="00293C54">
        <w:rPr>
          <w:sz w:val="22"/>
          <w:szCs w:val="22"/>
        </w:rPr>
        <w:t>Rumania</w:t>
      </w:r>
      <w:r w:rsidR="00237437" w:rsidRPr="00293C54">
        <w:rPr>
          <w:sz w:val="22"/>
          <w:szCs w:val="22"/>
        </w:rPr>
        <w:t xml:space="preserve">, </w:t>
      </w:r>
      <w:r w:rsidR="00CE6017" w:rsidRPr="00293C54">
        <w:rPr>
          <w:sz w:val="22"/>
          <w:szCs w:val="22"/>
        </w:rPr>
        <w:t>Reino Unido</w:t>
      </w:r>
      <w:r w:rsidR="00237437" w:rsidRPr="00293C54">
        <w:rPr>
          <w:sz w:val="22"/>
          <w:szCs w:val="22"/>
        </w:rPr>
        <w:t xml:space="preserve">, </w:t>
      </w:r>
      <w:r w:rsidR="00CE6017" w:rsidRPr="00293C54">
        <w:rPr>
          <w:sz w:val="22"/>
          <w:szCs w:val="22"/>
        </w:rPr>
        <w:t>Eslovenia</w:t>
      </w:r>
      <w:r w:rsidR="00237437" w:rsidRPr="00293C54">
        <w:rPr>
          <w:sz w:val="22"/>
          <w:szCs w:val="22"/>
        </w:rPr>
        <w:t xml:space="preserve">, </w:t>
      </w:r>
      <w:r w:rsidR="00CE6017" w:rsidRPr="00293C54">
        <w:rPr>
          <w:sz w:val="22"/>
          <w:szCs w:val="22"/>
        </w:rPr>
        <w:t>Suecia</w:t>
      </w:r>
    </w:p>
  </w:footnote>
  <w:footnote w:id="3">
    <w:p w14:paraId="17CDD0D1" w14:textId="068FB488" w:rsidR="00A00642" w:rsidRPr="00A00642" w:rsidRDefault="00A00642" w:rsidP="00993EF6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="00993EF6">
        <w:tab/>
      </w:r>
      <w:r w:rsidR="00993EF6" w:rsidRPr="00293C54">
        <w:rPr>
          <w:sz w:val="22"/>
          <w:szCs w:val="22"/>
        </w:rPr>
        <w:t>Alemania, Bulgaria, Croacia, Dinamarca, España, Estonia, Francia, Grecia, Hungría, Italia, Malta, Moldova, Noruega, Países Bajos</w:t>
      </w:r>
      <w:r w:rsidR="00B37FAC" w:rsidRPr="00293C54">
        <w:rPr>
          <w:sz w:val="22"/>
          <w:szCs w:val="22"/>
        </w:rPr>
        <w:t xml:space="preserve">, </w:t>
      </w:r>
      <w:r w:rsidR="00993EF6" w:rsidRPr="00293C54">
        <w:rPr>
          <w:sz w:val="22"/>
          <w:szCs w:val="22"/>
        </w:rPr>
        <w:t>Polonia</w:t>
      </w:r>
      <w:r w:rsidR="00B37FAC" w:rsidRPr="00293C54">
        <w:rPr>
          <w:sz w:val="22"/>
          <w:szCs w:val="22"/>
        </w:rPr>
        <w:t xml:space="preserve">, </w:t>
      </w:r>
      <w:r w:rsidR="00993EF6" w:rsidRPr="00293C54">
        <w:rPr>
          <w:sz w:val="22"/>
          <w:szCs w:val="22"/>
        </w:rPr>
        <w:t>Portugal</w:t>
      </w:r>
      <w:r w:rsidR="00B37FAC" w:rsidRPr="00293C54">
        <w:rPr>
          <w:sz w:val="22"/>
          <w:szCs w:val="22"/>
        </w:rPr>
        <w:t xml:space="preserve">, </w:t>
      </w:r>
      <w:r w:rsidR="00993EF6" w:rsidRPr="00293C54">
        <w:rPr>
          <w:sz w:val="22"/>
          <w:szCs w:val="22"/>
        </w:rPr>
        <w:t>República Checa</w:t>
      </w:r>
      <w:r w:rsidR="00B37FAC" w:rsidRPr="00293C54">
        <w:rPr>
          <w:sz w:val="22"/>
          <w:szCs w:val="22"/>
        </w:rPr>
        <w:t xml:space="preserve">, </w:t>
      </w:r>
      <w:r w:rsidR="00993EF6" w:rsidRPr="00293C54">
        <w:rPr>
          <w:sz w:val="22"/>
          <w:szCs w:val="22"/>
        </w:rPr>
        <w:t>Rumania</w:t>
      </w:r>
      <w:r w:rsidR="00B37FAC" w:rsidRPr="00293C54">
        <w:rPr>
          <w:sz w:val="22"/>
          <w:szCs w:val="22"/>
        </w:rPr>
        <w:t xml:space="preserve">, </w:t>
      </w:r>
      <w:r w:rsidR="00DB6344" w:rsidRPr="00293C54">
        <w:rPr>
          <w:sz w:val="22"/>
          <w:szCs w:val="22"/>
        </w:rPr>
        <w:t xml:space="preserve">Reino Unido, Eslovenia, </w:t>
      </w:r>
      <w:r w:rsidR="00993EF6" w:rsidRPr="00293C54">
        <w:rPr>
          <w:sz w:val="22"/>
          <w:szCs w:val="22"/>
        </w:rPr>
        <w:t>Suecia</w:t>
      </w:r>
      <w:r w:rsidR="00B37FAC" w:rsidRPr="00293C54">
        <w:rPr>
          <w:sz w:val="22"/>
          <w:szCs w:val="22"/>
        </w:rPr>
        <w:t xml:space="preserve">, </w:t>
      </w:r>
      <w:r w:rsidR="00993EF6" w:rsidRPr="00293C54">
        <w:rPr>
          <w:sz w:val="22"/>
          <w:szCs w:val="22"/>
        </w:rPr>
        <w:t>Ucrania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64C7" w14:textId="77777777" w:rsidR="00255FA1" w:rsidRDefault="00255FA1" w:rsidP="00255FA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30C52">
      <w:rPr>
        <w:noProof/>
      </w:rPr>
      <w:t>2</w:t>
    </w:r>
    <w:r>
      <w:fldChar w:fldCharType="end"/>
    </w:r>
  </w:p>
  <w:p w14:paraId="6D6C2C56" w14:textId="631DED09" w:rsidR="00255FA1" w:rsidRDefault="00255FA1" w:rsidP="00C43474">
    <w:pPr>
      <w:pStyle w:val="Header"/>
    </w:pPr>
    <w:r>
      <w:rPr>
        <w:lang w:val="en-US"/>
      </w:rPr>
      <w:t>PP</w:t>
    </w:r>
    <w:r w:rsidR="009D1BE0">
      <w:rPr>
        <w:lang w:val="en-US"/>
      </w:rPr>
      <w:t>22</w:t>
    </w:r>
    <w:r>
      <w:t>/</w:t>
    </w:r>
    <w:r w:rsidR="00835903">
      <w:t>211</w:t>
    </w:r>
    <w:r w:rsidR="009A443B">
      <w:t>-S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CE3B" w14:textId="77777777" w:rsidR="00835903" w:rsidRPr="00835903" w:rsidRDefault="00835903" w:rsidP="00835903"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  <w:rPr>
        <w:sz w:val="18"/>
        <w:lang w:val="en-GB"/>
      </w:rPr>
    </w:pPr>
    <w:r w:rsidRPr="00835903">
      <w:rPr>
        <w:sz w:val="18"/>
        <w:lang w:val="en-GB"/>
      </w:rPr>
      <w:fldChar w:fldCharType="begin"/>
    </w:r>
    <w:r w:rsidRPr="00835903">
      <w:rPr>
        <w:sz w:val="18"/>
        <w:lang w:val="en-GB"/>
      </w:rPr>
      <w:instrText xml:space="preserve"> PAGE   \* MERGEFORMAT </w:instrText>
    </w:r>
    <w:r w:rsidRPr="00835903">
      <w:rPr>
        <w:sz w:val="18"/>
        <w:lang w:val="en-GB"/>
      </w:rPr>
      <w:fldChar w:fldCharType="separate"/>
    </w:r>
    <w:r w:rsidRPr="00835903">
      <w:rPr>
        <w:sz w:val="18"/>
        <w:lang w:val="en-GB"/>
      </w:rPr>
      <w:t>2</w:t>
    </w:r>
    <w:r w:rsidRPr="00835903">
      <w:rPr>
        <w:sz w:val="18"/>
        <w:lang w:val="en-GB"/>
      </w:rPr>
      <w:fldChar w:fldCharType="end"/>
    </w:r>
  </w:p>
  <w:p w14:paraId="30A28B18" w14:textId="77777777" w:rsidR="00835903" w:rsidRDefault="00835903" w:rsidP="00835903">
    <w:pPr>
      <w:pStyle w:val="Header"/>
    </w:pPr>
    <w:r w:rsidRPr="00835903">
      <w:rPr>
        <w:sz w:val="24"/>
        <w:lang w:val="en-GB"/>
      </w:rPr>
      <w:t>PP22/211-</w:t>
    </w:r>
    <w:r>
      <w:rPr>
        <w:sz w:val="24"/>
        <w:lang w:val="en-GB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E0"/>
    <w:rsid w:val="0000188C"/>
    <w:rsid w:val="00001C13"/>
    <w:rsid w:val="00002826"/>
    <w:rsid w:val="00010DF2"/>
    <w:rsid w:val="00013278"/>
    <w:rsid w:val="00015B6A"/>
    <w:rsid w:val="00032D31"/>
    <w:rsid w:val="00044184"/>
    <w:rsid w:val="000451EB"/>
    <w:rsid w:val="0004795E"/>
    <w:rsid w:val="000507CA"/>
    <w:rsid w:val="000538A4"/>
    <w:rsid w:val="00053EEC"/>
    <w:rsid w:val="0006028A"/>
    <w:rsid w:val="0006192C"/>
    <w:rsid w:val="00072F9F"/>
    <w:rsid w:val="0008209D"/>
    <w:rsid w:val="00084603"/>
    <w:rsid w:val="000863AB"/>
    <w:rsid w:val="000948D1"/>
    <w:rsid w:val="00095404"/>
    <w:rsid w:val="000A1523"/>
    <w:rsid w:val="000A340C"/>
    <w:rsid w:val="000A3E64"/>
    <w:rsid w:val="000A5A3C"/>
    <w:rsid w:val="000A5C30"/>
    <w:rsid w:val="000B06C5"/>
    <w:rsid w:val="000B07BE"/>
    <w:rsid w:val="000B1752"/>
    <w:rsid w:val="000B3932"/>
    <w:rsid w:val="000B7A90"/>
    <w:rsid w:val="000C0CB7"/>
    <w:rsid w:val="000C66E8"/>
    <w:rsid w:val="000D4D22"/>
    <w:rsid w:val="000D50B3"/>
    <w:rsid w:val="000F5F66"/>
    <w:rsid w:val="001024E7"/>
    <w:rsid w:val="0010546D"/>
    <w:rsid w:val="00106F5E"/>
    <w:rsid w:val="00115FC6"/>
    <w:rsid w:val="00117774"/>
    <w:rsid w:val="00121A6A"/>
    <w:rsid w:val="00123F78"/>
    <w:rsid w:val="001314F8"/>
    <w:rsid w:val="00132D15"/>
    <w:rsid w:val="00135244"/>
    <w:rsid w:val="00135F93"/>
    <w:rsid w:val="00140BB9"/>
    <w:rsid w:val="00142A95"/>
    <w:rsid w:val="00150B25"/>
    <w:rsid w:val="001632E3"/>
    <w:rsid w:val="00175A5E"/>
    <w:rsid w:val="00183EA0"/>
    <w:rsid w:val="001A03A7"/>
    <w:rsid w:val="001A4E3F"/>
    <w:rsid w:val="001A52DE"/>
    <w:rsid w:val="001D4983"/>
    <w:rsid w:val="001D6EC3"/>
    <w:rsid w:val="001D787B"/>
    <w:rsid w:val="001E3D06"/>
    <w:rsid w:val="001E6205"/>
    <w:rsid w:val="001F3D9E"/>
    <w:rsid w:val="001F47CC"/>
    <w:rsid w:val="0021245B"/>
    <w:rsid w:val="00220A3B"/>
    <w:rsid w:val="00224DAD"/>
    <w:rsid w:val="00225F6B"/>
    <w:rsid w:val="00226202"/>
    <w:rsid w:val="002273CC"/>
    <w:rsid w:val="00232A56"/>
    <w:rsid w:val="00237437"/>
    <w:rsid w:val="00237C17"/>
    <w:rsid w:val="002418CA"/>
    <w:rsid w:val="00242376"/>
    <w:rsid w:val="002551D7"/>
    <w:rsid w:val="00255FA1"/>
    <w:rsid w:val="00262FF4"/>
    <w:rsid w:val="002659B5"/>
    <w:rsid w:val="00265CFB"/>
    <w:rsid w:val="00267B69"/>
    <w:rsid w:val="00271428"/>
    <w:rsid w:val="00293C54"/>
    <w:rsid w:val="002A3893"/>
    <w:rsid w:val="002A4F9B"/>
    <w:rsid w:val="002B2282"/>
    <w:rsid w:val="002B2B4B"/>
    <w:rsid w:val="002C6527"/>
    <w:rsid w:val="002D7454"/>
    <w:rsid w:val="002E44FC"/>
    <w:rsid w:val="002F4A7A"/>
    <w:rsid w:val="002F619D"/>
    <w:rsid w:val="00306C51"/>
    <w:rsid w:val="003105A8"/>
    <w:rsid w:val="00312343"/>
    <w:rsid w:val="00315D00"/>
    <w:rsid w:val="003166B4"/>
    <w:rsid w:val="00320881"/>
    <w:rsid w:val="003244E8"/>
    <w:rsid w:val="00335C5F"/>
    <w:rsid w:val="00335CAA"/>
    <w:rsid w:val="00350C73"/>
    <w:rsid w:val="00364E88"/>
    <w:rsid w:val="003707E5"/>
    <w:rsid w:val="00374048"/>
    <w:rsid w:val="00374D74"/>
    <w:rsid w:val="00375610"/>
    <w:rsid w:val="00382213"/>
    <w:rsid w:val="00387736"/>
    <w:rsid w:val="00391534"/>
    <w:rsid w:val="00391611"/>
    <w:rsid w:val="003A400D"/>
    <w:rsid w:val="003B1EEF"/>
    <w:rsid w:val="003B4BA1"/>
    <w:rsid w:val="003B7925"/>
    <w:rsid w:val="003B7B8D"/>
    <w:rsid w:val="003C20F4"/>
    <w:rsid w:val="003C24C7"/>
    <w:rsid w:val="003C5953"/>
    <w:rsid w:val="003D0027"/>
    <w:rsid w:val="003E6E73"/>
    <w:rsid w:val="003F14AF"/>
    <w:rsid w:val="003F155B"/>
    <w:rsid w:val="0041235C"/>
    <w:rsid w:val="00412641"/>
    <w:rsid w:val="004211B3"/>
    <w:rsid w:val="00433539"/>
    <w:rsid w:val="00434D2E"/>
    <w:rsid w:val="00436204"/>
    <w:rsid w:val="00437F63"/>
    <w:rsid w:val="00456B39"/>
    <w:rsid w:val="00456D11"/>
    <w:rsid w:val="004600BD"/>
    <w:rsid w:val="00461C6C"/>
    <w:rsid w:val="0047377C"/>
    <w:rsid w:val="004749C6"/>
    <w:rsid w:val="00483AC2"/>
    <w:rsid w:val="00484B72"/>
    <w:rsid w:val="00491A25"/>
    <w:rsid w:val="004933D2"/>
    <w:rsid w:val="004A346E"/>
    <w:rsid w:val="004A3A0E"/>
    <w:rsid w:val="004A63A9"/>
    <w:rsid w:val="004B07DB"/>
    <w:rsid w:val="004B09D4"/>
    <w:rsid w:val="004B0BCB"/>
    <w:rsid w:val="004B5BC1"/>
    <w:rsid w:val="004C27F5"/>
    <w:rsid w:val="004C39C6"/>
    <w:rsid w:val="004C3C3C"/>
    <w:rsid w:val="004D23BA"/>
    <w:rsid w:val="004E069C"/>
    <w:rsid w:val="004E08E0"/>
    <w:rsid w:val="004E28FB"/>
    <w:rsid w:val="004E784B"/>
    <w:rsid w:val="004F0AE6"/>
    <w:rsid w:val="004F4BB1"/>
    <w:rsid w:val="004F5B8B"/>
    <w:rsid w:val="004F7B16"/>
    <w:rsid w:val="0050040D"/>
    <w:rsid w:val="00501FDF"/>
    <w:rsid w:val="00504FD4"/>
    <w:rsid w:val="00507662"/>
    <w:rsid w:val="0050790A"/>
    <w:rsid w:val="00517A0C"/>
    <w:rsid w:val="00521586"/>
    <w:rsid w:val="005225FD"/>
    <w:rsid w:val="00523448"/>
    <w:rsid w:val="005359B6"/>
    <w:rsid w:val="0054079B"/>
    <w:rsid w:val="00543853"/>
    <w:rsid w:val="005462C5"/>
    <w:rsid w:val="005470E8"/>
    <w:rsid w:val="00550FCF"/>
    <w:rsid w:val="00556958"/>
    <w:rsid w:val="005600FF"/>
    <w:rsid w:val="00561D9F"/>
    <w:rsid w:val="00562144"/>
    <w:rsid w:val="0056749D"/>
    <w:rsid w:val="00567ED5"/>
    <w:rsid w:val="00571070"/>
    <w:rsid w:val="00575B41"/>
    <w:rsid w:val="005856E2"/>
    <w:rsid w:val="005869B2"/>
    <w:rsid w:val="00587799"/>
    <w:rsid w:val="0059250A"/>
    <w:rsid w:val="00596D28"/>
    <w:rsid w:val="005B4093"/>
    <w:rsid w:val="005B4851"/>
    <w:rsid w:val="005B61D9"/>
    <w:rsid w:val="005C507B"/>
    <w:rsid w:val="005C7475"/>
    <w:rsid w:val="005D1164"/>
    <w:rsid w:val="005D6488"/>
    <w:rsid w:val="005F6278"/>
    <w:rsid w:val="00601280"/>
    <w:rsid w:val="006025C6"/>
    <w:rsid w:val="006074B9"/>
    <w:rsid w:val="00610CFF"/>
    <w:rsid w:val="00634547"/>
    <w:rsid w:val="00641DBD"/>
    <w:rsid w:val="006426C0"/>
    <w:rsid w:val="006455D2"/>
    <w:rsid w:val="006500EA"/>
    <w:rsid w:val="0065227E"/>
    <w:rsid w:val="006537F3"/>
    <w:rsid w:val="00654192"/>
    <w:rsid w:val="00660993"/>
    <w:rsid w:val="006624D5"/>
    <w:rsid w:val="006858C3"/>
    <w:rsid w:val="006A2C3B"/>
    <w:rsid w:val="006A48A6"/>
    <w:rsid w:val="006A4B15"/>
    <w:rsid w:val="006B092F"/>
    <w:rsid w:val="006B26AF"/>
    <w:rsid w:val="006B5512"/>
    <w:rsid w:val="006B5FDA"/>
    <w:rsid w:val="006B77E5"/>
    <w:rsid w:val="006C190D"/>
    <w:rsid w:val="006C6BA5"/>
    <w:rsid w:val="006D01DC"/>
    <w:rsid w:val="006D17D8"/>
    <w:rsid w:val="006D44A6"/>
    <w:rsid w:val="006E1A57"/>
    <w:rsid w:val="006E4AB1"/>
    <w:rsid w:val="006E5365"/>
    <w:rsid w:val="007070FF"/>
    <w:rsid w:val="007158D2"/>
    <w:rsid w:val="00720686"/>
    <w:rsid w:val="00724E82"/>
    <w:rsid w:val="007278A7"/>
    <w:rsid w:val="00737EFF"/>
    <w:rsid w:val="00743D83"/>
    <w:rsid w:val="00750806"/>
    <w:rsid w:val="00757B80"/>
    <w:rsid w:val="007716B3"/>
    <w:rsid w:val="0077310E"/>
    <w:rsid w:val="007875D2"/>
    <w:rsid w:val="00791518"/>
    <w:rsid w:val="00791AD8"/>
    <w:rsid w:val="007944FC"/>
    <w:rsid w:val="007A7D6A"/>
    <w:rsid w:val="007B06BA"/>
    <w:rsid w:val="007B1323"/>
    <w:rsid w:val="007B28DC"/>
    <w:rsid w:val="007B702F"/>
    <w:rsid w:val="007C5A33"/>
    <w:rsid w:val="007D61E2"/>
    <w:rsid w:val="007D7D49"/>
    <w:rsid w:val="007E6180"/>
    <w:rsid w:val="007E7603"/>
    <w:rsid w:val="007F6EBC"/>
    <w:rsid w:val="008025A4"/>
    <w:rsid w:val="00807712"/>
    <w:rsid w:val="00823B3B"/>
    <w:rsid w:val="008273FB"/>
    <w:rsid w:val="00835903"/>
    <w:rsid w:val="00837278"/>
    <w:rsid w:val="008564BB"/>
    <w:rsid w:val="0086095B"/>
    <w:rsid w:val="00864A1A"/>
    <w:rsid w:val="00872F37"/>
    <w:rsid w:val="00882773"/>
    <w:rsid w:val="008907FA"/>
    <w:rsid w:val="00895ECA"/>
    <w:rsid w:val="008A2451"/>
    <w:rsid w:val="008A7EAA"/>
    <w:rsid w:val="008B3B16"/>
    <w:rsid w:val="008B4706"/>
    <w:rsid w:val="008B6676"/>
    <w:rsid w:val="008C3FA8"/>
    <w:rsid w:val="008D1F18"/>
    <w:rsid w:val="008D2183"/>
    <w:rsid w:val="008D536D"/>
    <w:rsid w:val="008D5C0D"/>
    <w:rsid w:val="008D7057"/>
    <w:rsid w:val="008E1384"/>
    <w:rsid w:val="008E1D8E"/>
    <w:rsid w:val="008E51C5"/>
    <w:rsid w:val="008F7109"/>
    <w:rsid w:val="009007DF"/>
    <w:rsid w:val="00904214"/>
    <w:rsid w:val="009107B0"/>
    <w:rsid w:val="00915BC1"/>
    <w:rsid w:val="009177DD"/>
    <w:rsid w:val="00917B61"/>
    <w:rsid w:val="009220DE"/>
    <w:rsid w:val="00923C0F"/>
    <w:rsid w:val="00930E84"/>
    <w:rsid w:val="00932739"/>
    <w:rsid w:val="00944D67"/>
    <w:rsid w:val="00947EC3"/>
    <w:rsid w:val="0095312C"/>
    <w:rsid w:val="00953AE9"/>
    <w:rsid w:val="00957DBA"/>
    <w:rsid w:val="00966C1B"/>
    <w:rsid w:val="0096773F"/>
    <w:rsid w:val="00986304"/>
    <w:rsid w:val="0099270D"/>
    <w:rsid w:val="00993EF6"/>
    <w:rsid w:val="0099551E"/>
    <w:rsid w:val="009A1A86"/>
    <w:rsid w:val="009A443B"/>
    <w:rsid w:val="009A5768"/>
    <w:rsid w:val="009B65EA"/>
    <w:rsid w:val="009B7959"/>
    <w:rsid w:val="009D1BE0"/>
    <w:rsid w:val="009D23D1"/>
    <w:rsid w:val="009D5B51"/>
    <w:rsid w:val="009D6F14"/>
    <w:rsid w:val="009E0C42"/>
    <w:rsid w:val="009E2CBE"/>
    <w:rsid w:val="009E719F"/>
    <w:rsid w:val="009F2460"/>
    <w:rsid w:val="009F6099"/>
    <w:rsid w:val="009F6C84"/>
    <w:rsid w:val="00A00642"/>
    <w:rsid w:val="00A11841"/>
    <w:rsid w:val="00A13FB1"/>
    <w:rsid w:val="00A16BA7"/>
    <w:rsid w:val="00A40C59"/>
    <w:rsid w:val="00A43DDA"/>
    <w:rsid w:val="00A45DFD"/>
    <w:rsid w:val="00A539ED"/>
    <w:rsid w:val="00A610C5"/>
    <w:rsid w:val="00A64CCA"/>
    <w:rsid w:val="00A70E95"/>
    <w:rsid w:val="00A7381E"/>
    <w:rsid w:val="00A8731B"/>
    <w:rsid w:val="00AA1F73"/>
    <w:rsid w:val="00AA7251"/>
    <w:rsid w:val="00AB34CA"/>
    <w:rsid w:val="00AC16C7"/>
    <w:rsid w:val="00AC54FD"/>
    <w:rsid w:val="00AD400E"/>
    <w:rsid w:val="00AD4D76"/>
    <w:rsid w:val="00AD5C83"/>
    <w:rsid w:val="00AD6009"/>
    <w:rsid w:val="00AE17A0"/>
    <w:rsid w:val="00AE1988"/>
    <w:rsid w:val="00AF0DC5"/>
    <w:rsid w:val="00AF7BF1"/>
    <w:rsid w:val="00B012B7"/>
    <w:rsid w:val="00B04382"/>
    <w:rsid w:val="00B055DD"/>
    <w:rsid w:val="00B14740"/>
    <w:rsid w:val="00B30C52"/>
    <w:rsid w:val="00B33C41"/>
    <w:rsid w:val="00B37FAC"/>
    <w:rsid w:val="00B40E3C"/>
    <w:rsid w:val="00B471B8"/>
    <w:rsid w:val="00B501AB"/>
    <w:rsid w:val="00B51273"/>
    <w:rsid w:val="00B523A0"/>
    <w:rsid w:val="00B55BE0"/>
    <w:rsid w:val="00B60CC9"/>
    <w:rsid w:val="00B71558"/>
    <w:rsid w:val="00B7167C"/>
    <w:rsid w:val="00B73978"/>
    <w:rsid w:val="00B77C4D"/>
    <w:rsid w:val="00B938C5"/>
    <w:rsid w:val="00B95638"/>
    <w:rsid w:val="00BA5D1A"/>
    <w:rsid w:val="00BA6CC5"/>
    <w:rsid w:val="00BB13FE"/>
    <w:rsid w:val="00BB494A"/>
    <w:rsid w:val="00BC7EE2"/>
    <w:rsid w:val="00BD286B"/>
    <w:rsid w:val="00BD6B66"/>
    <w:rsid w:val="00BF0F0C"/>
    <w:rsid w:val="00BF3EFA"/>
    <w:rsid w:val="00BF5475"/>
    <w:rsid w:val="00C012C2"/>
    <w:rsid w:val="00C01458"/>
    <w:rsid w:val="00C03214"/>
    <w:rsid w:val="00C16E0D"/>
    <w:rsid w:val="00C20ED7"/>
    <w:rsid w:val="00C21A9B"/>
    <w:rsid w:val="00C319C2"/>
    <w:rsid w:val="00C36170"/>
    <w:rsid w:val="00C42005"/>
    <w:rsid w:val="00C42D2D"/>
    <w:rsid w:val="00C43474"/>
    <w:rsid w:val="00C43E99"/>
    <w:rsid w:val="00C457E2"/>
    <w:rsid w:val="00C45946"/>
    <w:rsid w:val="00C52DDF"/>
    <w:rsid w:val="00C61A48"/>
    <w:rsid w:val="00C6275B"/>
    <w:rsid w:val="00C66B28"/>
    <w:rsid w:val="00C70541"/>
    <w:rsid w:val="00C74F29"/>
    <w:rsid w:val="00C80F8F"/>
    <w:rsid w:val="00C84355"/>
    <w:rsid w:val="00C84A65"/>
    <w:rsid w:val="00C92815"/>
    <w:rsid w:val="00C94497"/>
    <w:rsid w:val="00CA3051"/>
    <w:rsid w:val="00CB68E8"/>
    <w:rsid w:val="00CC2555"/>
    <w:rsid w:val="00CD0FE0"/>
    <w:rsid w:val="00CD20D9"/>
    <w:rsid w:val="00CD701A"/>
    <w:rsid w:val="00CE0192"/>
    <w:rsid w:val="00CE0AC2"/>
    <w:rsid w:val="00CE6017"/>
    <w:rsid w:val="00CE75F1"/>
    <w:rsid w:val="00CF720D"/>
    <w:rsid w:val="00D05AAE"/>
    <w:rsid w:val="00D05E6B"/>
    <w:rsid w:val="00D1039E"/>
    <w:rsid w:val="00D12908"/>
    <w:rsid w:val="00D2013A"/>
    <w:rsid w:val="00D228A9"/>
    <w:rsid w:val="00D254A6"/>
    <w:rsid w:val="00D32E02"/>
    <w:rsid w:val="00D418E4"/>
    <w:rsid w:val="00D42B55"/>
    <w:rsid w:val="00D44D82"/>
    <w:rsid w:val="00D45432"/>
    <w:rsid w:val="00D475EA"/>
    <w:rsid w:val="00D5708D"/>
    <w:rsid w:val="00D57D70"/>
    <w:rsid w:val="00D57FD3"/>
    <w:rsid w:val="00D7479C"/>
    <w:rsid w:val="00D75D29"/>
    <w:rsid w:val="00D77B55"/>
    <w:rsid w:val="00D834B3"/>
    <w:rsid w:val="00D838E0"/>
    <w:rsid w:val="00D8736E"/>
    <w:rsid w:val="00D94040"/>
    <w:rsid w:val="00DB4251"/>
    <w:rsid w:val="00DB6344"/>
    <w:rsid w:val="00DB6D9D"/>
    <w:rsid w:val="00DC0143"/>
    <w:rsid w:val="00DC042B"/>
    <w:rsid w:val="00DC0857"/>
    <w:rsid w:val="00DC1E48"/>
    <w:rsid w:val="00DD22AE"/>
    <w:rsid w:val="00DE0481"/>
    <w:rsid w:val="00DE0762"/>
    <w:rsid w:val="00DF190A"/>
    <w:rsid w:val="00DF6C3B"/>
    <w:rsid w:val="00E05D81"/>
    <w:rsid w:val="00E23548"/>
    <w:rsid w:val="00E267A7"/>
    <w:rsid w:val="00E26A62"/>
    <w:rsid w:val="00E3324B"/>
    <w:rsid w:val="00E34BB8"/>
    <w:rsid w:val="00E34EBA"/>
    <w:rsid w:val="00E426F3"/>
    <w:rsid w:val="00E435E9"/>
    <w:rsid w:val="00E53DFC"/>
    <w:rsid w:val="00E66FC3"/>
    <w:rsid w:val="00E677DD"/>
    <w:rsid w:val="00E72019"/>
    <w:rsid w:val="00E74EC6"/>
    <w:rsid w:val="00E77F17"/>
    <w:rsid w:val="00E809D8"/>
    <w:rsid w:val="00E921EC"/>
    <w:rsid w:val="00EA3B18"/>
    <w:rsid w:val="00EB2215"/>
    <w:rsid w:val="00EB23D0"/>
    <w:rsid w:val="00EC186C"/>
    <w:rsid w:val="00EC395A"/>
    <w:rsid w:val="00EC71A8"/>
    <w:rsid w:val="00ED6F08"/>
    <w:rsid w:val="00EE5479"/>
    <w:rsid w:val="00EE736D"/>
    <w:rsid w:val="00EF1B1F"/>
    <w:rsid w:val="00EF32E4"/>
    <w:rsid w:val="00EF6CB4"/>
    <w:rsid w:val="00F01632"/>
    <w:rsid w:val="00F02FA1"/>
    <w:rsid w:val="00F04858"/>
    <w:rsid w:val="00F12974"/>
    <w:rsid w:val="00F12CFD"/>
    <w:rsid w:val="00F13AA4"/>
    <w:rsid w:val="00F21B8E"/>
    <w:rsid w:val="00F3510D"/>
    <w:rsid w:val="00F36DB6"/>
    <w:rsid w:val="00F37293"/>
    <w:rsid w:val="00F43C07"/>
    <w:rsid w:val="00F43D44"/>
    <w:rsid w:val="00F44D20"/>
    <w:rsid w:val="00F4621E"/>
    <w:rsid w:val="00F472C1"/>
    <w:rsid w:val="00F64B73"/>
    <w:rsid w:val="00F70814"/>
    <w:rsid w:val="00F71C5C"/>
    <w:rsid w:val="00F80E6E"/>
    <w:rsid w:val="00F90BAD"/>
    <w:rsid w:val="00FA490F"/>
    <w:rsid w:val="00FB6B03"/>
    <w:rsid w:val="00FB78C5"/>
    <w:rsid w:val="00FD7A16"/>
    <w:rsid w:val="00FE1B24"/>
    <w:rsid w:val="00FE2E8E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7239E2"/>
  <w15:docId w15:val="{DA5BDCCB-471A-4152-B5D1-EC2E7BE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70E9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70E95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link w:val="Foot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link w:val="DateChar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3D0027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  <w:style w:type="numbering" w:customStyle="1" w:styleId="NoList1">
    <w:name w:val="No List1"/>
    <w:next w:val="NoList"/>
    <w:uiPriority w:val="99"/>
    <w:semiHidden/>
    <w:unhideWhenUsed/>
    <w:rsid w:val="001E6205"/>
  </w:style>
  <w:style w:type="character" w:customStyle="1" w:styleId="Heading1Char">
    <w:name w:val="Heading 1 Char"/>
    <w:basedOn w:val="DefaultParagraphFont"/>
    <w:link w:val="Heading1"/>
    <w:rsid w:val="001E6205"/>
    <w:rPr>
      <w:rFonts w:ascii="Calibri" w:hAnsi="Calibri"/>
      <w:b/>
      <w:sz w:val="28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1E6205"/>
    <w:rPr>
      <w:rFonts w:ascii="Calibri" w:hAnsi="Calibri"/>
      <w:b/>
      <w:sz w:val="24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rsid w:val="001E6205"/>
    <w:rPr>
      <w:rFonts w:ascii="Calibri" w:hAnsi="Calibri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1E6205"/>
    <w:rPr>
      <w:rFonts w:ascii="Calibri" w:hAnsi="Calibri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1E6205"/>
    <w:rPr>
      <w:rFonts w:ascii="Calibri" w:hAnsi="Calibri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1E6205"/>
    <w:rPr>
      <w:rFonts w:ascii="Calibri" w:hAnsi="Calibri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1E6205"/>
    <w:rPr>
      <w:rFonts w:ascii="Calibri" w:hAnsi="Calibri"/>
      <w:b/>
      <w:sz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rsid w:val="001E6205"/>
    <w:rPr>
      <w:rFonts w:ascii="Calibri" w:hAnsi="Calibri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1E6205"/>
    <w:rPr>
      <w:rFonts w:ascii="Calibri" w:hAnsi="Calibri"/>
      <w:b/>
      <w:sz w:val="24"/>
      <w:lang w:val="es-ES_tradnl" w:eastAsia="en-US"/>
    </w:rPr>
  </w:style>
  <w:style w:type="character" w:styleId="FollowedHyperlink">
    <w:name w:val="FollowedHyperlink"/>
    <w:basedOn w:val="DefaultParagraphFont"/>
    <w:semiHidden/>
    <w:unhideWhenUsed/>
    <w:rsid w:val="001E6205"/>
    <w:rPr>
      <w:color w:val="800080"/>
      <w:u w:val="single"/>
    </w:rPr>
  </w:style>
  <w:style w:type="paragraph" w:customStyle="1" w:styleId="msonormal0">
    <w:name w:val="msonormal"/>
    <w:basedOn w:val="Normal"/>
    <w:rsid w:val="001E620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Arial Unicode MS" w:hAnsi="Verdana" w:cs="Arial Unicode MS"/>
      <w:color w:val="000000"/>
      <w:sz w:val="20"/>
      <w:lang w:val="en-US"/>
    </w:rPr>
  </w:style>
  <w:style w:type="paragraph" w:styleId="NormalWeb">
    <w:name w:val="Normal (Web)"/>
    <w:basedOn w:val="Normal"/>
    <w:semiHidden/>
    <w:unhideWhenUsed/>
    <w:rsid w:val="001E620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Arial Unicode MS" w:hAnsi="Verdana" w:cs="Arial Unicode MS"/>
      <w:color w:val="000000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1E6205"/>
    <w:rPr>
      <w:rFonts w:ascii="Calibri" w:hAnsi="Calibri"/>
      <w:sz w:val="24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1E6205"/>
    <w:rPr>
      <w:rFonts w:ascii="Calibri" w:hAnsi="Calibri"/>
      <w:caps/>
      <w:noProof/>
      <w:sz w:val="16"/>
      <w:lang w:val="es-ES_tradnl" w:eastAsia="en-US"/>
    </w:rPr>
  </w:style>
  <w:style w:type="paragraph" w:styleId="EndnoteText">
    <w:name w:val="endnote text"/>
    <w:basedOn w:val="Normal"/>
    <w:link w:val="EndnoteTextChar"/>
    <w:semiHidden/>
    <w:unhideWhenUsed/>
    <w:rsid w:val="001E6205"/>
    <w:pPr>
      <w:spacing w:before="0"/>
      <w:textAlignment w:val="auto"/>
    </w:pPr>
    <w:rPr>
      <w:rFonts w:ascii="Times New Roman" w:hAnsi="Times New Roman"/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1E6205"/>
    <w:rPr>
      <w:rFonts w:ascii="Times New Roman" w:hAnsi="Times New Roman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1E6205"/>
    <w:pPr>
      <w:tabs>
        <w:tab w:val="clear" w:pos="567"/>
        <w:tab w:val="left" w:pos="851"/>
      </w:tabs>
      <w:textAlignment w:val="auto"/>
    </w:pPr>
    <w:rPr>
      <w:rFonts w:ascii="Times New Roman" w:hAnsi="Times New Roman"/>
      <w:szCs w:val="28"/>
      <w:lang w:val="en-GB" w:eastAsia="ru-RU"/>
    </w:rPr>
  </w:style>
  <w:style w:type="character" w:customStyle="1" w:styleId="BodyTextChar">
    <w:name w:val="Body Text Char"/>
    <w:basedOn w:val="DefaultParagraphFont"/>
    <w:link w:val="BodyText"/>
    <w:semiHidden/>
    <w:rsid w:val="001E6205"/>
    <w:rPr>
      <w:rFonts w:ascii="Times New Roman" w:hAnsi="Times New Roman"/>
      <w:sz w:val="24"/>
      <w:szCs w:val="28"/>
      <w:lang w:val="en-GB"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1E6205"/>
    <w:pPr>
      <w:tabs>
        <w:tab w:val="clear" w:pos="567"/>
        <w:tab w:val="clear" w:pos="1701"/>
        <w:tab w:val="clear" w:pos="2835"/>
        <w:tab w:val="left" w:pos="1871"/>
      </w:tabs>
      <w:ind w:left="1276"/>
      <w:textAlignment w:val="auto"/>
    </w:pPr>
    <w:rPr>
      <w:rFonts w:ascii="Times New Roman" w:hAnsi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1E6205"/>
    <w:rPr>
      <w:rFonts w:ascii="Times New Roman" w:hAnsi="Times New Roman"/>
      <w:sz w:val="24"/>
      <w:lang w:val="en-GB" w:eastAsia="en-US"/>
    </w:rPr>
  </w:style>
  <w:style w:type="character" w:customStyle="1" w:styleId="DateChar">
    <w:name w:val="Date Char"/>
    <w:basedOn w:val="DefaultParagraphFont"/>
    <w:link w:val="Date"/>
    <w:rsid w:val="001E6205"/>
    <w:rPr>
      <w:rFonts w:ascii="Calibri" w:hAnsi="Calibri"/>
      <w:lang w:val="es-ES_tradnl" w:eastAsia="en-US"/>
    </w:rPr>
  </w:style>
  <w:style w:type="paragraph" w:styleId="BodyText2">
    <w:name w:val="Body Text 2"/>
    <w:basedOn w:val="Normal"/>
    <w:link w:val="BodyText2Char"/>
    <w:semiHidden/>
    <w:unhideWhenUsed/>
    <w:rsid w:val="001E6205"/>
    <w:pPr>
      <w:spacing w:before="40"/>
      <w:jc w:val="center"/>
      <w:textAlignment w:val="auto"/>
    </w:pPr>
    <w:rPr>
      <w:rFonts w:ascii="Times New Roman" w:hAnsi="Times New Roman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1E6205"/>
    <w:rPr>
      <w:rFonts w:ascii="Times New Roman" w:hAnsi="Times New Roman"/>
      <w:sz w:val="22"/>
      <w:lang w:val="en-GB" w:eastAsia="en-US"/>
    </w:rPr>
  </w:style>
  <w:style w:type="paragraph" w:customStyle="1" w:styleId="restitle0">
    <w:name w:val="restitle"/>
    <w:basedOn w:val="Normal"/>
    <w:rsid w:val="001E620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hAnsi="Arial Unicode MS"/>
      <w:szCs w:val="24"/>
      <w:lang w:val="en-US"/>
    </w:rPr>
  </w:style>
  <w:style w:type="paragraph" w:customStyle="1" w:styleId="mep">
    <w:name w:val="mep"/>
    <w:basedOn w:val="Normal"/>
    <w:rsid w:val="001E620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hAnsi="Arial Unicode MS"/>
      <w:szCs w:val="24"/>
      <w:lang w:val="en-US"/>
    </w:rPr>
  </w:style>
  <w:style w:type="paragraph" w:customStyle="1" w:styleId="EquationLegend">
    <w:name w:val="Equation_Legend"/>
    <w:basedOn w:val="Normal"/>
    <w:rsid w:val="001E6205"/>
    <w:pPr>
      <w:tabs>
        <w:tab w:val="right" w:pos="1531"/>
      </w:tabs>
      <w:spacing w:before="86"/>
      <w:ind w:left="1701" w:hanging="1701"/>
      <w:textAlignment w:val="auto"/>
    </w:pPr>
    <w:rPr>
      <w:rFonts w:ascii="Times New Roman" w:hAnsi="Times New Roman"/>
      <w:lang w:val="fr-FR"/>
    </w:rPr>
  </w:style>
  <w:style w:type="paragraph" w:customStyle="1" w:styleId="CharChar">
    <w:name w:val="Char Char"/>
    <w:basedOn w:val="Normal"/>
    <w:rsid w:val="001E620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kern w:val="16"/>
      <w:sz w:val="20"/>
      <w:lang w:val="tr-TR"/>
    </w:rPr>
  </w:style>
  <w:style w:type="paragraph" w:customStyle="1" w:styleId="Calibri">
    <w:name w:val="Calibri"/>
    <w:basedOn w:val="Heading1"/>
    <w:rsid w:val="001E6205"/>
    <w:pPr>
      <w:textAlignment w:val="auto"/>
    </w:pPr>
    <w:rPr>
      <w:rFonts w:ascii="Times New Roman Bold" w:hAnsi="Times New Roman Bold"/>
      <w:sz w:val="24"/>
      <w:lang w:val="en-GB"/>
    </w:rPr>
  </w:style>
  <w:style w:type="character" w:styleId="EndnoteReference">
    <w:name w:val="endnote reference"/>
    <w:basedOn w:val="DefaultParagraphFont"/>
    <w:semiHidden/>
    <w:unhideWhenUsed/>
    <w:rsid w:val="001E620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A2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tu.int/md/S22-PP-C-0078/en" TargetMode="External"/><Relationship Id="rId21" Type="http://schemas.openxmlformats.org/officeDocument/2006/relationships/hyperlink" Target="https://www.itu.int/md/S22-PP-C-0203/en" TargetMode="External"/><Relationship Id="rId42" Type="http://schemas.openxmlformats.org/officeDocument/2006/relationships/hyperlink" Target="https://www.itu.int/md/S22-PP-C-0003/en" TargetMode="External"/><Relationship Id="rId63" Type="http://schemas.openxmlformats.org/officeDocument/2006/relationships/hyperlink" Target="https://www.itu.int/md/S22-PP-C-0024/en" TargetMode="External"/><Relationship Id="rId84" Type="http://schemas.openxmlformats.org/officeDocument/2006/relationships/hyperlink" Target="https://www.itu.int/md/S22-PP-C-0045/en" TargetMode="External"/><Relationship Id="rId138" Type="http://schemas.openxmlformats.org/officeDocument/2006/relationships/hyperlink" Target="https://www.itu.int/md/S22-PP-C-0100/en" TargetMode="External"/><Relationship Id="rId159" Type="http://schemas.openxmlformats.org/officeDocument/2006/relationships/hyperlink" Target="https://www.itu.int/md/S22-PP-C-0121/en" TargetMode="External"/><Relationship Id="rId170" Type="http://schemas.openxmlformats.org/officeDocument/2006/relationships/hyperlink" Target="https://www.itu.int/md/S22-PP-C-0132/en" TargetMode="External"/><Relationship Id="rId191" Type="http://schemas.openxmlformats.org/officeDocument/2006/relationships/hyperlink" Target="https://www.itu.int/md/S22-PP-C-0154/en" TargetMode="External"/><Relationship Id="rId205" Type="http://schemas.openxmlformats.org/officeDocument/2006/relationships/hyperlink" Target="https://www.itu.int/md/S22-PP-C-0168/en" TargetMode="External"/><Relationship Id="rId226" Type="http://schemas.openxmlformats.org/officeDocument/2006/relationships/hyperlink" Target="https://www.itu.int/md/S22-PP-C-0190/en" TargetMode="External"/><Relationship Id="rId247" Type="http://schemas.openxmlformats.org/officeDocument/2006/relationships/hyperlink" Target="https://www.itu.int/md/S22-PP-C-0211/en" TargetMode="External"/><Relationship Id="rId107" Type="http://schemas.openxmlformats.org/officeDocument/2006/relationships/hyperlink" Target="https://www.itu.int/md/S22-PP-C-0068/en" TargetMode="External"/><Relationship Id="rId11" Type="http://schemas.openxmlformats.org/officeDocument/2006/relationships/hyperlink" Target="https://www.itu.int/md/S22-PP-C-0097/en" TargetMode="External"/><Relationship Id="rId32" Type="http://schemas.openxmlformats.org/officeDocument/2006/relationships/hyperlink" Target="https://www.itu.int/md/S22-PP-C-0142/en" TargetMode="External"/><Relationship Id="rId53" Type="http://schemas.openxmlformats.org/officeDocument/2006/relationships/hyperlink" Target="https://www.itu.int/md/S22-PP-C-0014/en" TargetMode="External"/><Relationship Id="rId74" Type="http://schemas.openxmlformats.org/officeDocument/2006/relationships/hyperlink" Target="https://www.itu.int/md/S22-PP-C-0035/en" TargetMode="External"/><Relationship Id="rId128" Type="http://schemas.openxmlformats.org/officeDocument/2006/relationships/hyperlink" Target="https://www.itu.int/md/S22-PP-C-0090/en" TargetMode="External"/><Relationship Id="rId149" Type="http://schemas.openxmlformats.org/officeDocument/2006/relationships/hyperlink" Target="https://www.itu.int/md/S22-PP-C-0111/en" TargetMode="External"/><Relationship Id="rId5" Type="http://schemas.openxmlformats.org/officeDocument/2006/relationships/styles" Target="styles.xml"/><Relationship Id="rId95" Type="http://schemas.openxmlformats.org/officeDocument/2006/relationships/hyperlink" Target="https://www.itu.int/md/S22-PP-C-0056/en" TargetMode="External"/><Relationship Id="rId160" Type="http://schemas.openxmlformats.org/officeDocument/2006/relationships/hyperlink" Target="https://www.itu.int/md/S22-PP-C-0122/en" TargetMode="External"/><Relationship Id="rId181" Type="http://schemas.openxmlformats.org/officeDocument/2006/relationships/hyperlink" Target="https://www.itu.int/md/S22-PP-C-0144/en" TargetMode="External"/><Relationship Id="rId216" Type="http://schemas.openxmlformats.org/officeDocument/2006/relationships/hyperlink" Target="https://www.itu.int/md/S22-PP-C-0179/en" TargetMode="External"/><Relationship Id="rId237" Type="http://schemas.openxmlformats.org/officeDocument/2006/relationships/hyperlink" Target="https://www.itu.int/md/S22-PP-C-0201/en" TargetMode="External"/><Relationship Id="rId22" Type="http://schemas.openxmlformats.org/officeDocument/2006/relationships/hyperlink" Target="https://www.itu.int/md/S22-PP-C-0117/en" TargetMode="External"/><Relationship Id="rId43" Type="http://schemas.openxmlformats.org/officeDocument/2006/relationships/hyperlink" Target="https://www.itu.int/md/S22-PP-C-0004/en" TargetMode="External"/><Relationship Id="rId64" Type="http://schemas.openxmlformats.org/officeDocument/2006/relationships/hyperlink" Target="https://www.itu.int/md/S22-PP-C-0025/en" TargetMode="External"/><Relationship Id="rId118" Type="http://schemas.openxmlformats.org/officeDocument/2006/relationships/hyperlink" Target="https://www.itu.int/md/S22-PP-C-0079/en" TargetMode="External"/><Relationship Id="rId139" Type="http://schemas.openxmlformats.org/officeDocument/2006/relationships/hyperlink" Target="https://www.itu.int/md/S22-PP-C-0101/en" TargetMode="External"/><Relationship Id="rId85" Type="http://schemas.openxmlformats.org/officeDocument/2006/relationships/hyperlink" Target="https://www.itu.int/md/S22-PP-C-0046/en" TargetMode="External"/><Relationship Id="rId150" Type="http://schemas.openxmlformats.org/officeDocument/2006/relationships/hyperlink" Target="https://www.itu.int/md/S22-PP-C-0112/en" TargetMode="External"/><Relationship Id="rId171" Type="http://schemas.openxmlformats.org/officeDocument/2006/relationships/hyperlink" Target="https://www.itu.int/md/S22-PP-C-0133/en" TargetMode="External"/><Relationship Id="rId192" Type="http://schemas.openxmlformats.org/officeDocument/2006/relationships/hyperlink" Target="https://www.itu.int/md/S22-PP-C-0155/en" TargetMode="External"/><Relationship Id="rId206" Type="http://schemas.openxmlformats.org/officeDocument/2006/relationships/hyperlink" Target="https://www.itu.int/md/S22-PP-C-0169/en" TargetMode="External"/><Relationship Id="rId227" Type="http://schemas.openxmlformats.org/officeDocument/2006/relationships/hyperlink" Target="https://www.itu.int/md/S22-PP-C-0191/en" TargetMode="External"/><Relationship Id="rId248" Type="http://schemas.openxmlformats.org/officeDocument/2006/relationships/header" Target="header1.xml"/><Relationship Id="rId12" Type="http://schemas.openxmlformats.org/officeDocument/2006/relationships/hyperlink" Target="https://www.itu.int/md/S22-PP-C-0103/en" TargetMode="External"/><Relationship Id="rId33" Type="http://schemas.openxmlformats.org/officeDocument/2006/relationships/hyperlink" Target="https://www.itu.int/md/S22-PP-C-0209/en" TargetMode="External"/><Relationship Id="rId108" Type="http://schemas.openxmlformats.org/officeDocument/2006/relationships/hyperlink" Target="https://www.itu.int/md/S22-PP-C-0069/en" TargetMode="External"/><Relationship Id="rId129" Type="http://schemas.openxmlformats.org/officeDocument/2006/relationships/hyperlink" Target="https://www.itu.int/md/S22-PP-C-0091/en" TargetMode="External"/><Relationship Id="rId54" Type="http://schemas.openxmlformats.org/officeDocument/2006/relationships/hyperlink" Target="https://www.itu.int/md/S22-PP-C-0015/en" TargetMode="External"/><Relationship Id="rId75" Type="http://schemas.openxmlformats.org/officeDocument/2006/relationships/hyperlink" Target="https://www.itu.int/md/S22-PP-C-0036/en" TargetMode="External"/><Relationship Id="rId96" Type="http://schemas.openxmlformats.org/officeDocument/2006/relationships/hyperlink" Target="https://www.itu.int/md/S22-PP-C-0057/en" TargetMode="External"/><Relationship Id="rId140" Type="http://schemas.openxmlformats.org/officeDocument/2006/relationships/hyperlink" Target="https://www.itu.int/md/S22-PP-C-0102/en" TargetMode="External"/><Relationship Id="rId161" Type="http://schemas.openxmlformats.org/officeDocument/2006/relationships/hyperlink" Target="https://www.itu.int/md/S22-PP-C-0123/en" TargetMode="External"/><Relationship Id="rId182" Type="http://schemas.openxmlformats.org/officeDocument/2006/relationships/hyperlink" Target="https://www.itu.int/md/S22-PP-C-0145/en" TargetMode="External"/><Relationship Id="rId217" Type="http://schemas.openxmlformats.org/officeDocument/2006/relationships/hyperlink" Target="https://www.itu.int/md/S22-PP-C-0180/en" TargetMode="External"/><Relationship Id="rId6" Type="http://schemas.openxmlformats.org/officeDocument/2006/relationships/settings" Target="settings.xml"/><Relationship Id="rId238" Type="http://schemas.openxmlformats.org/officeDocument/2006/relationships/hyperlink" Target="https://www.itu.int/md/S22-PP-C-0202/en" TargetMode="External"/><Relationship Id="rId23" Type="http://schemas.openxmlformats.org/officeDocument/2006/relationships/hyperlink" Target="https://www.itu.int/md/S22-PP-C-0204/en" TargetMode="External"/><Relationship Id="rId119" Type="http://schemas.openxmlformats.org/officeDocument/2006/relationships/hyperlink" Target="https://www.itu.int/md/S22-PP-C-0080/en" TargetMode="External"/><Relationship Id="rId44" Type="http://schemas.openxmlformats.org/officeDocument/2006/relationships/hyperlink" Target="https://www.itu.int/md/S22-PP-C-0005/en" TargetMode="External"/><Relationship Id="rId65" Type="http://schemas.openxmlformats.org/officeDocument/2006/relationships/hyperlink" Target="https://www.itu.int/md/S22-PP-C-0026/en" TargetMode="External"/><Relationship Id="rId86" Type="http://schemas.openxmlformats.org/officeDocument/2006/relationships/hyperlink" Target="https://www.itu.int/md/S22-PP-C-0047/en" TargetMode="External"/><Relationship Id="rId130" Type="http://schemas.openxmlformats.org/officeDocument/2006/relationships/hyperlink" Target="https://www.itu.int/md/S22-PP-C-0092/en" TargetMode="External"/><Relationship Id="rId151" Type="http://schemas.openxmlformats.org/officeDocument/2006/relationships/hyperlink" Target="https://www.itu.int/md/S22-PP-C-0113/en" TargetMode="External"/><Relationship Id="rId172" Type="http://schemas.openxmlformats.org/officeDocument/2006/relationships/hyperlink" Target="https://www.itu.int/md/S22-PP-C-0134/en" TargetMode="External"/><Relationship Id="rId193" Type="http://schemas.openxmlformats.org/officeDocument/2006/relationships/hyperlink" Target="https://www.itu.int/md/S22-PP-C-0156/en" TargetMode="External"/><Relationship Id="rId207" Type="http://schemas.openxmlformats.org/officeDocument/2006/relationships/hyperlink" Target="https://www.itu.int/md/S22-PP-C-0170/en" TargetMode="External"/><Relationship Id="rId228" Type="http://schemas.openxmlformats.org/officeDocument/2006/relationships/hyperlink" Target="https://www.itu.int/md/S22-PP-C-0192/en" TargetMode="External"/><Relationship Id="rId249" Type="http://schemas.openxmlformats.org/officeDocument/2006/relationships/header" Target="header2.xml"/><Relationship Id="rId13" Type="http://schemas.openxmlformats.org/officeDocument/2006/relationships/hyperlink" Target="https://www.itu.int/md/S22-PP-C-0210/en" TargetMode="External"/><Relationship Id="rId109" Type="http://schemas.openxmlformats.org/officeDocument/2006/relationships/hyperlink" Target="https://www.itu.int/md/S22-PP-C-0070/en" TargetMode="External"/><Relationship Id="rId34" Type="http://schemas.openxmlformats.org/officeDocument/2006/relationships/hyperlink" Target="https://www.itu.int/md/S22-PP-C-0126/en" TargetMode="External"/><Relationship Id="rId55" Type="http://schemas.openxmlformats.org/officeDocument/2006/relationships/hyperlink" Target="https://www.itu.int/md/S22-PP-C-0016/en" TargetMode="External"/><Relationship Id="rId76" Type="http://schemas.openxmlformats.org/officeDocument/2006/relationships/hyperlink" Target="https://www.itu.int/md/S22-PP-C-0037/en" TargetMode="External"/><Relationship Id="rId97" Type="http://schemas.openxmlformats.org/officeDocument/2006/relationships/hyperlink" Target="https://www.itu.int/md/S22-PP-C-0058/en" TargetMode="External"/><Relationship Id="rId120" Type="http://schemas.openxmlformats.org/officeDocument/2006/relationships/hyperlink" Target="https://www.itu.int/md/S22-PP-C-0081/en" TargetMode="External"/><Relationship Id="rId141" Type="http://schemas.openxmlformats.org/officeDocument/2006/relationships/hyperlink" Target="https://www.itu.int/md/S22-PP-C-0103/en" TargetMode="External"/><Relationship Id="rId7" Type="http://schemas.openxmlformats.org/officeDocument/2006/relationships/webSettings" Target="webSettings.xml"/><Relationship Id="rId162" Type="http://schemas.openxmlformats.org/officeDocument/2006/relationships/hyperlink" Target="https://www.itu.int/md/S22-PP-C-0124/en" TargetMode="External"/><Relationship Id="rId183" Type="http://schemas.openxmlformats.org/officeDocument/2006/relationships/hyperlink" Target="https://www.itu.int/md/S22-PP-C-0146/en" TargetMode="External"/><Relationship Id="rId218" Type="http://schemas.openxmlformats.org/officeDocument/2006/relationships/hyperlink" Target="https://www.itu.int/md/S22-PP-C-0181/en" TargetMode="External"/><Relationship Id="rId239" Type="http://schemas.openxmlformats.org/officeDocument/2006/relationships/hyperlink" Target="https://www.itu.int/md/S22-PP-C-0203/en" TargetMode="External"/><Relationship Id="rId250" Type="http://schemas.openxmlformats.org/officeDocument/2006/relationships/footer" Target="footer2.xml"/><Relationship Id="rId24" Type="http://schemas.openxmlformats.org/officeDocument/2006/relationships/hyperlink" Target="https://www.itu.int/md/S22-PP-C-0118/en" TargetMode="External"/><Relationship Id="rId45" Type="http://schemas.openxmlformats.org/officeDocument/2006/relationships/hyperlink" Target="https://www.itu.int/md/S22-PP-C-0006/en" TargetMode="External"/><Relationship Id="rId66" Type="http://schemas.openxmlformats.org/officeDocument/2006/relationships/hyperlink" Target="https://www.itu.int/md/S22-PP-C-0027/en" TargetMode="External"/><Relationship Id="rId87" Type="http://schemas.openxmlformats.org/officeDocument/2006/relationships/hyperlink" Target="https://www.itu.int/md/S22-PP-C-0048/en" TargetMode="External"/><Relationship Id="rId110" Type="http://schemas.openxmlformats.org/officeDocument/2006/relationships/hyperlink" Target="https://www.itu.int/md/S22-PP-C-0071/en" TargetMode="External"/><Relationship Id="rId131" Type="http://schemas.openxmlformats.org/officeDocument/2006/relationships/hyperlink" Target="https://www.itu.int/md/S22-PP-C-0093/en" TargetMode="External"/><Relationship Id="rId152" Type="http://schemas.openxmlformats.org/officeDocument/2006/relationships/hyperlink" Target="https://www.itu.int/md/S22-PP-C-0114/en" TargetMode="External"/><Relationship Id="rId173" Type="http://schemas.openxmlformats.org/officeDocument/2006/relationships/hyperlink" Target="https://www.itu.int/md/S22-PP-C-0136/en" TargetMode="External"/><Relationship Id="rId194" Type="http://schemas.openxmlformats.org/officeDocument/2006/relationships/hyperlink" Target="https://www.itu.int/md/S22-PP-C-0157/en" TargetMode="External"/><Relationship Id="rId208" Type="http://schemas.openxmlformats.org/officeDocument/2006/relationships/hyperlink" Target="https://www.itu.int/md/S22-PP-C-0171/en" TargetMode="External"/><Relationship Id="rId229" Type="http://schemas.openxmlformats.org/officeDocument/2006/relationships/hyperlink" Target="https://www.itu.int/md/S22-PP-C-0193/en" TargetMode="External"/><Relationship Id="rId240" Type="http://schemas.openxmlformats.org/officeDocument/2006/relationships/hyperlink" Target="https://www.itu.int/md/S22-PP-C-0204/en" TargetMode="External"/><Relationship Id="rId14" Type="http://schemas.openxmlformats.org/officeDocument/2006/relationships/hyperlink" Target="https://www.itu.int/md/S22-PP-C-0107/en" TargetMode="External"/><Relationship Id="rId35" Type="http://schemas.openxmlformats.org/officeDocument/2006/relationships/hyperlink" Target="https://www.itu.int/md/S22-PP-C-0165/en" TargetMode="External"/><Relationship Id="rId56" Type="http://schemas.openxmlformats.org/officeDocument/2006/relationships/hyperlink" Target="https://www.itu.int/md/S22-PP-C-0017/en" TargetMode="External"/><Relationship Id="rId77" Type="http://schemas.openxmlformats.org/officeDocument/2006/relationships/hyperlink" Target="https://www.itu.int/md/S22-PP-C-0038/en" TargetMode="External"/><Relationship Id="rId100" Type="http://schemas.openxmlformats.org/officeDocument/2006/relationships/hyperlink" Target="https://www.itu.int/md/S22-PP-C-0061/en" TargetMode="External"/><Relationship Id="rId8" Type="http://schemas.openxmlformats.org/officeDocument/2006/relationships/footnotes" Target="footnotes.xml"/><Relationship Id="rId98" Type="http://schemas.openxmlformats.org/officeDocument/2006/relationships/hyperlink" Target="https://www.itu.int/md/S22-PP-C-0059/en" TargetMode="External"/><Relationship Id="rId121" Type="http://schemas.openxmlformats.org/officeDocument/2006/relationships/hyperlink" Target="https://www.itu.int/md/S22-PP-C-0082/en" TargetMode="External"/><Relationship Id="rId142" Type="http://schemas.openxmlformats.org/officeDocument/2006/relationships/hyperlink" Target="https://www.itu.int/md/S22-PP-C-0104/en" TargetMode="External"/><Relationship Id="rId163" Type="http://schemas.openxmlformats.org/officeDocument/2006/relationships/hyperlink" Target="https://www.itu.int/md/S22-PP-C-0125/en" TargetMode="External"/><Relationship Id="rId184" Type="http://schemas.openxmlformats.org/officeDocument/2006/relationships/hyperlink" Target="https://www.itu.int/md/S22-PP-C-0147/en" TargetMode="External"/><Relationship Id="rId219" Type="http://schemas.openxmlformats.org/officeDocument/2006/relationships/hyperlink" Target="https://www.itu.int/md/S22-PP-C-0182/en" TargetMode="External"/><Relationship Id="rId230" Type="http://schemas.openxmlformats.org/officeDocument/2006/relationships/hyperlink" Target="https://www.itu.int/md/S22-PP-C-0194/en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s://www.itu.int/md/S22-PP-C-0205/en" TargetMode="External"/><Relationship Id="rId46" Type="http://schemas.openxmlformats.org/officeDocument/2006/relationships/hyperlink" Target="https://www.itu.int/md/S22-PP-C-0007/en" TargetMode="External"/><Relationship Id="rId67" Type="http://schemas.openxmlformats.org/officeDocument/2006/relationships/hyperlink" Target="https://www.itu.int/md/S22-PP-C-0028/en" TargetMode="External"/><Relationship Id="rId88" Type="http://schemas.openxmlformats.org/officeDocument/2006/relationships/hyperlink" Target="https://www.itu.int/md/S22-PP-C-0049/en" TargetMode="External"/><Relationship Id="rId111" Type="http://schemas.openxmlformats.org/officeDocument/2006/relationships/hyperlink" Target="https://www.itu.int/md/S22-PP-C-0072/en" TargetMode="External"/><Relationship Id="rId132" Type="http://schemas.openxmlformats.org/officeDocument/2006/relationships/hyperlink" Target="https://www.itu.int/md/S22-PP-C-0094/en" TargetMode="External"/><Relationship Id="rId153" Type="http://schemas.openxmlformats.org/officeDocument/2006/relationships/hyperlink" Target="https://www.itu.int/md/S22-PP-C-0115/en" TargetMode="External"/><Relationship Id="rId174" Type="http://schemas.openxmlformats.org/officeDocument/2006/relationships/hyperlink" Target="https://www.itu.int/md/S22-PP-C-0137/en" TargetMode="External"/><Relationship Id="rId195" Type="http://schemas.openxmlformats.org/officeDocument/2006/relationships/hyperlink" Target="https://www.itu.int/md/S22-PP-C-0158/en" TargetMode="External"/><Relationship Id="rId209" Type="http://schemas.openxmlformats.org/officeDocument/2006/relationships/hyperlink" Target="https://www.itu.int/md/S22-PP-C-0172/en" TargetMode="External"/><Relationship Id="rId220" Type="http://schemas.openxmlformats.org/officeDocument/2006/relationships/hyperlink" Target="https://www.itu.int/md/S22-PP-C-0183/en" TargetMode="External"/><Relationship Id="rId241" Type="http://schemas.openxmlformats.org/officeDocument/2006/relationships/hyperlink" Target="https://www.itu.int/md/S22-PP-C-0205/en" TargetMode="External"/><Relationship Id="rId15" Type="http://schemas.openxmlformats.org/officeDocument/2006/relationships/hyperlink" Target="https://www.itu.int/md/S22-PP-C-0151/en" TargetMode="External"/><Relationship Id="rId36" Type="http://schemas.openxmlformats.org/officeDocument/2006/relationships/hyperlink" Target="https://www.itu.int/md/S22-PP-C-0189/en" TargetMode="External"/><Relationship Id="rId57" Type="http://schemas.openxmlformats.org/officeDocument/2006/relationships/hyperlink" Target="https://www.itu.int/md/S22-PP-C-0018/en" TargetMode="External"/><Relationship Id="rId78" Type="http://schemas.openxmlformats.org/officeDocument/2006/relationships/hyperlink" Target="https://www.itu.int/md/S22-PP-C-0039/en" TargetMode="External"/><Relationship Id="rId99" Type="http://schemas.openxmlformats.org/officeDocument/2006/relationships/hyperlink" Target="https://www.itu.int/md/S22-PP-C-0060/en" TargetMode="External"/><Relationship Id="rId101" Type="http://schemas.openxmlformats.org/officeDocument/2006/relationships/hyperlink" Target="https://www.itu.int/md/S22-PP-C-0062/en" TargetMode="External"/><Relationship Id="rId122" Type="http://schemas.openxmlformats.org/officeDocument/2006/relationships/hyperlink" Target="https://www.itu.int/md/S22-PP-C-0083/en" TargetMode="External"/><Relationship Id="rId143" Type="http://schemas.openxmlformats.org/officeDocument/2006/relationships/hyperlink" Target="https://www.itu.int/md/S22-PP-C-0105/en" TargetMode="External"/><Relationship Id="rId164" Type="http://schemas.openxmlformats.org/officeDocument/2006/relationships/hyperlink" Target="https://www.itu.int/md/S22-PP-C-0126/en" TargetMode="External"/><Relationship Id="rId185" Type="http://schemas.openxmlformats.org/officeDocument/2006/relationships/hyperlink" Target="https://www.itu.int/md/S22-PP-C-0148/en" TargetMode="External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80" Type="http://schemas.openxmlformats.org/officeDocument/2006/relationships/hyperlink" Target="https://www.itu.int/md/S22-PP-C-0143/en" TargetMode="External"/><Relationship Id="rId210" Type="http://schemas.openxmlformats.org/officeDocument/2006/relationships/hyperlink" Target="https://www.itu.int/md/S22-PP-C-0173/en" TargetMode="External"/><Relationship Id="rId215" Type="http://schemas.openxmlformats.org/officeDocument/2006/relationships/hyperlink" Target="https://www.itu.int/md/S22-PP-C-0178/en" TargetMode="External"/><Relationship Id="rId236" Type="http://schemas.openxmlformats.org/officeDocument/2006/relationships/hyperlink" Target="https://www.itu.int/md/S22-PP-C-0200/en" TargetMode="External"/><Relationship Id="rId26" Type="http://schemas.openxmlformats.org/officeDocument/2006/relationships/hyperlink" Target="https://www.itu.int/md/S22-PP-C-0139/en" TargetMode="External"/><Relationship Id="rId231" Type="http://schemas.openxmlformats.org/officeDocument/2006/relationships/hyperlink" Target="https://www.itu.int/md/S22-PP-C-0195/en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s://www.itu.int/md/S22-PP-C-0008/en" TargetMode="External"/><Relationship Id="rId68" Type="http://schemas.openxmlformats.org/officeDocument/2006/relationships/hyperlink" Target="https://www.itu.int/md/S22-PP-C-0029/en" TargetMode="External"/><Relationship Id="rId89" Type="http://schemas.openxmlformats.org/officeDocument/2006/relationships/hyperlink" Target="https://www.itu.int/md/S22-PP-C-0050/en" TargetMode="External"/><Relationship Id="rId112" Type="http://schemas.openxmlformats.org/officeDocument/2006/relationships/hyperlink" Target="https://www.itu.int/md/S22-PP-C-0073/en" TargetMode="External"/><Relationship Id="rId133" Type="http://schemas.openxmlformats.org/officeDocument/2006/relationships/hyperlink" Target="https://www.itu.int/md/S22-PP-C-0095/en" TargetMode="External"/><Relationship Id="rId154" Type="http://schemas.openxmlformats.org/officeDocument/2006/relationships/hyperlink" Target="https://www.itu.int/md/S22-PP-C-0116/en" TargetMode="External"/><Relationship Id="rId175" Type="http://schemas.openxmlformats.org/officeDocument/2006/relationships/hyperlink" Target="https://www.itu.int/md/S22-PP-C-0138/en" TargetMode="External"/><Relationship Id="rId196" Type="http://schemas.openxmlformats.org/officeDocument/2006/relationships/hyperlink" Target="https://www.itu.int/md/S22-PP-C-0159/en" TargetMode="External"/><Relationship Id="rId200" Type="http://schemas.openxmlformats.org/officeDocument/2006/relationships/hyperlink" Target="https://www.itu.int/md/S22-PP-C-0163/en" TargetMode="External"/><Relationship Id="rId16" Type="http://schemas.openxmlformats.org/officeDocument/2006/relationships/hyperlink" Target="https://www.itu.int/md/S22-PP-C-0108/en" TargetMode="External"/><Relationship Id="rId221" Type="http://schemas.openxmlformats.org/officeDocument/2006/relationships/hyperlink" Target="https://www.itu.int/md/S22-PP-C-0184/en" TargetMode="External"/><Relationship Id="rId242" Type="http://schemas.openxmlformats.org/officeDocument/2006/relationships/hyperlink" Target="https://www.itu.int/md/S22-PP-C-0206/en" TargetMode="External"/><Relationship Id="rId37" Type="http://schemas.openxmlformats.org/officeDocument/2006/relationships/hyperlink" Target="https://www.itu.int/md/S22-PP-C-0157/en" TargetMode="External"/><Relationship Id="rId58" Type="http://schemas.openxmlformats.org/officeDocument/2006/relationships/hyperlink" Target="https://www.itu.int/md/S22-PP-C-0019/en" TargetMode="External"/><Relationship Id="rId79" Type="http://schemas.openxmlformats.org/officeDocument/2006/relationships/hyperlink" Target="https://www.itu.int/md/S22-PP-C-0040/en" TargetMode="External"/><Relationship Id="rId102" Type="http://schemas.openxmlformats.org/officeDocument/2006/relationships/hyperlink" Target="https://www.itu.int/md/S22-PP-C-0063/en" TargetMode="External"/><Relationship Id="rId123" Type="http://schemas.openxmlformats.org/officeDocument/2006/relationships/hyperlink" Target="https://www.itu.int/md/S22-PP-C-0084/en" TargetMode="External"/><Relationship Id="rId144" Type="http://schemas.openxmlformats.org/officeDocument/2006/relationships/hyperlink" Target="https://www.itu.int/md/S22-PP-C-0106/en" TargetMode="External"/><Relationship Id="rId90" Type="http://schemas.openxmlformats.org/officeDocument/2006/relationships/hyperlink" Target="https://www.itu.int/md/S22-PP-C-0051/en" TargetMode="External"/><Relationship Id="rId165" Type="http://schemas.openxmlformats.org/officeDocument/2006/relationships/hyperlink" Target="https://www.itu.int/md/S22-PP-C-0127/en" TargetMode="External"/><Relationship Id="rId186" Type="http://schemas.openxmlformats.org/officeDocument/2006/relationships/hyperlink" Target="https://www.itu.int/md/S22-PP-C-0149/en" TargetMode="External"/><Relationship Id="rId211" Type="http://schemas.openxmlformats.org/officeDocument/2006/relationships/hyperlink" Target="https://www.itu.int/md/S22-PP-C-0174/en" TargetMode="External"/><Relationship Id="rId232" Type="http://schemas.openxmlformats.org/officeDocument/2006/relationships/hyperlink" Target="https://www.itu.int/md/S22-PP-C-0196/en" TargetMode="External"/><Relationship Id="rId27" Type="http://schemas.openxmlformats.org/officeDocument/2006/relationships/hyperlink" Target="https://www.itu.int/md/S22-PP-C-0206/en" TargetMode="External"/><Relationship Id="rId48" Type="http://schemas.openxmlformats.org/officeDocument/2006/relationships/hyperlink" Target="https://www.itu.int/md/S22-PP-C-0009/en" TargetMode="External"/><Relationship Id="rId69" Type="http://schemas.openxmlformats.org/officeDocument/2006/relationships/hyperlink" Target="https://www.itu.int/md/S22-PP-C-0030/en" TargetMode="External"/><Relationship Id="rId113" Type="http://schemas.openxmlformats.org/officeDocument/2006/relationships/hyperlink" Target="https://www.itu.int/md/S22-PP-C-0074/en" TargetMode="External"/><Relationship Id="rId134" Type="http://schemas.openxmlformats.org/officeDocument/2006/relationships/hyperlink" Target="https://www.itu.int/md/S22-PP-C-0096/en" TargetMode="External"/><Relationship Id="rId80" Type="http://schemas.openxmlformats.org/officeDocument/2006/relationships/hyperlink" Target="https://www.itu.int/md/S22-PP-C-0041/en" TargetMode="External"/><Relationship Id="rId155" Type="http://schemas.openxmlformats.org/officeDocument/2006/relationships/hyperlink" Target="https://www.itu.int/md/S22-PP-C-0117/en" TargetMode="External"/><Relationship Id="rId176" Type="http://schemas.openxmlformats.org/officeDocument/2006/relationships/hyperlink" Target="https://www.itu.int/md/S22-PP-C-0139/en" TargetMode="External"/><Relationship Id="rId197" Type="http://schemas.openxmlformats.org/officeDocument/2006/relationships/hyperlink" Target="https://www.itu.int/md/S22-PP-C-0160/en" TargetMode="External"/><Relationship Id="rId201" Type="http://schemas.openxmlformats.org/officeDocument/2006/relationships/hyperlink" Target="https://www.itu.int/md/S22-PP-C-0164/en" TargetMode="External"/><Relationship Id="rId222" Type="http://schemas.openxmlformats.org/officeDocument/2006/relationships/hyperlink" Target="https://www.itu.int/md/S22-PP-C-0185/en" TargetMode="External"/><Relationship Id="rId243" Type="http://schemas.openxmlformats.org/officeDocument/2006/relationships/hyperlink" Target="https://www.itu.int/md/S22-PP-C-0207/en" TargetMode="External"/><Relationship Id="rId17" Type="http://schemas.openxmlformats.org/officeDocument/2006/relationships/hyperlink" Target="https://www.itu.int/md/S22-PP-C-0152/en" TargetMode="External"/><Relationship Id="rId38" Type="http://schemas.openxmlformats.org/officeDocument/2006/relationships/hyperlink" Target="https://www.itu.int/md/S22-PP-C-0188/en" TargetMode="External"/><Relationship Id="rId59" Type="http://schemas.openxmlformats.org/officeDocument/2006/relationships/hyperlink" Target="https://www.itu.int/md/S22-PP-C-0020/en" TargetMode="External"/><Relationship Id="rId103" Type="http://schemas.openxmlformats.org/officeDocument/2006/relationships/hyperlink" Target="https://www.itu.int/md/S22-PP-C-0064/en" TargetMode="External"/><Relationship Id="rId124" Type="http://schemas.openxmlformats.org/officeDocument/2006/relationships/hyperlink" Target="https://www.itu.int/md/S22-PP-C-0085/en" TargetMode="External"/><Relationship Id="rId70" Type="http://schemas.openxmlformats.org/officeDocument/2006/relationships/hyperlink" Target="https://www.itu.int/md/S22-PP-C-0031/en" TargetMode="External"/><Relationship Id="rId91" Type="http://schemas.openxmlformats.org/officeDocument/2006/relationships/hyperlink" Target="https://www.itu.int/md/S22-PP-C-0052/en" TargetMode="External"/><Relationship Id="rId145" Type="http://schemas.openxmlformats.org/officeDocument/2006/relationships/hyperlink" Target="https://www.itu.int/md/S22-PP-C-0107/en" TargetMode="External"/><Relationship Id="rId166" Type="http://schemas.openxmlformats.org/officeDocument/2006/relationships/hyperlink" Target="https://www.itu.int/md/S22-PP-C-0128/en" TargetMode="External"/><Relationship Id="rId187" Type="http://schemas.openxmlformats.org/officeDocument/2006/relationships/hyperlink" Target="https://www.itu.int/md/S22-PP-C-0150/en" TargetMode="External"/><Relationship Id="rId1" Type="http://schemas.microsoft.com/office/2006/relationships/keyMapCustomizations" Target="customizations.xml"/><Relationship Id="rId212" Type="http://schemas.openxmlformats.org/officeDocument/2006/relationships/hyperlink" Target="https://www.itu.int/md/S22-PP-C-0175/en" TargetMode="External"/><Relationship Id="rId233" Type="http://schemas.openxmlformats.org/officeDocument/2006/relationships/hyperlink" Target="https://www.itu.int/md/S22-PP-C-0197/en" TargetMode="External"/><Relationship Id="rId28" Type="http://schemas.openxmlformats.org/officeDocument/2006/relationships/hyperlink" Target="https://www.itu.int/md/S22-PP-C-0140/en" TargetMode="External"/><Relationship Id="rId49" Type="http://schemas.openxmlformats.org/officeDocument/2006/relationships/hyperlink" Target="https://www.itu.int/md/S22-PP-C-0010/en" TargetMode="External"/><Relationship Id="rId114" Type="http://schemas.openxmlformats.org/officeDocument/2006/relationships/hyperlink" Target="https://www.itu.int/md/S22-PP-C-0075/en" TargetMode="External"/><Relationship Id="rId60" Type="http://schemas.openxmlformats.org/officeDocument/2006/relationships/hyperlink" Target="https://www.itu.int/md/S22-PP-C-0021/en" TargetMode="External"/><Relationship Id="rId81" Type="http://schemas.openxmlformats.org/officeDocument/2006/relationships/hyperlink" Target="https://www.itu.int/md/S22-PP-C-0042/en" TargetMode="External"/><Relationship Id="rId135" Type="http://schemas.openxmlformats.org/officeDocument/2006/relationships/hyperlink" Target="https://www.itu.int/md/S22-PP-C-0097/en" TargetMode="External"/><Relationship Id="rId156" Type="http://schemas.openxmlformats.org/officeDocument/2006/relationships/hyperlink" Target="https://www.itu.int/md/S22-PP-C-0118/en" TargetMode="External"/><Relationship Id="rId177" Type="http://schemas.openxmlformats.org/officeDocument/2006/relationships/hyperlink" Target="https://www.itu.int/md/S22-PP-C-0140/en" TargetMode="External"/><Relationship Id="rId198" Type="http://schemas.openxmlformats.org/officeDocument/2006/relationships/hyperlink" Target="https://www.itu.int/md/S22-PP-C-0161/en" TargetMode="External"/><Relationship Id="rId202" Type="http://schemas.openxmlformats.org/officeDocument/2006/relationships/hyperlink" Target="https://www.itu.int/md/S22-PP-C-0165/en" TargetMode="External"/><Relationship Id="rId223" Type="http://schemas.openxmlformats.org/officeDocument/2006/relationships/hyperlink" Target="https://www.itu.int/md/S22-PP-C-0187/en" TargetMode="External"/><Relationship Id="rId244" Type="http://schemas.openxmlformats.org/officeDocument/2006/relationships/hyperlink" Target="https://www.itu.int/md/S22-PP-C-0208/en" TargetMode="External"/><Relationship Id="rId18" Type="http://schemas.openxmlformats.org/officeDocument/2006/relationships/hyperlink" Target="https://www.itu.int/md/S22-PP-C-0115/en" TargetMode="External"/><Relationship Id="rId39" Type="http://schemas.openxmlformats.org/officeDocument/2006/relationships/footer" Target="footer1.xml"/><Relationship Id="rId50" Type="http://schemas.openxmlformats.org/officeDocument/2006/relationships/hyperlink" Target="https://www.itu.int/md/S22-PP-C-0011/en" TargetMode="External"/><Relationship Id="rId104" Type="http://schemas.openxmlformats.org/officeDocument/2006/relationships/hyperlink" Target="https://www.itu.int/md/S22-PP-C-0065/en" TargetMode="External"/><Relationship Id="rId125" Type="http://schemas.openxmlformats.org/officeDocument/2006/relationships/hyperlink" Target="https://www.itu.int/md/S22-PP-C-0086/en" TargetMode="External"/><Relationship Id="rId146" Type="http://schemas.openxmlformats.org/officeDocument/2006/relationships/hyperlink" Target="https://www.itu.int/md/S22-PP-C-0108/en" TargetMode="External"/><Relationship Id="rId167" Type="http://schemas.openxmlformats.org/officeDocument/2006/relationships/hyperlink" Target="https://www.itu.int/md/S22-PP-C-0129/en" TargetMode="External"/><Relationship Id="rId188" Type="http://schemas.openxmlformats.org/officeDocument/2006/relationships/hyperlink" Target="https://www.itu.int/md/S22-PP-C-0151/en" TargetMode="External"/><Relationship Id="rId71" Type="http://schemas.openxmlformats.org/officeDocument/2006/relationships/hyperlink" Target="https://www.itu.int/md/S22-PP-C-0032/en" TargetMode="External"/><Relationship Id="rId92" Type="http://schemas.openxmlformats.org/officeDocument/2006/relationships/hyperlink" Target="https://www.itu.int/md/S22-PP-C-0053/en" TargetMode="External"/><Relationship Id="rId213" Type="http://schemas.openxmlformats.org/officeDocument/2006/relationships/hyperlink" Target="https://www.itu.int/md/S22-PP-C-0176/en" TargetMode="External"/><Relationship Id="rId234" Type="http://schemas.openxmlformats.org/officeDocument/2006/relationships/hyperlink" Target="https://www.itu.int/md/S22-PP-C-0198/en" TargetMode="External"/><Relationship Id="rId2" Type="http://schemas.openxmlformats.org/officeDocument/2006/relationships/customXml" Target="../customXml/item1.xml"/><Relationship Id="rId29" Type="http://schemas.openxmlformats.org/officeDocument/2006/relationships/hyperlink" Target="https://www.itu.int/md/S22-PP-C-0207/en" TargetMode="External"/><Relationship Id="rId40" Type="http://schemas.openxmlformats.org/officeDocument/2006/relationships/hyperlink" Target="https://www.itu.int/md/S22-PP-C-0001/en" TargetMode="External"/><Relationship Id="rId115" Type="http://schemas.openxmlformats.org/officeDocument/2006/relationships/hyperlink" Target="https://www.itu.int/md/S22-PP-C-0076/en" TargetMode="External"/><Relationship Id="rId136" Type="http://schemas.openxmlformats.org/officeDocument/2006/relationships/hyperlink" Target="https://www.itu.int/md/S22-PP-C-0098/en" TargetMode="External"/><Relationship Id="rId157" Type="http://schemas.openxmlformats.org/officeDocument/2006/relationships/hyperlink" Target="https://www.itu.int/md/S22-PP-C-0119/en" TargetMode="External"/><Relationship Id="rId178" Type="http://schemas.openxmlformats.org/officeDocument/2006/relationships/hyperlink" Target="https://www.itu.int/md/S22-PP-C-0141/en" TargetMode="External"/><Relationship Id="rId61" Type="http://schemas.openxmlformats.org/officeDocument/2006/relationships/hyperlink" Target="https://www.itu.int/md/S22-PP-C-0022/en" TargetMode="External"/><Relationship Id="rId82" Type="http://schemas.openxmlformats.org/officeDocument/2006/relationships/hyperlink" Target="https://www.itu.int/md/S22-PP-C-0043/en" TargetMode="External"/><Relationship Id="rId199" Type="http://schemas.openxmlformats.org/officeDocument/2006/relationships/hyperlink" Target="https://www.itu.int/md/S22-PP-C-0162/en" TargetMode="External"/><Relationship Id="rId203" Type="http://schemas.openxmlformats.org/officeDocument/2006/relationships/hyperlink" Target="https://www.itu.int/md/S22-PP-C-0166/en" TargetMode="External"/><Relationship Id="rId19" Type="http://schemas.openxmlformats.org/officeDocument/2006/relationships/hyperlink" Target="https://www.itu.int/md/S22-PP-C-0168/en" TargetMode="External"/><Relationship Id="rId224" Type="http://schemas.openxmlformats.org/officeDocument/2006/relationships/hyperlink" Target="https://www.itu.int/md/S22-PP-C-0188/en" TargetMode="External"/><Relationship Id="rId245" Type="http://schemas.openxmlformats.org/officeDocument/2006/relationships/hyperlink" Target="https://www.itu.int/md/S22-PP-C-0209/en" TargetMode="External"/><Relationship Id="rId30" Type="http://schemas.openxmlformats.org/officeDocument/2006/relationships/hyperlink" Target="https://www.itu.int/md/S22-PP-C-0141/en" TargetMode="External"/><Relationship Id="rId105" Type="http://schemas.openxmlformats.org/officeDocument/2006/relationships/hyperlink" Target="https://www.itu.int/md/S22-PP-C-0066/en" TargetMode="External"/><Relationship Id="rId126" Type="http://schemas.openxmlformats.org/officeDocument/2006/relationships/hyperlink" Target="https://www.itu.int/md/S22-PP-C-0087/en" TargetMode="External"/><Relationship Id="rId147" Type="http://schemas.openxmlformats.org/officeDocument/2006/relationships/hyperlink" Target="https://www.itu.int/md/S22-PP-C-0109/en" TargetMode="External"/><Relationship Id="rId168" Type="http://schemas.openxmlformats.org/officeDocument/2006/relationships/hyperlink" Target="https://www.itu.int/md/S22-PP-C-0130/en" TargetMode="External"/><Relationship Id="rId51" Type="http://schemas.openxmlformats.org/officeDocument/2006/relationships/hyperlink" Target="https://www.itu.int/md/S22-PP-C-0012/en" TargetMode="External"/><Relationship Id="rId72" Type="http://schemas.openxmlformats.org/officeDocument/2006/relationships/hyperlink" Target="https://www.itu.int/md/S22-PP-C-0033/en" TargetMode="External"/><Relationship Id="rId93" Type="http://schemas.openxmlformats.org/officeDocument/2006/relationships/hyperlink" Target="https://www.itu.int/md/S22-PP-C-0054/en" TargetMode="External"/><Relationship Id="rId189" Type="http://schemas.openxmlformats.org/officeDocument/2006/relationships/hyperlink" Target="https://www.itu.int/md/S22-PP-C-0152/en" TargetMode="External"/><Relationship Id="rId3" Type="http://schemas.openxmlformats.org/officeDocument/2006/relationships/customXml" Target="../customXml/item2.xml"/><Relationship Id="rId214" Type="http://schemas.openxmlformats.org/officeDocument/2006/relationships/hyperlink" Target="https://www.itu.int/md/S22-PP-C-0177/en" TargetMode="External"/><Relationship Id="rId235" Type="http://schemas.openxmlformats.org/officeDocument/2006/relationships/hyperlink" Target="https://www.itu.int/md/S22-PP-C-0199/en" TargetMode="External"/><Relationship Id="rId116" Type="http://schemas.openxmlformats.org/officeDocument/2006/relationships/hyperlink" Target="https://www.itu.int/md/S22-PP-C-0077/en" TargetMode="External"/><Relationship Id="rId137" Type="http://schemas.openxmlformats.org/officeDocument/2006/relationships/hyperlink" Target="https://www.itu.int/md/S22-PP-C-0099/en" TargetMode="External"/><Relationship Id="rId158" Type="http://schemas.openxmlformats.org/officeDocument/2006/relationships/hyperlink" Target="https://www.itu.int/md/S22-PP-C-0120/en" TargetMode="External"/><Relationship Id="rId20" Type="http://schemas.openxmlformats.org/officeDocument/2006/relationships/hyperlink" Target="https://www.itu.int/md/S22-PP-C-0116/en" TargetMode="External"/><Relationship Id="rId41" Type="http://schemas.openxmlformats.org/officeDocument/2006/relationships/hyperlink" Target="https://www.itu.int/md/S22-PP-C-0002/en" TargetMode="External"/><Relationship Id="rId62" Type="http://schemas.openxmlformats.org/officeDocument/2006/relationships/hyperlink" Target="https://www.itu.int/md/S22-PP-C-0023/en" TargetMode="External"/><Relationship Id="rId83" Type="http://schemas.openxmlformats.org/officeDocument/2006/relationships/hyperlink" Target="https://www.itu.int/md/S22-PP-C-0044/en" TargetMode="External"/><Relationship Id="rId179" Type="http://schemas.openxmlformats.org/officeDocument/2006/relationships/hyperlink" Target="https://www.itu.int/md/S22-PP-C-0142/en" TargetMode="External"/><Relationship Id="rId190" Type="http://schemas.openxmlformats.org/officeDocument/2006/relationships/hyperlink" Target="https://www.itu.int/md/S22-PP-C-0153/en" TargetMode="External"/><Relationship Id="rId204" Type="http://schemas.openxmlformats.org/officeDocument/2006/relationships/hyperlink" Target="https://www.itu.int/md/S22-PP-C-0167/en" TargetMode="External"/><Relationship Id="rId225" Type="http://schemas.openxmlformats.org/officeDocument/2006/relationships/hyperlink" Target="https://www.itu.int/md/S22-PP-C-0189/en" TargetMode="External"/><Relationship Id="rId246" Type="http://schemas.openxmlformats.org/officeDocument/2006/relationships/hyperlink" Target="https://www.itu.int/md/S22-PP-C-0210/en" TargetMode="External"/><Relationship Id="rId106" Type="http://schemas.openxmlformats.org/officeDocument/2006/relationships/hyperlink" Target="https://www.itu.int/md/S22-PP-C-0067/en" TargetMode="External"/><Relationship Id="rId127" Type="http://schemas.openxmlformats.org/officeDocument/2006/relationships/hyperlink" Target="https://www.itu.int/md/S22-PP-C-0088/en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s://www.itu.int/md/S22-PP-C-0208/en" TargetMode="External"/><Relationship Id="rId52" Type="http://schemas.openxmlformats.org/officeDocument/2006/relationships/hyperlink" Target="https://www.itu.int/md/S22-PP-C-0013/en" TargetMode="External"/><Relationship Id="rId73" Type="http://schemas.openxmlformats.org/officeDocument/2006/relationships/hyperlink" Target="https://www.itu.int/md/S22-PP-C-0034/en" TargetMode="External"/><Relationship Id="rId94" Type="http://schemas.openxmlformats.org/officeDocument/2006/relationships/hyperlink" Target="https://www.itu.int/md/S22-PP-C-0055/en" TargetMode="External"/><Relationship Id="rId148" Type="http://schemas.openxmlformats.org/officeDocument/2006/relationships/hyperlink" Target="https://www.itu.int/md/S22-PP-C-0110/en" TargetMode="External"/><Relationship Id="rId169" Type="http://schemas.openxmlformats.org/officeDocument/2006/relationships/hyperlink" Target="https://www.itu.int/md/S22-PP-C-0131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23d8b4-15d9-487b-a77a-d7a7f82925c6">
      <Terms xmlns="http://schemas.microsoft.com/office/infopath/2007/PartnerControls"/>
    </lcf76f155ced4ddcb4097134ff3c332f>
    <DPM_x0020_File_x0020_name xmlns="d523d8b4-15d9-487b-a77a-d7a7f82925c6" xsi:nil="true"/>
    <DPM_x0020_Author xmlns="d523d8b4-15d9-487b-a77a-d7a7f82925c6" xsi:nil="true"/>
    <DPM_x0020_Version xmlns="d523d8b4-15d9-487b-a77a-d7a7f82925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984AA076DB84F9F755CCCF73A4990" ma:contentTypeVersion="15" ma:contentTypeDescription="Create a new document." ma:contentTypeScope="" ma:versionID="266d9de7909db0ef6138ca777b180ded">
  <xsd:schema xmlns:xsd="http://www.w3.org/2001/XMLSchema" xmlns:xs="http://www.w3.org/2001/XMLSchema" xmlns:p="http://schemas.microsoft.com/office/2006/metadata/properties" xmlns:ns2="d523d8b4-15d9-487b-a77a-d7a7f82925c6" xmlns:ns3="341ef080-d7f6-42a0-8428-894c998dd238" targetNamespace="http://schemas.microsoft.com/office/2006/metadata/properties" ma:root="true" ma:fieldsID="ab2a35f972c00487802b179f083761d2" ns2:_="" ns3:_="">
    <xsd:import namespace="d523d8b4-15d9-487b-a77a-d7a7f82925c6"/>
    <xsd:import namespace="341ef080-d7f6-42a0-8428-894c998dd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PM_x0020_Author" minOccurs="0"/>
                <xsd:element ref="ns2:DPM_x0020_File_x0020_name" minOccurs="0"/>
                <xsd:element ref="ns2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3d8b4-15d9-487b-a77a-d7a7f8292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PM_x0020_Author" ma:index="20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21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22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ef080-d7f6-42a0-8428-894c998dd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E25F26-EFDB-4B56-9026-51DB8E14BB3C}">
  <ds:schemaRefs>
    <ds:schemaRef ds:uri="http://schemas.microsoft.com/office/2006/metadata/properties"/>
    <ds:schemaRef ds:uri="http://schemas.microsoft.com/office/infopath/2007/PartnerControls"/>
    <ds:schemaRef ds:uri="d523d8b4-15d9-487b-a77a-d7a7f82925c6"/>
  </ds:schemaRefs>
</ds:datastoreItem>
</file>

<file path=customXml/itemProps2.xml><?xml version="1.0" encoding="utf-8"?>
<ds:datastoreItem xmlns:ds="http://schemas.openxmlformats.org/officeDocument/2006/customXml" ds:itemID="{2AD85E05-79B4-4990-A46F-CCB5CB59C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3d8b4-15d9-487b-a77a-d7a7f82925c6"/>
    <ds:schemaRef ds:uri="341ef080-d7f6-42a0-8428-894c998dd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FB0DAE-83D0-446E-A12D-49DC9690E2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13</Pages>
  <Words>4012</Words>
  <Characters>33715</Characters>
  <Application>Microsoft Office Word</Application>
  <DocSecurity>0</DocSecurity>
  <Lines>280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Lista final de documentos</vt:lpstr>
    </vt:vector>
  </TitlesOfParts>
  <Manager/>
  <Company>International Telecommunication Union (ITU)</Company>
  <LinksUpToDate>false</LinksUpToDate>
  <CharactersWithSpaces>37652</CharactersWithSpaces>
  <SharedDoc>false</SharedDoc>
  <HyperlinkBase/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final de documentos</dc:title>
  <dc:subject>Plenipotentiary Conference (PP-18)</dc:subject>
  <dc:creator>Manias, Michel</dc:creator>
  <cp:keywords>PP22, PP-22</cp:keywords>
  <dc:description/>
  <cp:lastModifiedBy>Brouard, Ricarda</cp:lastModifiedBy>
  <cp:revision>9</cp:revision>
  <dcterms:created xsi:type="dcterms:W3CDTF">2022-11-11T10:53:00Z</dcterms:created>
  <dcterms:modified xsi:type="dcterms:W3CDTF">2022-12-13T08:02:00Z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0x010100A69984AA076DB84F9F755CCCF73A4990</vt:lpwstr>
  </property>
  <property fmtid="{D5CDD505-2E9C-101B-9397-08002B2CF9AE}" pid="3" name="MediaServiceImageTags">
    <vt:lpwstr/>
  </property>
</Properties>
</file>