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3967"/>
        <w:gridCol w:w="4110"/>
      </w:tblGrid>
      <w:tr w:rsidR="00103BEF" w:rsidRPr="00103BEF" w14:paraId="17FDD7B1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D5B05E4" w14:textId="77777777" w:rsidR="00103BEF" w:rsidRPr="00103BEF" w:rsidRDefault="00103BEF" w:rsidP="00103BEF">
            <w:pPr>
              <w:rPr>
                <w:b/>
                <w:bCs/>
                <w:color w:val="A6A6A6" w:themeColor="background1" w:themeShade="A6"/>
                <w:sz w:val="28"/>
                <w:szCs w:val="28"/>
                <w:rtl/>
                <w:lang w:bidi="ar-SY"/>
              </w:rPr>
            </w:pPr>
            <w:r w:rsidRPr="00103BEF">
              <w:rPr>
                <w:rFonts w:hint="cs"/>
                <w:b/>
                <w:bCs/>
                <w:color w:val="A6A6A6" w:themeColor="background1" w:themeShade="A6"/>
                <w:sz w:val="28"/>
                <w:szCs w:val="28"/>
                <w:rtl/>
              </w:rPr>
              <w:t xml:space="preserve">الأمانة العامة </w:t>
            </w:r>
            <w:r w:rsidRPr="00103BEF">
              <w:rPr>
                <w:b/>
                <w:bCs/>
                <w:color w:val="A6A6A6" w:themeColor="background1" w:themeShade="A6"/>
                <w:sz w:val="28"/>
                <w:szCs w:val="28"/>
                <w:lang w:bidi="ar-EG"/>
              </w:rPr>
              <w:t>(SG)</w:t>
            </w:r>
          </w:p>
        </w:tc>
      </w:tr>
      <w:tr w:rsidR="00103BEF" w:rsidRPr="00103BEF" w14:paraId="75E2BA2E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0486F4E" w14:textId="77777777" w:rsidR="00103BEF" w:rsidRPr="00103BEF" w:rsidRDefault="00103BEF" w:rsidP="002A42B9">
            <w:pPr>
              <w:spacing w:before="0" w:line="200" w:lineRule="exact"/>
              <w:rPr>
                <w:lang w:val="fr-FR" w:bidi="ar-EG"/>
              </w:rPr>
            </w:pPr>
          </w:p>
        </w:tc>
      </w:tr>
      <w:tr w:rsidR="00103BEF" w:rsidRPr="00103BEF" w14:paraId="46722DD4" w14:textId="77777777" w:rsidTr="00A76A08">
        <w:trPr>
          <w:jc w:val="center"/>
        </w:trPr>
        <w:tc>
          <w:tcPr>
            <w:tcW w:w="2868" w:type="pct"/>
            <w:gridSpan w:val="2"/>
            <w:shd w:val="clear" w:color="auto" w:fill="auto"/>
          </w:tcPr>
          <w:p w14:paraId="160D756B" w14:textId="77777777" w:rsidR="00103BEF" w:rsidRPr="00103BEF" w:rsidRDefault="00103BEF" w:rsidP="002A42B9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  <w:tc>
          <w:tcPr>
            <w:tcW w:w="2132" w:type="pct"/>
            <w:shd w:val="clear" w:color="auto" w:fill="auto"/>
          </w:tcPr>
          <w:p w14:paraId="1D5E51BB" w14:textId="61F03C1C" w:rsidR="00103BEF" w:rsidRPr="00103BEF" w:rsidRDefault="00103BEF" w:rsidP="002A42B9">
            <w:pPr>
              <w:spacing w:before="60" w:after="60" w:line="26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جنيف، </w:t>
            </w:r>
            <w:r w:rsidR="00E76A7C">
              <w:rPr>
                <w:rFonts w:hint="cs"/>
                <w:rtl/>
                <w:lang w:val="fr-FR" w:bidi="ar-EG"/>
              </w:rPr>
              <w:t>29 مارس 2022</w:t>
            </w:r>
          </w:p>
        </w:tc>
      </w:tr>
      <w:tr w:rsidR="00103BEF" w:rsidRPr="00103BEF" w14:paraId="46622D7E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554EF04" w14:textId="77777777" w:rsidR="00103BEF" w:rsidRPr="00103BEF" w:rsidRDefault="00103BEF" w:rsidP="002A42B9">
            <w:pPr>
              <w:spacing w:before="60" w:after="60" w:line="260" w:lineRule="exact"/>
              <w:rPr>
                <w:lang w:val="en-GB" w:bidi="ar-EG"/>
              </w:rPr>
            </w:pPr>
          </w:p>
        </w:tc>
      </w:tr>
      <w:tr w:rsidR="00103BEF" w:rsidRPr="00103BEF" w14:paraId="05C167DF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3F7807BA" w14:textId="77777777" w:rsidR="00103BEF" w:rsidRPr="00103BEF" w:rsidRDefault="00103BEF" w:rsidP="002A42B9">
            <w:pPr>
              <w:spacing w:before="60" w:after="60" w:line="260" w:lineRule="exact"/>
              <w:rPr>
                <w:lang w:val="fr-FR" w:bidi="ar-EG"/>
              </w:rPr>
            </w:pPr>
            <w:r w:rsidRPr="00103BEF">
              <w:rPr>
                <w:rFonts w:hint="cs"/>
                <w:rtl/>
              </w:rPr>
              <w:t>المرجع:</w:t>
            </w:r>
          </w:p>
        </w:tc>
        <w:tc>
          <w:tcPr>
            <w:tcW w:w="2058" w:type="pct"/>
            <w:shd w:val="clear" w:color="auto" w:fill="auto"/>
          </w:tcPr>
          <w:p w14:paraId="7ACD32F3" w14:textId="19D4A07B" w:rsidR="00103BEF" w:rsidRPr="00103BEF" w:rsidRDefault="00E76A7C" w:rsidP="002A42B9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E76A7C">
              <w:rPr>
                <w:b/>
                <w:bCs/>
                <w:lang w:val="en-GB" w:bidi="ar-EG"/>
              </w:rPr>
              <w:t>CL-22/13</w:t>
            </w:r>
          </w:p>
        </w:tc>
        <w:tc>
          <w:tcPr>
            <w:tcW w:w="2132" w:type="pct"/>
            <w:vMerge w:val="restart"/>
            <w:shd w:val="clear" w:color="auto" w:fill="auto"/>
            <w:vAlign w:val="center"/>
          </w:tcPr>
          <w:p w14:paraId="2D287FF3" w14:textId="4C9A18BD" w:rsidR="00103BEF" w:rsidRPr="00103BEF" w:rsidRDefault="00E76A7C" w:rsidP="002A42B9">
            <w:pPr>
              <w:spacing w:before="60" w:after="60" w:line="260" w:lineRule="exact"/>
              <w:jc w:val="left"/>
              <w:rPr>
                <w:lang w:bidi="ar-EG"/>
              </w:rPr>
            </w:pPr>
            <w:r w:rsidRPr="00E76A7C">
              <w:rPr>
                <w:rFonts w:hint="cs"/>
                <w:rtl/>
              </w:rPr>
              <w:t>إلى الدول الأعضاء في الاتحاد الدولي للاتصالات</w:t>
            </w:r>
          </w:p>
        </w:tc>
      </w:tr>
      <w:tr w:rsidR="00E76A7C" w:rsidRPr="00103BEF" w14:paraId="28BEFA08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67BA7A46" w14:textId="77777777" w:rsidR="00E76A7C" w:rsidRPr="00103BEF" w:rsidRDefault="00E76A7C" w:rsidP="002A42B9">
            <w:pPr>
              <w:spacing w:before="60" w:after="60" w:line="26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جهة الاتصال:</w:t>
            </w:r>
          </w:p>
        </w:tc>
        <w:tc>
          <w:tcPr>
            <w:tcW w:w="2058" w:type="pct"/>
            <w:shd w:val="clear" w:color="auto" w:fill="auto"/>
          </w:tcPr>
          <w:p w14:paraId="77F1CC55" w14:textId="670FBBB5" w:rsidR="00E76A7C" w:rsidRPr="00103BEF" w:rsidRDefault="00E76A7C" w:rsidP="002A42B9">
            <w:pPr>
              <w:spacing w:before="60" w:after="60" w:line="260" w:lineRule="exact"/>
              <w:jc w:val="left"/>
              <w:rPr>
                <w:lang w:bidi="ar-EG"/>
              </w:rPr>
            </w:pPr>
            <w:r w:rsidRPr="00AA6616">
              <w:rPr>
                <w:rtl/>
              </w:rPr>
              <w:t>السيدة بياتريس بلوشون</w:t>
            </w:r>
            <w:r w:rsidRPr="00AA6616">
              <w:rPr>
                <w:rtl/>
              </w:rPr>
              <w:br/>
            </w:r>
            <w:r w:rsidRPr="00AA6616">
              <w:t>(</w:t>
            </w:r>
            <w:proofErr w:type="spellStart"/>
            <w:r w:rsidRPr="00AA6616">
              <w:t>Ms</w:t>
            </w:r>
            <w:proofErr w:type="spellEnd"/>
            <w:r w:rsidRPr="00AA6616">
              <w:t xml:space="preserve"> </w:t>
            </w:r>
            <w:proofErr w:type="spellStart"/>
            <w:r w:rsidRPr="00AA6616">
              <w:t>Béatrice</w:t>
            </w:r>
            <w:proofErr w:type="spellEnd"/>
            <w:r w:rsidRPr="00AA6616">
              <w:t xml:space="preserve"> </w:t>
            </w:r>
            <w:proofErr w:type="spellStart"/>
            <w:r w:rsidRPr="00AA6616">
              <w:t>Pluchon</w:t>
            </w:r>
            <w:proofErr w:type="spellEnd"/>
            <w:r w:rsidRPr="00AA6616">
              <w:t>)</w:t>
            </w:r>
          </w:p>
        </w:tc>
        <w:tc>
          <w:tcPr>
            <w:tcW w:w="2132" w:type="pct"/>
            <w:vMerge/>
            <w:shd w:val="clear" w:color="auto" w:fill="auto"/>
          </w:tcPr>
          <w:p w14:paraId="1238D138" w14:textId="77777777" w:rsidR="00E76A7C" w:rsidRPr="00103BEF" w:rsidRDefault="00E76A7C" w:rsidP="002A42B9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E76A7C" w:rsidRPr="00103BEF" w14:paraId="37FE9702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418AD096" w14:textId="65F8987E" w:rsidR="00E76A7C" w:rsidRPr="00103BEF" w:rsidRDefault="00E76A7C" w:rsidP="002A42B9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2058" w:type="pct"/>
            <w:shd w:val="clear" w:color="auto" w:fill="auto"/>
          </w:tcPr>
          <w:p w14:paraId="0570CF81" w14:textId="761614BB" w:rsidR="00E76A7C" w:rsidRPr="00103BEF" w:rsidRDefault="00E76A7C" w:rsidP="002A42B9">
            <w:pPr>
              <w:spacing w:before="60" w:after="60" w:line="260" w:lineRule="exact"/>
              <w:rPr>
                <w:rtl/>
              </w:rPr>
            </w:pPr>
            <w:r w:rsidRPr="00AA6616">
              <w:t>+41 22 730 6266</w:t>
            </w:r>
          </w:p>
        </w:tc>
        <w:tc>
          <w:tcPr>
            <w:tcW w:w="2132" w:type="pct"/>
            <w:shd w:val="clear" w:color="auto" w:fill="auto"/>
          </w:tcPr>
          <w:p w14:paraId="53D54681" w14:textId="77777777" w:rsidR="00E76A7C" w:rsidRPr="00103BEF" w:rsidRDefault="00E76A7C" w:rsidP="002A42B9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E76A7C" w:rsidRPr="00103BEF" w14:paraId="20FEB99C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3CF400E4" w14:textId="31609FD2" w:rsidR="00E76A7C" w:rsidRPr="00103BEF" w:rsidRDefault="00E76A7C" w:rsidP="002A42B9">
            <w:pPr>
              <w:spacing w:before="60" w:after="60" w:line="260" w:lineRule="exact"/>
              <w:rPr>
                <w:rtl/>
              </w:rPr>
            </w:pPr>
            <w:r>
              <w:rPr>
                <w:rFonts w:hint="cs"/>
                <w:rtl/>
              </w:rPr>
              <w:t>البريد الإلكتروني</w:t>
            </w:r>
            <w:r w:rsidRPr="00103BEF">
              <w:rPr>
                <w:rFonts w:hint="cs"/>
                <w:rtl/>
              </w:rPr>
              <w:t>:</w:t>
            </w:r>
          </w:p>
        </w:tc>
        <w:tc>
          <w:tcPr>
            <w:tcW w:w="2058" w:type="pct"/>
            <w:shd w:val="clear" w:color="auto" w:fill="auto"/>
          </w:tcPr>
          <w:p w14:paraId="77D30A82" w14:textId="7F55F9B3" w:rsidR="00E76A7C" w:rsidRPr="00103BEF" w:rsidRDefault="005801A8" w:rsidP="002A42B9">
            <w:pPr>
              <w:spacing w:before="60" w:after="60" w:line="260" w:lineRule="exact"/>
              <w:rPr>
                <w:rtl/>
              </w:rPr>
            </w:pPr>
            <w:hyperlink r:id="rId8" w:history="1">
              <w:r w:rsidR="00E76A7C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2132" w:type="pct"/>
            <w:shd w:val="clear" w:color="auto" w:fill="auto"/>
          </w:tcPr>
          <w:p w14:paraId="76471BB4" w14:textId="77777777" w:rsidR="00E76A7C" w:rsidRPr="00103BEF" w:rsidRDefault="00E76A7C" w:rsidP="002A42B9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07AF4933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67235AD4" w14:textId="77777777" w:rsidR="00103BEF" w:rsidRPr="00103BEF" w:rsidRDefault="00103BEF" w:rsidP="002A42B9">
            <w:pPr>
              <w:spacing w:before="0" w:line="200" w:lineRule="exact"/>
              <w:rPr>
                <w:rtl/>
              </w:rPr>
            </w:pPr>
          </w:p>
        </w:tc>
        <w:tc>
          <w:tcPr>
            <w:tcW w:w="2058" w:type="pct"/>
            <w:shd w:val="clear" w:color="auto" w:fill="auto"/>
          </w:tcPr>
          <w:p w14:paraId="526069F4" w14:textId="77777777" w:rsidR="00103BEF" w:rsidRPr="00103BEF" w:rsidRDefault="00103BEF" w:rsidP="002A42B9">
            <w:pPr>
              <w:spacing w:before="0" w:line="200" w:lineRule="exact"/>
              <w:rPr>
                <w:rtl/>
              </w:rPr>
            </w:pPr>
          </w:p>
        </w:tc>
        <w:tc>
          <w:tcPr>
            <w:tcW w:w="2132" w:type="pct"/>
            <w:shd w:val="clear" w:color="auto" w:fill="auto"/>
          </w:tcPr>
          <w:p w14:paraId="57CDA7E8" w14:textId="77777777" w:rsidR="00103BEF" w:rsidRPr="00103BEF" w:rsidRDefault="00103BEF" w:rsidP="002A42B9">
            <w:pPr>
              <w:spacing w:before="0" w:line="2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29933169" w14:textId="77777777" w:rsidTr="004226B4">
        <w:trPr>
          <w:jc w:val="center"/>
        </w:trPr>
        <w:tc>
          <w:tcPr>
            <w:tcW w:w="810" w:type="pct"/>
            <w:shd w:val="clear" w:color="auto" w:fill="auto"/>
          </w:tcPr>
          <w:p w14:paraId="6A97DBCD" w14:textId="77777777" w:rsidR="00103BEF" w:rsidRPr="00103BEF" w:rsidRDefault="00103BEF" w:rsidP="00F564E8">
            <w:pPr>
              <w:spacing w:before="0" w:line="30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الموضوع:</w:t>
            </w:r>
          </w:p>
        </w:tc>
        <w:tc>
          <w:tcPr>
            <w:tcW w:w="4190" w:type="pct"/>
            <w:gridSpan w:val="2"/>
            <w:shd w:val="clear" w:color="auto" w:fill="auto"/>
          </w:tcPr>
          <w:p w14:paraId="5ED8431A" w14:textId="747C1095" w:rsidR="00103BEF" w:rsidRPr="009C7BD1" w:rsidRDefault="00E76A7C" w:rsidP="00F564E8">
            <w:pPr>
              <w:spacing w:before="0" w:line="300" w:lineRule="exact"/>
              <w:rPr>
                <w:b/>
                <w:bCs/>
                <w:spacing w:val="-6"/>
                <w:lang w:bidi="ar-EG"/>
              </w:rPr>
            </w:pPr>
            <w:r w:rsidRPr="009C7BD1">
              <w:rPr>
                <w:rFonts w:hint="cs"/>
                <w:b/>
                <w:bCs/>
                <w:spacing w:val="-6"/>
                <w:rtl/>
              </w:rPr>
              <w:t xml:space="preserve">مشاورة عن طريق المراسلة بشأن </w:t>
            </w:r>
            <w:r w:rsidR="000F5FA2" w:rsidRPr="009C7BD1">
              <w:rPr>
                <w:rFonts w:hint="cs"/>
                <w:b/>
                <w:bCs/>
                <w:spacing w:val="-6"/>
                <w:rtl/>
              </w:rPr>
              <w:t>مشروع جدول أعمال</w:t>
            </w:r>
            <w:r w:rsidRPr="009C7BD1">
              <w:rPr>
                <w:rFonts w:hint="cs"/>
                <w:b/>
                <w:bCs/>
                <w:spacing w:val="-6"/>
                <w:rtl/>
              </w:rPr>
              <w:t xml:space="preserve"> المؤتمر العالمي لتنمية الاتصالات </w:t>
            </w:r>
            <w:r w:rsidRPr="009C7BD1">
              <w:rPr>
                <w:b/>
                <w:bCs/>
                <w:spacing w:val="-6"/>
              </w:rPr>
              <w:t>(WTDC-21)</w:t>
            </w:r>
          </w:p>
        </w:tc>
      </w:tr>
    </w:tbl>
    <w:p w14:paraId="0EDB5161" w14:textId="77777777" w:rsidR="00103BEF" w:rsidRPr="00103BEF" w:rsidRDefault="00103BEF" w:rsidP="004601FB">
      <w:pPr>
        <w:spacing w:before="600"/>
        <w:rPr>
          <w:rtl/>
          <w:lang w:bidi="ar-SY"/>
        </w:rPr>
      </w:pPr>
      <w:r w:rsidRPr="00103BEF">
        <w:rPr>
          <w:rFonts w:hint="cs"/>
          <w:rtl/>
          <w:lang w:bidi="ar-SY"/>
        </w:rPr>
        <w:t>حضرات السادة والسيدات،</w:t>
      </w:r>
    </w:p>
    <w:p w14:paraId="0ECDAD9D" w14:textId="77777777" w:rsidR="00103BEF" w:rsidRPr="00103BEF" w:rsidRDefault="00103BEF" w:rsidP="00103BEF">
      <w:pPr>
        <w:rPr>
          <w:lang w:bidi="ar-SY"/>
        </w:rPr>
      </w:pPr>
      <w:r w:rsidRPr="00103BEF">
        <w:rPr>
          <w:rFonts w:hint="cs"/>
          <w:rtl/>
          <w:lang w:bidi="ar-SY"/>
        </w:rPr>
        <w:t>تحية طيبة وبعد،</w:t>
      </w:r>
    </w:p>
    <w:p w14:paraId="038A1C6E" w14:textId="2A1D2A7A" w:rsidR="00103BEF" w:rsidRPr="005F15BE" w:rsidRDefault="00781F34" w:rsidP="00103BEF">
      <w:pPr>
        <w:rPr>
          <w:spacing w:val="-4"/>
          <w:rtl/>
          <w:lang w:bidi="ar-SY"/>
        </w:rPr>
      </w:pPr>
      <w:r w:rsidRPr="005F15BE">
        <w:rPr>
          <w:rFonts w:hint="cs"/>
          <w:spacing w:val="-4"/>
          <w:rtl/>
          <w:lang w:bidi="ar-SY"/>
        </w:rPr>
        <w:t xml:space="preserve">متابعةً </w:t>
      </w:r>
      <w:hyperlink r:id="rId9" w:history="1">
        <w:r w:rsidRPr="005F15BE">
          <w:rPr>
            <w:rStyle w:val="Hyperlink"/>
            <w:rFonts w:hint="cs"/>
            <w:spacing w:val="-4"/>
            <w:rtl/>
            <w:lang w:bidi="ar-SY"/>
          </w:rPr>
          <w:t xml:space="preserve">للرسالة المعممة </w:t>
        </w:r>
        <w:r w:rsidRPr="005F15BE">
          <w:rPr>
            <w:rStyle w:val="Hyperlink"/>
            <w:spacing w:val="-4"/>
            <w:lang w:bidi="ar-SY"/>
          </w:rPr>
          <w:t>CL-22/6</w:t>
        </w:r>
      </w:hyperlink>
      <w:r w:rsidRPr="005F15BE">
        <w:rPr>
          <w:rFonts w:hint="cs"/>
          <w:spacing w:val="-4"/>
          <w:rtl/>
          <w:lang w:bidi="ar-SY"/>
        </w:rPr>
        <w:t xml:space="preserve"> </w:t>
      </w:r>
      <w:r w:rsidR="007716CC" w:rsidRPr="005F15BE">
        <w:rPr>
          <w:rFonts w:hint="cs"/>
          <w:spacing w:val="-4"/>
          <w:rtl/>
          <w:lang w:bidi="ar-SY"/>
        </w:rPr>
        <w:t>الموجهة</w:t>
      </w:r>
      <w:r w:rsidRPr="005F15BE">
        <w:rPr>
          <w:rFonts w:hint="cs"/>
          <w:spacing w:val="-4"/>
          <w:rtl/>
          <w:lang w:bidi="ar-SY"/>
        </w:rPr>
        <w:t xml:space="preserve"> إلى </w:t>
      </w:r>
      <w:r w:rsidR="007716CC" w:rsidRPr="005F15BE">
        <w:rPr>
          <w:rFonts w:hint="cs"/>
          <w:spacing w:val="-4"/>
          <w:rtl/>
          <w:lang w:bidi="ar-SY"/>
        </w:rPr>
        <w:t xml:space="preserve">الدول الأعضاء </w:t>
      </w:r>
      <w:r w:rsidR="009F155C" w:rsidRPr="005F15BE">
        <w:rPr>
          <w:rFonts w:hint="cs"/>
          <w:spacing w:val="-4"/>
          <w:rtl/>
          <w:lang w:bidi="ar-SY"/>
        </w:rPr>
        <w:t>لإبلاغها</w:t>
      </w:r>
      <w:r w:rsidR="007716CC" w:rsidRPr="005F15BE">
        <w:rPr>
          <w:rFonts w:hint="cs"/>
          <w:spacing w:val="-4"/>
          <w:rtl/>
          <w:lang w:bidi="ar-SY"/>
        </w:rPr>
        <w:t xml:space="preserve"> بتغيير مكان </w:t>
      </w:r>
      <w:r w:rsidR="00BC3C02" w:rsidRPr="005F15BE">
        <w:rPr>
          <w:rFonts w:hint="cs"/>
          <w:spacing w:val="-4"/>
          <w:rtl/>
          <w:lang w:bidi="ar-SY"/>
        </w:rPr>
        <w:t xml:space="preserve">وموعد </w:t>
      </w:r>
      <w:r w:rsidR="003E6CFE" w:rsidRPr="005F15BE">
        <w:rPr>
          <w:rFonts w:hint="cs"/>
          <w:spacing w:val="-4"/>
          <w:rtl/>
          <w:lang w:bidi="ar-SY"/>
        </w:rPr>
        <w:t>انعقاد</w:t>
      </w:r>
      <w:r w:rsidR="00BC3C02" w:rsidRPr="005F15BE">
        <w:rPr>
          <w:rFonts w:hint="cs"/>
          <w:spacing w:val="-4"/>
          <w:rtl/>
          <w:lang w:bidi="ar-SY"/>
        </w:rPr>
        <w:t xml:space="preserve"> المؤتمر العالمي المقبل لتنمية الاتصالات </w:t>
      </w:r>
      <w:r w:rsidR="00BC3C02" w:rsidRPr="005F15BE">
        <w:rPr>
          <w:spacing w:val="-4"/>
          <w:lang w:bidi="ar-SY"/>
        </w:rPr>
        <w:t>(WTDC-21)</w:t>
      </w:r>
      <w:r w:rsidR="00BC3C02" w:rsidRPr="005F15BE">
        <w:rPr>
          <w:rFonts w:hint="cs"/>
          <w:spacing w:val="-4"/>
          <w:rtl/>
          <w:lang w:bidi="ar-EG"/>
        </w:rPr>
        <w:t xml:space="preserve"> ل</w:t>
      </w:r>
      <w:r w:rsidR="009F155C" w:rsidRPr="005F15BE">
        <w:rPr>
          <w:rFonts w:hint="cs"/>
          <w:spacing w:val="-4"/>
          <w:rtl/>
          <w:lang w:bidi="ar-EG"/>
        </w:rPr>
        <w:t>ي</w:t>
      </w:r>
      <w:r w:rsidR="003E6CFE" w:rsidRPr="005F15BE">
        <w:rPr>
          <w:rFonts w:hint="cs"/>
          <w:spacing w:val="-4"/>
          <w:rtl/>
          <w:lang w:bidi="ar-EG"/>
        </w:rPr>
        <w:t>ُ</w:t>
      </w:r>
      <w:r w:rsidR="009F155C" w:rsidRPr="005F15BE">
        <w:rPr>
          <w:rFonts w:hint="cs"/>
          <w:spacing w:val="-4"/>
          <w:rtl/>
          <w:lang w:bidi="ar-EG"/>
        </w:rPr>
        <w:t>عقد</w:t>
      </w:r>
      <w:r w:rsidR="00BC3C02" w:rsidRPr="005F15BE">
        <w:rPr>
          <w:rFonts w:hint="cs"/>
          <w:spacing w:val="-4"/>
          <w:rtl/>
          <w:lang w:bidi="ar-EG"/>
        </w:rPr>
        <w:t xml:space="preserve"> في كيغالي، رواندا</w:t>
      </w:r>
      <w:r w:rsidR="00013B2A" w:rsidRPr="005F15BE">
        <w:rPr>
          <w:rFonts w:hint="cs"/>
          <w:spacing w:val="-4"/>
          <w:rtl/>
          <w:lang w:bidi="ar-EG"/>
        </w:rPr>
        <w:t xml:space="preserve">، في الفترة من </w:t>
      </w:r>
      <w:r w:rsidR="00013B2A" w:rsidRPr="005F15BE">
        <w:rPr>
          <w:spacing w:val="-4"/>
          <w:lang w:bidi="ar-EG"/>
        </w:rPr>
        <w:t>6</w:t>
      </w:r>
      <w:r w:rsidR="00013B2A" w:rsidRPr="005F15BE">
        <w:rPr>
          <w:rFonts w:hint="cs"/>
          <w:spacing w:val="-4"/>
          <w:rtl/>
          <w:lang w:bidi="ar-EG"/>
        </w:rPr>
        <w:t xml:space="preserve"> إلى </w:t>
      </w:r>
      <w:r w:rsidR="00013B2A" w:rsidRPr="005F15BE">
        <w:rPr>
          <w:spacing w:val="-4"/>
          <w:lang w:bidi="ar-EG"/>
        </w:rPr>
        <w:t>16</w:t>
      </w:r>
      <w:r w:rsidR="00013B2A" w:rsidRPr="005F15BE">
        <w:rPr>
          <w:rFonts w:hint="cs"/>
          <w:spacing w:val="-4"/>
          <w:rtl/>
          <w:lang w:bidi="ar-EG"/>
        </w:rPr>
        <w:t xml:space="preserve"> يونيو </w:t>
      </w:r>
      <w:r w:rsidR="00013B2A" w:rsidRPr="005F15BE">
        <w:rPr>
          <w:spacing w:val="-4"/>
          <w:lang w:bidi="ar-EG"/>
        </w:rPr>
        <w:t>2022</w:t>
      </w:r>
      <w:r w:rsidR="00013B2A" w:rsidRPr="005F15BE">
        <w:rPr>
          <w:rFonts w:hint="cs"/>
          <w:spacing w:val="-4"/>
          <w:rtl/>
          <w:lang w:bidi="ar-EG"/>
        </w:rPr>
        <w:t xml:space="preserve">، </w:t>
      </w:r>
      <w:r w:rsidR="009F155C" w:rsidRPr="005F15BE">
        <w:rPr>
          <w:rFonts w:hint="cs"/>
          <w:spacing w:val="-4"/>
          <w:rtl/>
          <w:lang w:bidi="ar-EG"/>
        </w:rPr>
        <w:t>يشرفني أن أحيطكم علماً بأن المجلس</w:t>
      </w:r>
      <w:r w:rsidR="003D703D" w:rsidRPr="005F15BE">
        <w:rPr>
          <w:rFonts w:hint="cs"/>
          <w:spacing w:val="-4"/>
          <w:rtl/>
          <w:lang w:bidi="ar-EG"/>
        </w:rPr>
        <w:t xml:space="preserve">، في دورته لعام </w:t>
      </w:r>
      <w:r w:rsidR="003D703D" w:rsidRPr="005F15BE">
        <w:rPr>
          <w:spacing w:val="-4"/>
          <w:lang w:bidi="ar-EG"/>
        </w:rPr>
        <w:t>2022</w:t>
      </w:r>
      <w:r w:rsidR="003D703D" w:rsidRPr="005F15BE">
        <w:rPr>
          <w:rFonts w:hint="cs"/>
          <w:spacing w:val="-4"/>
          <w:rtl/>
          <w:lang w:bidi="ar-EG"/>
        </w:rPr>
        <w:t xml:space="preserve">، قد وافق في </w:t>
      </w:r>
      <w:r w:rsidR="003D703D" w:rsidRPr="005F15BE">
        <w:rPr>
          <w:spacing w:val="-4"/>
          <w:lang w:bidi="ar-EG"/>
        </w:rPr>
        <w:t>22</w:t>
      </w:r>
      <w:r w:rsidR="003D703D" w:rsidRPr="005F15BE">
        <w:rPr>
          <w:rFonts w:hint="cs"/>
          <w:spacing w:val="-4"/>
          <w:rtl/>
          <w:lang w:bidi="ar-EG"/>
        </w:rPr>
        <w:t xml:space="preserve"> مارس </w:t>
      </w:r>
      <w:r w:rsidR="003D703D" w:rsidRPr="005F15BE">
        <w:rPr>
          <w:spacing w:val="-4"/>
          <w:lang w:bidi="ar-EG"/>
        </w:rPr>
        <w:t>2022</w:t>
      </w:r>
      <w:r w:rsidR="003D703D" w:rsidRPr="005F15BE">
        <w:rPr>
          <w:rFonts w:hint="cs"/>
          <w:spacing w:val="-4"/>
          <w:rtl/>
          <w:lang w:bidi="ar-EG"/>
        </w:rPr>
        <w:t xml:space="preserve"> على مشروع جدول أعمال هذا المؤتمر، على النحو </w:t>
      </w:r>
      <w:r w:rsidR="002862ED" w:rsidRPr="005F15BE">
        <w:rPr>
          <w:rFonts w:hint="cs"/>
          <w:spacing w:val="-4"/>
          <w:rtl/>
          <w:lang w:bidi="ar-EG"/>
        </w:rPr>
        <w:t>المبين</w:t>
      </w:r>
      <w:r w:rsidR="003D703D" w:rsidRPr="005F15BE">
        <w:rPr>
          <w:rFonts w:hint="cs"/>
          <w:spacing w:val="-4"/>
          <w:rtl/>
          <w:lang w:bidi="ar-EG"/>
        </w:rPr>
        <w:t xml:space="preserve"> في </w:t>
      </w:r>
      <w:r w:rsidR="00C45D9A" w:rsidRPr="005F15BE">
        <w:rPr>
          <w:rFonts w:hint="cs"/>
          <w:spacing w:val="-4"/>
          <w:rtl/>
          <w:lang w:bidi="ar-EG"/>
        </w:rPr>
        <w:t xml:space="preserve">الوثيقة </w:t>
      </w:r>
      <w:hyperlink r:id="rId10" w:history="1">
        <w:r w:rsidR="00C45D9A" w:rsidRPr="005F15BE">
          <w:rPr>
            <w:rStyle w:val="Hyperlink"/>
            <w:spacing w:val="-4"/>
          </w:rPr>
          <w:t>C22/30(Rev.1)</w:t>
        </w:r>
      </w:hyperlink>
      <w:r w:rsidR="00E76A7C" w:rsidRPr="005F15BE">
        <w:rPr>
          <w:rFonts w:hint="cs"/>
          <w:spacing w:val="-4"/>
          <w:rtl/>
          <w:lang w:bidi="ar-SY"/>
        </w:rPr>
        <w:t>.</w:t>
      </w:r>
    </w:p>
    <w:p w14:paraId="589BA7EE" w14:textId="24FB59D8" w:rsidR="00E76A7C" w:rsidRPr="00E76A7C" w:rsidRDefault="00E76A7C" w:rsidP="00E76A7C">
      <w:pPr>
        <w:rPr>
          <w:rtl/>
          <w:lang w:bidi="ar-EG"/>
        </w:rPr>
      </w:pPr>
      <w:r w:rsidRPr="00E76A7C">
        <w:rPr>
          <w:rFonts w:hint="cs"/>
          <w:rtl/>
        </w:rPr>
        <w:t>و</w:t>
      </w:r>
      <w:r w:rsidRPr="00E76A7C">
        <w:rPr>
          <w:rtl/>
        </w:rPr>
        <w:t xml:space="preserve">عملاً بالرقم </w:t>
      </w:r>
      <w:r w:rsidR="00103705">
        <w:rPr>
          <w:lang w:bidi="ar-SY"/>
        </w:rPr>
        <w:t>213</w:t>
      </w:r>
      <w:r w:rsidRPr="00E76A7C">
        <w:rPr>
          <w:rtl/>
        </w:rPr>
        <w:t xml:space="preserve"> من اتفاقية الاتحاد، يرجى من جميع الدول الأعضاء في الاتحاد</w:t>
      </w:r>
      <w:r w:rsidRPr="00E76A7C">
        <w:rPr>
          <w:rFonts w:hint="cs"/>
          <w:rtl/>
        </w:rPr>
        <w:t xml:space="preserve"> التي لها الحق في التصويت</w:t>
      </w:r>
      <w:r w:rsidRPr="00E76A7C">
        <w:rPr>
          <w:rtl/>
        </w:rPr>
        <w:t xml:space="preserve"> أن تبلّغ الأمين العام بموافقتها على </w:t>
      </w:r>
      <w:r w:rsidR="00103705">
        <w:rPr>
          <w:rFonts w:hint="cs"/>
          <w:rtl/>
        </w:rPr>
        <w:t>مشروع جدول أعمال</w:t>
      </w:r>
      <w:r w:rsidRPr="00E76A7C">
        <w:rPr>
          <w:rtl/>
          <w:lang w:bidi="ar-SY"/>
        </w:rPr>
        <w:t xml:space="preserve"> </w:t>
      </w:r>
      <w:r w:rsidRPr="00E76A7C">
        <w:rPr>
          <w:rFonts w:hint="cs"/>
          <w:rtl/>
          <w:lang w:bidi="ar-SY"/>
        </w:rPr>
        <w:t>المؤتمر</w:t>
      </w:r>
      <w:r w:rsidRPr="00E76A7C">
        <w:rPr>
          <w:rtl/>
          <w:lang w:bidi="ar-SY"/>
        </w:rPr>
        <w:t xml:space="preserve"> </w:t>
      </w:r>
      <w:r w:rsidR="002862ED">
        <w:rPr>
          <w:rFonts w:hint="cs"/>
          <w:rtl/>
        </w:rPr>
        <w:t>المشار إليه</w:t>
      </w:r>
      <w:r w:rsidRPr="00E76A7C">
        <w:rPr>
          <w:rtl/>
        </w:rPr>
        <w:t xml:space="preserve"> أعلاه، </w:t>
      </w:r>
      <w:r w:rsidRPr="00E76A7C">
        <w:rPr>
          <w:rFonts w:hint="cs"/>
          <w:rtl/>
        </w:rPr>
        <w:t xml:space="preserve">باستعمال </w:t>
      </w:r>
      <w:hyperlink r:id="rId11" w:history="1">
        <w:r w:rsidRPr="00E76A7C">
          <w:rPr>
            <w:rStyle w:val="Hyperlink"/>
            <w:rFonts w:hint="cs"/>
            <w:rtl/>
          </w:rPr>
          <w:t>الأداة الإلكترونية</w:t>
        </w:r>
      </w:hyperlink>
      <w:r w:rsidRPr="00E76A7C">
        <w:rPr>
          <w:rFonts w:hint="cs"/>
          <w:rtl/>
        </w:rPr>
        <w:t xml:space="preserve"> </w:t>
      </w:r>
      <w:r w:rsidRPr="00E76A7C">
        <w:rPr>
          <w:i/>
          <w:iCs/>
          <w:rtl/>
        </w:rPr>
        <w:footnoteReference w:customMarkFollows="1" w:id="1"/>
        <w:t>*</w:t>
      </w:r>
      <w:r w:rsidRPr="00E76A7C">
        <w:rPr>
          <w:rFonts w:hint="cs"/>
          <w:rtl/>
        </w:rPr>
        <w:t>، أو باستعمال النموذج الوارد في</w:t>
      </w:r>
      <w:r w:rsidRPr="00E76A7C">
        <w:rPr>
          <w:rFonts w:hint="eastAsia"/>
          <w:rtl/>
        </w:rPr>
        <w:t> </w:t>
      </w:r>
      <w:hyperlink w:anchor="Annex_1" w:history="1">
        <w:r w:rsidRPr="007A55CA">
          <w:rPr>
            <w:rFonts w:hint="cs"/>
            <w:rtl/>
          </w:rPr>
          <w:t xml:space="preserve">الملحق </w:t>
        </w:r>
        <w:r w:rsidRPr="007A55CA">
          <w:t>1</w:t>
        </w:r>
      </w:hyperlink>
      <w:r w:rsidRPr="00E76A7C">
        <w:rPr>
          <w:rFonts w:hint="cs"/>
          <w:rtl/>
        </w:rPr>
        <w:t xml:space="preserve"> </w:t>
      </w:r>
      <w:r w:rsidRPr="00E76A7C">
        <w:rPr>
          <w:rtl/>
        </w:rPr>
        <w:t xml:space="preserve">عن طريق </w:t>
      </w:r>
      <w:r w:rsidRPr="00E76A7C">
        <w:rPr>
          <w:rFonts w:hint="cs"/>
          <w:rtl/>
        </w:rPr>
        <w:t>إرسال رسالة ب</w:t>
      </w:r>
      <w:r w:rsidRPr="00E76A7C">
        <w:rPr>
          <w:rtl/>
        </w:rPr>
        <w:t>البريد الإلكتروني إلى العنوان </w:t>
      </w:r>
      <w:hyperlink r:id="rId12" w:history="1">
        <w:r w:rsidRPr="00E76A7C">
          <w:rPr>
            <w:rStyle w:val="Hyperlink"/>
            <w:lang w:bidi="ar-SY"/>
          </w:rPr>
          <w:t>memberstates@itu.int</w:t>
        </w:r>
      </w:hyperlink>
      <w:r w:rsidRPr="00E76A7C">
        <w:rPr>
          <w:rFonts w:hint="cs"/>
          <w:rtl/>
        </w:rPr>
        <w:t xml:space="preserve"> </w:t>
      </w:r>
      <w:r w:rsidRPr="00E76A7C">
        <w:rPr>
          <w:rtl/>
        </w:rPr>
        <w:t xml:space="preserve">في </w:t>
      </w:r>
      <w:r w:rsidRPr="00E76A7C">
        <w:rPr>
          <w:b/>
          <w:bCs/>
          <w:rtl/>
        </w:rPr>
        <w:t xml:space="preserve">موعد أقصاه </w:t>
      </w:r>
      <w:r w:rsidRPr="00E76A7C">
        <w:rPr>
          <w:rFonts w:hint="cs"/>
          <w:b/>
          <w:bCs/>
          <w:rtl/>
        </w:rPr>
        <w:t xml:space="preserve">يوم الجمعة </w:t>
      </w:r>
      <w:r w:rsidR="00380C3C">
        <w:rPr>
          <w:b/>
          <w:bCs/>
        </w:rPr>
        <w:t>22</w:t>
      </w:r>
      <w:r w:rsidR="00421F31">
        <w:rPr>
          <w:rFonts w:hint="eastAsia"/>
          <w:b/>
          <w:bCs/>
          <w:rtl/>
        </w:rPr>
        <w:t> </w:t>
      </w:r>
      <w:r w:rsidR="00380C3C">
        <w:rPr>
          <w:rFonts w:hint="cs"/>
          <w:b/>
          <w:bCs/>
          <w:rtl/>
        </w:rPr>
        <w:t>أبريل</w:t>
      </w:r>
      <w:r w:rsidRPr="00E76A7C">
        <w:rPr>
          <w:rFonts w:hint="cs"/>
          <w:b/>
          <w:bCs/>
          <w:rtl/>
        </w:rPr>
        <w:t> 2022</w:t>
      </w:r>
      <w:r w:rsidRPr="00E76A7C">
        <w:rPr>
          <w:b/>
          <w:bCs/>
          <w:rtl/>
        </w:rPr>
        <w:t>.</w:t>
      </w:r>
      <w:r w:rsidRPr="00E76A7C">
        <w:rPr>
          <w:rtl/>
        </w:rPr>
        <w:t xml:space="preserve"> وتظل الأمانة رهن إشارتكم إذا لزم الأمر.</w:t>
      </w:r>
    </w:p>
    <w:p w14:paraId="116E09D2" w14:textId="75B20D11" w:rsidR="00E76A7C" w:rsidRDefault="00E76A7C" w:rsidP="002A42B9">
      <w:pPr>
        <w:rPr>
          <w:lang w:bidi="ar-EG"/>
        </w:rPr>
      </w:pPr>
      <w:r>
        <w:rPr>
          <w:rFonts w:hint="cs"/>
          <w:rtl/>
          <w:lang w:bidi="ar-EG"/>
        </w:rPr>
        <w:t xml:space="preserve">وإذا كان بلدكم </w:t>
      </w:r>
      <w:r w:rsidR="00351DFE">
        <w:rPr>
          <w:rFonts w:hint="cs"/>
          <w:rtl/>
          <w:lang w:bidi="ar-EG"/>
        </w:rPr>
        <w:t>من</w:t>
      </w:r>
      <w:r>
        <w:rPr>
          <w:rFonts w:hint="cs"/>
          <w:rtl/>
          <w:lang w:bidi="ar-EG"/>
        </w:rPr>
        <w:t xml:space="preserve"> الدول الأعضاء في المجلس، </w:t>
      </w:r>
      <w:r>
        <w:rPr>
          <w:rFonts w:hint="cs"/>
          <w:b/>
          <w:bCs/>
          <w:rtl/>
          <w:lang w:bidi="ar-EG"/>
        </w:rPr>
        <w:t xml:space="preserve">سيُعتبر ردكم </w:t>
      </w:r>
      <w:r w:rsidR="00351DFE">
        <w:rPr>
          <w:rFonts w:hint="cs"/>
          <w:b/>
          <w:bCs/>
          <w:rtl/>
          <w:lang w:bidi="ar-EG"/>
        </w:rPr>
        <w:t>إيجابياً،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ما لم يصل إخطار بغير ذلك من عضو المجلس المعني أو من جهة الاتصال الخاصة ب</w:t>
      </w:r>
      <w:r w:rsidR="007A55CA">
        <w:rPr>
          <w:rFonts w:hint="cs"/>
          <w:b/>
          <w:bCs/>
          <w:rtl/>
          <w:lang w:bidi="ar-EG"/>
        </w:rPr>
        <w:t>إدارتكم</w:t>
      </w:r>
      <w:r>
        <w:rPr>
          <w:rFonts w:hint="cs"/>
          <w:b/>
          <w:bCs/>
          <w:rtl/>
          <w:lang w:bidi="ar-EG"/>
        </w:rPr>
        <w:t>، على أن يوجَّه الإخطار كتابةً بالبريد الإلكتروني إلى العنوان</w:t>
      </w:r>
      <w:r>
        <w:rPr>
          <w:rFonts w:hint="cs"/>
          <w:rtl/>
          <w:lang w:bidi="ar-EG"/>
        </w:rPr>
        <w:t xml:space="preserve"> </w:t>
      </w:r>
      <w:hyperlink r:id="rId13" w:history="1">
        <w:r>
          <w:rPr>
            <w:rStyle w:val="Hyperlink"/>
            <w:b/>
            <w:bCs/>
            <w:spacing w:val="2"/>
          </w:rPr>
          <w:t>memberstates@itu.int</w:t>
        </w:r>
      </w:hyperlink>
      <w:r>
        <w:rPr>
          <w:rFonts w:hint="cs"/>
          <w:rtl/>
        </w:rPr>
        <w:t>.</w:t>
      </w:r>
    </w:p>
    <w:p w14:paraId="457B6BF8" w14:textId="77777777" w:rsidR="00E76A7C" w:rsidRDefault="00E76A7C" w:rsidP="002A42B9">
      <w:pPr>
        <w:spacing w:before="240"/>
        <w:rPr>
          <w:rFonts w:ascii="Calibri" w:hAnsi="Calibri" w:cs="Traditional Arabic"/>
          <w:rtl/>
          <w:lang w:bidi="ar-EG"/>
        </w:rPr>
      </w:pPr>
      <w:r>
        <w:rPr>
          <w:rFonts w:hint="cs"/>
          <w:rtl/>
        </w:rPr>
        <w:t>أتطلع إلى تلقي ردودكم.</w:t>
      </w:r>
    </w:p>
    <w:p w14:paraId="6AA251C2" w14:textId="2CFDB916" w:rsidR="00E76A7C" w:rsidRDefault="00E76A7C" w:rsidP="002A42B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>
        <w:rPr>
          <w:rFonts w:hint="cs"/>
          <w:rtl/>
        </w:rPr>
        <w:t>وتفضلوا بقبول فائق التقدير والاحترام.</w:t>
      </w:r>
    </w:p>
    <w:p w14:paraId="6E1DCEB7" w14:textId="0260540D" w:rsidR="0006468A" w:rsidRDefault="00103BEF" w:rsidP="00F564E8">
      <w:pPr>
        <w:spacing w:before="840"/>
        <w:jc w:val="left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p w14:paraId="44853690" w14:textId="712EB39B" w:rsidR="00E76A7C" w:rsidRDefault="00E76A7C" w:rsidP="00614297">
      <w:pPr>
        <w:spacing w:before="360"/>
        <w:jc w:val="left"/>
        <w:rPr>
          <w:b/>
          <w:bCs/>
          <w:rtl/>
          <w:lang w:bidi="ar-SY"/>
        </w:rPr>
      </w:pPr>
      <w:r w:rsidRPr="00114EB5">
        <w:rPr>
          <w:rFonts w:hint="cs"/>
          <w:b/>
          <w:bCs/>
          <w:rtl/>
          <w:lang w:bidi="ar-SY"/>
        </w:rPr>
        <w:t>الملحقات: 2</w:t>
      </w:r>
    </w:p>
    <w:p w14:paraId="2C2C86DA" w14:textId="00287E6C" w:rsidR="00E76A7C" w:rsidRPr="00B843A7" w:rsidRDefault="005801A8" w:rsidP="00E76A7C">
      <w:pPr>
        <w:rPr>
          <w:lang w:bidi="ar-SY"/>
        </w:rPr>
      </w:pPr>
      <w:hyperlink w:anchor="Annex1" w:history="1">
        <w:r w:rsidR="00E76A7C" w:rsidRPr="00114EB5">
          <w:rPr>
            <w:rStyle w:val="Hyperlink"/>
            <w:rFonts w:hint="cs"/>
            <w:rtl/>
            <w:lang w:bidi="ar-SY"/>
          </w:rPr>
          <w:t>الملحق 1</w:t>
        </w:r>
      </w:hyperlink>
      <w:r w:rsidR="00E76A7C">
        <w:rPr>
          <w:rFonts w:hint="cs"/>
          <w:rtl/>
          <w:lang w:bidi="ar-SY"/>
        </w:rPr>
        <w:t xml:space="preserve">: </w:t>
      </w:r>
      <w:r w:rsidR="005B11B6">
        <w:rPr>
          <w:rFonts w:hint="cs"/>
          <w:rtl/>
          <w:lang w:bidi="ar-SY"/>
        </w:rPr>
        <w:t>مشاورة بشأن مشروع جدول أعمال المؤتمر العالمي لتنمية الاتصالات</w:t>
      </w:r>
      <w:r w:rsidR="003156C0">
        <w:rPr>
          <w:rFonts w:hint="cs"/>
          <w:rtl/>
          <w:lang w:bidi="ar-SY"/>
        </w:rPr>
        <w:t xml:space="preserve"> لعام </w:t>
      </w:r>
      <w:r w:rsidR="003156C0">
        <w:rPr>
          <w:lang w:bidi="ar-SY"/>
        </w:rPr>
        <w:t>2021</w:t>
      </w:r>
      <w:r w:rsidR="005B11B6">
        <w:rPr>
          <w:rFonts w:hint="cs"/>
          <w:rtl/>
          <w:lang w:bidi="ar-SY"/>
        </w:rPr>
        <w:t xml:space="preserve"> </w:t>
      </w:r>
      <w:r w:rsidR="00B843A7">
        <w:rPr>
          <w:lang w:bidi="ar-SY"/>
        </w:rPr>
        <w:t>(</w:t>
      </w:r>
      <w:r w:rsidR="00B843A7" w:rsidRPr="00D27232">
        <w:t>WTDC-21</w:t>
      </w:r>
      <w:r w:rsidR="00B843A7">
        <w:rPr>
          <w:lang w:bidi="ar-SY"/>
        </w:rPr>
        <w:t>)</w:t>
      </w:r>
    </w:p>
    <w:p w14:paraId="08903D4B" w14:textId="5D544E78" w:rsidR="00103BEF" w:rsidRDefault="005801A8" w:rsidP="00614297">
      <w:pPr>
        <w:spacing w:before="60"/>
        <w:rPr>
          <w:lang w:bidi="ar-EG"/>
        </w:rPr>
      </w:pPr>
      <w:hyperlink w:anchor="Annex2" w:history="1">
        <w:r w:rsidR="00E76A7C" w:rsidRPr="00114EB5">
          <w:rPr>
            <w:rStyle w:val="Hyperlink"/>
            <w:rFonts w:hint="cs"/>
            <w:rtl/>
            <w:lang w:bidi="ar-SY"/>
          </w:rPr>
          <w:t>الملحق 2:</w:t>
        </w:r>
      </w:hyperlink>
      <w:r w:rsidR="00E76A7C">
        <w:rPr>
          <w:rFonts w:hint="cs"/>
          <w:rtl/>
          <w:lang w:bidi="ar-SY"/>
        </w:rPr>
        <w:t xml:space="preserve"> </w:t>
      </w:r>
      <w:r w:rsidR="00B843A7">
        <w:rPr>
          <w:rFonts w:hint="cs"/>
          <w:rtl/>
          <w:lang w:bidi="ar-SY"/>
        </w:rPr>
        <w:t>مشروع جدول أعمال المؤتمر العالمي لتنمية الاتصالات</w:t>
      </w:r>
      <w:r w:rsidR="003156C0">
        <w:rPr>
          <w:rFonts w:hint="cs"/>
          <w:rtl/>
          <w:lang w:bidi="ar-SY"/>
        </w:rPr>
        <w:t xml:space="preserve"> لعام </w:t>
      </w:r>
      <w:r w:rsidR="003156C0">
        <w:rPr>
          <w:lang w:bidi="ar-SY"/>
        </w:rPr>
        <w:t>2021</w:t>
      </w:r>
      <w:r w:rsidR="00B843A7">
        <w:rPr>
          <w:rFonts w:hint="cs"/>
          <w:rtl/>
          <w:lang w:bidi="ar-SY"/>
        </w:rPr>
        <w:t xml:space="preserve"> </w:t>
      </w:r>
      <w:r w:rsidR="00B843A7">
        <w:rPr>
          <w:lang w:bidi="ar-SY"/>
        </w:rPr>
        <w:t>(</w:t>
      </w:r>
      <w:r w:rsidR="00B843A7" w:rsidRPr="00D27232">
        <w:t>WTDC-21</w:t>
      </w:r>
      <w:r w:rsidR="00B843A7">
        <w:rPr>
          <w:lang w:bidi="ar-SY"/>
        </w:rPr>
        <w:t>)</w:t>
      </w:r>
      <w:r w:rsidR="00103BEF">
        <w:rPr>
          <w:rtl/>
          <w:lang w:bidi="ar-EG"/>
        </w:rPr>
        <w:br w:type="page"/>
      </w:r>
    </w:p>
    <w:p w14:paraId="208C0EA2" w14:textId="76ED6399" w:rsidR="00103BEF" w:rsidRDefault="00E76A7C" w:rsidP="00E76A7C">
      <w:pPr>
        <w:pStyle w:val="AnnexNo"/>
        <w:rPr>
          <w:rtl/>
        </w:rPr>
      </w:pPr>
      <w:bookmarkStart w:id="2" w:name="Annex1"/>
      <w:r>
        <w:rPr>
          <w:rFonts w:hint="cs"/>
          <w:rtl/>
        </w:rPr>
        <w:lastRenderedPageBreak/>
        <w:t>الملحق 1</w:t>
      </w:r>
    </w:p>
    <w:bookmarkEnd w:id="2"/>
    <w:p w14:paraId="0C12E816" w14:textId="2A3D26B5" w:rsidR="00E76A7C" w:rsidRPr="003156C0" w:rsidRDefault="003156C0" w:rsidP="00E76A7C">
      <w:pPr>
        <w:pStyle w:val="Annextitle"/>
        <w:rPr>
          <w:lang w:bidi="ar-EG"/>
        </w:rPr>
      </w:pPr>
      <w:r>
        <w:rPr>
          <w:rFonts w:hint="cs"/>
          <w:rtl/>
          <w:lang w:bidi="ar-EG"/>
        </w:rPr>
        <w:t>مشاورة بشأن مشروع جدول أعمال</w:t>
      </w:r>
      <w:r w:rsidR="0009799C"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المؤتمر العالمي لتنمية 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(WTDC-21)</w:t>
      </w:r>
    </w:p>
    <w:p w14:paraId="10F2D15A" w14:textId="40FE54B4" w:rsidR="00E76A7C" w:rsidRPr="00E76A7C" w:rsidRDefault="001A06B4" w:rsidP="006E5C31">
      <w:pPr>
        <w:spacing w:after="120"/>
        <w:rPr>
          <w:b/>
          <w:bCs/>
          <w:lang w:bidi="ar-EG"/>
        </w:rPr>
      </w:pPr>
      <w:r>
        <w:rPr>
          <w:rFonts w:hint="cs"/>
          <w:b/>
          <w:bCs/>
          <w:rtl/>
        </w:rPr>
        <w:t xml:space="preserve">اسم </w:t>
      </w:r>
      <w:r w:rsidR="00E76A7C" w:rsidRPr="00E76A7C">
        <w:rPr>
          <w:rFonts w:hint="cs"/>
          <w:b/>
          <w:bCs/>
          <w:rtl/>
          <w:lang w:bidi="ar-SY"/>
        </w:rPr>
        <w:t>الدولة العضو في الاتحاد:</w:t>
      </w: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76A7C" w:rsidRPr="00E76A7C" w14:paraId="5B225634" w14:textId="77777777" w:rsidTr="004E4391">
        <w:trPr>
          <w:trHeight w:val="651"/>
          <w:jc w:val="center"/>
        </w:trPr>
        <w:tc>
          <w:tcPr>
            <w:tcW w:w="9636" w:type="dxa"/>
            <w:vAlign w:val="center"/>
          </w:tcPr>
          <w:p w14:paraId="4E562DA8" w14:textId="77777777" w:rsidR="00E76A7C" w:rsidRPr="00E76A7C" w:rsidRDefault="00E76A7C" w:rsidP="00E76A7C">
            <w:pPr>
              <w:rPr>
                <w:b/>
                <w:bCs/>
                <w:lang w:bidi="ar-EG"/>
              </w:rPr>
            </w:pPr>
          </w:p>
        </w:tc>
      </w:tr>
    </w:tbl>
    <w:p w14:paraId="4F51F05E" w14:textId="176E31BA" w:rsidR="00E76A7C" w:rsidRDefault="00E76A7C" w:rsidP="00E76A7C">
      <w:pPr>
        <w:rPr>
          <w:rtl/>
          <w:lang w:bidi="ar-EG"/>
        </w:rPr>
      </w:pPr>
      <w:r w:rsidRPr="00E76A7C">
        <w:rPr>
          <w:rFonts w:hint="cs"/>
          <w:rtl/>
          <w:lang w:bidi="ar-EG"/>
        </w:rPr>
        <w:t xml:space="preserve">نوافق على </w:t>
      </w:r>
      <w:r w:rsidR="009D6369">
        <w:rPr>
          <w:rFonts w:hint="cs"/>
          <w:rtl/>
          <w:lang w:bidi="ar-EG"/>
        </w:rPr>
        <w:t>مشروع جدول أعمال</w:t>
      </w:r>
      <w:r w:rsidR="009D6369" w:rsidRPr="00E76A7C">
        <w:rPr>
          <w:rFonts w:hint="cs"/>
          <w:rtl/>
          <w:lang w:bidi="ar-EG"/>
        </w:rPr>
        <w:t xml:space="preserve"> </w:t>
      </w:r>
      <w:r w:rsidRPr="00E76A7C">
        <w:rPr>
          <w:rFonts w:hint="cs"/>
          <w:rtl/>
          <w:lang w:bidi="ar-EG"/>
        </w:rPr>
        <w:t xml:space="preserve">المؤتمر العالمي لتنمية الاتصالات لعام </w:t>
      </w:r>
      <w:r w:rsidRPr="00E76A7C">
        <w:rPr>
          <w:lang w:bidi="ar-EG"/>
        </w:rPr>
        <w:t>2021</w:t>
      </w:r>
      <w:r w:rsidRPr="00E76A7C">
        <w:rPr>
          <w:rFonts w:hint="cs"/>
          <w:rtl/>
          <w:lang w:bidi="ar-EG"/>
        </w:rPr>
        <w:t xml:space="preserve"> </w:t>
      </w:r>
      <w:r w:rsidRPr="00E76A7C">
        <w:rPr>
          <w:lang w:bidi="ar-EG"/>
        </w:rPr>
        <w:t>(WTDC-21)</w:t>
      </w:r>
      <w:r w:rsidRPr="00E76A7C">
        <w:rPr>
          <w:rFonts w:hint="cs"/>
          <w:rtl/>
          <w:lang w:bidi="ar-EG"/>
        </w:rPr>
        <w:t xml:space="preserve"> </w:t>
      </w:r>
      <w:r w:rsidR="009D6369">
        <w:rPr>
          <w:rFonts w:hint="cs"/>
          <w:rtl/>
          <w:lang w:bidi="ar-EG"/>
        </w:rPr>
        <w:t>الذي س</w:t>
      </w:r>
      <w:r w:rsidRPr="00E76A7C">
        <w:rPr>
          <w:rFonts w:hint="cs"/>
          <w:rtl/>
          <w:lang w:bidi="ar-EG"/>
        </w:rPr>
        <w:t xml:space="preserve">يُعقد </w:t>
      </w:r>
      <w:r w:rsidRPr="00E76A7C">
        <w:rPr>
          <w:rFonts w:hint="cs"/>
          <w:rtl/>
        </w:rPr>
        <w:t xml:space="preserve">في كيغالي، رواندا، </w:t>
      </w:r>
      <w:r w:rsidRPr="00E76A7C">
        <w:rPr>
          <w:rFonts w:hint="cs"/>
          <w:rtl/>
          <w:lang w:bidi="ar-EG"/>
        </w:rPr>
        <w:t>في</w:t>
      </w:r>
      <w:r w:rsidRPr="00E76A7C">
        <w:rPr>
          <w:rFonts w:hint="eastAsia"/>
          <w:rtl/>
          <w:lang w:bidi="ar-EG"/>
        </w:rPr>
        <w:t> </w:t>
      </w:r>
      <w:r w:rsidRPr="00E76A7C">
        <w:rPr>
          <w:rFonts w:hint="cs"/>
          <w:rtl/>
          <w:lang w:bidi="ar-EG"/>
        </w:rPr>
        <w:t xml:space="preserve">الفترة من </w:t>
      </w:r>
      <w:r w:rsidRPr="00E76A7C">
        <w:rPr>
          <w:lang w:bidi="ar-EG"/>
        </w:rPr>
        <w:t>6</w:t>
      </w:r>
      <w:r w:rsidRPr="00E76A7C">
        <w:rPr>
          <w:rFonts w:hint="cs"/>
          <w:rtl/>
          <w:lang w:bidi="ar-EG"/>
        </w:rPr>
        <w:t xml:space="preserve"> إلى 16 يونيو 2022:</w:t>
      </w:r>
    </w:p>
    <w:p w14:paraId="157F1A12" w14:textId="04B7CFAA" w:rsidR="00E76A7C" w:rsidRPr="00E76A7C" w:rsidRDefault="00E76A7C" w:rsidP="005C60D3">
      <w:pPr>
        <w:tabs>
          <w:tab w:val="clear" w:pos="794"/>
          <w:tab w:val="left" w:pos="1984"/>
          <w:tab w:val="left" w:pos="4110"/>
        </w:tabs>
        <w:spacing w:before="360" w:after="360"/>
        <w:rPr>
          <w:lang w:bidi="ar-EG"/>
        </w:rPr>
      </w:pPr>
      <w:r w:rsidRPr="00E76A7C">
        <w:rPr>
          <w:rFonts w:hint="cs"/>
          <w:rtl/>
        </w:rPr>
        <w:t>نعم</w:t>
      </w:r>
      <w:r w:rsidRPr="00E76A7C">
        <w:rPr>
          <w:rFonts w:hint="cs"/>
          <w:rtl/>
          <w:lang w:bidi="ar-EG"/>
        </w:rPr>
        <w:t xml:space="preserve"> </w:t>
      </w:r>
      <w:r w:rsidRPr="00E76A7C">
        <w:rPr>
          <w:lang w:val="fr-CH" w:bidi="ar-EG"/>
        </w:rPr>
        <w:sym w:font="Wingdings 2" w:char="F0A3"/>
      </w:r>
      <w:r w:rsidRPr="00E76A7C">
        <w:rPr>
          <w:lang w:bidi="ar-EG"/>
        </w:rPr>
        <w:tab/>
      </w:r>
      <w:r w:rsidRPr="00E76A7C">
        <w:rPr>
          <w:rFonts w:hint="cs"/>
          <w:rtl/>
        </w:rPr>
        <w:t>لا</w:t>
      </w:r>
      <w:r w:rsidRPr="00E76A7C">
        <w:rPr>
          <w:lang w:bidi="ar-EG"/>
        </w:rPr>
        <w:t xml:space="preserve"> </w:t>
      </w:r>
      <w:r w:rsidRPr="00E76A7C">
        <w:rPr>
          <w:lang w:val="fr-CH" w:bidi="ar-EG"/>
        </w:rPr>
        <w:sym w:font="Wingdings 2" w:char="F0A3"/>
      </w:r>
      <w:r w:rsidRPr="00E76A7C">
        <w:rPr>
          <w:lang w:val="fr-CH" w:bidi="ar-EG"/>
        </w:rPr>
        <w:t xml:space="preserve"> </w:t>
      </w:r>
      <w:r w:rsidRPr="00E76A7C">
        <w:rPr>
          <w:lang w:val="en-GB" w:bidi="ar-EG"/>
        </w:rPr>
        <w:tab/>
      </w:r>
      <w:r w:rsidRPr="00E76A7C">
        <w:rPr>
          <w:rFonts w:hint="cs"/>
          <w:rtl/>
        </w:rPr>
        <w:t xml:space="preserve">ممتنع </w:t>
      </w:r>
      <w:r w:rsidRPr="00E76A7C">
        <w:rPr>
          <w:lang w:val="fr-CH" w:bidi="ar-EG"/>
        </w:rPr>
        <w:sym w:font="Wingdings 2" w:char="F0A3"/>
      </w:r>
    </w:p>
    <w:p w14:paraId="4817E8CC" w14:textId="780452CE" w:rsidR="00E76A7C" w:rsidRPr="00E76A7C" w:rsidRDefault="00E76A7C" w:rsidP="00E76A7C">
      <w:pPr>
        <w:rPr>
          <w:rtl/>
          <w:lang w:bidi="ar-EG"/>
        </w:rPr>
      </w:pPr>
      <w:r w:rsidRPr="00E76A7C">
        <w:rPr>
          <w:rFonts w:hint="cs"/>
          <w:rtl/>
          <w:lang w:bidi="ar-EG"/>
        </w:rPr>
        <w:t xml:space="preserve">يُرجى من جهات الاتصال إرسال الردود من خلال </w:t>
      </w:r>
      <w:hyperlink r:id="rId14" w:history="1">
        <w:r w:rsidRPr="00E76A7C">
          <w:rPr>
            <w:rStyle w:val="Hyperlink"/>
            <w:rFonts w:hint="cs"/>
            <w:rtl/>
            <w:lang w:bidi="ar-EG"/>
          </w:rPr>
          <w:t>الأداة الإلكترونية</w:t>
        </w:r>
      </w:hyperlink>
      <w:r w:rsidRPr="00E76A7C">
        <w:rPr>
          <w:rFonts w:hint="cs"/>
          <w:rtl/>
          <w:lang w:bidi="ar-EG"/>
        </w:rPr>
        <w:t xml:space="preserve"> أو، بدلاً من ذلك، إرسال</w:t>
      </w:r>
      <w:r w:rsidR="00380DA7">
        <w:rPr>
          <w:rFonts w:hint="cs"/>
          <w:rtl/>
          <w:lang w:bidi="ar-EG"/>
        </w:rPr>
        <w:t xml:space="preserve"> رسالة</w:t>
      </w:r>
      <w:r w:rsidR="005F0CA7">
        <w:rPr>
          <w:rFonts w:hint="cs"/>
          <w:rtl/>
          <w:lang w:bidi="ar-EG"/>
        </w:rPr>
        <w:t xml:space="preserve"> </w:t>
      </w:r>
      <w:r w:rsidRPr="00E76A7C">
        <w:rPr>
          <w:rFonts w:hint="cs"/>
          <w:rtl/>
          <w:lang w:bidi="ar-EG"/>
        </w:rPr>
        <w:t>بالبريد الإلكتروني إلى العنوان</w:t>
      </w:r>
      <w:r w:rsidRPr="00E76A7C">
        <w:rPr>
          <w:rFonts w:hint="eastAsia"/>
          <w:rtl/>
          <w:lang w:bidi="ar-EG"/>
        </w:rPr>
        <w:t> </w:t>
      </w:r>
      <w:hyperlink r:id="rId15" w:history="1">
        <w:r w:rsidRPr="00E76A7C">
          <w:rPr>
            <w:rStyle w:val="Hyperlink"/>
            <w:lang w:bidi="ar-EG"/>
          </w:rPr>
          <w:t>memberstates@itu.int</w:t>
        </w:r>
      </w:hyperlink>
      <w:r w:rsidRPr="00E76A7C">
        <w:rPr>
          <w:rFonts w:hint="cs"/>
          <w:rtl/>
          <w:lang w:bidi="ar-EG"/>
        </w:rPr>
        <w:t xml:space="preserve"> في </w:t>
      </w:r>
      <w:r w:rsidRPr="00E76A7C">
        <w:rPr>
          <w:rFonts w:hint="cs"/>
          <w:b/>
          <w:bCs/>
          <w:rtl/>
          <w:lang w:bidi="ar-EG"/>
        </w:rPr>
        <w:t xml:space="preserve">موعد أقصاه يوم الجمعة </w:t>
      </w:r>
      <w:r>
        <w:rPr>
          <w:rFonts w:hint="cs"/>
          <w:b/>
          <w:bCs/>
          <w:rtl/>
          <w:lang w:bidi="ar-EG"/>
        </w:rPr>
        <w:t>22 أبريل</w:t>
      </w:r>
      <w:r w:rsidRPr="00E76A7C">
        <w:rPr>
          <w:rFonts w:hint="cs"/>
          <w:b/>
          <w:bCs/>
          <w:rtl/>
          <w:lang w:bidi="ar-EG"/>
        </w:rPr>
        <w:t xml:space="preserve"> </w:t>
      </w:r>
      <w:r w:rsidRPr="00E76A7C">
        <w:rPr>
          <w:b/>
          <w:bCs/>
          <w:lang w:bidi="ar-EG"/>
        </w:rPr>
        <w:t>2022</w:t>
      </w:r>
      <w:r w:rsidRPr="00E76A7C">
        <w:rPr>
          <w:rFonts w:hint="cs"/>
          <w:rtl/>
          <w:lang w:bidi="ar-EG"/>
        </w:rPr>
        <w:t>.</w:t>
      </w:r>
    </w:p>
    <w:p w14:paraId="6014D10D" w14:textId="79CA8624" w:rsidR="00E76A7C" w:rsidRDefault="00E76A7C" w:rsidP="00103BE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B92A1BE" w14:textId="5CD4AEE6" w:rsidR="00E76A7C" w:rsidRDefault="00E76A7C" w:rsidP="00E76A7C">
      <w:pPr>
        <w:pStyle w:val="AnnexNo"/>
        <w:rPr>
          <w:lang w:eastAsia="en-US"/>
        </w:rPr>
      </w:pPr>
      <w:bookmarkStart w:id="3" w:name="lt_pId020"/>
      <w:bookmarkStart w:id="4" w:name="Annex2"/>
      <w:r>
        <w:rPr>
          <w:rFonts w:hint="cs"/>
          <w:rtl/>
          <w:lang w:eastAsia="en-US"/>
        </w:rPr>
        <w:lastRenderedPageBreak/>
        <w:t>الملحق 2</w:t>
      </w:r>
    </w:p>
    <w:bookmarkEnd w:id="3"/>
    <w:bookmarkEnd w:id="4"/>
    <w:p w14:paraId="2353DE7A" w14:textId="2ACD6795" w:rsidR="00E76A7C" w:rsidRDefault="00E76A7C" w:rsidP="00E76A7C">
      <w:pPr>
        <w:pStyle w:val="Annextitle"/>
        <w:rPr>
          <w:rtl/>
        </w:rPr>
      </w:pPr>
      <w:r>
        <w:rPr>
          <w:rFonts w:hint="cs"/>
          <w:rtl/>
        </w:rPr>
        <w:t>مشروع جدول أعمال المؤتمر العالمي لتنمية الاتصالات لعام 2021</w:t>
      </w:r>
    </w:p>
    <w:p w14:paraId="638AA9BD" w14:textId="77777777" w:rsidR="00E76A7C" w:rsidRDefault="00E76A7C" w:rsidP="00E76A7C">
      <w:pPr>
        <w:pStyle w:val="Heading1"/>
        <w:rPr>
          <w:rtl/>
        </w:rPr>
      </w:pPr>
      <w:r>
        <w:rPr>
          <w:rFonts w:hint="cs"/>
          <w:rtl/>
        </w:rPr>
        <w:t>أولاً</w:t>
      </w:r>
      <w:r>
        <w:rPr>
          <w:rFonts w:hint="cs"/>
          <w:rtl/>
        </w:rPr>
        <w:tab/>
        <w:t>تقرير عن تنفيذ خطة عمل بوينس آيرس</w:t>
      </w:r>
    </w:p>
    <w:p w14:paraId="599E9312" w14:textId="77777777" w:rsidR="00E76A7C" w:rsidRDefault="00E76A7C" w:rsidP="00E76A7C">
      <w:pPr>
        <w:pStyle w:val="enumlev1"/>
        <w:spacing w:before="120"/>
        <w:rPr>
          <w:rtl/>
          <w:lang w:bidi="ar-EG"/>
        </w:rPr>
      </w:pPr>
      <w:r>
        <w:t>1</w:t>
      </w:r>
      <w:r>
        <w:rPr>
          <w:rFonts w:hint="cs"/>
          <w:rtl/>
        </w:rPr>
        <w:tab/>
        <w:t xml:space="preserve">معلومات محدَّثة عن التحول الرقمي في العالم، والإبلاغ عن تنفيذ خطة عمل بوينس آيرس للمؤتمر العالمي لتنمية الاتصالات لعام 2017 (بما في ذلك المبادرات </w:t>
      </w:r>
      <w:proofErr w:type="gramStart"/>
      <w:r>
        <w:rPr>
          <w:rFonts w:hint="cs"/>
          <w:rtl/>
        </w:rPr>
        <w:t>الإقليمية)،</w:t>
      </w:r>
      <w:proofErr w:type="gramEnd"/>
      <w:r>
        <w:rPr>
          <w:rFonts w:hint="cs"/>
          <w:rtl/>
        </w:rPr>
        <w:t xml:space="preserve"> والمساهمة في تنفيذ خطة عمل القمة العالمية لمجتمع المعلومات </w:t>
      </w:r>
      <w:r>
        <w:t>(WSIS)</w:t>
      </w:r>
      <w:r>
        <w:rPr>
          <w:rFonts w:hint="cs"/>
          <w:rtl/>
        </w:rPr>
        <w:t xml:space="preserve"> وأهداف التنمية المستدامة </w:t>
      </w:r>
      <w:r>
        <w:t>(SDG)</w:t>
      </w:r>
    </w:p>
    <w:p w14:paraId="337D0A75" w14:textId="77777777" w:rsidR="00E76A7C" w:rsidRDefault="00E76A7C" w:rsidP="00E76A7C">
      <w:pPr>
        <w:pStyle w:val="enumlev1"/>
      </w:pPr>
      <w:r>
        <w:t>2</w:t>
      </w:r>
      <w:r>
        <w:tab/>
      </w:r>
      <w:r>
        <w:rPr>
          <w:rFonts w:hint="cs"/>
          <w:rtl/>
        </w:rPr>
        <w:t>تقرير الفريق الاستشاري لتنمية الاتصالات</w:t>
      </w:r>
    </w:p>
    <w:p w14:paraId="5F06FA14" w14:textId="77777777" w:rsidR="00E76A7C" w:rsidRDefault="00E76A7C" w:rsidP="00E76A7C">
      <w:pPr>
        <w:pStyle w:val="enumlev1"/>
        <w:rPr>
          <w:lang w:bidi="ar-EG"/>
        </w:rPr>
      </w:pPr>
      <w:r>
        <w:t>3</w:t>
      </w:r>
      <w:r>
        <w:tab/>
      </w:r>
      <w:r>
        <w:rPr>
          <w:rFonts w:hint="cs"/>
          <w:rtl/>
        </w:rPr>
        <w:t>تقرير لجان الدراسات</w:t>
      </w:r>
    </w:p>
    <w:p w14:paraId="29B4A75C" w14:textId="77777777" w:rsidR="00E76A7C" w:rsidRDefault="00E76A7C" w:rsidP="00E76A7C">
      <w:pPr>
        <w:pStyle w:val="enumlev1"/>
        <w:rPr>
          <w:rtl/>
        </w:rPr>
      </w:pPr>
      <w:r>
        <w:t>4</w:t>
      </w:r>
      <w:r>
        <w:tab/>
      </w:r>
      <w:r>
        <w:rPr>
          <w:rFonts w:hint="cs"/>
          <w:rtl/>
        </w:rPr>
        <w:t>تقرير بشأن تنفيذ نتائج مؤتمرات الاتحاد وجمعياته واجتماعاته الأخرى المتعلقة بعمل قطاع تنمية الاتصالات بالاتحاد:</w:t>
      </w:r>
    </w:p>
    <w:p w14:paraId="128542F3" w14:textId="77777777" w:rsidR="00E76A7C" w:rsidRDefault="00E76A7C" w:rsidP="00E76A7C">
      <w:pPr>
        <w:pStyle w:val="enumlev2"/>
        <w:rPr>
          <w:rtl/>
        </w:rPr>
      </w:pPr>
      <w:r>
        <w:rPr>
          <w:rFonts w:hint="cs"/>
          <w:rtl/>
        </w:rPr>
        <w:t xml:space="preserve"> أ )</w:t>
      </w:r>
      <w:r>
        <w:rPr>
          <w:rFonts w:hint="cs"/>
          <w:rtl/>
        </w:rPr>
        <w:tab/>
        <w:t>مؤتمر المندوبين المفوضين لعام </w:t>
      </w:r>
      <w:r>
        <w:t>2018</w:t>
      </w:r>
      <w:r>
        <w:rPr>
          <w:rtl/>
        </w:rPr>
        <w:t xml:space="preserve"> </w:t>
      </w:r>
      <w:r>
        <w:t>(PP-18)</w:t>
      </w:r>
    </w:p>
    <w:p w14:paraId="1D66258B" w14:textId="77777777" w:rsidR="00E76A7C" w:rsidRDefault="00E76A7C" w:rsidP="00E76A7C">
      <w:pPr>
        <w:pStyle w:val="enumlev2"/>
        <w:rPr>
          <w:spacing w:val="-4"/>
        </w:rPr>
      </w:pPr>
      <w:r>
        <w:rPr>
          <w:rFonts w:hint="cs"/>
          <w:spacing w:val="-4"/>
          <w:rtl/>
        </w:rPr>
        <w:t>ب)</w:t>
      </w:r>
      <w:r>
        <w:rPr>
          <w:rFonts w:hint="cs"/>
          <w:spacing w:val="-4"/>
          <w:rtl/>
        </w:rPr>
        <w:tab/>
        <w:t xml:space="preserve">جمعية الاتصالات الراديوية لعام </w:t>
      </w:r>
      <w:r>
        <w:rPr>
          <w:spacing w:val="-4"/>
        </w:rPr>
        <w:t>(RA-19) 2019</w:t>
      </w:r>
      <w:r>
        <w:rPr>
          <w:rFonts w:hint="cs"/>
          <w:spacing w:val="-4"/>
          <w:rtl/>
        </w:rPr>
        <w:t>/المؤتمر العالمي للاتصالات الراديوية لعام </w:t>
      </w:r>
      <w:r>
        <w:rPr>
          <w:spacing w:val="-4"/>
        </w:rPr>
        <w:t>2019</w:t>
      </w:r>
      <w:r>
        <w:rPr>
          <w:rFonts w:hint="cs"/>
          <w:spacing w:val="-4"/>
          <w:rtl/>
        </w:rPr>
        <w:t> </w:t>
      </w:r>
      <w:r>
        <w:rPr>
          <w:spacing w:val="-4"/>
        </w:rPr>
        <w:t>(WRC</w:t>
      </w:r>
      <w:r>
        <w:rPr>
          <w:spacing w:val="-4"/>
        </w:rPr>
        <w:noBreakHyphen/>
        <w:t>19)</w:t>
      </w:r>
    </w:p>
    <w:p w14:paraId="72BB00FD" w14:textId="0FBF9503" w:rsidR="00E76A7C" w:rsidRDefault="00E76A7C" w:rsidP="00E76A7C">
      <w:pPr>
        <w:pStyle w:val="enumlev2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  <w:t xml:space="preserve">الجمعية العالمية لتقييس الاتصالات لعام </w:t>
      </w:r>
      <w:r>
        <w:t>2020</w:t>
      </w:r>
      <w:r>
        <w:rPr>
          <w:rtl/>
        </w:rPr>
        <w:t xml:space="preserve"> </w:t>
      </w:r>
      <w:r>
        <w:t>(WTSA</w:t>
      </w:r>
      <w:r>
        <w:noBreakHyphen/>
        <w:t>20)</w:t>
      </w:r>
    </w:p>
    <w:p w14:paraId="43C45B59" w14:textId="7A1247A7" w:rsidR="00E76A7C" w:rsidRPr="00E76A7C" w:rsidRDefault="00E76A7C" w:rsidP="00E76A7C">
      <w:pPr>
        <w:pStyle w:val="enumlev2"/>
        <w:rPr>
          <w:rtl/>
          <w:lang w:bidi="ar-EG"/>
        </w:rPr>
      </w:pPr>
      <w:r>
        <w:rPr>
          <w:rFonts w:hint="cs"/>
          <w:rtl/>
        </w:rPr>
        <w:t>د )</w:t>
      </w:r>
      <w:r>
        <w:rPr>
          <w:rtl/>
        </w:rPr>
        <w:tab/>
      </w:r>
      <w:r w:rsidR="005F0CA7">
        <w:rPr>
          <w:rFonts w:hint="cs"/>
          <w:rtl/>
        </w:rPr>
        <w:t>المنتدى العالمي لسياسات الاتصالات</w:t>
      </w:r>
      <w:r>
        <w:rPr>
          <w:rFonts w:hint="cs"/>
          <w:rtl/>
        </w:rPr>
        <w:t xml:space="preserve"> </w:t>
      </w:r>
      <w:r>
        <w:t>(WTPF-21)</w:t>
      </w:r>
    </w:p>
    <w:p w14:paraId="0B21CC4B" w14:textId="77777777" w:rsidR="00E76A7C" w:rsidRDefault="00E76A7C" w:rsidP="00E76A7C">
      <w:pPr>
        <w:pStyle w:val="Heading1"/>
        <w:rPr>
          <w:rtl/>
        </w:rPr>
      </w:pPr>
      <w:r>
        <w:rPr>
          <w:rFonts w:hint="cs"/>
          <w:rtl/>
        </w:rPr>
        <w:t>ثانياً</w:t>
      </w:r>
      <w:r>
        <w:rPr>
          <w:rFonts w:hint="cs"/>
          <w:rtl/>
        </w:rPr>
        <w:tab/>
        <w:t xml:space="preserve">خطة عمل قطاع تنمية الاتصالات بالاتحاد للفترة </w:t>
      </w:r>
      <w:r>
        <w:t>2025-2022</w:t>
      </w:r>
    </w:p>
    <w:p w14:paraId="2AA71FC1" w14:textId="77777777" w:rsidR="00E76A7C" w:rsidRDefault="00E76A7C" w:rsidP="00E76A7C">
      <w:pPr>
        <w:pStyle w:val="enumlev1"/>
        <w:spacing w:before="120"/>
      </w:pPr>
      <w:r>
        <w:t>5</w:t>
      </w:r>
      <w:r>
        <w:rPr>
          <w:rFonts w:hint="cs"/>
          <w:rtl/>
        </w:rPr>
        <w:tab/>
        <w:t>نتائج الاجتماعات الإقليمية التحضيرية للمؤتمر العالمي لتنمية الاتصالات</w:t>
      </w:r>
    </w:p>
    <w:p w14:paraId="687A0607" w14:textId="77777777" w:rsidR="00E76A7C" w:rsidRDefault="00E76A7C" w:rsidP="00E76A7C">
      <w:pPr>
        <w:pStyle w:val="enumlev1"/>
        <w:rPr>
          <w:rtl/>
        </w:rPr>
      </w:pPr>
      <w:r>
        <w:t>6</w:t>
      </w:r>
      <w:r>
        <w:rPr>
          <w:rFonts w:hint="cs"/>
          <w:rtl/>
        </w:rPr>
        <w:tab/>
        <w:t xml:space="preserve">مساهمة قطاع تنمية الاتصالات في الخطة الاستراتيجية للاتحاد للفترة </w:t>
      </w:r>
      <w:r>
        <w:t>2027-2024</w:t>
      </w:r>
    </w:p>
    <w:p w14:paraId="2C462F5C" w14:textId="77777777" w:rsidR="00E76A7C" w:rsidRDefault="00E76A7C" w:rsidP="00E76A7C">
      <w:pPr>
        <w:pStyle w:val="enumlev1"/>
      </w:pPr>
      <w:r>
        <w:t>7</w:t>
      </w:r>
      <w:r>
        <w:rPr>
          <w:rFonts w:hint="cs"/>
          <w:rtl/>
        </w:rPr>
        <w:tab/>
        <w:t>الأولويات المواضيعية لقطاع تنمية الاتصالات</w:t>
      </w:r>
    </w:p>
    <w:p w14:paraId="1B9396B8" w14:textId="77777777" w:rsidR="00E76A7C" w:rsidRDefault="00E76A7C" w:rsidP="00E76A7C">
      <w:pPr>
        <w:pStyle w:val="enumlev1"/>
        <w:rPr>
          <w:rtl/>
        </w:rPr>
      </w:pPr>
      <w:r>
        <w:t>8</w:t>
      </w:r>
      <w:r>
        <w:rPr>
          <w:rFonts w:hint="cs"/>
          <w:rtl/>
        </w:rPr>
        <w:tab/>
        <w:t xml:space="preserve">خطة عمل قطاع تنمية الاتصالات للفترة </w:t>
      </w:r>
      <w:r>
        <w:t>2025-2022</w:t>
      </w:r>
    </w:p>
    <w:p w14:paraId="0809D076" w14:textId="77777777" w:rsidR="00E76A7C" w:rsidRDefault="00E76A7C" w:rsidP="00E76A7C">
      <w:pPr>
        <w:pStyle w:val="enumlev1"/>
      </w:pPr>
      <w:r>
        <w:t>9</w:t>
      </w:r>
      <w:r>
        <w:rPr>
          <w:rFonts w:hint="cs"/>
          <w:rtl/>
        </w:rPr>
        <w:tab/>
        <w:t xml:space="preserve">إعلان </w:t>
      </w:r>
      <w:r>
        <w:rPr>
          <w:rFonts w:hint="cs"/>
          <w:rtl/>
          <w:lang w:bidi="ar-SA"/>
        </w:rPr>
        <w:t>المؤتمر العالمي لتنمية الاتصالات</w:t>
      </w:r>
    </w:p>
    <w:p w14:paraId="7B8EFA82" w14:textId="77777777" w:rsidR="00E76A7C" w:rsidRDefault="00E76A7C" w:rsidP="00E76A7C">
      <w:pPr>
        <w:pStyle w:val="enumlev1"/>
      </w:pPr>
      <w:r>
        <w:t>10</w:t>
      </w:r>
      <w:r>
        <w:rPr>
          <w:rFonts w:hint="cs"/>
          <w:rtl/>
        </w:rPr>
        <w:tab/>
        <w:t>الفريق الاستشاري لتنمية الاتصالات</w:t>
      </w:r>
    </w:p>
    <w:p w14:paraId="372D3D8C" w14:textId="77777777" w:rsidR="00E76A7C" w:rsidRDefault="00E76A7C" w:rsidP="00E76A7C">
      <w:pPr>
        <w:pStyle w:val="enumlev2"/>
      </w:pPr>
      <w:r>
        <w:rPr>
          <w:rtl/>
        </w:rPr>
        <w:t xml:space="preserve"> </w:t>
      </w:r>
      <w:r>
        <w:rPr>
          <w:rFonts w:hint="cs"/>
          <w:rtl/>
        </w:rPr>
        <w:t>أ )</w:t>
      </w:r>
      <w:r>
        <w:rPr>
          <w:rFonts w:hint="cs"/>
          <w:rtl/>
        </w:rPr>
        <w:tab/>
      </w:r>
      <w:bookmarkStart w:id="5" w:name="_Toc401807870"/>
      <w:r>
        <w:rPr>
          <w:rFonts w:hint="cs"/>
          <w:rtl/>
        </w:rPr>
        <w:t>تفويض الفريق الاستشاري لتنمية الاتصالات للتصرف بين المؤتمرات العالمية لتنمية الاتصالات</w:t>
      </w:r>
      <w:bookmarkEnd w:id="5"/>
      <w:r>
        <w:rPr>
          <w:rFonts w:hint="cs"/>
          <w:rtl/>
        </w:rPr>
        <w:t xml:space="preserve"> (القرار </w:t>
      </w:r>
      <w:r>
        <w:t>24</w:t>
      </w:r>
      <w:r>
        <w:rPr>
          <w:rFonts w:hint="cs"/>
          <w:rtl/>
        </w:rPr>
        <w:t> (المراجَع في دبي، </w:t>
      </w:r>
      <w:r>
        <w:t>2014</w:t>
      </w:r>
      <w:r>
        <w:rPr>
          <w:rFonts w:hint="cs"/>
          <w:rtl/>
        </w:rPr>
        <w:t>))</w:t>
      </w:r>
    </w:p>
    <w:p w14:paraId="5D9EE220" w14:textId="77777777" w:rsidR="00E76A7C" w:rsidRDefault="00E76A7C" w:rsidP="00E76A7C">
      <w:pPr>
        <w:pStyle w:val="enumlev2"/>
        <w:rPr>
          <w:rtl/>
          <w:lang w:bidi="ar-EG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الهيكل وأساليب</w:t>
      </w:r>
      <w:r>
        <w:rPr>
          <w:rFonts w:hint="cs"/>
          <w:rtl/>
          <w:lang w:bidi="ar-EG"/>
        </w:rPr>
        <w:t xml:space="preserve"> العمل</w:t>
      </w:r>
    </w:p>
    <w:p w14:paraId="3355BD4B" w14:textId="77777777" w:rsidR="00E76A7C" w:rsidRDefault="00E76A7C" w:rsidP="00E76A7C">
      <w:pPr>
        <w:pStyle w:val="enumlev1"/>
        <w:rPr>
          <w:rtl/>
        </w:rPr>
      </w:pPr>
      <w:r>
        <w:rPr>
          <w:lang w:val="en-GB"/>
        </w:rPr>
        <w:t>11</w:t>
      </w:r>
      <w:r>
        <w:rPr>
          <w:rFonts w:hint="cs"/>
          <w:rtl/>
        </w:rPr>
        <w:tab/>
        <w:t>لجان الدراسات</w:t>
      </w:r>
    </w:p>
    <w:p w14:paraId="7B4BADA6" w14:textId="77777777" w:rsidR="00E76A7C" w:rsidRDefault="00E76A7C" w:rsidP="00E76A7C">
      <w:pPr>
        <w:pStyle w:val="enumlev2"/>
        <w:rPr>
          <w:rtl/>
        </w:rPr>
      </w:pPr>
      <w:r>
        <w:rPr>
          <w:rFonts w:hint="cs"/>
          <w:rtl/>
        </w:rPr>
        <w:t xml:space="preserve"> أ )</w:t>
      </w:r>
      <w:r>
        <w:rPr>
          <w:rFonts w:hint="cs"/>
          <w:rtl/>
        </w:rPr>
        <w:tab/>
        <w:t>مسائل الدراسات</w:t>
      </w:r>
    </w:p>
    <w:p w14:paraId="2151BD7B" w14:textId="77777777" w:rsidR="00E76A7C" w:rsidRDefault="00E76A7C" w:rsidP="00E76A7C">
      <w:pPr>
        <w:pStyle w:val="enumlev2"/>
        <w:rPr>
          <w:rtl/>
          <w:lang w:bidi="ar-EG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الهيكل وأساليب</w:t>
      </w:r>
      <w:r>
        <w:rPr>
          <w:rFonts w:hint="cs"/>
          <w:rtl/>
          <w:lang w:bidi="ar-EG"/>
        </w:rPr>
        <w:t xml:space="preserve"> العمل</w:t>
      </w:r>
    </w:p>
    <w:p w14:paraId="57DEDB0B" w14:textId="77777777" w:rsidR="00E76A7C" w:rsidRDefault="00E76A7C" w:rsidP="00E76A7C">
      <w:pPr>
        <w:pStyle w:val="enumlev1"/>
        <w:rPr>
          <w:rtl/>
        </w:rPr>
      </w:pPr>
      <w:r>
        <w:rPr>
          <w:lang w:val="en-GB"/>
        </w:rPr>
        <w:t>12</w:t>
      </w:r>
      <w:r>
        <w:rPr>
          <w:rFonts w:hint="cs"/>
          <w:rtl/>
        </w:rPr>
        <w:tab/>
        <w:t>القرارات والتوصيات</w:t>
      </w:r>
    </w:p>
    <w:p w14:paraId="1B861A27" w14:textId="6A7D24D8" w:rsidR="00E76A7C" w:rsidRDefault="00E76A7C" w:rsidP="00E76A7C">
      <w:pPr>
        <w:pStyle w:val="Heading1"/>
        <w:rPr>
          <w:rtl/>
        </w:rPr>
      </w:pPr>
      <w:r>
        <w:rPr>
          <w:rFonts w:hint="cs"/>
          <w:rtl/>
        </w:rPr>
        <w:t>ثالثاً</w:t>
      </w:r>
      <w:r>
        <w:rPr>
          <w:rFonts w:hint="cs"/>
          <w:rtl/>
        </w:rPr>
        <w:tab/>
        <w:t>ال</w:t>
      </w:r>
      <w:r w:rsidR="00EB5834">
        <w:rPr>
          <w:rFonts w:hint="cs"/>
          <w:rtl/>
        </w:rPr>
        <w:t>مائدة المستديرة بشأن التنمية</w:t>
      </w:r>
      <w:r>
        <w:rPr>
          <w:rFonts w:hint="cs"/>
          <w:rtl/>
        </w:rPr>
        <w:t xml:space="preserve"> الرقمي</w:t>
      </w:r>
      <w:r w:rsidR="00EB5834">
        <w:rPr>
          <w:rFonts w:hint="cs"/>
          <w:rtl/>
        </w:rPr>
        <w:t>ة</w:t>
      </w:r>
      <w:r>
        <w:rPr>
          <w:rFonts w:hint="cs"/>
          <w:rtl/>
        </w:rPr>
        <w:t xml:space="preserve"> للشراكة من أجل التوصيل </w:t>
      </w:r>
      <w:r>
        <w:t>(P2C)</w:t>
      </w:r>
      <w:r>
        <w:rPr>
          <w:rFonts w:hint="cs"/>
          <w:rtl/>
        </w:rPr>
        <w:t xml:space="preserve"> - غير نظامي</w:t>
      </w:r>
      <w:r w:rsidR="00EB5834">
        <w:rPr>
          <w:rFonts w:hint="cs"/>
          <w:rtl/>
        </w:rPr>
        <w:t>ة</w:t>
      </w:r>
    </w:p>
    <w:p w14:paraId="02A605E4" w14:textId="21CF4807" w:rsidR="00E76A7C" w:rsidRDefault="00E76A7C" w:rsidP="00E76A7C">
      <w:pPr>
        <w:pStyle w:val="enumlev1"/>
        <w:spacing w:before="120"/>
        <w:rPr>
          <w:rtl/>
        </w:rPr>
      </w:pPr>
      <w:r>
        <w:rPr>
          <w:lang w:eastAsia="en-US"/>
        </w:rPr>
        <w:t>13</w:t>
      </w:r>
      <w:r>
        <w:rPr>
          <w:rFonts w:hint="cs"/>
          <w:rtl/>
          <w:lang w:eastAsia="en-US"/>
        </w:rPr>
        <w:tab/>
      </w:r>
      <w:r w:rsidR="00EB5834">
        <w:rPr>
          <w:rFonts w:hint="cs"/>
          <w:rtl/>
          <w:lang w:eastAsia="en-US"/>
        </w:rPr>
        <w:t>المائدة المستديرة بشأن التنمية</w:t>
      </w:r>
      <w:r>
        <w:rPr>
          <w:rFonts w:hint="cs"/>
          <w:rtl/>
          <w:lang w:eastAsia="en-US"/>
        </w:rPr>
        <w:t xml:space="preserve"> الرقمي</w:t>
      </w:r>
      <w:r w:rsidR="00EB5834">
        <w:rPr>
          <w:rFonts w:hint="cs"/>
          <w:rtl/>
          <w:lang w:eastAsia="en-US"/>
        </w:rPr>
        <w:t>ة</w:t>
      </w:r>
      <w:r>
        <w:rPr>
          <w:rFonts w:hint="cs"/>
          <w:rtl/>
          <w:lang w:eastAsia="en-US"/>
        </w:rPr>
        <w:t xml:space="preserve"> للشراكة من أجل التوصيل </w:t>
      </w:r>
      <w:r>
        <w:rPr>
          <w:lang w:eastAsia="en-US"/>
        </w:rPr>
        <w:t>(P2C)</w:t>
      </w:r>
    </w:p>
    <w:p w14:paraId="363CA663" w14:textId="77777777" w:rsidR="00E76A7C" w:rsidRDefault="00E76A7C" w:rsidP="00E76A7C">
      <w:pPr>
        <w:pStyle w:val="enumlev1"/>
        <w:rPr>
          <w:rtl/>
        </w:rPr>
      </w:pPr>
      <w:r>
        <w:t>14</w:t>
      </w:r>
      <w:r>
        <w:rPr>
          <w:rFonts w:hint="cs"/>
          <w:rtl/>
        </w:rPr>
        <w:tab/>
        <w:t>ما يستجد من أعمال</w:t>
      </w:r>
    </w:p>
    <w:p w14:paraId="645EE634" w14:textId="77777777" w:rsidR="00EF2DE0" w:rsidRDefault="00EF2DE0" w:rsidP="00EF2DE0">
      <w:pPr>
        <w:spacing w:before="600"/>
        <w:jc w:val="center"/>
        <w:rPr>
          <w:rtl/>
          <w:lang w:bidi="ar-EG"/>
        </w:rPr>
      </w:pPr>
      <w:r w:rsidRPr="00EF2DE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F2DE0" w:rsidSect="006C3242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A0D3" w14:textId="77777777" w:rsidR="005801A8" w:rsidRDefault="005801A8" w:rsidP="006C3242">
      <w:pPr>
        <w:spacing w:before="0" w:line="240" w:lineRule="auto"/>
      </w:pPr>
      <w:r>
        <w:separator/>
      </w:r>
    </w:p>
  </w:endnote>
  <w:endnote w:type="continuationSeparator" w:id="0">
    <w:p w14:paraId="56F5FE3D" w14:textId="77777777" w:rsidR="005801A8" w:rsidRDefault="005801A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383A" w14:textId="20A58411" w:rsidR="006C3242" w:rsidRPr="00A12E9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9F5E" w14:textId="77777777" w:rsidR="00103BEF" w:rsidRPr="00103BEF" w:rsidRDefault="00103BEF" w:rsidP="00103BEF">
    <w:pPr>
      <w:tabs>
        <w:tab w:val="clear" w:pos="794"/>
        <w:tab w:val="center" w:pos="4153"/>
        <w:tab w:val="right" w:pos="8306"/>
      </w:tabs>
      <w:bidi w:val="0"/>
      <w:spacing w:line="240" w:lineRule="auto"/>
      <w:jc w:val="center"/>
      <w:rPr>
        <w:rFonts w:ascii="Calibri" w:eastAsia="Times New Roman" w:hAnsi="Calibri" w:cs="Calibri"/>
        <w:color w:val="0070C0"/>
        <w:sz w:val="18"/>
        <w:szCs w:val="18"/>
        <w:lang w:val="en-GB" w:eastAsia="en-US"/>
      </w:rPr>
    </w:pP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Telecommunication</w:t>
    </w:r>
    <w:proofErr w:type="spell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Union • Place des Nations • CH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Switzerland</w:t>
    </w:r>
    <w:proofErr w:type="spell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br/>
    </w:r>
    <w:proofErr w:type="gram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Tel:</w:t>
    </w:r>
    <w:proofErr w:type="gram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+41 22 730 5111 • Fax: +41 22 733 7256</w:t>
    </w:r>
    <w:r w:rsidRPr="00103BEF">
      <w:rPr>
        <w:rFonts w:ascii="Calibri" w:eastAsia="Times New Roman" w:hAnsi="Calibri" w:cs="Calibri"/>
        <w:color w:val="0070C0"/>
        <w:sz w:val="18"/>
        <w:szCs w:val="18"/>
        <w:lang w:eastAsia="en-US" w:bidi="ar-EG"/>
      </w:rPr>
      <w:t xml:space="preserve">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• E-mail: </w:t>
    </w:r>
    <w:hyperlink r:id="rId1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www.itu.int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083" w14:textId="77777777" w:rsidR="005801A8" w:rsidRDefault="005801A8" w:rsidP="006C3242">
      <w:pPr>
        <w:spacing w:before="0" w:line="240" w:lineRule="auto"/>
      </w:pPr>
      <w:r>
        <w:separator/>
      </w:r>
    </w:p>
  </w:footnote>
  <w:footnote w:type="continuationSeparator" w:id="0">
    <w:p w14:paraId="799513C5" w14:textId="77777777" w:rsidR="005801A8" w:rsidRDefault="005801A8" w:rsidP="006C3242">
      <w:pPr>
        <w:spacing w:before="0" w:line="240" w:lineRule="auto"/>
      </w:pPr>
      <w:r>
        <w:continuationSeparator/>
      </w:r>
    </w:p>
  </w:footnote>
  <w:footnote w:id="1">
    <w:p w14:paraId="66864D45" w14:textId="5087D3EF" w:rsidR="00E76A7C" w:rsidRPr="00F90FAB" w:rsidRDefault="00E76A7C" w:rsidP="00E76A7C">
      <w:pPr>
        <w:pStyle w:val="FootnoteText"/>
        <w:tabs>
          <w:tab w:val="clear" w:pos="794"/>
          <w:tab w:val="left" w:pos="284"/>
        </w:tabs>
        <w:ind w:left="284" w:hanging="284"/>
        <w:rPr>
          <w:sz w:val="18"/>
          <w:szCs w:val="18"/>
        </w:rPr>
      </w:pPr>
      <w:bookmarkStart w:id="0" w:name="_Hlk41570497"/>
      <w:bookmarkStart w:id="1" w:name="_Hlk41570498"/>
      <w:r w:rsidRPr="00F90FAB">
        <w:rPr>
          <w:rStyle w:val="FootnoteReference"/>
          <w:rtl/>
        </w:rPr>
        <w:t>*</w:t>
      </w:r>
      <w:r w:rsidRPr="00F90FAB">
        <w:rPr>
          <w:sz w:val="18"/>
          <w:szCs w:val="18"/>
          <w:rtl/>
        </w:rPr>
        <w:tab/>
      </w:r>
      <w:r w:rsidRPr="00E76A7C">
        <w:rPr>
          <w:rFonts w:hint="cs"/>
          <w:b/>
          <w:bCs/>
          <w:i/>
          <w:iCs/>
          <w:sz w:val="18"/>
          <w:szCs w:val="18"/>
          <w:rtl/>
          <w:lang w:bidi="ar-EG"/>
        </w:rPr>
        <w:t>الأداة الإلكترونية</w:t>
      </w:r>
      <w:r w:rsidRPr="00F90FAB">
        <w:rPr>
          <w:rFonts w:hint="cs"/>
          <w:sz w:val="18"/>
          <w:szCs w:val="18"/>
          <w:rtl/>
          <w:lang w:bidi="ar-EG"/>
        </w:rPr>
        <w:t xml:space="preserve">: </w:t>
      </w:r>
      <w:r>
        <w:rPr>
          <w:rFonts w:hint="cs"/>
          <w:sz w:val="18"/>
          <w:szCs w:val="18"/>
          <w:rtl/>
          <w:lang w:bidi="ar-EG"/>
        </w:rPr>
        <w:t xml:space="preserve">يمكن لجهة الاتصال الخاصة بكل إدارة النفاذ مباشرةً إلى </w:t>
      </w:r>
      <w:hyperlink r:id="rId1" w:history="1">
        <w:r w:rsidRPr="00E76A7C">
          <w:rPr>
            <w:rStyle w:val="Hyperlink"/>
            <w:rFonts w:hint="cs"/>
            <w:sz w:val="18"/>
            <w:szCs w:val="18"/>
            <w:rtl/>
            <w:lang w:bidi="ar-EG"/>
          </w:rPr>
          <w:t>الأداة الإلكترونية</w:t>
        </w:r>
      </w:hyperlink>
      <w:r>
        <w:rPr>
          <w:rFonts w:hint="cs"/>
          <w:sz w:val="18"/>
          <w:szCs w:val="18"/>
          <w:rtl/>
          <w:lang w:bidi="ar-EG"/>
        </w:rPr>
        <w:t xml:space="preserve"> باستخدام حساب المستعمل لدى</w:t>
      </w:r>
      <w:r w:rsidRPr="001D6D3D">
        <w:rPr>
          <w:sz w:val="18"/>
          <w:szCs w:val="18"/>
          <w:rtl/>
          <w:lang w:bidi="ar-EG"/>
        </w:rPr>
        <w:t xml:space="preserve"> الاتحاد</w:t>
      </w:r>
      <w:r>
        <w:rPr>
          <w:rFonts w:hint="cs"/>
          <w:sz w:val="18"/>
          <w:szCs w:val="18"/>
          <w:rtl/>
          <w:lang w:bidi="ar-EG"/>
        </w:rPr>
        <w:t xml:space="preserve"> الخاص بها</w:t>
      </w:r>
      <w:r w:rsidRPr="001D6D3D">
        <w:rPr>
          <w:sz w:val="18"/>
          <w:szCs w:val="18"/>
          <w:rtl/>
          <w:lang w:bidi="ar-EG"/>
        </w:rPr>
        <w:t xml:space="preserve"> مع </w:t>
      </w:r>
      <w:r>
        <w:rPr>
          <w:rFonts w:hint="cs"/>
          <w:sz w:val="18"/>
          <w:szCs w:val="18"/>
          <w:rtl/>
          <w:lang w:bidi="ar-EG"/>
        </w:rPr>
        <w:t xml:space="preserve">تفاصيل </w:t>
      </w:r>
      <w:r w:rsidRPr="001D6D3D">
        <w:rPr>
          <w:sz w:val="18"/>
          <w:szCs w:val="18"/>
          <w:rtl/>
          <w:lang w:bidi="ar-EG"/>
        </w:rPr>
        <w:t>النفاذ إلى خدمة تبادل معلومات الاتصالات</w:t>
      </w:r>
      <w:r>
        <w:rPr>
          <w:rFonts w:hint="cs"/>
          <w:sz w:val="18"/>
          <w:szCs w:val="18"/>
          <w:rtl/>
          <w:lang w:bidi="ar-EG"/>
        </w:rPr>
        <w:t xml:space="preserve"> </w:t>
      </w:r>
      <w:r w:rsidRPr="001D6D3D">
        <w:rPr>
          <w:sz w:val="18"/>
          <w:szCs w:val="18"/>
          <w:lang w:bidi="ar-EG"/>
        </w:rPr>
        <w:t>(TIES)</w:t>
      </w:r>
      <w:r>
        <w:rPr>
          <w:rFonts w:hint="cs"/>
          <w:sz w:val="18"/>
          <w:szCs w:val="18"/>
          <w:rtl/>
          <w:lang w:bidi="ar-EG"/>
        </w:rPr>
        <w:t xml:space="preserve"> (اسم </w:t>
      </w:r>
      <w:r w:rsidR="002862ED">
        <w:rPr>
          <w:rFonts w:hint="cs"/>
          <w:sz w:val="18"/>
          <w:szCs w:val="18"/>
          <w:rtl/>
          <w:lang w:bidi="ar-EG"/>
        </w:rPr>
        <w:t>المستعمل</w:t>
      </w:r>
      <w:r>
        <w:rPr>
          <w:rFonts w:hint="cs"/>
          <w:sz w:val="18"/>
          <w:szCs w:val="18"/>
          <w:rtl/>
          <w:lang w:bidi="ar-EG"/>
        </w:rPr>
        <w:t xml:space="preserve"> وكلمة المرور). وتُدعى جهة الاتصال الخاصة بالإدارة التي ترغب في تعيين شخص آخر للرد على المشاورة من خلال الأداة الإلكترونية إلى إبلاغ الاتحاد عن طريق العنوان </w:t>
      </w:r>
      <w:hyperlink r:id="rId2" w:history="1">
        <w:r w:rsidRPr="000C604D">
          <w:rPr>
            <w:rStyle w:val="Hyperlink"/>
            <w:sz w:val="18"/>
            <w:szCs w:val="18"/>
            <w:lang w:bidi="ar-EG"/>
          </w:rPr>
          <w:t>memberstates@itu.int</w:t>
        </w:r>
      </w:hyperlink>
      <w:r>
        <w:rPr>
          <w:rFonts w:hint="cs"/>
          <w:sz w:val="18"/>
          <w:szCs w:val="18"/>
          <w:rtl/>
          <w:lang w:bidi="ar-EG"/>
        </w:rPr>
        <w:t xml:space="preserve">، مع تقديم اسم </w:t>
      </w:r>
      <w:r w:rsidR="002862ED">
        <w:rPr>
          <w:rFonts w:hint="cs"/>
          <w:sz w:val="18"/>
          <w:szCs w:val="18"/>
          <w:rtl/>
          <w:lang w:bidi="ar-EG"/>
        </w:rPr>
        <w:t>المستعمل</w:t>
      </w:r>
      <w:r>
        <w:rPr>
          <w:rFonts w:hint="cs"/>
          <w:sz w:val="18"/>
          <w:szCs w:val="18"/>
          <w:rtl/>
          <w:lang w:bidi="ar-EG"/>
        </w:rPr>
        <w:t xml:space="preserve"> لهذا الشخص المعين.</w:t>
      </w:r>
      <w:r>
        <w:rPr>
          <w:rFonts w:hint="cs"/>
          <w:sz w:val="18"/>
          <w:szCs w:val="18"/>
          <w:rtl/>
        </w:rPr>
        <w:t xml:space="preserve"> ويرجى ملاحظة أن الأداة الإلكترونية متوفرة باللغة الإنكليزية فقط.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404A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C9BB" w14:textId="77777777" w:rsidR="00103BEF" w:rsidRDefault="00103BEF" w:rsidP="00103BEF">
    <w:pPr>
      <w:pStyle w:val="Header"/>
      <w:spacing w:before="120" w:after="120"/>
      <w:jc w:val="center"/>
    </w:pPr>
    <w:r>
      <w:rPr>
        <w:noProof/>
      </w:rPr>
      <w:drawing>
        <wp:inline distT="0" distB="0" distL="0" distR="0" wp14:anchorId="600C5D5F" wp14:editId="5567021E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2644237">
    <w:abstractNumId w:val="9"/>
  </w:num>
  <w:num w:numId="2" w16cid:durableId="1914461219">
    <w:abstractNumId w:val="7"/>
  </w:num>
  <w:num w:numId="3" w16cid:durableId="1496607496">
    <w:abstractNumId w:val="6"/>
  </w:num>
  <w:num w:numId="4" w16cid:durableId="832455406">
    <w:abstractNumId w:val="5"/>
  </w:num>
  <w:num w:numId="5" w16cid:durableId="2097945495">
    <w:abstractNumId w:val="4"/>
  </w:num>
  <w:num w:numId="6" w16cid:durableId="38551220">
    <w:abstractNumId w:val="8"/>
  </w:num>
  <w:num w:numId="7" w16cid:durableId="273485339">
    <w:abstractNumId w:val="3"/>
  </w:num>
  <w:num w:numId="8" w16cid:durableId="1237283701">
    <w:abstractNumId w:val="2"/>
  </w:num>
  <w:num w:numId="9" w16cid:durableId="1259437613">
    <w:abstractNumId w:val="1"/>
  </w:num>
  <w:num w:numId="10" w16cid:durableId="1702631746">
    <w:abstractNumId w:val="0"/>
  </w:num>
  <w:num w:numId="11" w16cid:durableId="736827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C"/>
    <w:rsid w:val="000026DB"/>
    <w:rsid w:val="00013B2A"/>
    <w:rsid w:val="0006468A"/>
    <w:rsid w:val="00090574"/>
    <w:rsid w:val="0009799C"/>
    <w:rsid w:val="000C1C0E"/>
    <w:rsid w:val="000C548A"/>
    <w:rsid w:val="000F5FA2"/>
    <w:rsid w:val="00103705"/>
    <w:rsid w:val="00103BEF"/>
    <w:rsid w:val="00114EB5"/>
    <w:rsid w:val="001A06B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62ED"/>
    <w:rsid w:val="00290728"/>
    <w:rsid w:val="002978F4"/>
    <w:rsid w:val="002A42B9"/>
    <w:rsid w:val="002B028D"/>
    <w:rsid w:val="002E6541"/>
    <w:rsid w:val="003156C0"/>
    <w:rsid w:val="00334924"/>
    <w:rsid w:val="003409BC"/>
    <w:rsid w:val="00351DFE"/>
    <w:rsid w:val="00356A84"/>
    <w:rsid w:val="00357185"/>
    <w:rsid w:val="00380C3C"/>
    <w:rsid w:val="00380DA7"/>
    <w:rsid w:val="00383829"/>
    <w:rsid w:val="003D00C5"/>
    <w:rsid w:val="003D703D"/>
    <w:rsid w:val="003E6CFE"/>
    <w:rsid w:val="003F4B29"/>
    <w:rsid w:val="00421F31"/>
    <w:rsid w:val="004226B4"/>
    <w:rsid w:val="0042686F"/>
    <w:rsid w:val="004317D8"/>
    <w:rsid w:val="00434183"/>
    <w:rsid w:val="00443869"/>
    <w:rsid w:val="00447F32"/>
    <w:rsid w:val="004601FB"/>
    <w:rsid w:val="004E11DC"/>
    <w:rsid w:val="00506FF1"/>
    <w:rsid w:val="00525DDD"/>
    <w:rsid w:val="005409AC"/>
    <w:rsid w:val="0055516A"/>
    <w:rsid w:val="005801A8"/>
    <w:rsid w:val="0058491B"/>
    <w:rsid w:val="00592EA5"/>
    <w:rsid w:val="005A3170"/>
    <w:rsid w:val="005B11B6"/>
    <w:rsid w:val="005C60D3"/>
    <w:rsid w:val="005C761A"/>
    <w:rsid w:val="005F0CA7"/>
    <w:rsid w:val="005F15BE"/>
    <w:rsid w:val="00614297"/>
    <w:rsid w:val="00677396"/>
    <w:rsid w:val="0069200F"/>
    <w:rsid w:val="006A65CB"/>
    <w:rsid w:val="006C3242"/>
    <w:rsid w:val="006C7CC0"/>
    <w:rsid w:val="006E5C31"/>
    <w:rsid w:val="006F63F7"/>
    <w:rsid w:val="007025C7"/>
    <w:rsid w:val="00706D7A"/>
    <w:rsid w:val="00722F0D"/>
    <w:rsid w:val="0074420E"/>
    <w:rsid w:val="007716CC"/>
    <w:rsid w:val="00781F34"/>
    <w:rsid w:val="00783E26"/>
    <w:rsid w:val="007A55CA"/>
    <w:rsid w:val="007C3BC7"/>
    <w:rsid w:val="007C3BCD"/>
    <w:rsid w:val="007D4ACF"/>
    <w:rsid w:val="007F0787"/>
    <w:rsid w:val="00810B7B"/>
    <w:rsid w:val="008203B9"/>
    <w:rsid w:val="0082358A"/>
    <w:rsid w:val="008235CD"/>
    <w:rsid w:val="008247DE"/>
    <w:rsid w:val="00840B10"/>
    <w:rsid w:val="008513CB"/>
    <w:rsid w:val="008931CF"/>
    <w:rsid w:val="008A7F84"/>
    <w:rsid w:val="00912176"/>
    <w:rsid w:val="0091702E"/>
    <w:rsid w:val="00923B0C"/>
    <w:rsid w:val="0094021C"/>
    <w:rsid w:val="00952F86"/>
    <w:rsid w:val="00982B28"/>
    <w:rsid w:val="009C7BD1"/>
    <w:rsid w:val="009D313F"/>
    <w:rsid w:val="009D6369"/>
    <w:rsid w:val="009F155C"/>
    <w:rsid w:val="00A04FAD"/>
    <w:rsid w:val="00A12E94"/>
    <w:rsid w:val="00A47A5A"/>
    <w:rsid w:val="00A6683B"/>
    <w:rsid w:val="00A7780B"/>
    <w:rsid w:val="00A97F94"/>
    <w:rsid w:val="00AA7EA2"/>
    <w:rsid w:val="00AC1E8B"/>
    <w:rsid w:val="00AF5CEC"/>
    <w:rsid w:val="00B03099"/>
    <w:rsid w:val="00B05BC8"/>
    <w:rsid w:val="00B54895"/>
    <w:rsid w:val="00B64B47"/>
    <w:rsid w:val="00B843A7"/>
    <w:rsid w:val="00BC3C02"/>
    <w:rsid w:val="00C002DE"/>
    <w:rsid w:val="00C45D9A"/>
    <w:rsid w:val="00C53BF8"/>
    <w:rsid w:val="00C66157"/>
    <w:rsid w:val="00C674FE"/>
    <w:rsid w:val="00C67501"/>
    <w:rsid w:val="00C70A9B"/>
    <w:rsid w:val="00C75633"/>
    <w:rsid w:val="00C76B84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76A7C"/>
    <w:rsid w:val="00E92863"/>
    <w:rsid w:val="00EB5834"/>
    <w:rsid w:val="00EB796D"/>
    <w:rsid w:val="00EF2DE0"/>
    <w:rsid w:val="00F058DC"/>
    <w:rsid w:val="00F24FC4"/>
    <w:rsid w:val="00F2676C"/>
    <w:rsid w:val="00F564E8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549CF"/>
  <w15:chartTrackingRefBased/>
  <w15:docId w15:val="{97923E62-C12B-483E-B754-166EE53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6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-new/scripts/s/gensel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md/meetingdoc.asp?lang=en&amp;parent=S22-CL-C-003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SG-CIR-0006/en" TargetMode="External"/><Relationship Id="rId14" Type="http://schemas.openxmlformats.org/officeDocument/2006/relationships/hyperlink" Target="https://www.itu.int/online/mm-new/scripts/s/gensel8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Diallo, Maywenn</cp:lastModifiedBy>
  <cp:revision>2</cp:revision>
  <dcterms:created xsi:type="dcterms:W3CDTF">2022-04-11T06:14:00Z</dcterms:created>
  <dcterms:modified xsi:type="dcterms:W3CDTF">2022-04-11T06:14:00Z</dcterms:modified>
</cp:coreProperties>
</file>