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7B3DB1" w14:paraId="53E01D2D" w14:textId="77777777" w:rsidTr="00D62BDC">
        <w:tc>
          <w:tcPr>
            <w:tcW w:w="9889" w:type="dxa"/>
            <w:gridSpan w:val="4"/>
            <w:shd w:val="clear" w:color="auto" w:fill="auto"/>
            <w:vAlign w:val="center"/>
          </w:tcPr>
          <w:p w14:paraId="2F4A63B7" w14:textId="77777777" w:rsidR="00EA15B3" w:rsidRPr="007B3DB1" w:rsidRDefault="00D62BDC" w:rsidP="0000168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CurrentLocation"/>
            <w:bookmarkStart w:id="1" w:name="Logo"/>
            <w:bookmarkStart w:id="2" w:name="Origine"/>
            <w:bookmarkEnd w:id="0"/>
            <w:bookmarkEnd w:id="1"/>
            <w:bookmarkEnd w:id="2"/>
            <w:r>
              <w:rPr>
                <w:rFonts w:cs="Times New Roman Bold"/>
                <w:b/>
                <w:bCs/>
                <w:color w:val="808080"/>
                <w:sz w:val="28"/>
                <w:szCs w:val="20"/>
              </w:rPr>
              <w:t>General Secretariat</w:t>
            </w:r>
            <w:r w:rsidRPr="00815837">
              <w:rPr>
                <w:rFonts w:cs="Times New Roman Bold"/>
                <w:b/>
                <w:bCs/>
                <w:color w:val="808080"/>
                <w:sz w:val="28"/>
                <w:szCs w:val="20"/>
                <w:lang w:val="en-GB"/>
              </w:rPr>
              <w:t xml:space="preserve"> (SG)</w:t>
            </w:r>
          </w:p>
        </w:tc>
      </w:tr>
      <w:tr w:rsidR="008B581C" w:rsidRPr="007B3DB1" w14:paraId="67163C4D" w14:textId="77777777" w:rsidTr="000D5CB1">
        <w:tc>
          <w:tcPr>
            <w:tcW w:w="9889" w:type="dxa"/>
            <w:gridSpan w:val="4"/>
            <w:shd w:val="clear" w:color="auto" w:fill="auto"/>
          </w:tcPr>
          <w:p w14:paraId="66CD2520" w14:textId="77777777" w:rsidR="008B581C" w:rsidRPr="007B3DB1" w:rsidRDefault="008B581C" w:rsidP="000D5CB1">
            <w:pPr>
              <w:spacing w:before="0"/>
              <w:jc w:val="left"/>
              <w:rPr>
                <w:lang w:val="en-GB"/>
              </w:rPr>
            </w:pPr>
          </w:p>
        </w:tc>
      </w:tr>
      <w:tr w:rsidR="00651777" w:rsidRPr="007B3DB1" w14:paraId="5D5AD30E" w14:textId="77777777" w:rsidTr="00651777">
        <w:tc>
          <w:tcPr>
            <w:tcW w:w="5353" w:type="dxa"/>
            <w:gridSpan w:val="3"/>
            <w:shd w:val="clear" w:color="auto" w:fill="auto"/>
          </w:tcPr>
          <w:p w14:paraId="052A1738" w14:textId="77777777" w:rsidR="00651777" w:rsidRPr="007B3DB1" w:rsidRDefault="00651777" w:rsidP="0000168D">
            <w:pPr>
              <w:spacing w:before="120"/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3AC97358" w14:textId="3F5271EE" w:rsidR="00651777" w:rsidRPr="007B3DB1" w:rsidRDefault="00651777" w:rsidP="0000168D">
            <w:pPr>
              <w:spacing w:before="120"/>
              <w:rPr>
                <w:lang w:val="en-GB"/>
              </w:rPr>
            </w:pPr>
            <w:r w:rsidRPr="007B3DB1">
              <w:rPr>
                <w:lang w:val="en-GB"/>
              </w:rPr>
              <w:t>Geneva,</w:t>
            </w:r>
            <w:r w:rsidR="00DE6A53">
              <w:rPr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831705CDD49044E0AE2C9D9CB691DEEA"/>
                </w:placeholder>
                <w:date w:fullDate="2022-03-29T00:00:00Z"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A062F">
                  <w:rPr>
                    <w:rFonts w:cs="Arial"/>
                  </w:rPr>
                  <w:t>29 March 2022</w:t>
                </w:r>
              </w:sdtContent>
            </w:sdt>
          </w:p>
        </w:tc>
      </w:tr>
      <w:tr w:rsidR="00155CA8" w:rsidRPr="006075DA" w14:paraId="40D51343" w14:textId="77777777" w:rsidTr="00D62BDC">
        <w:tc>
          <w:tcPr>
            <w:tcW w:w="1276" w:type="dxa"/>
            <w:shd w:val="clear" w:color="auto" w:fill="auto"/>
          </w:tcPr>
          <w:p w14:paraId="11B55C27" w14:textId="77777777" w:rsidR="00155CA8" w:rsidRPr="007B3DB1" w:rsidRDefault="00155CA8" w:rsidP="00651777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Ref: </w:t>
            </w:r>
          </w:p>
        </w:tc>
        <w:tc>
          <w:tcPr>
            <w:tcW w:w="3793" w:type="dxa"/>
            <w:shd w:val="clear" w:color="auto" w:fill="auto"/>
          </w:tcPr>
          <w:p w14:paraId="759D0700" w14:textId="7D2B09B8" w:rsidR="00155CA8" w:rsidRPr="00AA7C6B" w:rsidRDefault="00FD4B75" w:rsidP="004C4BC0">
            <w:pPr>
              <w:spacing w:before="0"/>
              <w:jc w:val="left"/>
              <w:rPr>
                <w:b/>
                <w:bCs/>
                <w:lang w:val="en-GB"/>
              </w:rPr>
            </w:pPr>
            <w:bookmarkStart w:id="3" w:name="Contact"/>
            <w:bookmarkEnd w:id="3"/>
            <w:r>
              <w:rPr>
                <w:b/>
                <w:bCs/>
                <w:lang w:val="en-GB"/>
              </w:rPr>
              <w:t>CL</w:t>
            </w:r>
            <w:r w:rsidR="00EE74BC" w:rsidRPr="003E0E6C">
              <w:rPr>
                <w:b/>
                <w:bCs/>
                <w:lang w:val="en-GB"/>
              </w:rPr>
              <w:t>-</w:t>
            </w:r>
            <w:r w:rsidR="004C4BC0" w:rsidRPr="003E0E6C">
              <w:rPr>
                <w:b/>
                <w:bCs/>
                <w:lang w:val="en-GB"/>
              </w:rPr>
              <w:t>2</w:t>
            </w:r>
            <w:r w:rsidR="001D6F8C">
              <w:rPr>
                <w:b/>
                <w:bCs/>
                <w:lang w:val="en-GB"/>
              </w:rPr>
              <w:t>2</w:t>
            </w:r>
            <w:r w:rsidR="000B2969">
              <w:rPr>
                <w:b/>
                <w:bCs/>
                <w:lang w:val="en-GB"/>
              </w:rPr>
              <w:t>/13</w:t>
            </w:r>
          </w:p>
        </w:tc>
        <w:tc>
          <w:tcPr>
            <w:tcW w:w="284" w:type="dxa"/>
            <w:shd w:val="clear" w:color="auto" w:fill="auto"/>
          </w:tcPr>
          <w:p w14:paraId="24228C1A" w14:textId="77777777" w:rsidR="00155CA8" w:rsidRPr="007B3DB1" w:rsidRDefault="00155CA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C659A16" w14:textId="643449BE" w:rsidR="00155CA8" w:rsidRPr="006075DA" w:rsidRDefault="00155CA8" w:rsidP="00D62BDC">
            <w:pPr>
              <w:spacing w:before="0"/>
              <w:jc w:val="left"/>
            </w:pPr>
            <w:r w:rsidRPr="006075DA">
              <w:t>To Member States of ITU</w:t>
            </w:r>
          </w:p>
        </w:tc>
      </w:tr>
      <w:tr w:rsidR="00594C0C" w:rsidRPr="006075DA" w14:paraId="678B800D" w14:textId="77777777" w:rsidTr="00651777">
        <w:tc>
          <w:tcPr>
            <w:tcW w:w="1276" w:type="dxa"/>
            <w:shd w:val="clear" w:color="auto" w:fill="auto"/>
          </w:tcPr>
          <w:p w14:paraId="4950BFF0" w14:textId="77777777" w:rsidR="00594C0C" w:rsidRPr="007B3DB1" w:rsidRDefault="00594C0C" w:rsidP="00594C0C">
            <w:pPr>
              <w:spacing w:before="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Contact:</w:t>
            </w:r>
          </w:p>
        </w:tc>
        <w:tc>
          <w:tcPr>
            <w:tcW w:w="3793" w:type="dxa"/>
            <w:shd w:val="clear" w:color="auto" w:fill="auto"/>
          </w:tcPr>
          <w:p w14:paraId="39E048C8" w14:textId="04813B08" w:rsidR="00594C0C" w:rsidRPr="007B3DB1" w:rsidRDefault="00594C0C" w:rsidP="00594C0C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Ms Béatrice Pluchon</w:t>
            </w:r>
          </w:p>
        </w:tc>
        <w:tc>
          <w:tcPr>
            <w:tcW w:w="284" w:type="dxa"/>
            <w:shd w:val="clear" w:color="auto" w:fill="auto"/>
          </w:tcPr>
          <w:p w14:paraId="6C54FE64" w14:textId="77777777" w:rsidR="00594C0C" w:rsidRPr="007B3DB1" w:rsidRDefault="00594C0C" w:rsidP="00594C0C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3B02516" w14:textId="77777777" w:rsidR="00594C0C" w:rsidRPr="006075DA" w:rsidRDefault="00594C0C" w:rsidP="00594C0C">
            <w:pPr>
              <w:spacing w:before="0"/>
              <w:jc w:val="left"/>
            </w:pPr>
          </w:p>
        </w:tc>
      </w:tr>
      <w:tr w:rsidR="00594C0C" w:rsidRPr="00F56CAF" w14:paraId="5BDA912D" w14:textId="77777777" w:rsidTr="00197324">
        <w:tc>
          <w:tcPr>
            <w:tcW w:w="1276" w:type="dxa"/>
            <w:shd w:val="clear" w:color="auto" w:fill="auto"/>
          </w:tcPr>
          <w:p w14:paraId="36615109" w14:textId="025D254C" w:rsidR="00594C0C" w:rsidRPr="00155CA8" w:rsidRDefault="00594C0C" w:rsidP="00594C0C">
            <w:pPr>
              <w:spacing w:before="0"/>
              <w:jc w:val="left"/>
            </w:pPr>
            <w:r>
              <w:t>Telephone:</w:t>
            </w:r>
          </w:p>
        </w:tc>
        <w:tc>
          <w:tcPr>
            <w:tcW w:w="3793" w:type="dxa"/>
            <w:shd w:val="clear" w:color="auto" w:fill="auto"/>
          </w:tcPr>
          <w:p w14:paraId="4E6E9624" w14:textId="6CC247AB" w:rsidR="00594C0C" w:rsidRDefault="00594C0C" w:rsidP="00594C0C">
            <w:pPr>
              <w:spacing w:before="0"/>
              <w:jc w:val="left"/>
            </w:pPr>
            <w:r w:rsidRPr="00155CA8">
              <w:t xml:space="preserve">+41 22 730 </w:t>
            </w:r>
            <w:r>
              <w:t>6266</w:t>
            </w:r>
          </w:p>
        </w:tc>
        <w:tc>
          <w:tcPr>
            <w:tcW w:w="284" w:type="dxa"/>
            <w:shd w:val="clear" w:color="auto" w:fill="auto"/>
          </w:tcPr>
          <w:p w14:paraId="0382D50C" w14:textId="77777777" w:rsidR="00594C0C" w:rsidRPr="00155CA8" w:rsidRDefault="00594C0C" w:rsidP="00594C0C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4D33EB66" w14:textId="77777777" w:rsidR="00594C0C" w:rsidRPr="00155CA8" w:rsidRDefault="00594C0C" w:rsidP="00594C0C">
            <w:pPr>
              <w:spacing w:before="0"/>
            </w:pPr>
          </w:p>
        </w:tc>
      </w:tr>
      <w:tr w:rsidR="00594C0C" w:rsidRPr="00F56CAF" w14:paraId="5FB31269" w14:textId="77777777" w:rsidTr="00197324">
        <w:tc>
          <w:tcPr>
            <w:tcW w:w="1276" w:type="dxa"/>
            <w:shd w:val="clear" w:color="auto" w:fill="auto"/>
          </w:tcPr>
          <w:p w14:paraId="14995E30" w14:textId="77777777" w:rsidR="00594C0C" w:rsidRPr="00F56CAF" w:rsidRDefault="00594C0C" w:rsidP="00594C0C">
            <w:pPr>
              <w:spacing w:before="0"/>
              <w:jc w:val="left"/>
              <w:rPr>
                <w:lang w:val="fr-CH"/>
              </w:rPr>
            </w:pPr>
            <w:r w:rsidRPr="00155CA8">
              <w:t>E-mail</w:t>
            </w:r>
            <w:r w:rsidRPr="00F56CAF">
              <w:rPr>
                <w:lang w:val="fr-CH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14:paraId="5ABF16D3" w14:textId="4CE50E56" w:rsidR="00594C0C" w:rsidRPr="007B3DB1" w:rsidRDefault="0076398E" w:rsidP="00594C0C">
            <w:pPr>
              <w:spacing w:before="0"/>
              <w:jc w:val="left"/>
              <w:rPr>
                <w:lang w:val="en-GB"/>
              </w:rPr>
            </w:pPr>
            <w:hyperlink r:id="rId11" w:history="1">
              <w:r w:rsidR="00594C0C" w:rsidRPr="00E02765">
                <w:rPr>
                  <w:rStyle w:val="Hyperlink"/>
                  <w:lang w:val="fr-CH"/>
                </w:rPr>
                <w:t>memberstates@itu.int</w:t>
              </w:r>
            </w:hyperlink>
          </w:p>
        </w:tc>
        <w:tc>
          <w:tcPr>
            <w:tcW w:w="284" w:type="dxa"/>
            <w:shd w:val="clear" w:color="auto" w:fill="auto"/>
          </w:tcPr>
          <w:p w14:paraId="6FDB901D" w14:textId="77777777" w:rsidR="00594C0C" w:rsidRPr="00155CA8" w:rsidRDefault="00594C0C" w:rsidP="00594C0C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5534A537" w14:textId="77777777" w:rsidR="00594C0C" w:rsidRPr="00155CA8" w:rsidRDefault="00594C0C" w:rsidP="00594C0C">
            <w:pPr>
              <w:spacing w:before="0"/>
            </w:pPr>
          </w:p>
        </w:tc>
      </w:tr>
      <w:tr w:rsidR="00594C0C" w:rsidRPr="00F56CAF" w14:paraId="1F066DFA" w14:textId="77777777" w:rsidTr="00197324">
        <w:tc>
          <w:tcPr>
            <w:tcW w:w="1276" w:type="dxa"/>
            <w:shd w:val="clear" w:color="auto" w:fill="auto"/>
          </w:tcPr>
          <w:p w14:paraId="7C1DBC34" w14:textId="77777777" w:rsidR="00594C0C" w:rsidRPr="00155CA8" w:rsidRDefault="00594C0C" w:rsidP="00594C0C">
            <w:pPr>
              <w:spacing w:before="0"/>
              <w:jc w:val="left"/>
            </w:pPr>
          </w:p>
        </w:tc>
        <w:tc>
          <w:tcPr>
            <w:tcW w:w="3793" w:type="dxa"/>
            <w:shd w:val="clear" w:color="auto" w:fill="auto"/>
          </w:tcPr>
          <w:p w14:paraId="1BCA0736" w14:textId="77777777" w:rsidR="00594C0C" w:rsidRDefault="00594C0C" w:rsidP="00594C0C">
            <w:pPr>
              <w:spacing w:before="0"/>
              <w:jc w:val="left"/>
            </w:pPr>
          </w:p>
        </w:tc>
        <w:tc>
          <w:tcPr>
            <w:tcW w:w="284" w:type="dxa"/>
            <w:shd w:val="clear" w:color="auto" w:fill="auto"/>
          </w:tcPr>
          <w:p w14:paraId="308360E2" w14:textId="77777777" w:rsidR="00594C0C" w:rsidRPr="00155CA8" w:rsidRDefault="00594C0C" w:rsidP="00594C0C">
            <w:pPr>
              <w:spacing w:before="0"/>
            </w:pPr>
          </w:p>
        </w:tc>
        <w:tc>
          <w:tcPr>
            <w:tcW w:w="4536" w:type="dxa"/>
            <w:shd w:val="clear" w:color="auto" w:fill="auto"/>
          </w:tcPr>
          <w:p w14:paraId="3B2895C5" w14:textId="77777777" w:rsidR="00594C0C" w:rsidRPr="00155CA8" w:rsidRDefault="00594C0C" w:rsidP="00594C0C">
            <w:pPr>
              <w:spacing w:before="0"/>
            </w:pPr>
          </w:p>
        </w:tc>
      </w:tr>
      <w:tr w:rsidR="00594C0C" w:rsidRPr="007B3DB1" w14:paraId="299080E5" w14:textId="77777777" w:rsidTr="0042318E">
        <w:trPr>
          <w:trHeight w:val="271"/>
        </w:trPr>
        <w:tc>
          <w:tcPr>
            <w:tcW w:w="1276" w:type="dxa"/>
            <w:shd w:val="clear" w:color="auto" w:fill="auto"/>
          </w:tcPr>
          <w:p w14:paraId="6486529E" w14:textId="77777777" w:rsidR="00594C0C" w:rsidRPr="007B3DB1" w:rsidRDefault="00594C0C" w:rsidP="0000168D">
            <w:pPr>
              <w:spacing w:before="12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Subject:</w:t>
            </w:r>
          </w:p>
        </w:tc>
        <w:tc>
          <w:tcPr>
            <w:tcW w:w="8613" w:type="dxa"/>
            <w:gridSpan w:val="3"/>
            <w:shd w:val="clear" w:color="auto" w:fill="auto"/>
          </w:tcPr>
          <w:p w14:paraId="101C525D" w14:textId="57CE19FE" w:rsidR="006C32E9" w:rsidRPr="00D256E0" w:rsidRDefault="00AC5229" w:rsidP="00AC5229">
            <w:pPr>
              <w:spacing w:before="120" w:after="360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Consultation by correspondence on the draft agenda of the World Telecommunication Development Conference (WTDC-21)</w:t>
            </w:r>
          </w:p>
        </w:tc>
      </w:tr>
    </w:tbl>
    <w:p w14:paraId="02D98BF8" w14:textId="3E12626F" w:rsidR="00D256E0" w:rsidRPr="005B6C00" w:rsidRDefault="00D256E0" w:rsidP="008B581C">
      <w:pPr>
        <w:spacing w:before="360"/>
      </w:pPr>
      <w:r w:rsidRPr="005B6C00">
        <w:t>Dear Madam</w:t>
      </w:r>
      <w:r w:rsidR="00AB3DA0" w:rsidRPr="005B6C00">
        <w:t>/</w:t>
      </w:r>
      <w:r w:rsidRPr="005B6C00">
        <w:t xml:space="preserve">Sir, </w:t>
      </w:r>
    </w:p>
    <w:p w14:paraId="07EA7974" w14:textId="02378FA4" w:rsidR="00FD59E5" w:rsidRPr="00BE2907" w:rsidRDefault="00FD59E5" w:rsidP="00FD59E5">
      <w:pPr>
        <w:spacing w:before="120"/>
      </w:pPr>
      <w:r w:rsidRPr="00BE2907">
        <w:t xml:space="preserve">As a follow-up to the </w:t>
      </w:r>
      <w:hyperlink r:id="rId12" w:history="1">
        <w:r w:rsidRPr="00BE2907">
          <w:rPr>
            <w:rStyle w:val="Hyperlink"/>
          </w:rPr>
          <w:t>circular letter CL-22/6</w:t>
        </w:r>
      </w:hyperlink>
      <w:r w:rsidRPr="00BE2907">
        <w:t xml:space="preserve"> sent to </w:t>
      </w:r>
      <w:r w:rsidR="0019328C" w:rsidRPr="00BE2907">
        <w:t xml:space="preserve">all </w:t>
      </w:r>
      <w:r w:rsidRPr="00BE2907">
        <w:t xml:space="preserve">Member States </w:t>
      </w:r>
      <w:r w:rsidR="00C44135" w:rsidRPr="00BE2907">
        <w:t>notifying</w:t>
      </w:r>
      <w:r w:rsidRPr="00BE2907">
        <w:t xml:space="preserve"> them of the change of place and dates </w:t>
      </w:r>
      <w:r w:rsidR="00BF1183" w:rsidRPr="00BE2907">
        <w:t xml:space="preserve">of </w:t>
      </w:r>
      <w:r w:rsidRPr="00BE2907">
        <w:t xml:space="preserve">the next World Telecommunication Development </w:t>
      </w:r>
      <w:r w:rsidR="00E223C0" w:rsidRPr="00BE2907">
        <w:t>C</w:t>
      </w:r>
      <w:r w:rsidRPr="00BE2907">
        <w:t>onference (WTDC-21)</w:t>
      </w:r>
      <w:r w:rsidR="00E5339B" w:rsidRPr="00BE2907">
        <w:t xml:space="preserve"> to Kigali, Rwanda, from 6 to 16 June 2022</w:t>
      </w:r>
      <w:r w:rsidRPr="00BE2907">
        <w:t xml:space="preserve">, I have the honour to inform you that on 22 March 2022, during its 2022 </w:t>
      </w:r>
      <w:r w:rsidR="00E223C0" w:rsidRPr="00BE2907">
        <w:t>S</w:t>
      </w:r>
      <w:r w:rsidRPr="00BE2907">
        <w:t xml:space="preserve">ession, </w:t>
      </w:r>
      <w:r w:rsidR="002138DD" w:rsidRPr="00BE2907">
        <w:t xml:space="preserve">the </w:t>
      </w:r>
      <w:r w:rsidRPr="00BE2907">
        <w:t xml:space="preserve">Council gave its agreement to the draft agenda for this </w:t>
      </w:r>
      <w:r w:rsidR="00E223C0" w:rsidRPr="00BE2907">
        <w:t>C</w:t>
      </w:r>
      <w:r w:rsidRPr="00BE2907">
        <w:t xml:space="preserve">onference, as set out in document </w:t>
      </w:r>
      <w:hyperlink r:id="rId13" w:history="1">
        <w:r w:rsidRPr="00BE2907">
          <w:rPr>
            <w:rStyle w:val="Hyperlink"/>
          </w:rPr>
          <w:t>C22/30(Rev.1)</w:t>
        </w:r>
      </w:hyperlink>
      <w:r w:rsidRPr="00BE2907">
        <w:t>.</w:t>
      </w:r>
    </w:p>
    <w:p w14:paraId="5DA97587" w14:textId="77777777" w:rsidR="005F3500" w:rsidRPr="00BE2907" w:rsidRDefault="00FD59E5" w:rsidP="005F3500">
      <w:pPr>
        <w:spacing w:before="120"/>
      </w:pPr>
      <w:r w:rsidRPr="00BE2907">
        <w:t>Pursuant to No 213 of the ITU Convention, all Member States of ITU</w:t>
      </w:r>
      <w:r w:rsidR="0019328C" w:rsidRPr="00BE2907">
        <w:t xml:space="preserve"> having the right to vote</w:t>
      </w:r>
      <w:r w:rsidRPr="00BE2907">
        <w:t xml:space="preserve"> are thus invited to inform the Secretary-General of their concurrence with the draft agenda of WTDC-21, as described above, by using the </w:t>
      </w:r>
      <w:hyperlink r:id="rId14" w:history="1">
        <w:r w:rsidRPr="00BE2907">
          <w:rPr>
            <w:rStyle w:val="Hyperlink"/>
            <w:rFonts w:cs="Arial"/>
          </w:rPr>
          <w:t>online tool</w:t>
        </w:r>
      </w:hyperlink>
      <w:hyperlink r:id="rId15" w:history="1"/>
      <w:r w:rsidRPr="00BE2907">
        <w:rPr>
          <w:rStyle w:val="FootnoteReference"/>
          <w:rFonts w:cs="Arial"/>
          <w:b/>
          <w:bCs/>
          <w:i/>
          <w:iCs/>
        </w:rPr>
        <w:footnoteReference w:id="1"/>
      </w:r>
      <w:r w:rsidRPr="00BE2907">
        <w:t xml:space="preserve">, or using the template in Annex 1 by e-mail to </w:t>
      </w:r>
      <w:hyperlink r:id="rId16" w:history="1">
        <w:r w:rsidRPr="00BE2907">
          <w:rPr>
            <w:rStyle w:val="Hyperlink"/>
          </w:rPr>
          <w:t>memberstates@itu.int</w:t>
        </w:r>
      </w:hyperlink>
      <w:r w:rsidRPr="00BE2907">
        <w:t xml:space="preserve">, </w:t>
      </w:r>
      <w:r w:rsidRPr="00BE2907">
        <w:rPr>
          <w:b/>
          <w:bCs/>
        </w:rPr>
        <w:t xml:space="preserve">not later than </w:t>
      </w:r>
      <w:r w:rsidR="002138DD" w:rsidRPr="00BE2907">
        <w:rPr>
          <w:b/>
          <w:bCs/>
        </w:rPr>
        <w:t>Friday 22 April</w:t>
      </w:r>
      <w:r w:rsidRPr="00BE2907">
        <w:rPr>
          <w:b/>
          <w:bCs/>
        </w:rPr>
        <w:t xml:space="preserve"> 2022</w:t>
      </w:r>
      <w:r w:rsidRPr="00BE2907">
        <w:t>.</w:t>
      </w:r>
      <w:r w:rsidR="00E5339B" w:rsidRPr="00BE2907">
        <w:t xml:space="preserve"> The Secretariat remains at your disposal if needed.</w:t>
      </w:r>
    </w:p>
    <w:p w14:paraId="3F1E00D6" w14:textId="0C786B40" w:rsidR="005F3500" w:rsidRPr="00BE2907" w:rsidRDefault="005F3500" w:rsidP="00BE2907">
      <w:pPr>
        <w:spacing w:before="120"/>
      </w:pPr>
      <w:r w:rsidRPr="00BE2907">
        <w:t>I</w:t>
      </w:r>
      <w:r w:rsidRPr="00BE2907">
        <w:rPr>
          <w:spacing w:val="2"/>
        </w:rPr>
        <w:t xml:space="preserve">f your country is a Council Member State, </w:t>
      </w:r>
      <w:r w:rsidRPr="00BE2907">
        <w:rPr>
          <w:b/>
          <w:bCs/>
          <w:spacing w:val="2"/>
        </w:rPr>
        <w:t>your reply will be considered as positive</w:t>
      </w:r>
      <w:r w:rsidRPr="00BE2907">
        <w:rPr>
          <w:spacing w:val="2"/>
        </w:rPr>
        <w:t xml:space="preserve">, </w:t>
      </w:r>
      <w:r w:rsidRPr="00BE2907">
        <w:rPr>
          <w:b/>
          <w:bCs/>
          <w:spacing w:val="2"/>
        </w:rPr>
        <w:t xml:space="preserve">unless otherwise notified by the Councillor or the Administration Focal Point in </w:t>
      </w:r>
      <w:r w:rsidRPr="00BE2907">
        <w:rPr>
          <w:b/>
          <w:bCs/>
          <w:spacing w:val="-2"/>
        </w:rPr>
        <w:t>writing by e-mail</w:t>
      </w:r>
      <w:r w:rsidRPr="00BE2907">
        <w:rPr>
          <w:spacing w:val="-2"/>
        </w:rPr>
        <w:t xml:space="preserve"> </w:t>
      </w:r>
      <w:r w:rsidRPr="00BE2907">
        <w:rPr>
          <w:b/>
          <w:bCs/>
          <w:spacing w:val="-2"/>
        </w:rPr>
        <w:t xml:space="preserve">to </w:t>
      </w:r>
      <w:hyperlink r:id="rId17" w:history="1">
        <w:r w:rsidR="00612F77" w:rsidRPr="00BE2907">
          <w:rPr>
            <w:rStyle w:val="Hyperlink"/>
            <w:b/>
            <w:bCs/>
          </w:rPr>
          <w:t>memberstates@itu.int</w:t>
        </w:r>
      </w:hyperlink>
      <w:r w:rsidR="00612F77" w:rsidRPr="00BE2907">
        <w:t>.</w:t>
      </w:r>
    </w:p>
    <w:p w14:paraId="06C353E2" w14:textId="243D70DB" w:rsidR="00FD59E5" w:rsidRPr="00BE2907" w:rsidRDefault="00E5339B" w:rsidP="00FD59E5">
      <w:pPr>
        <w:spacing w:before="120"/>
      </w:pPr>
      <w:r w:rsidRPr="00BE2907">
        <w:t>I l</w:t>
      </w:r>
      <w:r w:rsidR="00FD59E5" w:rsidRPr="00BE2907">
        <w:t>ook forward to receiving your reply.</w:t>
      </w:r>
    </w:p>
    <w:p w14:paraId="0E75B9C8" w14:textId="28CEB4D7" w:rsidR="00FD59E5" w:rsidRPr="00BE2907" w:rsidRDefault="00FD59E5" w:rsidP="00FD59E5">
      <w:pPr>
        <w:spacing w:before="120"/>
      </w:pPr>
      <w:r w:rsidRPr="00BE2907">
        <w:t>Yours faithfully,</w:t>
      </w:r>
    </w:p>
    <w:p w14:paraId="2E3B0229" w14:textId="77777777" w:rsidR="006D5C55" w:rsidRDefault="006D5C55" w:rsidP="00FD59E5">
      <w:pPr>
        <w:spacing w:before="360"/>
      </w:pPr>
    </w:p>
    <w:p w14:paraId="2A70D111" w14:textId="6B3A14C0" w:rsidR="00FD59E5" w:rsidRPr="00BE2907" w:rsidRDefault="00FD59E5" w:rsidP="00FD59E5">
      <w:pPr>
        <w:spacing w:before="360"/>
      </w:pPr>
      <w:r w:rsidRPr="00BE2907">
        <w:t xml:space="preserve">Houlin </w:t>
      </w:r>
      <w:r w:rsidR="00E962FF" w:rsidRPr="00BE2907">
        <w:t>Zhao</w:t>
      </w:r>
    </w:p>
    <w:p w14:paraId="185A5B55" w14:textId="07357FB4" w:rsidR="00FD59E5" w:rsidRPr="00BE2907" w:rsidRDefault="00FD59E5" w:rsidP="00FD59E5">
      <w:pPr>
        <w:spacing w:before="0"/>
      </w:pPr>
      <w:r w:rsidRPr="00BE2907">
        <w:t>Secretary-General</w:t>
      </w:r>
    </w:p>
    <w:p w14:paraId="1C95B4E9" w14:textId="77777777" w:rsidR="00BF2F7B" w:rsidRPr="00BE2907" w:rsidRDefault="00BF2F7B" w:rsidP="00551376">
      <w:pPr>
        <w:spacing w:before="120"/>
        <w:rPr>
          <w:b/>
          <w:bCs/>
        </w:rPr>
      </w:pPr>
    </w:p>
    <w:p w14:paraId="54C3BCF2" w14:textId="77777777" w:rsidR="00BF2F7B" w:rsidRPr="00BE2907" w:rsidRDefault="00BF2F7B" w:rsidP="00551376">
      <w:pPr>
        <w:spacing w:before="120"/>
        <w:rPr>
          <w:b/>
          <w:bCs/>
        </w:rPr>
      </w:pPr>
    </w:p>
    <w:p w14:paraId="417A5152" w14:textId="74346242" w:rsidR="00FD59E5" w:rsidRPr="00BE2907" w:rsidRDefault="00FD59E5" w:rsidP="00551376">
      <w:pPr>
        <w:spacing w:before="120"/>
      </w:pPr>
      <w:r w:rsidRPr="00BE2907">
        <w:rPr>
          <w:b/>
          <w:bCs/>
        </w:rPr>
        <w:t>Annexes: 2</w:t>
      </w:r>
    </w:p>
    <w:p w14:paraId="0C8E8C10" w14:textId="2A4CAF18" w:rsidR="00FD59E5" w:rsidRPr="00BE2907" w:rsidRDefault="00FD59E5" w:rsidP="00FD59E5">
      <w:pPr>
        <w:ind w:left="851" w:hanging="851"/>
      </w:pPr>
      <w:r w:rsidRPr="00BE2907">
        <w:t>Annex 1: Consultation on the draft agenda of WTDC-21</w:t>
      </w:r>
    </w:p>
    <w:p w14:paraId="1BEE1B1F" w14:textId="780F8C9A" w:rsidR="00A546F1" w:rsidRPr="00BE2907" w:rsidRDefault="00FD59E5" w:rsidP="00551376">
      <w:pPr>
        <w:spacing w:before="0"/>
        <w:rPr>
          <w:lang w:val="en-GB"/>
        </w:rPr>
      </w:pPr>
      <w:r w:rsidRPr="00BE2907">
        <w:t>Annex 2: Draft agenda of WTDC-21</w:t>
      </w:r>
    </w:p>
    <w:p w14:paraId="00C6A205" w14:textId="4931F0C2" w:rsidR="00A546F1" w:rsidRPr="00BE2907" w:rsidRDefault="00A546F1" w:rsidP="00886020">
      <w:pPr>
        <w:rPr>
          <w:lang w:val="en-GB"/>
        </w:rPr>
        <w:sectPr w:rsidR="00A546F1" w:rsidRPr="00BE2907" w:rsidSect="00126EA3">
          <w:headerReference w:type="even" r:id="rId18"/>
          <w:headerReference w:type="default" r:id="rId19"/>
          <w:headerReference w:type="first" r:id="rId20"/>
          <w:footerReference w:type="first" r:id="rId21"/>
          <w:footnotePr>
            <w:numFmt w:val="chicago"/>
          </w:footnotePr>
          <w:pgSz w:w="11907" w:h="16834" w:code="9"/>
          <w:pgMar w:top="1134" w:right="1134" w:bottom="1134" w:left="1134" w:header="567" w:footer="567" w:gutter="0"/>
          <w:paperSrc w:first="4" w:other="4"/>
          <w:cols w:space="720"/>
          <w:titlePg/>
          <w:docGrid w:linePitch="299"/>
        </w:sectPr>
      </w:pPr>
    </w:p>
    <w:p w14:paraId="2EA60506" w14:textId="77777777" w:rsidR="008D3206" w:rsidRPr="00BE2907" w:rsidRDefault="008D3206" w:rsidP="008D3206">
      <w:pPr>
        <w:pStyle w:val="AnnexNo"/>
        <w:spacing w:before="240"/>
        <w:rPr>
          <w:b/>
          <w:bCs/>
        </w:rPr>
      </w:pPr>
      <w:bookmarkStart w:id="4" w:name="annex1"/>
      <w:r w:rsidRPr="00BE2907">
        <w:rPr>
          <w:b/>
          <w:bCs/>
        </w:rPr>
        <w:lastRenderedPageBreak/>
        <w:t>ANNEX 1</w:t>
      </w:r>
    </w:p>
    <w:bookmarkEnd w:id="4"/>
    <w:p w14:paraId="067CFF81" w14:textId="77777777" w:rsidR="00FA5352" w:rsidRPr="00BE2907" w:rsidRDefault="00FA5352" w:rsidP="00FA5352">
      <w:pPr>
        <w:pStyle w:val="Annextitle"/>
        <w:rPr>
          <w:lang w:val="en-US"/>
        </w:rPr>
      </w:pPr>
      <w:r w:rsidRPr="00BE2907">
        <w:rPr>
          <w:lang w:val="en-US"/>
        </w:rPr>
        <w:t>Consultation on the draft agenda of the</w:t>
      </w:r>
      <w:r w:rsidRPr="00BE2907">
        <w:rPr>
          <w:lang w:val="en-US"/>
        </w:rPr>
        <w:br/>
        <w:t>World Telecommunication Development Conference 2021 (WTDC-21)</w:t>
      </w:r>
    </w:p>
    <w:p w14:paraId="0462B263" w14:textId="77777777" w:rsidR="00FA5352" w:rsidRPr="00BE2907" w:rsidRDefault="00FA5352" w:rsidP="00FA5352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480" w:after="120" w:line="240" w:lineRule="auto"/>
        <w:ind w:left="-454"/>
        <w:jc w:val="left"/>
        <w:rPr>
          <w:b/>
          <w:bCs/>
          <w:color w:val="000000" w:themeColor="text1"/>
          <w:sz w:val="26"/>
          <w:szCs w:val="26"/>
        </w:rPr>
      </w:pPr>
      <w:r w:rsidRPr="00BE2907">
        <w:rPr>
          <w:b/>
          <w:bCs/>
          <w:color w:val="000000" w:themeColor="text1"/>
          <w:sz w:val="26"/>
          <w:szCs w:val="26"/>
        </w:rPr>
        <w:t xml:space="preserve">Name of the ITU Member State: </w:t>
      </w:r>
    </w:p>
    <w:tbl>
      <w:tblPr>
        <w:tblStyle w:val="TableGrid"/>
        <w:tblW w:w="1105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FA5352" w:rsidRPr="00BE2907" w14:paraId="269030E8" w14:textId="77777777" w:rsidTr="000C6660">
        <w:trPr>
          <w:trHeight w:val="510"/>
        </w:trPr>
        <w:tc>
          <w:tcPr>
            <w:tcW w:w="11058" w:type="dxa"/>
            <w:vAlign w:val="center"/>
          </w:tcPr>
          <w:p w14:paraId="59622E1F" w14:textId="77777777" w:rsidR="00FA5352" w:rsidRPr="00BE2907" w:rsidRDefault="00FA5352" w:rsidP="000C6660">
            <w:pPr>
              <w:spacing w:before="0"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4B0FF5D" w14:textId="076A8685" w:rsidR="00FA5352" w:rsidRPr="00BE2907" w:rsidRDefault="00FA5352" w:rsidP="00FA5352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BE2907">
        <w:rPr>
          <w:rFonts w:asciiTheme="minorHAnsi" w:hAnsiTheme="minorHAnsi" w:cstheme="minorHAnsi"/>
          <w:color w:val="000000" w:themeColor="text1"/>
        </w:rPr>
        <w:t xml:space="preserve">We agree to the </w:t>
      </w:r>
      <w:r w:rsidRPr="00BE2907">
        <w:rPr>
          <w:rFonts w:cstheme="minorHAnsi"/>
          <w:color w:val="000000" w:themeColor="text1"/>
        </w:rPr>
        <w:t xml:space="preserve">draft agenda </w:t>
      </w:r>
      <w:r w:rsidR="00BF1183" w:rsidRPr="00BE2907">
        <w:rPr>
          <w:rFonts w:cstheme="minorHAnsi"/>
          <w:color w:val="000000" w:themeColor="text1"/>
        </w:rPr>
        <w:t>of the World Telecommunication Development Conference 2021 (</w:t>
      </w:r>
      <w:r w:rsidRPr="00BE2907">
        <w:rPr>
          <w:rFonts w:asciiTheme="minorHAnsi" w:hAnsiTheme="minorHAnsi" w:cstheme="minorHAnsi"/>
          <w:color w:val="000000" w:themeColor="text1"/>
        </w:rPr>
        <w:t>WTDC-21</w:t>
      </w:r>
      <w:r w:rsidR="00CE2298" w:rsidRPr="00BE2907">
        <w:rPr>
          <w:rFonts w:asciiTheme="minorHAnsi" w:hAnsiTheme="minorHAnsi" w:cstheme="minorHAnsi"/>
          <w:color w:val="000000" w:themeColor="text1"/>
        </w:rPr>
        <w:t>),</w:t>
      </w:r>
      <w:r w:rsidRPr="00BE2907">
        <w:rPr>
          <w:rFonts w:asciiTheme="minorHAnsi" w:hAnsiTheme="minorHAnsi" w:cstheme="minorHAnsi"/>
          <w:color w:val="000000" w:themeColor="text1"/>
        </w:rPr>
        <w:t xml:space="preserve"> to </w:t>
      </w:r>
      <w:r w:rsidR="00CE2298" w:rsidRPr="00BE2907">
        <w:rPr>
          <w:rFonts w:asciiTheme="minorHAnsi" w:hAnsiTheme="minorHAnsi" w:cstheme="minorHAnsi"/>
          <w:color w:val="000000" w:themeColor="text1"/>
        </w:rPr>
        <w:t xml:space="preserve">be held in </w:t>
      </w:r>
      <w:r w:rsidRPr="00BE2907">
        <w:rPr>
          <w:rFonts w:asciiTheme="minorHAnsi" w:hAnsiTheme="minorHAnsi" w:cstheme="minorHAnsi"/>
          <w:color w:val="000000" w:themeColor="text1"/>
        </w:rPr>
        <w:t>Kigali, Rwanda</w:t>
      </w:r>
      <w:r w:rsidR="00CE2298" w:rsidRPr="00BE2907">
        <w:rPr>
          <w:rFonts w:asciiTheme="minorHAnsi" w:hAnsiTheme="minorHAnsi" w:cstheme="minorHAnsi"/>
          <w:color w:val="000000" w:themeColor="text1"/>
        </w:rPr>
        <w:t xml:space="preserve"> on</w:t>
      </w:r>
      <w:r w:rsidRPr="00BE2907">
        <w:rPr>
          <w:rFonts w:asciiTheme="minorHAnsi" w:hAnsiTheme="minorHAnsi" w:cstheme="minorHAnsi"/>
          <w:color w:val="000000" w:themeColor="text1"/>
        </w:rPr>
        <w:t xml:space="preserve"> 6</w:t>
      </w:r>
      <w:r w:rsidRPr="00BE2907">
        <w:rPr>
          <w:rFonts w:cstheme="minorHAnsi"/>
          <w:color w:val="000000" w:themeColor="text1"/>
        </w:rPr>
        <w:t>-</w:t>
      </w:r>
      <w:r w:rsidRPr="00BE2907">
        <w:rPr>
          <w:rFonts w:asciiTheme="minorHAnsi" w:hAnsiTheme="minorHAnsi" w:cstheme="minorHAnsi"/>
          <w:color w:val="000000" w:themeColor="text1"/>
        </w:rPr>
        <w:t>16 June 2022:</w:t>
      </w:r>
    </w:p>
    <w:p w14:paraId="1541466A" w14:textId="77777777" w:rsidR="00FA5352" w:rsidRPr="00BE2907" w:rsidRDefault="00FA5352" w:rsidP="00FA5352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jc w:val="left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E2907">
        <w:rPr>
          <w:rFonts w:ascii="Calibri Light" w:hAnsi="Calibri Light" w:cs="Calibri Light"/>
          <w:color w:val="000000" w:themeColor="text1"/>
        </w:rPr>
        <w:t>Yes</w:t>
      </w:r>
      <w:r w:rsidRPr="00BE2907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BE2907"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</w:t>
      </w:r>
      <w:r w:rsidRPr="00BE2907">
        <w:rPr>
          <w:rFonts w:ascii="Calibri Light" w:hAnsi="Calibri Light" w:cs="Calibri Light"/>
          <w:sz w:val="24"/>
          <w:szCs w:val="24"/>
          <w:lang w:eastAsia="zh-CN"/>
        </w:rPr>
        <w:tab/>
      </w:r>
      <w:r w:rsidRPr="00BE2907">
        <w:rPr>
          <w:rFonts w:ascii="Calibri Light" w:hAnsi="Calibri Light" w:cs="Calibri Light"/>
          <w:color w:val="000000" w:themeColor="text1"/>
        </w:rPr>
        <w:t>No</w:t>
      </w:r>
      <w:r w:rsidRPr="00BE2907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BE2907"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</w:t>
      </w:r>
      <w:r w:rsidRPr="00BE2907"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</w:t>
      </w:r>
      <w:r w:rsidRPr="00BE2907">
        <w:rPr>
          <w:rFonts w:ascii="Wingdings 2" w:hAnsi="Wingdings 2" w:cs="Calibri Light"/>
          <w:position w:val="-4"/>
          <w:sz w:val="28"/>
          <w:szCs w:val="28"/>
          <w:lang w:val="en-GB" w:eastAsia="zh-CN"/>
        </w:rPr>
        <w:tab/>
      </w:r>
      <w:r w:rsidRPr="00BE2907">
        <w:rPr>
          <w:rFonts w:ascii="Calibri Light" w:hAnsi="Calibri Light" w:cs="Calibri Light"/>
          <w:color w:val="000000" w:themeColor="text1"/>
        </w:rPr>
        <w:t>Abstention</w:t>
      </w:r>
      <w:r w:rsidRPr="00BE2907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BE2907"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</w:t>
      </w:r>
    </w:p>
    <w:p w14:paraId="043709C2" w14:textId="44C2304A" w:rsidR="00FA5352" w:rsidRDefault="00FA5352" w:rsidP="00FA5352">
      <w:pPr>
        <w:spacing w:before="600"/>
        <w:rPr>
          <w:rFonts w:asciiTheme="minorHAnsi" w:hAnsiTheme="minorHAnsi" w:cstheme="minorHAnsi"/>
          <w:color w:val="000000" w:themeColor="text1"/>
        </w:rPr>
      </w:pPr>
      <w:r w:rsidRPr="00BE2907">
        <w:rPr>
          <w:rFonts w:asciiTheme="minorHAnsi" w:hAnsiTheme="minorHAnsi" w:cstheme="minorHAnsi"/>
          <w:color w:val="000000" w:themeColor="text1"/>
        </w:rPr>
        <w:t>Focal points are kindly invited to send their reply via the</w:t>
      </w:r>
      <w:r w:rsidR="00CE2298" w:rsidRPr="00BE2907">
        <w:rPr>
          <w:rFonts w:asciiTheme="minorHAnsi" w:hAnsiTheme="minorHAnsi" w:cstheme="minorHAnsi"/>
          <w:color w:val="000000" w:themeColor="text1"/>
        </w:rPr>
        <w:t xml:space="preserve"> </w:t>
      </w:r>
      <w:hyperlink r:id="rId22" w:history="1">
        <w:r w:rsidR="00CE2298" w:rsidRPr="00BE2907">
          <w:rPr>
            <w:rStyle w:val="Hyperlink"/>
            <w:rFonts w:asciiTheme="minorHAnsi" w:hAnsiTheme="minorHAnsi" w:cstheme="minorHAnsi"/>
          </w:rPr>
          <w:t>online tool</w:t>
        </w:r>
      </w:hyperlink>
      <w:r w:rsidRPr="00BE2907">
        <w:rPr>
          <w:rFonts w:asciiTheme="minorHAnsi" w:hAnsiTheme="minorHAnsi" w:cstheme="minorHAnsi"/>
          <w:color w:val="000000" w:themeColor="text1"/>
        </w:rPr>
        <w:t xml:space="preserve">, or alternatively </w:t>
      </w:r>
      <w:r w:rsidRPr="00BE2907">
        <w:rPr>
          <w:rFonts w:asciiTheme="minorHAnsi" w:hAnsiTheme="minorHAnsi" w:cstheme="minorHAnsi"/>
          <w:color w:val="000000" w:themeColor="text1"/>
          <w:spacing w:val="4"/>
        </w:rPr>
        <w:t>by</w:t>
      </w:r>
      <w:r w:rsidRPr="00BE2907">
        <w:rPr>
          <w:rFonts w:asciiTheme="minorHAnsi" w:hAnsiTheme="minorHAnsi" w:cstheme="minorHAnsi"/>
          <w:color w:val="000000" w:themeColor="text1"/>
        </w:rPr>
        <w:t xml:space="preserve"> e-mail</w:t>
      </w:r>
      <w:r w:rsidRPr="00BE2907" w:rsidDel="0074001A">
        <w:rPr>
          <w:rFonts w:asciiTheme="minorHAnsi" w:hAnsiTheme="minorHAnsi" w:cstheme="minorHAnsi"/>
          <w:color w:val="000000" w:themeColor="text1"/>
        </w:rPr>
        <w:t xml:space="preserve"> </w:t>
      </w:r>
      <w:r w:rsidRPr="00BE2907">
        <w:rPr>
          <w:rFonts w:asciiTheme="minorHAnsi" w:hAnsiTheme="minorHAnsi" w:cstheme="minorHAnsi"/>
          <w:color w:val="000000" w:themeColor="text1"/>
        </w:rPr>
        <w:t xml:space="preserve">to </w:t>
      </w:r>
      <w:hyperlink r:id="rId23" w:history="1">
        <w:r w:rsidRPr="00BE2907">
          <w:rPr>
            <w:rStyle w:val="Hyperlink"/>
            <w:spacing w:val="2"/>
          </w:rPr>
          <w:t>memberstates@itu.int</w:t>
        </w:r>
      </w:hyperlink>
      <w:r w:rsidRPr="00BE2907">
        <w:rPr>
          <w:spacing w:val="2"/>
        </w:rPr>
        <w:t xml:space="preserve"> </w:t>
      </w:r>
      <w:r w:rsidRPr="00BE2907">
        <w:rPr>
          <w:rFonts w:asciiTheme="minorHAnsi" w:hAnsiTheme="minorHAnsi" w:cstheme="minorHAnsi"/>
          <w:b/>
          <w:bCs/>
          <w:color w:val="000000" w:themeColor="text1"/>
        </w:rPr>
        <w:t xml:space="preserve">not later than </w:t>
      </w:r>
      <w:r w:rsidR="00BF2F7B" w:rsidRPr="00BE2907">
        <w:rPr>
          <w:rFonts w:asciiTheme="minorHAnsi" w:hAnsiTheme="minorHAnsi" w:cstheme="minorHAnsi"/>
          <w:b/>
          <w:bCs/>
          <w:color w:val="000000" w:themeColor="text1"/>
        </w:rPr>
        <w:t xml:space="preserve">Friday </w:t>
      </w:r>
      <w:r w:rsidR="00BF2F7B" w:rsidRPr="00BE2907">
        <w:rPr>
          <w:rFonts w:cstheme="minorHAnsi"/>
          <w:b/>
          <w:bCs/>
          <w:color w:val="000000" w:themeColor="text1"/>
        </w:rPr>
        <w:t xml:space="preserve">22 April </w:t>
      </w:r>
      <w:r w:rsidRPr="00BE2907">
        <w:rPr>
          <w:rFonts w:asciiTheme="minorHAnsi" w:hAnsiTheme="minorHAnsi" w:cstheme="minorHAnsi"/>
          <w:b/>
          <w:bCs/>
          <w:color w:val="000000" w:themeColor="text1"/>
        </w:rPr>
        <w:t>2022</w:t>
      </w:r>
      <w:r w:rsidRPr="00BE2907">
        <w:rPr>
          <w:rFonts w:asciiTheme="minorHAnsi" w:hAnsiTheme="minorHAnsi" w:cstheme="minorHAnsi"/>
          <w:color w:val="000000" w:themeColor="text1"/>
        </w:rPr>
        <w:t>.</w:t>
      </w:r>
    </w:p>
    <w:p w14:paraId="14FDE4A0" w14:textId="11E52A49" w:rsidR="00B27BBB" w:rsidRDefault="00B27B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50AFE92" w14:textId="205B4ED4" w:rsidR="00353E2A" w:rsidRPr="008D3206" w:rsidRDefault="00353E2A" w:rsidP="00353E2A">
      <w:pPr>
        <w:pStyle w:val="AnnexNo"/>
        <w:spacing w:before="0"/>
        <w:rPr>
          <w:b/>
          <w:bCs/>
        </w:rPr>
      </w:pPr>
      <w:bookmarkStart w:id="5" w:name="annex2"/>
      <w:r w:rsidRPr="008D3206">
        <w:rPr>
          <w:b/>
          <w:bCs/>
        </w:rPr>
        <w:lastRenderedPageBreak/>
        <w:t xml:space="preserve">ANNEX </w:t>
      </w:r>
      <w:r>
        <w:rPr>
          <w:b/>
          <w:bCs/>
        </w:rPr>
        <w:t>2</w:t>
      </w:r>
    </w:p>
    <w:p w14:paraId="0679AC10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 w:after="240" w:line="240" w:lineRule="auto"/>
        <w:jc w:val="center"/>
        <w:rPr>
          <w:rFonts w:eastAsia="SimSun" w:cs="Times New Roman"/>
          <w:b/>
          <w:sz w:val="28"/>
          <w:szCs w:val="20"/>
        </w:rPr>
      </w:pPr>
      <w:r w:rsidRPr="000858AF">
        <w:rPr>
          <w:rFonts w:eastAsia="SimSun" w:cs="Times New Roman"/>
          <w:b/>
          <w:sz w:val="28"/>
          <w:szCs w:val="20"/>
        </w:rPr>
        <w:t>Draft WTDC-21 agenda</w:t>
      </w:r>
    </w:p>
    <w:p w14:paraId="04CA9764" w14:textId="77777777" w:rsidR="000858AF" w:rsidRPr="000858AF" w:rsidRDefault="000858AF" w:rsidP="000858AF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Calibri" w:cs="Segoe UI"/>
          <w:b/>
          <w:bCs/>
          <w:lang w:val="en-GB"/>
        </w:rPr>
      </w:pPr>
      <w:r w:rsidRPr="000858AF">
        <w:rPr>
          <w:rFonts w:eastAsia="Calibri" w:cs="Segoe UI"/>
          <w:b/>
          <w:bCs/>
          <w:lang w:val="en-GB"/>
        </w:rPr>
        <w:t>I.</w:t>
      </w:r>
      <w:r w:rsidRPr="000858AF">
        <w:rPr>
          <w:rFonts w:eastAsia="Calibri" w:cs="Segoe UI"/>
          <w:b/>
          <w:bCs/>
          <w:lang w:val="en-GB"/>
        </w:rPr>
        <w:tab/>
        <w:t>Report on the implementation of the Buenos Aires Action Plan</w:t>
      </w:r>
    </w:p>
    <w:p w14:paraId="6B1E85EE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1. </w:t>
      </w:r>
      <w:r w:rsidRPr="000858AF">
        <w:rPr>
          <w:rFonts w:eastAsia="Calibri" w:cs="Segoe UI"/>
          <w:lang w:val="en-GB"/>
        </w:rPr>
        <w:tab/>
      </w:r>
      <w:r w:rsidRPr="000858AF">
        <w:rPr>
          <w:rFonts w:eastAsia="Calibri" w:cs="Segoe UI"/>
          <w:spacing w:val="-2"/>
          <w:lang w:val="en-GB"/>
        </w:rPr>
        <w:t>Update on global digital transformation and reporting on the implementation of the</w:t>
      </w:r>
      <w:r w:rsidRPr="000858AF">
        <w:rPr>
          <w:rFonts w:eastAsia="Calibri" w:cs="Segoe UI"/>
          <w:lang w:val="en-GB"/>
        </w:rPr>
        <w:t xml:space="preserve"> WTDC-17 Buenos Aires Action Plan (including the Regional Initiatives), contribution to the implementation of the WSIS Plan of Action and the Sustainable Development Goals (SDGs)</w:t>
      </w:r>
    </w:p>
    <w:p w14:paraId="0D04FAEB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2. </w:t>
      </w:r>
      <w:r w:rsidRPr="000858AF">
        <w:rPr>
          <w:rFonts w:eastAsia="Calibri" w:cs="Segoe UI"/>
          <w:lang w:val="en-GB"/>
        </w:rPr>
        <w:tab/>
        <w:t>Report of the Telecommunication Development Advisory Group</w:t>
      </w:r>
    </w:p>
    <w:p w14:paraId="131ABBCD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3. </w:t>
      </w:r>
      <w:r w:rsidRPr="000858AF">
        <w:rPr>
          <w:rFonts w:eastAsia="Calibri" w:cs="Segoe UI"/>
          <w:lang w:val="en-GB"/>
        </w:rPr>
        <w:tab/>
        <w:t>Report of Study Groups</w:t>
      </w:r>
    </w:p>
    <w:p w14:paraId="03A36452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4. </w:t>
      </w:r>
      <w:r w:rsidRPr="000858AF">
        <w:rPr>
          <w:rFonts w:eastAsia="Calibri" w:cs="Segoe UI"/>
          <w:lang w:val="en-GB"/>
        </w:rPr>
        <w:tab/>
        <w:t>Report on the implementation of outcomes of other ITU Conferences, Assemblies and meetings related to ITU-D work:</w:t>
      </w:r>
    </w:p>
    <w:p w14:paraId="2E4C3DC9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ind w:left="1134" w:hanging="567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a. </w:t>
      </w:r>
      <w:r w:rsidRPr="000858AF">
        <w:rPr>
          <w:rFonts w:eastAsia="Calibri" w:cs="Segoe UI"/>
          <w:lang w:val="en-GB"/>
        </w:rPr>
        <w:tab/>
        <w:t>Plenipotentiary Conference (PP-18)</w:t>
      </w:r>
    </w:p>
    <w:p w14:paraId="3DEB1100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ind w:left="1134" w:hanging="567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b. </w:t>
      </w:r>
      <w:r w:rsidRPr="000858AF">
        <w:rPr>
          <w:rFonts w:eastAsia="Calibri" w:cs="Segoe UI"/>
          <w:lang w:val="en-GB"/>
        </w:rPr>
        <w:tab/>
        <w:t>Radiocommunication Assembly (RA-19)/World Radiocommunication Conference (WRC-19)</w:t>
      </w:r>
    </w:p>
    <w:p w14:paraId="7DF803B0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ind w:left="1134" w:hanging="567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c. </w:t>
      </w:r>
      <w:r w:rsidRPr="000858AF">
        <w:rPr>
          <w:rFonts w:eastAsia="Calibri" w:cs="Segoe UI"/>
          <w:lang w:val="en-GB"/>
        </w:rPr>
        <w:tab/>
        <w:t>World Telecommunication Standardization Assembly (WTSA-20)</w:t>
      </w:r>
    </w:p>
    <w:p w14:paraId="2EB27D36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ind w:left="1134" w:hanging="567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>d.</w:t>
      </w:r>
      <w:r w:rsidRPr="000858AF">
        <w:rPr>
          <w:rFonts w:eastAsia="Calibri" w:cs="Segoe UI"/>
          <w:lang w:val="en-GB"/>
        </w:rPr>
        <w:tab/>
        <w:t>World Telecommunication Policy Forum (WTPF-21)</w:t>
      </w:r>
    </w:p>
    <w:p w14:paraId="107A4747" w14:textId="77777777" w:rsidR="000858AF" w:rsidRPr="000858AF" w:rsidRDefault="000858AF" w:rsidP="000858AF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Calibri" w:cs="Segoe UI"/>
          <w:b/>
          <w:bCs/>
          <w:lang w:val="en-GB"/>
        </w:rPr>
      </w:pPr>
      <w:r w:rsidRPr="000858AF">
        <w:rPr>
          <w:rFonts w:eastAsia="Calibri" w:cs="Segoe UI"/>
          <w:b/>
          <w:bCs/>
          <w:lang w:val="en-GB"/>
        </w:rPr>
        <w:t xml:space="preserve">II. </w:t>
      </w:r>
      <w:r w:rsidRPr="000858AF">
        <w:rPr>
          <w:rFonts w:eastAsia="Calibri" w:cs="Segoe UI"/>
          <w:b/>
          <w:bCs/>
          <w:lang w:val="en-GB"/>
        </w:rPr>
        <w:tab/>
        <w:t>ITU-D work plan for 2022-2025</w:t>
      </w:r>
    </w:p>
    <w:p w14:paraId="3E0D2D49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5. </w:t>
      </w:r>
      <w:r w:rsidRPr="000858AF">
        <w:rPr>
          <w:rFonts w:eastAsia="Calibri" w:cs="Segoe UI"/>
          <w:lang w:val="en-GB"/>
        </w:rPr>
        <w:tab/>
        <w:t>Outcomes of Regional Preparatory Meetings for WTDC</w:t>
      </w:r>
    </w:p>
    <w:p w14:paraId="1A8F0FBB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6. </w:t>
      </w:r>
      <w:r w:rsidRPr="000858AF">
        <w:rPr>
          <w:rFonts w:eastAsia="Calibri" w:cs="Segoe UI"/>
          <w:lang w:val="en-GB"/>
        </w:rPr>
        <w:tab/>
        <w:t>ITU-D contribution to the ITU Strategic Plan for 2024-2027</w:t>
      </w:r>
    </w:p>
    <w:p w14:paraId="7D5B33F9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7. </w:t>
      </w:r>
      <w:r w:rsidRPr="000858AF">
        <w:rPr>
          <w:rFonts w:eastAsia="Calibri" w:cs="Segoe UI"/>
          <w:lang w:val="en-GB"/>
        </w:rPr>
        <w:tab/>
        <w:t>ITU-D Thematic Priorities</w:t>
      </w:r>
    </w:p>
    <w:p w14:paraId="2EE5DCC1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8. </w:t>
      </w:r>
      <w:r w:rsidRPr="000858AF">
        <w:rPr>
          <w:rFonts w:eastAsia="Calibri" w:cs="Segoe UI"/>
          <w:lang w:val="en-GB"/>
        </w:rPr>
        <w:tab/>
        <w:t>ITU-D Action Plan for 2022-2025</w:t>
      </w:r>
    </w:p>
    <w:p w14:paraId="4352B759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9. </w:t>
      </w:r>
      <w:r w:rsidRPr="000858AF">
        <w:rPr>
          <w:rFonts w:eastAsia="Calibri" w:cs="Segoe UI"/>
          <w:lang w:val="en-GB"/>
        </w:rPr>
        <w:tab/>
        <w:t>WTDC Declaration</w:t>
      </w:r>
    </w:p>
    <w:p w14:paraId="5750A600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10. </w:t>
      </w:r>
      <w:r w:rsidRPr="000858AF">
        <w:rPr>
          <w:rFonts w:eastAsia="Calibri" w:cs="Segoe UI"/>
          <w:lang w:val="en-GB"/>
        </w:rPr>
        <w:tab/>
        <w:t>Telecommunication Development Advisory Group</w:t>
      </w:r>
    </w:p>
    <w:p w14:paraId="4BFD3194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ind w:left="1134" w:hanging="567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a. </w:t>
      </w:r>
      <w:r w:rsidRPr="000858AF">
        <w:rPr>
          <w:rFonts w:eastAsia="Calibri" w:cs="Segoe UI"/>
          <w:lang w:val="en-GB"/>
        </w:rPr>
        <w:tab/>
        <w:t>Authorization for the Telecommunication Development Advisory Group to act between world telecommunication development conferences (Resolution 24, Rev. Dubai, 2014)</w:t>
      </w:r>
    </w:p>
    <w:p w14:paraId="4B63E3F7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ind w:left="1134" w:hanging="567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b. </w:t>
      </w:r>
      <w:r w:rsidRPr="000858AF">
        <w:rPr>
          <w:rFonts w:eastAsia="Calibri" w:cs="Segoe UI"/>
          <w:lang w:val="en-GB"/>
        </w:rPr>
        <w:tab/>
        <w:t>Structure and working methods</w:t>
      </w:r>
    </w:p>
    <w:p w14:paraId="522D5578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11. </w:t>
      </w:r>
      <w:r w:rsidRPr="000858AF">
        <w:rPr>
          <w:rFonts w:eastAsia="Calibri" w:cs="Segoe UI"/>
          <w:lang w:val="en-GB"/>
        </w:rPr>
        <w:tab/>
        <w:t>Study Groups</w:t>
      </w:r>
    </w:p>
    <w:p w14:paraId="3034B529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ind w:left="1134" w:hanging="567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a. </w:t>
      </w:r>
      <w:r w:rsidRPr="000858AF">
        <w:rPr>
          <w:rFonts w:eastAsia="Calibri" w:cs="Segoe UI"/>
          <w:lang w:val="en-GB"/>
        </w:rPr>
        <w:tab/>
        <w:t>Study Questions</w:t>
      </w:r>
    </w:p>
    <w:p w14:paraId="7116B431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ind w:left="1134" w:hanging="567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b. </w:t>
      </w:r>
      <w:r w:rsidRPr="000858AF">
        <w:rPr>
          <w:rFonts w:eastAsia="Calibri" w:cs="Segoe UI"/>
          <w:lang w:val="en-GB"/>
        </w:rPr>
        <w:tab/>
        <w:t>Structure and working methods</w:t>
      </w:r>
    </w:p>
    <w:p w14:paraId="0F0BB4E3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12. </w:t>
      </w:r>
      <w:r w:rsidRPr="000858AF">
        <w:rPr>
          <w:rFonts w:eastAsia="Calibri" w:cs="Segoe UI"/>
          <w:lang w:val="en-GB"/>
        </w:rPr>
        <w:tab/>
        <w:t>Resolutions and recommendations</w:t>
      </w:r>
    </w:p>
    <w:p w14:paraId="4F273052" w14:textId="2BFC14F3" w:rsidR="000858AF" w:rsidRPr="000858AF" w:rsidRDefault="000858AF" w:rsidP="000858AF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Calibri" w:cs="Segoe UI"/>
          <w:b/>
          <w:bCs/>
          <w:lang w:val="en-GB"/>
        </w:rPr>
      </w:pPr>
      <w:r w:rsidRPr="000858AF">
        <w:rPr>
          <w:rFonts w:eastAsia="Calibri" w:cs="Segoe UI"/>
          <w:b/>
          <w:bCs/>
          <w:lang w:val="en-GB"/>
        </w:rPr>
        <w:t xml:space="preserve">III. </w:t>
      </w:r>
      <w:r w:rsidRPr="000858AF">
        <w:rPr>
          <w:rFonts w:eastAsia="Calibri" w:cs="Segoe UI"/>
          <w:b/>
          <w:bCs/>
          <w:lang w:val="en-GB"/>
        </w:rPr>
        <w:tab/>
        <w:t xml:space="preserve">Partner to Connect Digital </w:t>
      </w:r>
      <w:r w:rsidR="002B412E">
        <w:rPr>
          <w:rFonts w:eastAsia="Calibri" w:cs="Segoe UI"/>
          <w:b/>
          <w:bCs/>
          <w:lang w:val="en-GB"/>
        </w:rPr>
        <w:t>Development Roundtable</w:t>
      </w:r>
      <w:r w:rsidRPr="000858AF">
        <w:rPr>
          <w:rFonts w:eastAsia="Calibri" w:cs="Segoe UI"/>
          <w:b/>
          <w:bCs/>
          <w:lang w:val="en-GB"/>
        </w:rPr>
        <w:t xml:space="preserve"> (P2C) – non statutory</w:t>
      </w:r>
    </w:p>
    <w:p w14:paraId="2D759B0C" w14:textId="7C6E66EB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13. </w:t>
      </w:r>
      <w:r w:rsidRPr="000858AF">
        <w:rPr>
          <w:rFonts w:eastAsia="Calibri" w:cs="Segoe UI"/>
          <w:lang w:val="en-GB"/>
        </w:rPr>
        <w:tab/>
        <w:t xml:space="preserve">P2C Digital </w:t>
      </w:r>
      <w:r w:rsidR="009A5B3C">
        <w:rPr>
          <w:rFonts w:eastAsia="Calibri" w:cs="Segoe UI"/>
          <w:lang w:val="en-GB"/>
        </w:rPr>
        <w:t>Development Roundtable</w:t>
      </w:r>
    </w:p>
    <w:p w14:paraId="13C9EC5C" w14:textId="77777777" w:rsidR="000858AF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left"/>
        <w:textAlignment w:val="auto"/>
        <w:rPr>
          <w:rFonts w:eastAsia="Calibri" w:cs="Segoe UI"/>
          <w:lang w:val="en-GB"/>
        </w:rPr>
      </w:pPr>
      <w:r w:rsidRPr="000858AF">
        <w:rPr>
          <w:rFonts w:eastAsia="Calibri" w:cs="Segoe UI"/>
          <w:lang w:val="en-GB"/>
        </w:rPr>
        <w:t xml:space="preserve">14. </w:t>
      </w:r>
      <w:r w:rsidRPr="000858AF">
        <w:rPr>
          <w:rFonts w:eastAsia="Calibri" w:cs="Segoe UI"/>
          <w:lang w:val="en-GB"/>
        </w:rPr>
        <w:tab/>
        <w:t>Any other business</w:t>
      </w:r>
    </w:p>
    <w:p w14:paraId="1F93ED6A" w14:textId="17646076" w:rsidR="00B27BBB" w:rsidRPr="000858AF" w:rsidRDefault="000858AF" w:rsidP="000858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59" w:lineRule="auto"/>
        <w:jc w:val="center"/>
        <w:textAlignment w:val="auto"/>
        <w:rPr>
          <w:rFonts w:asciiTheme="minorHAnsi" w:hAnsiTheme="minorHAnsi" w:cstheme="minorHAnsi"/>
        </w:rPr>
      </w:pPr>
      <w:r w:rsidRPr="000858AF">
        <w:rPr>
          <w:rFonts w:eastAsia="Calibri" w:cs="Times New Roman"/>
          <w:lang w:val="en-GB"/>
        </w:rPr>
        <w:t>________________</w:t>
      </w:r>
      <w:bookmarkEnd w:id="5"/>
    </w:p>
    <w:sectPr w:rsidR="00B27BBB" w:rsidRPr="000858AF" w:rsidSect="00204C2B">
      <w:headerReference w:type="even" r:id="rId24"/>
      <w:headerReference w:type="default" r:id="rId25"/>
      <w:headerReference w:type="first" r:id="rId26"/>
      <w:footerReference w:type="first" r:id="rId27"/>
      <w:footnotePr>
        <w:numFmt w:val="chicago"/>
      </w:footnotePr>
      <w:pgSz w:w="11907" w:h="16834"/>
      <w:pgMar w:top="1418" w:right="1134" w:bottom="1418" w:left="1134" w:header="720" w:footer="720" w:gutter="0"/>
      <w:paperSrc w:first="1264"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52D4" w14:textId="77777777" w:rsidR="0076398E" w:rsidRDefault="0076398E">
      <w:r>
        <w:separator/>
      </w:r>
    </w:p>
  </w:endnote>
  <w:endnote w:type="continuationSeparator" w:id="0">
    <w:p w14:paraId="0165A203" w14:textId="77777777" w:rsidR="0076398E" w:rsidRDefault="0076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441B" w14:textId="14FC22EF" w:rsidR="0072624D" w:rsidRPr="00FB65BC" w:rsidRDefault="0072624D" w:rsidP="00895CEB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EB73" w14:textId="77777777" w:rsidR="0072624D" w:rsidRPr="0063727D" w:rsidRDefault="0072624D" w:rsidP="00637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153F" w14:textId="77777777" w:rsidR="0076398E" w:rsidRDefault="0076398E">
      <w:r>
        <w:t>____________________</w:t>
      </w:r>
    </w:p>
  </w:footnote>
  <w:footnote w:type="continuationSeparator" w:id="0">
    <w:p w14:paraId="17095E03" w14:textId="77777777" w:rsidR="0076398E" w:rsidRDefault="0076398E">
      <w:r>
        <w:continuationSeparator/>
      </w:r>
    </w:p>
  </w:footnote>
  <w:footnote w:id="1">
    <w:p w14:paraId="38E2BCF4" w14:textId="36CB6BEF" w:rsidR="00FD59E5" w:rsidRPr="0052159D" w:rsidRDefault="00FD59E5" w:rsidP="00FD59E5">
      <w:pPr>
        <w:spacing w:before="0" w:line="240" w:lineRule="exact"/>
      </w:pPr>
      <w:r w:rsidRPr="006F660D">
        <w:rPr>
          <w:rStyle w:val="FootnoteReference"/>
        </w:rPr>
        <w:footnoteRef/>
      </w:r>
      <w:r w:rsidRPr="006F660D">
        <w:t xml:space="preserve"> </w:t>
      </w:r>
      <w:r w:rsidRPr="00CE2298">
        <w:rPr>
          <w:b/>
          <w:bCs/>
          <w:i/>
          <w:iCs/>
          <w:sz w:val="20"/>
          <w:szCs w:val="20"/>
        </w:rPr>
        <w:t>Online tool:</w:t>
      </w:r>
      <w:r w:rsidRPr="006F660D">
        <w:rPr>
          <w:b/>
          <w:bCs/>
          <w:i/>
          <w:iCs/>
          <w:sz w:val="20"/>
          <w:szCs w:val="20"/>
        </w:rPr>
        <w:t xml:space="preserve"> </w:t>
      </w:r>
      <w:r w:rsidRPr="00E64993">
        <w:rPr>
          <w:sz w:val="20"/>
          <w:szCs w:val="20"/>
        </w:rPr>
        <w:t xml:space="preserve">Each Administration Focal Point can access directly the </w:t>
      </w:r>
      <w:hyperlink r:id="rId1" w:history="1">
        <w:r w:rsidRPr="00CE2298">
          <w:rPr>
            <w:rStyle w:val="Hyperlink"/>
            <w:sz w:val="20"/>
            <w:szCs w:val="20"/>
          </w:rPr>
          <w:t>online tool</w:t>
        </w:r>
      </w:hyperlink>
      <w:r w:rsidRPr="00E64993">
        <w:rPr>
          <w:sz w:val="20"/>
          <w:szCs w:val="20"/>
        </w:rPr>
        <w:t xml:space="preserve"> by using her/his ITU User account </w:t>
      </w:r>
      <w:r>
        <w:rPr>
          <w:sz w:val="20"/>
          <w:szCs w:val="20"/>
        </w:rPr>
        <w:t>with TIES access login details (username and password)</w:t>
      </w:r>
      <w:r w:rsidRPr="00E64993">
        <w:rPr>
          <w:sz w:val="20"/>
          <w:szCs w:val="20"/>
        </w:rPr>
        <w:t xml:space="preserve">. Any Administration Focal Point wishing </w:t>
      </w:r>
      <w:r>
        <w:rPr>
          <w:sz w:val="20"/>
          <w:szCs w:val="20"/>
        </w:rPr>
        <w:t xml:space="preserve">to designate </w:t>
      </w:r>
      <w:r w:rsidRPr="00E64993">
        <w:rPr>
          <w:sz w:val="20"/>
          <w:szCs w:val="20"/>
        </w:rPr>
        <w:t xml:space="preserve">another person to respond to the Consultation through the online tool </w:t>
      </w:r>
      <w:r>
        <w:rPr>
          <w:sz w:val="20"/>
          <w:szCs w:val="20"/>
        </w:rPr>
        <w:t xml:space="preserve">is </w:t>
      </w:r>
      <w:r w:rsidRPr="00E64993">
        <w:rPr>
          <w:sz w:val="20"/>
          <w:szCs w:val="20"/>
        </w:rPr>
        <w:t>invited to inform ITU via</w:t>
      </w:r>
      <w:r>
        <w:rPr>
          <w:sz w:val="20"/>
          <w:szCs w:val="20"/>
        </w:rPr>
        <w:t xml:space="preserve"> </w:t>
      </w:r>
      <w:hyperlink r:id="rId2" w:history="1">
        <w:r w:rsidRPr="00B31B5E">
          <w:rPr>
            <w:rStyle w:val="Hyperlink"/>
            <w:sz w:val="20"/>
            <w:szCs w:val="20"/>
          </w:rPr>
          <w:t>memberstates@itu.int</w:t>
        </w:r>
      </w:hyperlink>
      <w:r>
        <w:rPr>
          <w:sz w:val="20"/>
          <w:szCs w:val="20"/>
        </w:rPr>
        <w:t>, providing the Username of that designated person</w:t>
      </w:r>
      <w:r w:rsidRPr="00E64993">
        <w:rPr>
          <w:sz w:val="20"/>
          <w:szCs w:val="20"/>
        </w:rPr>
        <w:t xml:space="preserve">. Please note that the </w:t>
      </w:r>
      <w:r w:rsidRPr="0042451A">
        <w:rPr>
          <w:sz w:val="20"/>
          <w:szCs w:val="20"/>
        </w:rPr>
        <w:t>online tool</w:t>
      </w:r>
      <w:r w:rsidRPr="00E64993">
        <w:rPr>
          <w:sz w:val="20"/>
          <w:szCs w:val="20"/>
        </w:rPr>
        <w:t xml:space="preserve"> is in English onl</w:t>
      </w:r>
      <w:r w:rsidRPr="006F660D">
        <w:rPr>
          <w:sz w:val="20"/>
          <w:szCs w:val="20"/>
        </w:rPr>
        <w:t>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EC2C" w14:textId="03B3A470" w:rsidR="0072624D" w:rsidRPr="00155CA8" w:rsidRDefault="0072624D" w:rsidP="00BF708A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EF731E"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777A" w14:textId="1C0A53A6" w:rsidR="0072624D" w:rsidRPr="00AF3325" w:rsidRDefault="0072624D" w:rsidP="00BF708A">
    <w:pPr>
      <w:pStyle w:val="Header"/>
      <w:jc w:val="center"/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EF731E">
      <w:rPr>
        <w:rStyle w:val="PageNumber"/>
        <w:noProof/>
        <w:sz w:val="20"/>
        <w:szCs w:val="20"/>
      </w:rPr>
      <w:t>3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2624D" w14:paraId="5695B5E1" w14:textId="77777777" w:rsidTr="00895CEB">
      <w:tc>
        <w:tcPr>
          <w:tcW w:w="9923" w:type="dxa"/>
        </w:tcPr>
        <w:p w14:paraId="21FF34B5" w14:textId="264D6A77" w:rsidR="0072624D" w:rsidRDefault="0072624D" w:rsidP="00895CE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</w:rPr>
            <w:drawing>
              <wp:inline distT="0" distB="0" distL="0" distR="0" wp14:anchorId="2990911B" wp14:editId="2A1B8BE8">
                <wp:extent cx="682388" cy="720000"/>
                <wp:effectExtent l="0" t="0" r="381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75D5A7" w14:textId="6F922EFF" w:rsidR="00126EA3" w:rsidRDefault="00126E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B34B" w14:textId="77777777" w:rsidR="00514821" w:rsidRPr="00155CA8" w:rsidRDefault="00514821" w:rsidP="00BF708A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4F49" w14:textId="706F3293" w:rsidR="0072624D" w:rsidRDefault="0072624D" w:rsidP="0063727D">
    <w:pPr>
      <w:pStyle w:val="Header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F29D8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F900" w14:textId="5A66FD00" w:rsidR="00514821" w:rsidRPr="00155CA8" w:rsidRDefault="00514821" w:rsidP="00514821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276440">
      <w:rPr>
        <w:rStyle w:val="PageNumber"/>
        <w:noProof/>
        <w:sz w:val="20"/>
        <w:szCs w:val="20"/>
      </w:rPr>
      <w:t>3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  <w:p w14:paraId="597FF996" w14:textId="77777777" w:rsidR="008B581C" w:rsidRPr="00514821" w:rsidRDefault="008B581C" w:rsidP="00514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4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5A4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C2E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AB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A0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108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E4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14A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CB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1EE2343"/>
    <w:multiLevelType w:val="hybridMultilevel"/>
    <w:tmpl w:val="06846568"/>
    <w:lvl w:ilvl="0" w:tplc="EC3E8F9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A1181"/>
    <w:multiLevelType w:val="hybridMultilevel"/>
    <w:tmpl w:val="7EEE0B1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4003474"/>
    <w:multiLevelType w:val="hybridMultilevel"/>
    <w:tmpl w:val="FF368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A613BD"/>
    <w:multiLevelType w:val="hybridMultilevel"/>
    <w:tmpl w:val="4C4EBE8C"/>
    <w:lvl w:ilvl="0" w:tplc="90A6BF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8D11EE"/>
    <w:multiLevelType w:val="multilevel"/>
    <w:tmpl w:val="30AA5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20" w15:restartNumberingAfterBreak="0">
    <w:nsid w:val="139F7746"/>
    <w:multiLevelType w:val="hybridMultilevel"/>
    <w:tmpl w:val="01A6B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43437F2"/>
    <w:multiLevelType w:val="hybridMultilevel"/>
    <w:tmpl w:val="042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647BE0"/>
    <w:multiLevelType w:val="hybridMultilevel"/>
    <w:tmpl w:val="25C6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7F14EA"/>
    <w:multiLevelType w:val="hybridMultilevel"/>
    <w:tmpl w:val="F026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0E21C5"/>
    <w:multiLevelType w:val="hybridMultilevel"/>
    <w:tmpl w:val="38A2EF5C"/>
    <w:lvl w:ilvl="0" w:tplc="AFC470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885535"/>
    <w:multiLevelType w:val="hybridMultilevel"/>
    <w:tmpl w:val="12243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1" w15:restartNumberingAfterBreak="0">
    <w:nsid w:val="2C5A23A3"/>
    <w:multiLevelType w:val="hybridMultilevel"/>
    <w:tmpl w:val="3120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239B6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8310840A">
      <w:numFmt w:val="bullet"/>
      <w:lvlText w:val="•"/>
      <w:lvlJc w:val="left"/>
      <w:pPr>
        <w:ind w:left="2590" w:hanging="790"/>
      </w:pPr>
      <w:rPr>
        <w:rFonts w:ascii="Calibri" w:eastAsia="MS Mincho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35983D6D"/>
    <w:multiLevelType w:val="hybridMultilevel"/>
    <w:tmpl w:val="0FF4435A"/>
    <w:lvl w:ilvl="0" w:tplc="EECED892">
      <w:start w:val="1"/>
      <w:numFmt w:val="decimal"/>
      <w:lvlText w:val="%1."/>
      <w:lvlJc w:val="left"/>
      <w:pPr>
        <w:ind w:left="1080" w:hanging="360"/>
      </w:pPr>
      <w:rPr>
        <w:rFonts w:hint="default"/>
        <w:color w:val="943634" w:themeColor="accent2" w:themeShade="BF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7C96592"/>
    <w:multiLevelType w:val="hybridMultilevel"/>
    <w:tmpl w:val="B6DC9CEE"/>
    <w:lvl w:ilvl="0" w:tplc="19C0282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 w15:restartNumberingAfterBreak="0">
    <w:nsid w:val="3D355D81"/>
    <w:multiLevelType w:val="hybridMultilevel"/>
    <w:tmpl w:val="3DF677A4"/>
    <w:lvl w:ilvl="0" w:tplc="72AA615A">
      <w:start w:val="3"/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3F845B8F"/>
    <w:multiLevelType w:val="hybridMultilevel"/>
    <w:tmpl w:val="7ED6465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015DCC"/>
    <w:multiLevelType w:val="hybridMultilevel"/>
    <w:tmpl w:val="337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C79A8"/>
    <w:multiLevelType w:val="hybridMultilevel"/>
    <w:tmpl w:val="23721EB2"/>
    <w:lvl w:ilvl="0" w:tplc="3CE460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B96596"/>
    <w:multiLevelType w:val="hybridMultilevel"/>
    <w:tmpl w:val="E396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D02705"/>
    <w:multiLevelType w:val="hybridMultilevel"/>
    <w:tmpl w:val="5900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EF4089"/>
    <w:multiLevelType w:val="hybridMultilevel"/>
    <w:tmpl w:val="ED32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7"/>
  </w:num>
  <w:num w:numId="4">
    <w:abstractNumId w:val="3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48"/>
  </w:num>
  <w:num w:numId="17">
    <w:abstractNumId w:val="29"/>
  </w:num>
  <w:num w:numId="18">
    <w:abstractNumId w:val="15"/>
  </w:num>
  <w:num w:numId="19">
    <w:abstractNumId w:val="23"/>
  </w:num>
  <w:num w:numId="20">
    <w:abstractNumId w:val="20"/>
  </w:num>
  <w:num w:numId="21">
    <w:abstractNumId w:val="44"/>
  </w:num>
  <w:num w:numId="22">
    <w:abstractNumId w:val="34"/>
  </w:num>
  <w:num w:numId="23">
    <w:abstractNumId w:val="40"/>
  </w:num>
  <w:num w:numId="24">
    <w:abstractNumId w:val="47"/>
  </w:num>
  <w:num w:numId="25">
    <w:abstractNumId w:val="31"/>
  </w:num>
  <w:num w:numId="26">
    <w:abstractNumId w:val="22"/>
  </w:num>
  <w:num w:numId="27">
    <w:abstractNumId w:val="46"/>
  </w:num>
  <w:num w:numId="28">
    <w:abstractNumId w:val="26"/>
  </w:num>
  <w:num w:numId="29">
    <w:abstractNumId w:val="41"/>
  </w:num>
  <w:num w:numId="30">
    <w:abstractNumId w:val="32"/>
  </w:num>
  <w:num w:numId="31">
    <w:abstractNumId w:val="21"/>
  </w:num>
  <w:num w:numId="32">
    <w:abstractNumId w:val="38"/>
  </w:num>
  <w:num w:numId="33">
    <w:abstractNumId w:val="42"/>
  </w:num>
  <w:num w:numId="34">
    <w:abstractNumId w:val="16"/>
  </w:num>
  <w:num w:numId="35">
    <w:abstractNumId w:val="45"/>
  </w:num>
  <w:num w:numId="36">
    <w:abstractNumId w:val="25"/>
  </w:num>
  <w:num w:numId="37">
    <w:abstractNumId w:val="35"/>
  </w:num>
  <w:num w:numId="38">
    <w:abstractNumId w:val="19"/>
  </w:num>
  <w:num w:numId="39">
    <w:abstractNumId w:val="39"/>
  </w:num>
  <w:num w:numId="40">
    <w:abstractNumId w:val="30"/>
  </w:num>
  <w:num w:numId="41">
    <w:abstractNumId w:val="18"/>
  </w:num>
  <w:num w:numId="42">
    <w:abstractNumId w:val="14"/>
  </w:num>
  <w:num w:numId="43">
    <w:abstractNumId w:val="43"/>
  </w:num>
  <w:num w:numId="44">
    <w:abstractNumId w:val="1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64015"/>
    <w:rsid w:val="0000168D"/>
    <w:rsid w:val="0000301E"/>
    <w:rsid w:val="00003B1C"/>
    <w:rsid w:val="00003BB2"/>
    <w:rsid w:val="00006C82"/>
    <w:rsid w:val="00010E30"/>
    <w:rsid w:val="00017CF0"/>
    <w:rsid w:val="00017FB2"/>
    <w:rsid w:val="000254C3"/>
    <w:rsid w:val="00026640"/>
    <w:rsid w:val="0002696A"/>
    <w:rsid w:val="00026CF8"/>
    <w:rsid w:val="000334E0"/>
    <w:rsid w:val="000372EB"/>
    <w:rsid w:val="00037DC0"/>
    <w:rsid w:val="00041670"/>
    <w:rsid w:val="00044C9E"/>
    <w:rsid w:val="0004590F"/>
    <w:rsid w:val="00051047"/>
    <w:rsid w:val="00054391"/>
    <w:rsid w:val="0005792C"/>
    <w:rsid w:val="000618B1"/>
    <w:rsid w:val="00070258"/>
    <w:rsid w:val="0007323C"/>
    <w:rsid w:val="00076A88"/>
    <w:rsid w:val="00083585"/>
    <w:rsid w:val="00084936"/>
    <w:rsid w:val="000858AF"/>
    <w:rsid w:val="00086D03"/>
    <w:rsid w:val="000965DC"/>
    <w:rsid w:val="00097327"/>
    <w:rsid w:val="000A0EC5"/>
    <w:rsid w:val="000A3B39"/>
    <w:rsid w:val="000A45D4"/>
    <w:rsid w:val="000A7051"/>
    <w:rsid w:val="000B0196"/>
    <w:rsid w:val="000B2969"/>
    <w:rsid w:val="000B304F"/>
    <w:rsid w:val="000B3BAC"/>
    <w:rsid w:val="000B52E1"/>
    <w:rsid w:val="000B6FA6"/>
    <w:rsid w:val="000B7A66"/>
    <w:rsid w:val="000C03C7"/>
    <w:rsid w:val="000C7608"/>
    <w:rsid w:val="000D6CD4"/>
    <w:rsid w:val="000D7A3B"/>
    <w:rsid w:val="000E0B83"/>
    <w:rsid w:val="000E1545"/>
    <w:rsid w:val="000E1EED"/>
    <w:rsid w:val="000E2A48"/>
    <w:rsid w:val="000E3DEE"/>
    <w:rsid w:val="000E6901"/>
    <w:rsid w:val="000E74E8"/>
    <w:rsid w:val="000F0570"/>
    <w:rsid w:val="000F1F92"/>
    <w:rsid w:val="000F6A8C"/>
    <w:rsid w:val="00100B72"/>
    <w:rsid w:val="0010161F"/>
    <w:rsid w:val="00103433"/>
    <w:rsid w:val="00103C76"/>
    <w:rsid w:val="0010648E"/>
    <w:rsid w:val="00107FC0"/>
    <w:rsid w:val="001105B9"/>
    <w:rsid w:val="0011187A"/>
    <w:rsid w:val="0011265F"/>
    <w:rsid w:val="001130CD"/>
    <w:rsid w:val="00113E8A"/>
    <w:rsid w:val="001167ED"/>
    <w:rsid w:val="00120DCB"/>
    <w:rsid w:val="00123973"/>
    <w:rsid w:val="00125D40"/>
    <w:rsid w:val="00125E49"/>
    <w:rsid w:val="00126355"/>
    <w:rsid w:val="00126EA3"/>
    <w:rsid w:val="001339B1"/>
    <w:rsid w:val="00134404"/>
    <w:rsid w:val="00136853"/>
    <w:rsid w:val="00141630"/>
    <w:rsid w:val="0014389F"/>
    <w:rsid w:val="00144DFB"/>
    <w:rsid w:val="00152016"/>
    <w:rsid w:val="00154F20"/>
    <w:rsid w:val="00155CA8"/>
    <w:rsid w:val="00156205"/>
    <w:rsid w:val="001567EF"/>
    <w:rsid w:val="001572DF"/>
    <w:rsid w:val="00162375"/>
    <w:rsid w:val="00167A36"/>
    <w:rsid w:val="001702A3"/>
    <w:rsid w:val="001761BA"/>
    <w:rsid w:val="001777BA"/>
    <w:rsid w:val="00183012"/>
    <w:rsid w:val="00184112"/>
    <w:rsid w:val="0018621C"/>
    <w:rsid w:val="0018639E"/>
    <w:rsid w:val="00186F5D"/>
    <w:rsid w:val="00187CA3"/>
    <w:rsid w:val="0019328C"/>
    <w:rsid w:val="00193716"/>
    <w:rsid w:val="001956F2"/>
    <w:rsid w:val="00196710"/>
    <w:rsid w:val="00196BDD"/>
    <w:rsid w:val="00197324"/>
    <w:rsid w:val="00197CCB"/>
    <w:rsid w:val="001A1856"/>
    <w:rsid w:val="001A54D3"/>
    <w:rsid w:val="001A608F"/>
    <w:rsid w:val="001A79CA"/>
    <w:rsid w:val="001B2531"/>
    <w:rsid w:val="001B2E12"/>
    <w:rsid w:val="001B67FC"/>
    <w:rsid w:val="001B729B"/>
    <w:rsid w:val="001C06DB"/>
    <w:rsid w:val="001C1439"/>
    <w:rsid w:val="001C2559"/>
    <w:rsid w:val="001C76C3"/>
    <w:rsid w:val="001C78C7"/>
    <w:rsid w:val="001C7AEF"/>
    <w:rsid w:val="001D0158"/>
    <w:rsid w:val="001D31D3"/>
    <w:rsid w:val="001D6107"/>
    <w:rsid w:val="001D6F8C"/>
    <w:rsid w:val="001D7070"/>
    <w:rsid w:val="001E5D86"/>
    <w:rsid w:val="001F5A49"/>
    <w:rsid w:val="00201097"/>
    <w:rsid w:val="002019AD"/>
    <w:rsid w:val="00201B6E"/>
    <w:rsid w:val="00204C2B"/>
    <w:rsid w:val="00212ECA"/>
    <w:rsid w:val="002138DD"/>
    <w:rsid w:val="002166D1"/>
    <w:rsid w:val="00217298"/>
    <w:rsid w:val="002302B3"/>
    <w:rsid w:val="0023030E"/>
    <w:rsid w:val="00231835"/>
    <w:rsid w:val="002318E0"/>
    <w:rsid w:val="00235A29"/>
    <w:rsid w:val="00242795"/>
    <w:rsid w:val="002443A2"/>
    <w:rsid w:val="00245DB3"/>
    <w:rsid w:val="00246225"/>
    <w:rsid w:val="002478D2"/>
    <w:rsid w:val="0025256E"/>
    <w:rsid w:val="00252CD0"/>
    <w:rsid w:val="00265457"/>
    <w:rsid w:val="002753C1"/>
    <w:rsid w:val="00276440"/>
    <w:rsid w:val="00276E99"/>
    <w:rsid w:val="00277AED"/>
    <w:rsid w:val="0028409C"/>
    <w:rsid w:val="002861E6"/>
    <w:rsid w:val="00287D18"/>
    <w:rsid w:val="00292A3B"/>
    <w:rsid w:val="0029572C"/>
    <w:rsid w:val="00295FB1"/>
    <w:rsid w:val="002A0B8D"/>
    <w:rsid w:val="002B1745"/>
    <w:rsid w:val="002B412E"/>
    <w:rsid w:val="002B5DEA"/>
    <w:rsid w:val="002B63E1"/>
    <w:rsid w:val="002B71DE"/>
    <w:rsid w:val="002C0AB3"/>
    <w:rsid w:val="002D170B"/>
    <w:rsid w:val="002D3484"/>
    <w:rsid w:val="002D5267"/>
    <w:rsid w:val="002D58A8"/>
    <w:rsid w:val="002D5A15"/>
    <w:rsid w:val="002D5BDD"/>
    <w:rsid w:val="002D627D"/>
    <w:rsid w:val="002E1838"/>
    <w:rsid w:val="002E2B10"/>
    <w:rsid w:val="002E3E26"/>
    <w:rsid w:val="002E49EF"/>
    <w:rsid w:val="002E55E7"/>
    <w:rsid w:val="002F0108"/>
    <w:rsid w:val="002F0890"/>
    <w:rsid w:val="002F2531"/>
    <w:rsid w:val="002F26A8"/>
    <w:rsid w:val="002F4967"/>
    <w:rsid w:val="00300F12"/>
    <w:rsid w:val="00302652"/>
    <w:rsid w:val="003054B9"/>
    <w:rsid w:val="00305702"/>
    <w:rsid w:val="00314C9A"/>
    <w:rsid w:val="00316935"/>
    <w:rsid w:val="003173E3"/>
    <w:rsid w:val="00320F5B"/>
    <w:rsid w:val="00321CED"/>
    <w:rsid w:val="003223B7"/>
    <w:rsid w:val="00326D76"/>
    <w:rsid w:val="003300BB"/>
    <w:rsid w:val="003370B8"/>
    <w:rsid w:val="003378F1"/>
    <w:rsid w:val="003415F4"/>
    <w:rsid w:val="00341CCB"/>
    <w:rsid w:val="003442B0"/>
    <w:rsid w:val="00350537"/>
    <w:rsid w:val="00350F9A"/>
    <w:rsid w:val="00351414"/>
    <w:rsid w:val="00353E2A"/>
    <w:rsid w:val="00364015"/>
    <w:rsid w:val="003666FF"/>
    <w:rsid w:val="00366CF6"/>
    <w:rsid w:val="003733A1"/>
    <w:rsid w:val="00377E6C"/>
    <w:rsid w:val="00377FC0"/>
    <w:rsid w:val="00383819"/>
    <w:rsid w:val="00386452"/>
    <w:rsid w:val="00386921"/>
    <w:rsid w:val="00391755"/>
    <w:rsid w:val="003A0E87"/>
    <w:rsid w:val="003A5015"/>
    <w:rsid w:val="003B2BDA"/>
    <w:rsid w:val="003B48BB"/>
    <w:rsid w:val="003B4C57"/>
    <w:rsid w:val="003B55EC"/>
    <w:rsid w:val="003B620B"/>
    <w:rsid w:val="003B7CBB"/>
    <w:rsid w:val="003B7F12"/>
    <w:rsid w:val="003C1493"/>
    <w:rsid w:val="003C423C"/>
    <w:rsid w:val="003C4471"/>
    <w:rsid w:val="003D7EAD"/>
    <w:rsid w:val="003E0E6C"/>
    <w:rsid w:val="003E504F"/>
    <w:rsid w:val="003E6C90"/>
    <w:rsid w:val="003E78D6"/>
    <w:rsid w:val="003F26D2"/>
    <w:rsid w:val="003F6721"/>
    <w:rsid w:val="003F6B9C"/>
    <w:rsid w:val="003F7E1B"/>
    <w:rsid w:val="00400A02"/>
    <w:rsid w:val="0040153A"/>
    <w:rsid w:val="004103CE"/>
    <w:rsid w:val="004156BB"/>
    <w:rsid w:val="0042318E"/>
    <w:rsid w:val="00424122"/>
    <w:rsid w:val="0042451A"/>
    <w:rsid w:val="00426AB5"/>
    <w:rsid w:val="0043031B"/>
    <w:rsid w:val="004326DB"/>
    <w:rsid w:val="00432F35"/>
    <w:rsid w:val="00433884"/>
    <w:rsid w:val="0043682E"/>
    <w:rsid w:val="0044018B"/>
    <w:rsid w:val="00441DCF"/>
    <w:rsid w:val="00445BA1"/>
    <w:rsid w:val="00446FA5"/>
    <w:rsid w:val="00447D24"/>
    <w:rsid w:val="00447ECB"/>
    <w:rsid w:val="00452F5E"/>
    <w:rsid w:val="0045301D"/>
    <w:rsid w:val="00454496"/>
    <w:rsid w:val="00455451"/>
    <w:rsid w:val="00456578"/>
    <w:rsid w:val="004623F7"/>
    <w:rsid w:val="00470C8D"/>
    <w:rsid w:val="00471F37"/>
    <w:rsid w:val="004767D5"/>
    <w:rsid w:val="00480F51"/>
    <w:rsid w:val="00481124"/>
    <w:rsid w:val="004815EB"/>
    <w:rsid w:val="004818D4"/>
    <w:rsid w:val="00487569"/>
    <w:rsid w:val="00491F6B"/>
    <w:rsid w:val="0049244B"/>
    <w:rsid w:val="0049331C"/>
    <w:rsid w:val="00493A10"/>
    <w:rsid w:val="00496864"/>
    <w:rsid w:val="00496920"/>
    <w:rsid w:val="004A2025"/>
    <w:rsid w:val="004A5302"/>
    <w:rsid w:val="004A7C64"/>
    <w:rsid w:val="004B050E"/>
    <w:rsid w:val="004B6F59"/>
    <w:rsid w:val="004B7C9A"/>
    <w:rsid w:val="004C045F"/>
    <w:rsid w:val="004C26D5"/>
    <w:rsid w:val="004C345B"/>
    <w:rsid w:val="004C46AC"/>
    <w:rsid w:val="004C4BC0"/>
    <w:rsid w:val="004C4CC6"/>
    <w:rsid w:val="004C6779"/>
    <w:rsid w:val="004D0F37"/>
    <w:rsid w:val="004E0DC4"/>
    <w:rsid w:val="004E0FB5"/>
    <w:rsid w:val="004E18E5"/>
    <w:rsid w:val="004E3041"/>
    <w:rsid w:val="004E43BB"/>
    <w:rsid w:val="004E720B"/>
    <w:rsid w:val="004F178E"/>
    <w:rsid w:val="004F2B6D"/>
    <w:rsid w:val="004F71A9"/>
    <w:rsid w:val="00501654"/>
    <w:rsid w:val="00505309"/>
    <w:rsid w:val="00506C78"/>
    <w:rsid w:val="00506E9E"/>
    <w:rsid w:val="0050789B"/>
    <w:rsid w:val="0051215C"/>
    <w:rsid w:val="005139C7"/>
    <w:rsid w:val="00514821"/>
    <w:rsid w:val="005151B6"/>
    <w:rsid w:val="0051788D"/>
    <w:rsid w:val="0052159D"/>
    <w:rsid w:val="0052207C"/>
    <w:rsid w:val="005239E4"/>
    <w:rsid w:val="005244CA"/>
    <w:rsid w:val="00525340"/>
    <w:rsid w:val="00525672"/>
    <w:rsid w:val="00526D1D"/>
    <w:rsid w:val="005312B5"/>
    <w:rsid w:val="00534372"/>
    <w:rsid w:val="0053670A"/>
    <w:rsid w:val="005377B5"/>
    <w:rsid w:val="00541858"/>
    <w:rsid w:val="00543DF8"/>
    <w:rsid w:val="00546101"/>
    <w:rsid w:val="00551376"/>
    <w:rsid w:val="005521A9"/>
    <w:rsid w:val="00552DF8"/>
    <w:rsid w:val="00553DD7"/>
    <w:rsid w:val="00554108"/>
    <w:rsid w:val="005544D1"/>
    <w:rsid w:val="0056149E"/>
    <w:rsid w:val="005614C3"/>
    <w:rsid w:val="005638CF"/>
    <w:rsid w:val="005659F4"/>
    <w:rsid w:val="0056741E"/>
    <w:rsid w:val="00567BFE"/>
    <w:rsid w:val="00567C40"/>
    <w:rsid w:val="0057325A"/>
    <w:rsid w:val="0057469A"/>
    <w:rsid w:val="005804D4"/>
    <w:rsid w:val="00580814"/>
    <w:rsid w:val="005829EF"/>
    <w:rsid w:val="00583C12"/>
    <w:rsid w:val="005862E4"/>
    <w:rsid w:val="00591B5A"/>
    <w:rsid w:val="00592F85"/>
    <w:rsid w:val="00594C0C"/>
    <w:rsid w:val="005957FB"/>
    <w:rsid w:val="005A03A3"/>
    <w:rsid w:val="005A3ACE"/>
    <w:rsid w:val="005A3B21"/>
    <w:rsid w:val="005A5E05"/>
    <w:rsid w:val="005A7264"/>
    <w:rsid w:val="005A79E9"/>
    <w:rsid w:val="005A7E16"/>
    <w:rsid w:val="005B214C"/>
    <w:rsid w:val="005B6C00"/>
    <w:rsid w:val="005B6E52"/>
    <w:rsid w:val="005B73DD"/>
    <w:rsid w:val="005C75FD"/>
    <w:rsid w:val="005C7751"/>
    <w:rsid w:val="005D092C"/>
    <w:rsid w:val="005D119B"/>
    <w:rsid w:val="005D3669"/>
    <w:rsid w:val="005E19EA"/>
    <w:rsid w:val="005E4E88"/>
    <w:rsid w:val="005F3500"/>
    <w:rsid w:val="006010C2"/>
    <w:rsid w:val="00602D53"/>
    <w:rsid w:val="00605947"/>
    <w:rsid w:val="006075DA"/>
    <w:rsid w:val="0061271D"/>
    <w:rsid w:val="00612F77"/>
    <w:rsid w:val="0061330B"/>
    <w:rsid w:val="00614963"/>
    <w:rsid w:val="006177D3"/>
    <w:rsid w:val="00623261"/>
    <w:rsid w:val="00623CFB"/>
    <w:rsid w:val="0062624D"/>
    <w:rsid w:val="00626A9C"/>
    <w:rsid w:val="00627334"/>
    <w:rsid w:val="0063727D"/>
    <w:rsid w:val="0064226E"/>
    <w:rsid w:val="00643E00"/>
    <w:rsid w:val="00643E81"/>
    <w:rsid w:val="0064766B"/>
    <w:rsid w:val="00647755"/>
    <w:rsid w:val="00650B2A"/>
    <w:rsid w:val="00651777"/>
    <w:rsid w:val="00652732"/>
    <w:rsid w:val="00660ACC"/>
    <w:rsid w:val="00660D08"/>
    <w:rsid w:val="00663689"/>
    <w:rsid w:val="00663A88"/>
    <w:rsid w:val="00670529"/>
    <w:rsid w:val="00672566"/>
    <w:rsid w:val="0067395C"/>
    <w:rsid w:val="0067569F"/>
    <w:rsid w:val="00677529"/>
    <w:rsid w:val="006812DA"/>
    <w:rsid w:val="00682FBD"/>
    <w:rsid w:val="00686F50"/>
    <w:rsid w:val="00691B31"/>
    <w:rsid w:val="00694C71"/>
    <w:rsid w:val="00695757"/>
    <w:rsid w:val="006A0289"/>
    <w:rsid w:val="006A0698"/>
    <w:rsid w:val="006A0E96"/>
    <w:rsid w:val="006A21EE"/>
    <w:rsid w:val="006A247F"/>
    <w:rsid w:val="006A518B"/>
    <w:rsid w:val="006A78A1"/>
    <w:rsid w:val="006B0590"/>
    <w:rsid w:val="006B116F"/>
    <w:rsid w:val="006B327F"/>
    <w:rsid w:val="006B49DA"/>
    <w:rsid w:val="006B5C29"/>
    <w:rsid w:val="006C32E9"/>
    <w:rsid w:val="006C3796"/>
    <w:rsid w:val="006C7CDE"/>
    <w:rsid w:val="006D5C55"/>
    <w:rsid w:val="006E36F5"/>
    <w:rsid w:val="006F0FCB"/>
    <w:rsid w:val="006F4873"/>
    <w:rsid w:val="006F4961"/>
    <w:rsid w:val="006F660D"/>
    <w:rsid w:val="006F6C87"/>
    <w:rsid w:val="0070042C"/>
    <w:rsid w:val="0070152A"/>
    <w:rsid w:val="007054BD"/>
    <w:rsid w:val="007078F0"/>
    <w:rsid w:val="00711C98"/>
    <w:rsid w:val="00713A54"/>
    <w:rsid w:val="00713C51"/>
    <w:rsid w:val="00715E79"/>
    <w:rsid w:val="007162B7"/>
    <w:rsid w:val="007178FB"/>
    <w:rsid w:val="00717F2C"/>
    <w:rsid w:val="00722334"/>
    <w:rsid w:val="007234B1"/>
    <w:rsid w:val="007254CC"/>
    <w:rsid w:val="0072624D"/>
    <w:rsid w:val="00726CC6"/>
    <w:rsid w:val="007276E7"/>
    <w:rsid w:val="00727816"/>
    <w:rsid w:val="00730B9A"/>
    <w:rsid w:val="00735926"/>
    <w:rsid w:val="0074000B"/>
    <w:rsid w:val="0074001A"/>
    <w:rsid w:val="00741B8B"/>
    <w:rsid w:val="00742E3B"/>
    <w:rsid w:val="00750CFA"/>
    <w:rsid w:val="00755235"/>
    <w:rsid w:val="007553DA"/>
    <w:rsid w:val="00757675"/>
    <w:rsid w:val="0076398E"/>
    <w:rsid w:val="00765E2D"/>
    <w:rsid w:val="00771C87"/>
    <w:rsid w:val="007730D0"/>
    <w:rsid w:val="00774AB5"/>
    <w:rsid w:val="00774B97"/>
    <w:rsid w:val="00775193"/>
    <w:rsid w:val="0077753F"/>
    <w:rsid w:val="007813BD"/>
    <w:rsid w:val="007838E3"/>
    <w:rsid w:val="00790808"/>
    <w:rsid w:val="007921A7"/>
    <w:rsid w:val="00792797"/>
    <w:rsid w:val="007A2F78"/>
    <w:rsid w:val="007A35B8"/>
    <w:rsid w:val="007A558F"/>
    <w:rsid w:val="007B124D"/>
    <w:rsid w:val="007B3DB1"/>
    <w:rsid w:val="007B5EE6"/>
    <w:rsid w:val="007B6779"/>
    <w:rsid w:val="007C0978"/>
    <w:rsid w:val="007C2962"/>
    <w:rsid w:val="007C4F84"/>
    <w:rsid w:val="007C58E8"/>
    <w:rsid w:val="007C65F9"/>
    <w:rsid w:val="007D01AE"/>
    <w:rsid w:val="007D183E"/>
    <w:rsid w:val="007D2424"/>
    <w:rsid w:val="007D5E87"/>
    <w:rsid w:val="007D5FB5"/>
    <w:rsid w:val="007D68A3"/>
    <w:rsid w:val="007E1781"/>
    <w:rsid w:val="007E1833"/>
    <w:rsid w:val="007E3D0D"/>
    <w:rsid w:val="007E3F13"/>
    <w:rsid w:val="007E4A80"/>
    <w:rsid w:val="007E64B3"/>
    <w:rsid w:val="007E6FAB"/>
    <w:rsid w:val="007F02DB"/>
    <w:rsid w:val="007F4AC8"/>
    <w:rsid w:val="007F535A"/>
    <w:rsid w:val="007F686B"/>
    <w:rsid w:val="007F751A"/>
    <w:rsid w:val="00800012"/>
    <w:rsid w:val="00801E03"/>
    <w:rsid w:val="00802150"/>
    <w:rsid w:val="008038F9"/>
    <w:rsid w:val="00805CFD"/>
    <w:rsid w:val="008062B1"/>
    <w:rsid w:val="0081035D"/>
    <w:rsid w:val="00814980"/>
    <w:rsid w:val="0081513E"/>
    <w:rsid w:val="008162C4"/>
    <w:rsid w:val="00827CDD"/>
    <w:rsid w:val="0083274A"/>
    <w:rsid w:val="00833DF3"/>
    <w:rsid w:val="008408D1"/>
    <w:rsid w:val="008508BE"/>
    <w:rsid w:val="008514E1"/>
    <w:rsid w:val="0085302D"/>
    <w:rsid w:val="00853839"/>
    <w:rsid w:val="00854131"/>
    <w:rsid w:val="0085652D"/>
    <w:rsid w:val="008576C7"/>
    <w:rsid w:val="00863401"/>
    <w:rsid w:val="0086344C"/>
    <w:rsid w:val="0087694B"/>
    <w:rsid w:val="0088563D"/>
    <w:rsid w:val="00886020"/>
    <w:rsid w:val="0089491B"/>
    <w:rsid w:val="00895CEB"/>
    <w:rsid w:val="008A1BA1"/>
    <w:rsid w:val="008A661E"/>
    <w:rsid w:val="008B1D97"/>
    <w:rsid w:val="008B581C"/>
    <w:rsid w:val="008B6D64"/>
    <w:rsid w:val="008C2E74"/>
    <w:rsid w:val="008C2F69"/>
    <w:rsid w:val="008D1B01"/>
    <w:rsid w:val="008D25CF"/>
    <w:rsid w:val="008D2882"/>
    <w:rsid w:val="008D3206"/>
    <w:rsid w:val="008D465C"/>
    <w:rsid w:val="008E2AB3"/>
    <w:rsid w:val="008E542A"/>
    <w:rsid w:val="008E55E0"/>
    <w:rsid w:val="008E7BA1"/>
    <w:rsid w:val="008F0B0A"/>
    <w:rsid w:val="008F2C51"/>
    <w:rsid w:val="008F3B0E"/>
    <w:rsid w:val="008F4437"/>
    <w:rsid w:val="008F4F21"/>
    <w:rsid w:val="008F56A6"/>
    <w:rsid w:val="008F6BC3"/>
    <w:rsid w:val="008F749C"/>
    <w:rsid w:val="0090250B"/>
    <w:rsid w:val="00904D4A"/>
    <w:rsid w:val="00906F02"/>
    <w:rsid w:val="00907878"/>
    <w:rsid w:val="009078AE"/>
    <w:rsid w:val="009128DE"/>
    <w:rsid w:val="009151BA"/>
    <w:rsid w:val="00915575"/>
    <w:rsid w:val="00921A33"/>
    <w:rsid w:val="0092249F"/>
    <w:rsid w:val="009244D8"/>
    <w:rsid w:val="00925023"/>
    <w:rsid w:val="009277BC"/>
    <w:rsid w:val="00927D57"/>
    <w:rsid w:val="00931A51"/>
    <w:rsid w:val="00932A80"/>
    <w:rsid w:val="00933190"/>
    <w:rsid w:val="0093628D"/>
    <w:rsid w:val="00937AE0"/>
    <w:rsid w:val="00937FCE"/>
    <w:rsid w:val="0094068E"/>
    <w:rsid w:val="00944222"/>
    <w:rsid w:val="00947185"/>
    <w:rsid w:val="00947353"/>
    <w:rsid w:val="00947903"/>
    <w:rsid w:val="0095403A"/>
    <w:rsid w:val="009566F7"/>
    <w:rsid w:val="00957FC3"/>
    <w:rsid w:val="00960FDA"/>
    <w:rsid w:val="0096211F"/>
    <w:rsid w:val="00963CF4"/>
    <w:rsid w:val="00963D9D"/>
    <w:rsid w:val="00964B02"/>
    <w:rsid w:val="009716CC"/>
    <w:rsid w:val="0097220D"/>
    <w:rsid w:val="0098013E"/>
    <w:rsid w:val="00981B54"/>
    <w:rsid w:val="009842C3"/>
    <w:rsid w:val="00991C86"/>
    <w:rsid w:val="00993353"/>
    <w:rsid w:val="009A009A"/>
    <w:rsid w:val="009A0E59"/>
    <w:rsid w:val="009A5B07"/>
    <w:rsid w:val="009A5B3C"/>
    <w:rsid w:val="009A6BB6"/>
    <w:rsid w:val="009B0A0B"/>
    <w:rsid w:val="009B0AEB"/>
    <w:rsid w:val="009B2AD5"/>
    <w:rsid w:val="009B2E8B"/>
    <w:rsid w:val="009B3472"/>
    <w:rsid w:val="009B4F6D"/>
    <w:rsid w:val="009B6B6B"/>
    <w:rsid w:val="009C0D9E"/>
    <w:rsid w:val="009C161F"/>
    <w:rsid w:val="009C3828"/>
    <w:rsid w:val="009C4CAA"/>
    <w:rsid w:val="009C56B4"/>
    <w:rsid w:val="009C7AC5"/>
    <w:rsid w:val="009C7F3F"/>
    <w:rsid w:val="009D419F"/>
    <w:rsid w:val="009D50E4"/>
    <w:rsid w:val="009D60E4"/>
    <w:rsid w:val="009D69C1"/>
    <w:rsid w:val="009E1556"/>
    <w:rsid w:val="009E3EDB"/>
    <w:rsid w:val="009E3EE8"/>
    <w:rsid w:val="009E4AEC"/>
    <w:rsid w:val="009E5BD8"/>
    <w:rsid w:val="009E624D"/>
    <w:rsid w:val="009E681E"/>
    <w:rsid w:val="009E7784"/>
    <w:rsid w:val="009F29D8"/>
    <w:rsid w:val="009F3D85"/>
    <w:rsid w:val="009F78E3"/>
    <w:rsid w:val="00A025B0"/>
    <w:rsid w:val="00A030EF"/>
    <w:rsid w:val="00A03504"/>
    <w:rsid w:val="00A03942"/>
    <w:rsid w:val="00A051CB"/>
    <w:rsid w:val="00A07778"/>
    <w:rsid w:val="00A12D36"/>
    <w:rsid w:val="00A1361D"/>
    <w:rsid w:val="00A13C6F"/>
    <w:rsid w:val="00A211F1"/>
    <w:rsid w:val="00A231E5"/>
    <w:rsid w:val="00A23730"/>
    <w:rsid w:val="00A239F4"/>
    <w:rsid w:val="00A23B0D"/>
    <w:rsid w:val="00A24C20"/>
    <w:rsid w:val="00A2547E"/>
    <w:rsid w:val="00A32C52"/>
    <w:rsid w:val="00A33E5F"/>
    <w:rsid w:val="00A34D6F"/>
    <w:rsid w:val="00A41632"/>
    <w:rsid w:val="00A41F91"/>
    <w:rsid w:val="00A44165"/>
    <w:rsid w:val="00A44E4C"/>
    <w:rsid w:val="00A50AC9"/>
    <w:rsid w:val="00A51129"/>
    <w:rsid w:val="00A546F1"/>
    <w:rsid w:val="00A56C19"/>
    <w:rsid w:val="00A56D83"/>
    <w:rsid w:val="00A60B06"/>
    <w:rsid w:val="00A63626"/>
    <w:rsid w:val="00A637C7"/>
    <w:rsid w:val="00A641B8"/>
    <w:rsid w:val="00A64274"/>
    <w:rsid w:val="00A64F3B"/>
    <w:rsid w:val="00A760D3"/>
    <w:rsid w:val="00A762F8"/>
    <w:rsid w:val="00A80198"/>
    <w:rsid w:val="00A820A7"/>
    <w:rsid w:val="00A83B90"/>
    <w:rsid w:val="00A84D25"/>
    <w:rsid w:val="00A90644"/>
    <w:rsid w:val="00A93D2F"/>
    <w:rsid w:val="00A942FD"/>
    <w:rsid w:val="00A963DF"/>
    <w:rsid w:val="00AA3BBA"/>
    <w:rsid w:val="00AA7C6B"/>
    <w:rsid w:val="00AB04EE"/>
    <w:rsid w:val="00AB0EAA"/>
    <w:rsid w:val="00AB3DA0"/>
    <w:rsid w:val="00AB79CE"/>
    <w:rsid w:val="00AC0CEA"/>
    <w:rsid w:val="00AC3896"/>
    <w:rsid w:val="00AC4D0A"/>
    <w:rsid w:val="00AC4E02"/>
    <w:rsid w:val="00AC5229"/>
    <w:rsid w:val="00AD1022"/>
    <w:rsid w:val="00AD4EC3"/>
    <w:rsid w:val="00AD7E90"/>
    <w:rsid w:val="00AE4EA0"/>
    <w:rsid w:val="00AE639D"/>
    <w:rsid w:val="00AF073B"/>
    <w:rsid w:val="00AF1FE2"/>
    <w:rsid w:val="00AF3325"/>
    <w:rsid w:val="00AF4270"/>
    <w:rsid w:val="00AF4E58"/>
    <w:rsid w:val="00AF6D8B"/>
    <w:rsid w:val="00B019D3"/>
    <w:rsid w:val="00B13EEF"/>
    <w:rsid w:val="00B142EF"/>
    <w:rsid w:val="00B15288"/>
    <w:rsid w:val="00B21A40"/>
    <w:rsid w:val="00B22625"/>
    <w:rsid w:val="00B23E85"/>
    <w:rsid w:val="00B257A9"/>
    <w:rsid w:val="00B27BBB"/>
    <w:rsid w:val="00B32C59"/>
    <w:rsid w:val="00B34C56"/>
    <w:rsid w:val="00B34CF9"/>
    <w:rsid w:val="00B34D0D"/>
    <w:rsid w:val="00B4455D"/>
    <w:rsid w:val="00B47EC7"/>
    <w:rsid w:val="00B50D8C"/>
    <w:rsid w:val="00B614D6"/>
    <w:rsid w:val="00B629E3"/>
    <w:rsid w:val="00B63C0E"/>
    <w:rsid w:val="00B7203B"/>
    <w:rsid w:val="00B7603E"/>
    <w:rsid w:val="00B806C6"/>
    <w:rsid w:val="00B820AD"/>
    <w:rsid w:val="00B82CD7"/>
    <w:rsid w:val="00B82FDA"/>
    <w:rsid w:val="00B85D96"/>
    <w:rsid w:val="00B90C45"/>
    <w:rsid w:val="00B9211C"/>
    <w:rsid w:val="00B933BE"/>
    <w:rsid w:val="00B95485"/>
    <w:rsid w:val="00B974AE"/>
    <w:rsid w:val="00BA1169"/>
    <w:rsid w:val="00BA27D6"/>
    <w:rsid w:val="00BB1A9C"/>
    <w:rsid w:val="00BB26DE"/>
    <w:rsid w:val="00BB4970"/>
    <w:rsid w:val="00BB59FE"/>
    <w:rsid w:val="00BC0785"/>
    <w:rsid w:val="00BC342B"/>
    <w:rsid w:val="00BC3C6D"/>
    <w:rsid w:val="00BC47B3"/>
    <w:rsid w:val="00BD558A"/>
    <w:rsid w:val="00BD55C7"/>
    <w:rsid w:val="00BD6738"/>
    <w:rsid w:val="00BD6ADA"/>
    <w:rsid w:val="00BD7E5E"/>
    <w:rsid w:val="00BE0AF9"/>
    <w:rsid w:val="00BE1516"/>
    <w:rsid w:val="00BE2907"/>
    <w:rsid w:val="00BE4101"/>
    <w:rsid w:val="00BE6574"/>
    <w:rsid w:val="00BF1183"/>
    <w:rsid w:val="00BF2F7B"/>
    <w:rsid w:val="00BF708A"/>
    <w:rsid w:val="00C076B0"/>
    <w:rsid w:val="00C1099B"/>
    <w:rsid w:val="00C1349A"/>
    <w:rsid w:val="00C14004"/>
    <w:rsid w:val="00C14D98"/>
    <w:rsid w:val="00C16FD2"/>
    <w:rsid w:val="00C2005B"/>
    <w:rsid w:val="00C20E14"/>
    <w:rsid w:val="00C21807"/>
    <w:rsid w:val="00C237DD"/>
    <w:rsid w:val="00C24BF8"/>
    <w:rsid w:val="00C266B1"/>
    <w:rsid w:val="00C318DE"/>
    <w:rsid w:val="00C31C7A"/>
    <w:rsid w:val="00C35807"/>
    <w:rsid w:val="00C37978"/>
    <w:rsid w:val="00C405CC"/>
    <w:rsid w:val="00C40D33"/>
    <w:rsid w:val="00C420E1"/>
    <w:rsid w:val="00C4213A"/>
    <w:rsid w:val="00C42B24"/>
    <w:rsid w:val="00C43517"/>
    <w:rsid w:val="00C44135"/>
    <w:rsid w:val="00C47120"/>
    <w:rsid w:val="00C5404A"/>
    <w:rsid w:val="00C546AD"/>
    <w:rsid w:val="00C5565C"/>
    <w:rsid w:val="00C57E2C"/>
    <w:rsid w:val="00C608B7"/>
    <w:rsid w:val="00C6254B"/>
    <w:rsid w:val="00C6338E"/>
    <w:rsid w:val="00C653ED"/>
    <w:rsid w:val="00C66F24"/>
    <w:rsid w:val="00C74965"/>
    <w:rsid w:val="00C7779D"/>
    <w:rsid w:val="00C813AA"/>
    <w:rsid w:val="00C85CE5"/>
    <w:rsid w:val="00C87954"/>
    <w:rsid w:val="00C87CBA"/>
    <w:rsid w:val="00C907B0"/>
    <w:rsid w:val="00C9084B"/>
    <w:rsid w:val="00C915E1"/>
    <w:rsid w:val="00C9291E"/>
    <w:rsid w:val="00CA062F"/>
    <w:rsid w:val="00CA1BF5"/>
    <w:rsid w:val="00CA3F03"/>
    <w:rsid w:val="00CA3F44"/>
    <w:rsid w:val="00CA422D"/>
    <w:rsid w:val="00CA4E58"/>
    <w:rsid w:val="00CB04C8"/>
    <w:rsid w:val="00CB29DE"/>
    <w:rsid w:val="00CB3771"/>
    <w:rsid w:val="00CB5153"/>
    <w:rsid w:val="00CC2364"/>
    <w:rsid w:val="00CC42A8"/>
    <w:rsid w:val="00CC4D52"/>
    <w:rsid w:val="00CC52CA"/>
    <w:rsid w:val="00CC64B5"/>
    <w:rsid w:val="00CD6B95"/>
    <w:rsid w:val="00CE076A"/>
    <w:rsid w:val="00CE0C9A"/>
    <w:rsid w:val="00CE2298"/>
    <w:rsid w:val="00CE460D"/>
    <w:rsid w:val="00CF0B88"/>
    <w:rsid w:val="00CF11FB"/>
    <w:rsid w:val="00CF25C6"/>
    <w:rsid w:val="00CF7C07"/>
    <w:rsid w:val="00D00B69"/>
    <w:rsid w:val="00D0250A"/>
    <w:rsid w:val="00D02B32"/>
    <w:rsid w:val="00D04D75"/>
    <w:rsid w:val="00D1032C"/>
    <w:rsid w:val="00D10BA0"/>
    <w:rsid w:val="00D10E3E"/>
    <w:rsid w:val="00D11D7C"/>
    <w:rsid w:val="00D16C57"/>
    <w:rsid w:val="00D2493A"/>
    <w:rsid w:val="00D24EB5"/>
    <w:rsid w:val="00D256E0"/>
    <w:rsid w:val="00D274B6"/>
    <w:rsid w:val="00D311FD"/>
    <w:rsid w:val="00D31B70"/>
    <w:rsid w:val="00D32FC7"/>
    <w:rsid w:val="00D3353B"/>
    <w:rsid w:val="00D33E65"/>
    <w:rsid w:val="00D35710"/>
    <w:rsid w:val="00D3617E"/>
    <w:rsid w:val="00D37D05"/>
    <w:rsid w:val="00D41571"/>
    <w:rsid w:val="00D416A0"/>
    <w:rsid w:val="00D418CA"/>
    <w:rsid w:val="00D46D20"/>
    <w:rsid w:val="00D47672"/>
    <w:rsid w:val="00D5123C"/>
    <w:rsid w:val="00D55560"/>
    <w:rsid w:val="00D5714F"/>
    <w:rsid w:val="00D61C5A"/>
    <w:rsid w:val="00D62BDC"/>
    <w:rsid w:val="00D63CF3"/>
    <w:rsid w:val="00D64165"/>
    <w:rsid w:val="00D65AB1"/>
    <w:rsid w:val="00D662E0"/>
    <w:rsid w:val="00D76689"/>
    <w:rsid w:val="00D76D6D"/>
    <w:rsid w:val="00D82BA7"/>
    <w:rsid w:val="00D835BF"/>
    <w:rsid w:val="00D83FD9"/>
    <w:rsid w:val="00D86B62"/>
    <w:rsid w:val="00D87E20"/>
    <w:rsid w:val="00D9004A"/>
    <w:rsid w:val="00D91B45"/>
    <w:rsid w:val="00D9216F"/>
    <w:rsid w:val="00D9542E"/>
    <w:rsid w:val="00D96C8B"/>
    <w:rsid w:val="00DA3259"/>
    <w:rsid w:val="00DA6FE4"/>
    <w:rsid w:val="00DA783D"/>
    <w:rsid w:val="00DB02AB"/>
    <w:rsid w:val="00DC2B8C"/>
    <w:rsid w:val="00DC2D7B"/>
    <w:rsid w:val="00DC38F7"/>
    <w:rsid w:val="00DC7B0B"/>
    <w:rsid w:val="00DD48C6"/>
    <w:rsid w:val="00DD593F"/>
    <w:rsid w:val="00DE075A"/>
    <w:rsid w:val="00DE10A3"/>
    <w:rsid w:val="00DE66A5"/>
    <w:rsid w:val="00DE6A53"/>
    <w:rsid w:val="00DE6D7D"/>
    <w:rsid w:val="00DF2134"/>
    <w:rsid w:val="00DF2B50"/>
    <w:rsid w:val="00DF3EF7"/>
    <w:rsid w:val="00DF7C20"/>
    <w:rsid w:val="00E00540"/>
    <w:rsid w:val="00E01B84"/>
    <w:rsid w:val="00E04C86"/>
    <w:rsid w:val="00E04CAF"/>
    <w:rsid w:val="00E126B4"/>
    <w:rsid w:val="00E12F98"/>
    <w:rsid w:val="00E131F4"/>
    <w:rsid w:val="00E132E8"/>
    <w:rsid w:val="00E133FC"/>
    <w:rsid w:val="00E15493"/>
    <w:rsid w:val="00E15ED5"/>
    <w:rsid w:val="00E16BF0"/>
    <w:rsid w:val="00E20F30"/>
    <w:rsid w:val="00E2189C"/>
    <w:rsid w:val="00E21D93"/>
    <w:rsid w:val="00E223C0"/>
    <w:rsid w:val="00E23441"/>
    <w:rsid w:val="00E23693"/>
    <w:rsid w:val="00E252C7"/>
    <w:rsid w:val="00E25BB1"/>
    <w:rsid w:val="00E25F7C"/>
    <w:rsid w:val="00E27BBA"/>
    <w:rsid w:val="00E35E8F"/>
    <w:rsid w:val="00E37AB7"/>
    <w:rsid w:val="00E37DDD"/>
    <w:rsid w:val="00E428AB"/>
    <w:rsid w:val="00E430D7"/>
    <w:rsid w:val="00E438E8"/>
    <w:rsid w:val="00E46626"/>
    <w:rsid w:val="00E46AB3"/>
    <w:rsid w:val="00E520E2"/>
    <w:rsid w:val="00E5320B"/>
    <w:rsid w:val="00E5339B"/>
    <w:rsid w:val="00E537C7"/>
    <w:rsid w:val="00E56227"/>
    <w:rsid w:val="00E61A12"/>
    <w:rsid w:val="00E64254"/>
    <w:rsid w:val="00E64993"/>
    <w:rsid w:val="00E713F8"/>
    <w:rsid w:val="00E73AE0"/>
    <w:rsid w:val="00E821E7"/>
    <w:rsid w:val="00E844A5"/>
    <w:rsid w:val="00E92C14"/>
    <w:rsid w:val="00E94C18"/>
    <w:rsid w:val="00E951F7"/>
    <w:rsid w:val="00E962FF"/>
    <w:rsid w:val="00EA0E7A"/>
    <w:rsid w:val="00EA15B3"/>
    <w:rsid w:val="00EA42E0"/>
    <w:rsid w:val="00EA4B6E"/>
    <w:rsid w:val="00EB2358"/>
    <w:rsid w:val="00EB3EB8"/>
    <w:rsid w:val="00EB7F0C"/>
    <w:rsid w:val="00EC0081"/>
    <w:rsid w:val="00EC12CD"/>
    <w:rsid w:val="00ED14EC"/>
    <w:rsid w:val="00ED5A66"/>
    <w:rsid w:val="00EE1A7A"/>
    <w:rsid w:val="00EE1E54"/>
    <w:rsid w:val="00EE307A"/>
    <w:rsid w:val="00EE41CD"/>
    <w:rsid w:val="00EE74BC"/>
    <w:rsid w:val="00EE7F13"/>
    <w:rsid w:val="00EF4162"/>
    <w:rsid w:val="00EF500E"/>
    <w:rsid w:val="00EF6EFE"/>
    <w:rsid w:val="00EF731E"/>
    <w:rsid w:val="00F04521"/>
    <w:rsid w:val="00F23C01"/>
    <w:rsid w:val="00F242DD"/>
    <w:rsid w:val="00F254FE"/>
    <w:rsid w:val="00F2626D"/>
    <w:rsid w:val="00F2682C"/>
    <w:rsid w:val="00F26E4B"/>
    <w:rsid w:val="00F34DAB"/>
    <w:rsid w:val="00F45AD0"/>
    <w:rsid w:val="00F468C5"/>
    <w:rsid w:val="00F51F3F"/>
    <w:rsid w:val="00F525E2"/>
    <w:rsid w:val="00F52F39"/>
    <w:rsid w:val="00F56CAF"/>
    <w:rsid w:val="00F6078C"/>
    <w:rsid w:val="00F60A90"/>
    <w:rsid w:val="00F640A6"/>
    <w:rsid w:val="00F641F5"/>
    <w:rsid w:val="00F642B5"/>
    <w:rsid w:val="00F75C0C"/>
    <w:rsid w:val="00F82F07"/>
    <w:rsid w:val="00F8413C"/>
    <w:rsid w:val="00F9081E"/>
    <w:rsid w:val="00F914DD"/>
    <w:rsid w:val="00F94441"/>
    <w:rsid w:val="00FA2358"/>
    <w:rsid w:val="00FA2381"/>
    <w:rsid w:val="00FA238F"/>
    <w:rsid w:val="00FA3A3C"/>
    <w:rsid w:val="00FA3E42"/>
    <w:rsid w:val="00FA5352"/>
    <w:rsid w:val="00FA621E"/>
    <w:rsid w:val="00FB1BB8"/>
    <w:rsid w:val="00FB2592"/>
    <w:rsid w:val="00FB2810"/>
    <w:rsid w:val="00FB3828"/>
    <w:rsid w:val="00FB5A51"/>
    <w:rsid w:val="00FC1E3D"/>
    <w:rsid w:val="00FC1F2D"/>
    <w:rsid w:val="00FC2947"/>
    <w:rsid w:val="00FC2E7A"/>
    <w:rsid w:val="00FD1AE9"/>
    <w:rsid w:val="00FD4B75"/>
    <w:rsid w:val="00FD59E5"/>
    <w:rsid w:val="00FE0818"/>
    <w:rsid w:val="00FE3EF5"/>
    <w:rsid w:val="00FE4F3C"/>
    <w:rsid w:val="00FE5528"/>
    <w:rsid w:val="00FE7A18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8050D"/>
  <w15:docId w15:val="{66EAD5B1-99DE-4353-8365-F2E6CE8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A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,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,encabezad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075D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6075D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b w:val="0"/>
      <w:i/>
      <w:szCs w:val="20"/>
      <w:lang w:val="en-GB"/>
    </w:rPr>
  </w:style>
  <w:style w:type="paragraph" w:customStyle="1" w:styleId="CharCharCharCharCharChar">
    <w:name w:val="Char Char Char Char Char Char"/>
    <w:basedOn w:val="Normal"/>
    <w:rsid w:val="006075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TableTitle">
    <w:name w:val="Table_Title"/>
    <w:basedOn w:val="Normal"/>
    <w:next w:val="Normal"/>
    <w:rsid w:val="006075DA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6075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075DA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6075DA"/>
    <w:pPr>
      <w:overflowPunct/>
      <w:autoSpaceDE/>
      <w:autoSpaceDN/>
      <w:adjustRightInd/>
      <w:spacing w:before="120" w:line="240" w:lineRule="auto"/>
      <w:ind w:left="284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075DA"/>
    <w:rPr>
      <w:rFonts w:ascii="Times New Roman" w:eastAsia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13E8A"/>
    <w:rPr>
      <w:color w:val="808080"/>
    </w:rPr>
  </w:style>
  <w:style w:type="character" w:styleId="FollowedHyperlink">
    <w:name w:val="FollowedHyperlink"/>
    <w:basedOn w:val="DefaultParagraphFont"/>
    <w:rsid w:val="00113E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720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eastAsia="Times New Roman" w:cs="Times New Roman"/>
      <w:b/>
      <w:sz w:val="28"/>
      <w:szCs w:val="20"/>
      <w:lang w:val="en-GB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726CC6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locked/>
    <w:rsid w:val="006A78A1"/>
    <w:rPr>
      <w:szCs w:val="22"/>
      <w:lang w:val="en-US" w:eastAsia="en-US"/>
    </w:rPr>
  </w:style>
  <w:style w:type="table" w:styleId="TableGrid">
    <w:name w:val="Table Grid"/>
    <w:basedOn w:val="TableNormal"/>
    <w:uiPriority w:val="39"/>
    <w:rsid w:val="00EA0E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F23C01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6E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DA0"/>
    <w:rPr>
      <w:rFonts w:asciiTheme="minorHAnsi" w:eastAsiaTheme="minorHAnsi" w:hAnsiTheme="minorHAnsi" w:cstheme="minorBidi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B3D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AB5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6AB5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833DF3"/>
    <w:rPr>
      <w:sz w:val="22"/>
      <w:szCs w:val="22"/>
      <w:lang w:val="en-US" w:eastAsia="en-US"/>
    </w:rPr>
  </w:style>
  <w:style w:type="paragraph" w:customStyle="1" w:styleId="Message">
    <w:name w:val="Message"/>
    <w:rsid w:val="008F6BC3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 w:cs="Times New Roman"/>
      <w:sz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A03504"/>
    <w:rPr>
      <w:sz w:val="22"/>
      <w:szCs w:val="22"/>
      <w:lang w:val="en-US" w:eastAsia="en-US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E126B4"/>
    <w:rPr>
      <w:sz w:val="22"/>
      <w:szCs w:val="22"/>
      <w:lang w:val="en-US" w:eastAsia="en-US"/>
    </w:rPr>
  </w:style>
  <w:style w:type="paragraph" w:customStyle="1" w:styleId="TextA">
    <w:name w:val="Text A"/>
    <w:rsid w:val="00E126B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Calibri"/>
      <w:color w:val="000000"/>
      <w:sz w:val="24"/>
      <w:szCs w:val="24"/>
      <w:u w:color="000000"/>
      <w:bdr w:val="nil"/>
      <w:lang w:val="en-US"/>
    </w:rPr>
  </w:style>
  <w:style w:type="character" w:customStyle="1" w:styleId="Hyperlink0">
    <w:name w:val="Hyperlink.0"/>
    <w:basedOn w:val="DefaultParagraphFont"/>
    <w:rsid w:val="00E126B4"/>
    <w:rPr>
      <w:color w:val="0000FF"/>
      <w:u w:val="single" w:color="0000FF"/>
    </w:rPr>
  </w:style>
  <w:style w:type="paragraph" w:customStyle="1" w:styleId="call0">
    <w:name w:val="call"/>
    <w:basedOn w:val="Normal"/>
    <w:next w:val="Normal"/>
    <w:rsid w:val="008E542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ind w:left="794" w:hanging="357"/>
      <w:jc w:val="left"/>
    </w:pPr>
    <w:rPr>
      <w:rFonts w:eastAsia="Times New Roman" w:cs="Times New Roman"/>
      <w:i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7D2424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CallChar">
    <w:name w:val="Call Char"/>
    <w:link w:val="Call"/>
    <w:rsid w:val="007D2424"/>
    <w:rPr>
      <w:i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6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meetingdoc.asp?lang=en&amp;parent=S22-CL-C-0030" TargetMode="External"/><Relationship Id="rId18" Type="http://schemas.openxmlformats.org/officeDocument/2006/relationships/header" Target="head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SG-CIR-0006/en" TargetMode="External"/><Relationship Id="rId17" Type="http://schemas.openxmlformats.org/officeDocument/2006/relationships/hyperlink" Target="mailto:memberstates@itu.int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mailto:memberstates@itu.int" TargetMode="External"/><Relationship Id="rId20" Type="http://schemas.openxmlformats.org/officeDocument/2006/relationships/header" Target="header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tates@itu.int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mailto:" TargetMode="External"/><Relationship Id="rId23" Type="http://schemas.openxmlformats.org/officeDocument/2006/relationships/hyperlink" Target="mailto:memberstates@itu.in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online/mm-new/scripts/s/gensel89" TargetMode="External"/><Relationship Id="rId22" Type="http://schemas.openxmlformats.org/officeDocument/2006/relationships/hyperlink" Target="https://www.itu.int/online/mm-new/scripts/s/gensel89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tates@itu.int" TargetMode="External"/><Relationship Id="rId1" Type="http://schemas.openxmlformats.org/officeDocument/2006/relationships/hyperlink" Target="https://www.itu.int/online/mm-new/scripts/s/gensel8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705CDD49044E0AE2C9D9CB691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8F55-D11E-48FC-88B4-D7BD0EC64642}"/>
      </w:docPartPr>
      <w:docPartBody>
        <w:p w:rsidR="004656EC" w:rsidRDefault="00F478A8">
          <w:pPr>
            <w:pStyle w:val="831705CDD49044E0AE2C9D9CB691DEE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8A8"/>
    <w:rsid w:val="00036E5D"/>
    <w:rsid w:val="000868DC"/>
    <w:rsid w:val="000F2201"/>
    <w:rsid w:val="0012328E"/>
    <w:rsid w:val="00132F58"/>
    <w:rsid w:val="001522DA"/>
    <w:rsid w:val="00175991"/>
    <w:rsid w:val="00187B85"/>
    <w:rsid w:val="00192893"/>
    <w:rsid w:val="001D3B14"/>
    <w:rsid w:val="002942A2"/>
    <w:rsid w:val="002C5470"/>
    <w:rsid w:val="0041329E"/>
    <w:rsid w:val="0042202C"/>
    <w:rsid w:val="00457FC9"/>
    <w:rsid w:val="004656EC"/>
    <w:rsid w:val="00467446"/>
    <w:rsid w:val="00481B6A"/>
    <w:rsid w:val="00576AFB"/>
    <w:rsid w:val="00582CD3"/>
    <w:rsid w:val="006107C4"/>
    <w:rsid w:val="00664942"/>
    <w:rsid w:val="006E61A6"/>
    <w:rsid w:val="007015CE"/>
    <w:rsid w:val="00703150"/>
    <w:rsid w:val="007B5392"/>
    <w:rsid w:val="007F7FF0"/>
    <w:rsid w:val="008A00EE"/>
    <w:rsid w:val="008B7B72"/>
    <w:rsid w:val="008F306C"/>
    <w:rsid w:val="008F5F09"/>
    <w:rsid w:val="00964949"/>
    <w:rsid w:val="00990E6C"/>
    <w:rsid w:val="00993DC8"/>
    <w:rsid w:val="009A684D"/>
    <w:rsid w:val="009A6B72"/>
    <w:rsid w:val="009B1C38"/>
    <w:rsid w:val="00A7690B"/>
    <w:rsid w:val="00AA79D3"/>
    <w:rsid w:val="00AB3FD5"/>
    <w:rsid w:val="00B05BBD"/>
    <w:rsid w:val="00B2488F"/>
    <w:rsid w:val="00B418DC"/>
    <w:rsid w:val="00BE4CFF"/>
    <w:rsid w:val="00BF73EF"/>
    <w:rsid w:val="00C505D5"/>
    <w:rsid w:val="00C57DB7"/>
    <w:rsid w:val="00C71A4A"/>
    <w:rsid w:val="00C86BAA"/>
    <w:rsid w:val="00CB3892"/>
    <w:rsid w:val="00D12450"/>
    <w:rsid w:val="00DF3EB1"/>
    <w:rsid w:val="00E64C1C"/>
    <w:rsid w:val="00E80459"/>
    <w:rsid w:val="00E90B47"/>
    <w:rsid w:val="00EB17B0"/>
    <w:rsid w:val="00EB4B12"/>
    <w:rsid w:val="00EC2AF5"/>
    <w:rsid w:val="00F26907"/>
    <w:rsid w:val="00F405A5"/>
    <w:rsid w:val="00F478A8"/>
    <w:rsid w:val="00F74802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6EC"/>
    <w:rPr>
      <w:color w:val="808080"/>
    </w:rPr>
  </w:style>
  <w:style w:type="paragraph" w:customStyle="1" w:styleId="831705CDD49044E0AE2C9D9CB691DEEA">
    <w:name w:val="831705CDD49044E0AE2C9D9CB691DEEA"/>
    <w:rsid w:val="00465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7277C-C62B-4838-A365-6338ADB5E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2E575-E07A-4601-A80A-03ACE09D8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AD200-420E-4125-A4AB-BC46B6893F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E10606-4D5C-482B-AF49-105ADD3612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3</Pages>
  <Words>627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2020 Session of the Council</vt:lpstr>
      <vt:lpstr>ITU-T Rec. Book 1 Resolutions ITU-T Series A Recommendations:</vt:lpstr>
    </vt:vector>
  </TitlesOfParts>
  <Company>ITU</Company>
  <LinksUpToDate>false</LinksUpToDate>
  <CharactersWithSpaces>4069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Session of the Council</dc:title>
  <dc:subject/>
  <dc:creator>Janin</dc:creator>
  <cp:keywords>C20</cp:keywords>
  <dc:description/>
  <cp:lastModifiedBy>Diallo, Maywenn</cp:lastModifiedBy>
  <cp:revision>2</cp:revision>
  <cp:lastPrinted>2022-02-07T16:31:00Z</cp:lastPrinted>
  <dcterms:created xsi:type="dcterms:W3CDTF">2022-03-29T13:29:00Z</dcterms:created>
  <dcterms:modified xsi:type="dcterms:W3CDTF">2022-03-29T13:29:00Z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0x010100B638F4433E584047A097BE66491F0F20</vt:lpwstr>
  </property>
</Properties>
</file>