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134"/>
        <w:gridCol w:w="3935"/>
        <w:gridCol w:w="284"/>
        <w:gridCol w:w="4536"/>
      </w:tblGrid>
      <w:tr w:rsidR="00A86A44" w:rsidRPr="00E17564" w14:paraId="7DD09AD6" w14:textId="77777777" w:rsidTr="00B330B7">
        <w:tc>
          <w:tcPr>
            <w:tcW w:w="9889" w:type="dxa"/>
            <w:gridSpan w:val="4"/>
            <w:shd w:val="clear" w:color="auto" w:fill="auto"/>
          </w:tcPr>
          <w:p w14:paraId="23C5FEE7" w14:textId="77777777" w:rsidR="00A86A44" w:rsidRPr="00E17564" w:rsidRDefault="001965B0" w:rsidP="00B330B7">
            <w:pPr>
              <w:jc w:val="left"/>
              <w:rPr>
                <w:rFonts w:cs="Times New Roman Bold"/>
                <w:b/>
                <w:bCs/>
                <w:color w:val="808080"/>
                <w:sz w:val="28"/>
                <w:szCs w:val="28"/>
              </w:rPr>
            </w:pPr>
            <w:bookmarkStart w:id="0" w:name="_top"/>
            <w:bookmarkEnd w:id="0"/>
            <w:r w:rsidRPr="00E17564">
              <w:rPr>
                <w:rFonts w:cs="Times New Roman Bold"/>
                <w:b/>
                <w:bCs/>
                <w:color w:val="808080"/>
                <w:sz w:val="28"/>
                <w:szCs w:val="20"/>
              </w:rPr>
              <w:t>Secretaría General (SG)</w:t>
            </w:r>
          </w:p>
        </w:tc>
      </w:tr>
      <w:tr w:rsidR="00A86A44" w:rsidRPr="00E17564" w14:paraId="5C630325" w14:textId="77777777" w:rsidTr="00B330B7">
        <w:tc>
          <w:tcPr>
            <w:tcW w:w="9889" w:type="dxa"/>
            <w:gridSpan w:val="4"/>
            <w:shd w:val="clear" w:color="auto" w:fill="auto"/>
          </w:tcPr>
          <w:p w14:paraId="46D1096A" w14:textId="77777777" w:rsidR="00A86A44" w:rsidRPr="00E17564" w:rsidRDefault="00A86A44" w:rsidP="00B330B7">
            <w:pPr>
              <w:jc w:val="left"/>
            </w:pPr>
          </w:p>
        </w:tc>
      </w:tr>
      <w:tr w:rsidR="00A86A44" w:rsidRPr="00E17564" w14:paraId="31676837" w14:textId="77777777" w:rsidTr="00B330B7">
        <w:tc>
          <w:tcPr>
            <w:tcW w:w="5353" w:type="dxa"/>
            <w:gridSpan w:val="3"/>
            <w:shd w:val="clear" w:color="auto" w:fill="auto"/>
          </w:tcPr>
          <w:p w14:paraId="0C903E22" w14:textId="77777777" w:rsidR="00A86A44" w:rsidRPr="00E17564" w:rsidRDefault="00A86A44" w:rsidP="00B330B7">
            <w:pPr>
              <w:jc w:val="left"/>
            </w:pPr>
          </w:p>
        </w:tc>
        <w:tc>
          <w:tcPr>
            <w:tcW w:w="4536" w:type="dxa"/>
            <w:shd w:val="clear" w:color="auto" w:fill="auto"/>
          </w:tcPr>
          <w:p w14:paraId="14AC4F35" w14:textId="6555B030" w:rsidR="00A86A44" w:rsidRPr="00E17564" w:rsidRDefault="00A86A44" w:rsidP="003B6B45">
            <w:pPr>
              <w:ind w:right="57"/>
              <w:jc w:val="right"/>
            </w:pPr>
            <w:r w:rsidRPr="00E17564">
              <w:t xml:space="preserve">Ginebra, </w:t>
            </w:r>
            <w:r w:rsidR="00370179" w:rsidRPr="00E17564">
              <w:t>28 de junio de 2022</w:t>
            </w:r>
          </w:p>
        </w:tc>
      </w:tr>
      <w:tr w:rsidR="001965B0" w:rsidRPr="00E17564" w14:paraId="1918408C" w14:textId="77777777" w:rsidTr="00357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6715D627" w14:textId="5532CAE5" w:rsidR="001965B0" w:rsidRPr="00E17564" w:rsidRDefault="001965B0" w:rsidP="00834383">
            <w:r w:rsidRPr="00E17564">
              <w:t>Ref.:</w:t>
            </w:r>
          </w:p>
        </w:tc>
        <w:tc>
          <w:tcPr>
            <w:tcW w:w="4219" w:type="dxa"/>
            <w:gridSpan w:val="2"/>
            <w:tcBorders>
              <w:top w:val="nil"/>
              <w:left w:val="nil"/>
              <w:bottom w:val="nil"/>
              <w:right w:val="nil"/>
            </w:tcBorders>
            <w:shd w:val="clear" w:color="auto" w:fill="auto"/>
          </w:tcPr>
          <w:p w14:paraId="4BC57DA5" w14:textId="5925A8F9" w:rsidR="001965B0" w:rsidRPr="006D2806" w:rsidRDefault="00357CA4" w:rsidP="00775723">
            <w:pPr>
              <w:jc w:val="left"/>
              <w:rPr>
                <w:b/>
                <w:bCs/>
              </w:rPr>
            </w:pPr>
            <w:r w:rsidRPr="006D2806">
              <w:rPr>
                <w:b/>
                <w:bCs/>
              </w:rPr>
              <w:t>CL-22/24</w:t>
            </w:r>
          </w:p>
        </w:tc>
        <w:tc>
          <w:tcPr>
            <w:tcW w:w="4536" w:type="dxa"/>
            <w:vMerge w:val="restart"/>
            <w:tcBorders>
              <w:top w:val="nil"/>
              <w:left w:val="nil"/>
              <w:right w:val="nil"/>
            </w:tcBorders>
            <w:shd w:val="clear" w:color="auto" w:fill="auto"/>
            <w:vAlign w:val="center"/>
          </w:tcPr>
          <w:p w14:paraId="7271F6DC" w14:textId="77777777" w:rsidR="001965B0" w:rsidRPr="00E17564" w:rsidRDefault="00A335BC" w:rsidP="00834383">
            <w:pPr>
              <w:spacing w:before="0"/>
            </w:pPr>
            <w:r w:rsidRPr="00E17564">
              <w:t xml:space="preserve">A los </w:t>
            </w:r>
            <w:r w:rsidR="001965B0" w:rsidRPr="00E17564">
              <w:t>Estados Miembros de la UIT</w:t>
            </w:r>
          </w:p>
        </w:tc>
      </w:tr>
      <w:tr w:rsidR="001965B0" w:rsidRPr="00E17564" w14:paraId="3578C2F2" w14:textId="77777777" w:rsidTr="00357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5271009E" w14:textId="77777777" w:rsidR="001965B0" w:rsidRPr="00E17564" w:rsidRDefault="001965B0" w:rsidP="00834383">
            <w:pPr>
              <w:spacing w:before="40" w:after="40"/>
            </w:pPr>
            <w:r w:rsidRPr="00E17564">
              <w:t>Contacto:</w:t>
            </w:r>
          </w:p>
        </w:tc>
        <w:tc>
          <w:tcPr>
            <w:tcW w:w="3935" w:type="dxa"/>
            <w:tcBorders>
              <w:top w:val="nil"/>
              <w:left w:val="nil"/>
              <w:bottom w:val="nil"/>
              <w:right w:val="nil"/>
            </w:tcBorders>
            <w:shd w:val="clear" w:color="auto" w:fill="auto"/>
          </w:tcPr>
          <w:p w14:paraId="54318B5C" w14:textId="6135AB28" w:rsidR="001965B0" w:rsidRPr="00E17564" w:rsidRDefault="00370179" w:rsidP="00834383">
            <w:pPr>
              <w:spacing w:before="40" w:after="40"/>
            </w:pPr>
            <w:r w:rsidRPr="00E17564">
              <w:t>Sra. Christina Vasala Kokkinaki</w:t>
            </w:r>
          </w:p>
        </w:tc>
        <w:tc>
          <w:tcPr>
            <w:tcW w:w="284" w:type="dxa"/>
            <w:tcBorders>
              <w:top w:val="nil"/>
              <w:left w:val="nil"/>
              <w:bottom w:val="nil"/>
              <w:right w:val="nil"/>
            </w:tcBorders>
            <w:shd w:val="clear" w:color="auto" w:fill="auto"/>
          </w:tcPr>
          <w:p w14:paraId="0BBC19B9" w14:textId="77777777" w:rsidR="001965B0" w:rsidRPr="00E17564" w:rsidRDefault="001965B0" w:rsidP="006D2806">
            <w:pPr>
              <w:spacing w:before="40" w:after="40"/>
            </w:pPr>
          </w:p>
        </w:tc>
        <w:tc>
          <w:tcPr>
            <w:tcW w:w="4536" w:type="dxa"/>
            <w:vMerge/>
            <w:tcBorders>
              <w:left w:val="nil"/>
              <w:right w:val="nil"/>
            </w:tcBorders>
            <w:shd w:val="clear" w:color="auto" w:fill="auto"/>
            <w:vAlign w:val="center"/>
          </w:tcPr>
          <w:p w14:paraId="4A3384C1" w14:textId="77777777" w:rsidR="001965B0" w:rsidRPr="00E17564" w:rsidRDefault="001965B0" w:rsidP="001965B0">
            <w:pPr>
              <w:spacing w:before="0"/>
              <w:jc w:val="center"/>
            </w:pPr>
          </w:p>
        </w:tc>
      </w:tr>
      <w:tr w:rsidR="006D2806" w:rsidRPr="00E17564" w14:paraId="3CBD128F" w14:textId="77777777" w:rsidTr="006D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74DB87CA" w14:textId="6BF1AF53" w:rsidR="006D2806" w:rsidRPr="00E17564" w:rsidRDefault="006D2806" w:rsidP="00834383">
            <w:pPr>
              <w:spacing w:before="40" w:after="40"/>
              <w:rPr>
                <w:rFonts w:cs="Arial"/>
                <w:iCs/>
              </w:rPr>
            </w:pPr>
            <w:r w:rsidRPr="00834383">
              <w:t>Correo</w:t>
            </w:r>
            <w:r w:rsidRPr="00E17564">
              <w:rPr>
                <w:rFonts w:cs="Arial"/>
                <w:iCs/>
              </w:rPr>
              <w:t>-e</w:t>
            </w:r>
            <w:r w:rsidRPr="00E17564">
              <w:rPr>
                <w:iCs/>
              </w:rPr>
              <w:t>:</w:t>
            </w:r>
          </w:p>
        </w:tc>
        <w:tc>
          <w:tcPr>
            <w:tcW w:w="3935" w:type="dxa"/>
            <w:tcBorders>
              <w:top w:val="nil"/>
              <w:left w:val="nil"/>
              <w:bottom w:val="nil"/>
              <w:right w:val="nil"/>
            </w:tcBorders>
            <w:shd w:val="clear" w:color="auto" w:fill="auto"/>
          </w:tcPr>
          <w:p w14:paraId="24F55455" w14:textId="578663C6" w:rsidR="006D2806" w:rsidRPr="00E17564" w:rsidRDefault="00000000" w:rsidP="00834383">
            <w:pPr>
              <w:spacing w:before="40" w:after="40"/>
            </w:pPr>
            <w:hyperlink r:id="rId8" w:history="1">
              <w:r w:rsidR="006D2806" w:rsidRPr="00E17564">
                <w:rPr>
                  <w:rStyle w:val="Hyperlink"/>
                </w:rPr>
                <w:t>credentials@itu.int</w:t>
              </w:r>
            </w:hyperlink>
          </w:p>
        </w:tc>
        <w:tc>
          <w:tcPr>
            <w:tcW w:w="284" w:type="dxa"/>
            <w:tcBorders>
              <w:top w:val="nil"/>
              <w:left w:val="nil"/>
              <w:bottom w:val="nil"/>
              <w:right w:val="nil"/>
            </w:tcBorders>
            <w:shd w:val="clear" w:color="auto" w:fill="auto"/>
          </w:tcPr>
          <w:p w14:paraId="72B115C5" w14:textId="77777777" w:rsidR="006D2806" w:rsidRPr="00E17564" w:rsidRDefault="006D2806" w:rsidP="006D2806">
            <w:pPr>
              <w:spacing w:before="40" w:after="40"/>
            </w:pPr>
          </w:p>
        </w:tc>
        <w:tc>
          <w:tcPr>
            <w:tcW w:w="4536" w:type="dxa"/>
            <w:vMerge/>
            <w:tcBorders>
              <w:left w:val="nil"/>
              <w:right w:val="nil"/>
            </w:tcBorders>
            <w:shd w:val="clear" w:color="auto" w:fill="auto"/>
            <w:vAlign w:val="center"/>
          </w:tcPr>
          <w:p w14:paraId="0E9D1F0E" w14:textId="77777777" w:rsidR="006D2806" w:rsidRPr="00E17564" w:rsidRDefault="006D2806" w:rsidP="001965B0">
            <w:pPr>
              <w:spacing w:before="0"/>
              <w:jc w:val="center"/>
            </w:pPr>
          </w:p>
        </w:tc>
      </w:tr>
      <w:tr w:rsidR="006D2806" w:rsidRPr="00E17564" w14:paraId="63AB9193" w14:textId="77777777" w:rsidTr="006D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3C7DD3D0" w14:textId="57F1A271" w:rsidR="006D2806" w:rsidRPr="006D2806" w:rsidRDefault="006D2806" w:rsidP="006D2806">
            <w:pPr>
              <w:spacing w:before="40" w:after="40"/>
            </w:pPr>
          </w:p>
        </w:tc>
        <w:tc>
          <w:tcPr>
            <w:tcW w:w="3935" w:type="dxa"/>
            <w:tcBorders>
              <w:top w:val="nil"/>
              <w:left w:val="nil"/>
              <w:bottom w:val="nil"/>
              <w:right w:val="nil"/>
            </w:tcBorders>
            <w:shd w:val="clear" w:color="auto" w:fill="auto"/>
          </w:tcPr>
          <w:p w14:paraId="4233A090" w14:textId="55B68E85" w:rsidR="006D2806" w:rsidRPr="00E17564" w:rsidRDefault="006D2806" w:rsidP="006D2806">
            <w:pPr>
              <w:spacing w:before="40" w:after="40"/>
            </w:pPr>
          </w:p>
        </w:tc>
        <w:tc>
          <w:tcPr>
            <w:tcW w:w="284" w:type="dxa"/>
            <w:tcBorders>
              <w:top w:val="nil"/>
              <w:left w:val="nil"/>
              <w:bottom w:val="nil"/>
              <w:right w:val="nil"/>
            </w:tcBorders>
            <w:shd w:val="clear" w:color="auto" w:fill="auto"/>
          </w:tcPr>
          <w:p w14:paraId="51A39186" w14:textId="77777777" w:rsidR="006D2806" w:rsidRPr="00E17564" w:rsidRDefault="006D2806" w:rsidP="006D2806">
            <w:pPr>
              <w:spacing w:before="40" w:after="40"/>
            </w:pPr>
          </w:p>
        </w:tc>
        <w:tc>
          <w:tcPr>
            <w:tcW w:w="4536" w:type="dxa"/>
            <w:vMerge/>
            <w:tcBorders>
              <w:left w:val="nil"/>
              <w:bottom w:val="nil"/>
              <w:right w:val="nil"/>
            </w:tcBorders>
            <w:shd w:val="clear" w:color="auto" w:fill="auto"/>
            <w:vAlign w:val="center"/>
          </w:tcPr>
          <w:p w14:paraId="0B129A06" w14:textId="77777777" w:rsidR="006D2806" w:rsidRPr="00E17564" w:rsidRDefault="006D2806" w:rsidP="001965B0">
            <w:pPr>
              <w:spacing w:before="0"/>
              <w:jc w:val="center"/>
            </w:pPr>
          </w:p>
        </w:tc>
      </w:tr>
      <w:tr w:rsidR="00A86A44" w:rsidRPr="00E17564" w14:paraId="6AD95F43" w14:textId="77777777" w:rsidTr="006D28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nil"/>
              <w:left w:val="nil"/>
              <w:bottom w:val="nil"/>
              <w:right w:val="nil"/>
            </w:tcBorders>
            <w:shd w:val="clear" w:color="auto" w:fill="auto"/>
          </w:tcPr>
          <w:p w14:paraId="5CF1D71C" w14:textId="77777777" w:rsidR="00A86A44" w:rsidRPr="00E17564" w:rsidRDefault="004C4F80" w:rsidP="006D2806">
            <w:r w:rsidRPr="00E17564">
              <w:t>Asunto</w:t>
            </w:r>
            <w:r w:rsidR="00A86A44" w:rsidRPr="00E17564">
              <w:t>:</w:t>
            </w:r>
          </w:p>
        </w:tc>
        <w:tc>
          <w:tcPr>
            <w:tcW w:w="8755" w:type="dxa"/>
            <w:gridSpan w:val="3"/>
            <w:tcBorders>
              <w:top w:val="nil"/>
              <w:left w:val="nil"/>
              <w:bottom w:val="nil"/>
              <w:right w:val="nil"/>
            </w:tcBorders>
            <w:shd w:val="clear" w:color="auto" w:fill="auto"/>
          </w:tcPr>
          <w:p w14:paraId="44D6431C" w14:textId="6F9F2527" w:rsidR="00A86A44" w:rsidRPr="005975AC" w:rsidRDefault="00370179" w:rsidP="006D2806">
            <w:pPr>
              <w:jc w:val="left"/>
              <w:rPr>
                <w:b/>
                <w:bCs/>
              </w:rPr>
            </w:pPr>
            <w:r w:rsidRPr="005975AC">
              <w:rPr>
                <w:b/>
                <w:bCs/>
              </w:rPr>
              <w:t>Credenciales para las delegaciones participantes en la Conferencia de Plenipotenciarios de</w:t>
            </w:r>
            <w:r w:rsidR="00834383">
              <w:rPr>
                <w:b/>
                <w:bCs/>
              </w:rPr>
              <w:t> </w:t>
            </w:r>
            <w:r w:rsidRPr="005975AC">
              <w:rPr>
                <w:b/>
                <w:bCs/>
              </w:rPr>
              <w:t>2022 (PP-22)</w:t>
            </w:r>
          </w:p>
        </w:tc>
      </w:tr>
    </w:tbl>
    <w:p w14:paraId="3028823B" w14:textId="77777777" w:rsidR="001965B0" w:rsidRPr="00E17564" w:rsidRDefault="001965B0" w:rsidP="005975AC">
      <w:pPr>
        <w:pStyle w:val="Normalaftertitle"/>
      </w:pPr>
      <w:r w:rsidRPr="00E17564">
        <w:t>Muy Señora mía/Muy Señor mío:</w:t>
      </w:r>
    </w:p>
    <w:p w14:paraId="1D18D2B3" w14:textId="2AC49B36" w:rsidR="00EF43D4" w:rsidRPr="00E17564" w:rsidRDefault="00370179" w:rsidP="005975AC">
      <w:r w:rsidRPr="00E17564">
        <w:t>Dado que se acerca rápidamente la Conferencia de Plenipotenciarios (PP-22), que comenzará en Bucarest (Rumania) el lunes 26 de septiembre de 2022, quisiera recordarle el contenido de la Carta Circular</w:t>
      </w:r>
      <w:r w:rsidR="00834383">
        <w:t> </w:t>
      </w:r>
      <w:hyperlink r:id="rId9" w:history="1">
        <w:r w:rsidRPr="00E17564">
          <w:rPr>
            <w:rStyle w:val="Hyperlink"/>
          </w:rPr>
          <w:t>CL-22/5</w:t>
        </w:r>
      </w:hyperlink>
      <w:r w:rsidRPr="00E17564">
        <w:t xml:space="preserve"> de fecha 17 de febrero de 2022, relativa a las credenciales de las delegaciones de los Estados Miembros participantes en la Conferencia. Quisiera llamar su atención en particular sobre las disposiciones del </w:t>
      </w:r>
      <w:r w:rsidRPr="00381735">
        <w:rPr>
          <w:u w:val="single"/>
        </w:rPr>
        <w:t>Artículo</w:t>
      </w:r>
      <w:r w:rsidR="00381735">
        <w:rPr>
          <w:u w:val="single"/>
        </w:rPr>
        <w:t> </w:t>
      </w:r>
      <w:r w:rsidRPr="00381735">
        <w:rPr>
          <w:u w:val="single"/>
        </w:rPr>
        <w:t>31</w:t>
      </w:r>
      <w:r w:rsidRPr="00E17564">
        <w:t xml:space="preserve"> (véase el </w:t>
      </w:r>
      <w:hyperlink w:anchor="Annex_1" w:history="1">
        <w:r w:rsidRPr="00381735">
          <w:rPr>
            <w:rStyle w:val="Hyperlink"/>
          </w:rPr>
          <w:t>Anexo</w:t>
        </w:r>
        <w:r w:rsidR="00834383">
          <w:rPr>
            <w:rStyle w:val="Hyperlink"/>
          </w:rPr>
          <w:t> </w:t>
        </w:r>
        <w:r w:rsidRPr="00381735">
          <w:rPr>
            <w:rStyle w:val="Hyperlink"/>
          </w:rPr>
          <w:t>1</w:t>
        </w:r>
      </w:hyperlink>
      <w:r w:rsidRPr="00E17564">
        <w:t xml:space="preserve">) del Convenio de la UIT relativo a las </w:t>
      </w:r>
      <w:r w:rsidRPr="00E17564">
        <w:rPr>
          <w:b/>
          <w:bCs/>
        </w:rPr>
        <w:t xml:space="preserve">credenciales para las </w:t>
      </w:r>
      <w:r w:rsidR="006D2806">
        <w:rPr>
          <w:b/>
          <w:bCs/>
        </w:rPr>
        <w:t>c</w:t>
      </w:r>
      <w:r w:rsidRPr="00E17564">
        <w:rPr>
          <w:b/>
          <w:bCs/>
        </w:rPr>
        <w:t>onferencias</w:t>
      </w:r>
      <w:r w:rsidRPr="00E17564">
        <w:t>.</w:t>
      </w:r>
    </w:p>
    <w:p w14:paraId="206EDD18" w14:textId="45EBBC77" w:rsidR="00370179" w:rsidRPr="00E17564" w:rsidRDefault="00370179" w:rsidP="005975AC">
      <w:r w:rsidRPr="00E17564">
        <w:t xml:space="preserve">A fin de permitir a su país ejercer plenamente sus derechos soberanos en la PP-22, le invito a asegurarse de que las autoridades competentes de su país remitan el </w:t>
      </w:r>
      <w:r w:rsidRPr="00E17564">
        <w:rPr>
          <w:u w:val="single"/>
        </w:rPr>
        <w:t>original del instrumento de acreditación a la Sede de la UIT en Ginebra</w:t>
      </w:r>
      <w:r w:rsidRPr="00E17564">
        <w:t xml:space="preserve"> –acompañado, en su caso, de la traducción certificada en uno de los idiomas oficiales de la Unión– </w:t>
      </w:r>
      <w:r w:rsidRPr="00E17564">
        <w:rPr>
          <w:b/>
          <w:bCs/>
          <w:u w:val="single"/>
        </w:rPr>
        <w:t>con suficiente antelación a la fecha de apertura de la Conferencia y, a más tardar, el 20 de septiembre de 2022</w:t>
      </w:r>
      <w:r w:rsidRPr="00E17564">
        <w:t xml:space="preserve">. A partir del 24 de septiembre de 2022, las credenciales originales </w:t>
      </w:r>
      <w:r w:rsidRPr="00E17564">
        <w:rPr>
          <w:b/>
          <w:bCs/>
          <w:u w:val="single"/>
        </w:rPr>
        <w:t>solo</w:t>
      </w:r>
      <w:r w:rsidRPr="00E17564">
        <w:t xml:space="preserve"> podrán depositarse ante la secretaría de la Comisión de Credenciales de la PP-22, en el lugar de celebración de la Conferencia en Bucarest (Rumania)</w:t>
      </w:r>
      <w:r w:rsidR="00FA5626">
        <w:t>.</w:t>
      </w:r>
    </w:p>
    <w:p w14:paraId="5C57D885" w14:textId="12F7EF93" w:rsidR="00EF43D4" w:rsidRPr="00E17564" w:rsidRDefault="00370179" w:rsidP="005975AC">
      <w:r w:rsidRPr="00E17564">
        <w:t xml:space="preserve">La información relativa a las credenciales de las delegaciones a las conferencias también figura en el </w:t>
      </w:r>
      <w:hyperlink r:id="rId10" w:history="1">
        <w:r w:rsidRPr="00E17564">
          <w:rPr>
            <w:rStyle w:val="Hyperlink"/>
          </w:rPr>
          <w:t>Documento</w:t>
        </w:r>
        <w:r w:rsidR="00834383">
          <w:rPr>
            <w:rStyle w:val="Hyperlink"/>
          </w:rPr>
          <w:t> </w:t>
        </w:r>
        <w:r w:rsidRPr="00E17564">
          <w:rPr>
            <w:rStyle w:val="Hyperlink"/>
          </w:rPr>
          <w:t>2-S</w:t>
        </w:r>
      </w:hyperlink>
      <w:r w:rsidRPr="00E17564">
        <w:t xml:space="preserve"> de la PP-22. A fin de facilitar su tarea, en la </w:t>
      </w:r>
      <w:r w:rsidR="006D2806" w:rsidRPr="00415CF1">
        <w:t>p</w:t>
      </w:r>
      <w:r w:rsidRPr="00415CF1">
        <w:t xml:space="preserve">ágina de </w:t>
      </w:r>
      <w:hyperlink r:id="rId11" w:history="1">
        <w:r w:rsidRPr="00415CF1">
          <w:rPr>
            <w:rStyle w:val="Hyperlink"/>
          </w:rPr>
          <w:t>Credenciales del sitio web de la PP-22</w:t>
        </w:r>
      </w:hyperlink>
      <w:r w:rsidRPr="00E17564">
        <w:t xml:space="preserve"> y en el </w:t>
      </w:r>
      <w:hyperlink w:anchor="Annex_2" w:history="1">
        <w:r w:rsidRPr="00E17564">
          <w:rPr>
            <w:rStyle w:val="Hyperlink"/>
          </w:rPr>
          <w:t>Anexo</w:t>
        </w:r>
        <w:r w:rsidR="00834383">
          <w:rPr>
            <w:rStyle w:val="Hyperlink"/>
          </w:rPr>
          <w:t> </w:t>
        </w:r>
        <w:r w:rsidRPr="00E17564">
          <w:rPr>
            <w:rStyle w:val="Hyperlink"/>
          </w:rPr>
          <w:t>2</w:t>
        </w:r>
      </w:hyperlink>
      <w:r w:rsidRPr="00E17564">
        <w:t xml:space="preserve"> podrá encontrar un modelo de instrumento de acreditación que cumple con los criterios establecidos en el Artículo 31 del Convenio de la UIT. También quisiera recordarle que los Estados Miembros que hayan perdido su derecho de voto en aplicación de los números 169 y 210 de la Constitución de la UIT no están exentos de la obligación de </w:t>
      </w:r>
      <w:r w:rsidRPr="00E17564">
        <w:rPr>
          <w:u w:val="single"/>
        </w:rPr>
        <w:t>presentar un documento original de acreditación si envían sus delegaciones a la PP-22</w:t>
      </w:r>
      <w:r w:rsidRPr="00E17564">
        <w:t>.</w:t>
      </w:r>
    </w:p>
    <w:p w14:paraId="4E6AA1B4" w14:textId="69B51043" w:rsidR="00370179" w:rsidRPr="00E17564" w:rsidRDefault="00370179" w:rsidP="005975AC">
      <w:r w:rsidRPr="00E17564">
        <w:t xml:space="preserve">Por regla general, los Estados Miembros deberán esforzarse por enviar sus propias delegaciones a las conferencias de la Unión. En caso de que esto no fuera posible, sírvase consultar la </w:t>
      </w:r>
      <w:hyperlink r:id="rId12" w:history="1">
        <w:r w:rsidR="006D2806" w:rsidRPr="00AF6E82">
          <w:rPr>
            <w:rStyle w:val="Hyperlink"/>
          </w:rPr>
          <w:t>p</w:t>
        </w:r>
        <w:r w:rsidRPr="00AF6E82">
          <w:rPr>
            <w:rStyle w:val="Hyperlink"/>
          </w:rPr>
          <w:t>ágina de Credenciales del sitio web de la PP-22</w:t>
        </w:r>
      </w:hyperlink>
      <w:r w:rsidRPr="00E17564">
        <w:t xml:space="preserve"> donde se proporciona más información sobre la posibilidad de delegar los derechos de voto de los Estados Miembros.</w:t>
      </w:r>
    </w:p>
    <w:p w14:paraId="72E8F888" w14:textId="5ADEDA6E" w:rsidR="00370179" w:rsidRPr="00E17564" w:rsidRDefault="00370179" w:rsidP="005975AC">
      <w:r w:rsidRPr="00E17564">
        <w:t xml:space="preserve">Para su información, la </w:t>
      </w:r>
      <w:hyperlink r:id="rId13" w:history="1">
        <w:r w:rsidRPr="005C62CC">
          <w:rPr>
            <w:rStyle w:val="Hyperlink"/>
          </w:rPr>
          <w:t>inscripción para la PP-22</w:t>
        </w:r>
      </w:hyperlink>
      <w:r w:rsidRPr="00E17564">
        <w:t xml:space="preserve"> ya ha comenzado y quisiera aprovechar esta oportunidad para recordarle que la inscripción a través del sistema en línea de la UIT no exime a los Estados Miembros de la </w:t>
      </w:r>
      <w:r w:rsidRPr="00E17564">
        <w:rPr>
          <w:u w:val="single"/>
        </w:rPr>
        <w:t>obligación de presentar un documento de credenciales original, con arreglo a lo dispuesto en el Artículo</w:t>
      </w:r>
      <w:r w:rsidR="00834383">
        <w:rPr>
          <w:u w:val="single"/>
        </w:rPr>
        <w:t> </w:t>
      </w:r>
      <w:r w:rsidRPr="00E17564">
        <w:rPr>
          <w:u w:val="single"/>
        </w:rPr>
        <w:t>31 del Convenio de la UIT</w:t>
      </w:r>
      <w:r w:rsidRPr="00E17564">
        <w:t xml:space="preserve">. De la misma manera, la presentación de un documento de credenciales original </w:t>
      </w:r>
      <w:r w:rsidRPr="00E17564">
        <w:rPr>
          <w:u w:val="single"/>
        </w:rPr>
        <w:t>no exime a los delegados de la necesidad de completar el proceso de inscripción en línea</w:t>
      </w:r>
      <w:r w:rsidRPr="00E17564">
        <w:t>.</w:t>
      </w:r>
    </w:p>
    <w:p w14:paraId="311A48B3" w14:textId="04B7036C" w:rsidR="001965B0" w:rsidRPr="00E17564" w:rsidRDefault="00370179" w:rsidP="005975AC">
      <w:r w:rsidRPr="00E17564">
        <w:lastRenderedPageBreak/>
        <w:t xml:space="preserve">Si tiene alguna pregunta o desea alguna aclaración, le ruego que no dude en consultar la </w:t>
      </w:r>
      <w:hyperlink r:id="rId14" w:history="1">
        <w:r w:rsidR="006D2806" w:rsidRPr="006D1152">
          <w:rPr>
            <w:rStyle w:val="Hyperlink"/>
          </w:rPr>
          <w:t>p</w:t>
        </w:r>
        <w:r w:rsidRPr="006D1152">
          <w:rPr>
            <w:rStyle w:val="Hyperlink"/>
          </w:rPr>
          <w:t>ágina de Credenciales del sitio web de la PP-22</w:t>
        </w:r>
      </w:hyperlink>
      <w:r w:rsidRPr="00E17564">
        <w:t xml:space="preserve"> o póngase en contacto con la secretaría de la Comisión de Credenciales de la PP-22 en la dirección </w:t>
      </w:r>
      <w:hyperlink r:id="rId15" w:history="1">
        <w:r w:rsidR="00EE6A0A" w:rsidRPr="00E17564">
          <w:rPr>
            <w:rStyle w:val="Hyperlink"/>
          </w:rPr>
          <w:t>credentials@itu.int</w:t>
        </w:r>
      </w:hyperlink>
      <w:r w:rsidR="00817D64" w:rsidRPr="00817D64">
        <w:t xml:space="preserve"> </w:t>
      </w:r>
      <w:r w:rsidRPr="00E17564">
        <w:t>(dirigiéndose a la Sra. Christina Vasala Kokkinaki).</w:t>
      </w:r>
    </w:p>
    <w:p w14:paraId="60887FDA" w14:textId="39D6382C" w:rsidR="00EE6A0A" w:rsidRPr="00E17564" w:rsidRDefault="00EE6A0A" w:rsidP="005975AC">
      <w:r w:rsidRPr="00E17564">
        <w:t>Atentamente,</w:t>
      </w:r>
    </w:p>
    <w:p w14:paraId="5863C175" w14:textId="77777777" w:rsidR="005860CC" w:rsidRPr="005975AC" w:rsidRDefault="005860CC" w:rsidP="005975AC">
      <w:pPr>
        <w:spacing w:before="480" w:after="480"/>
        <w:rPr>
          <w:i/>
          <w:iCs/>
        </w:rPr>
      </w:pPr>
      <w:r w:rsidRPr="005975AC">
        <w:rPr>
          <w:i/>
          <w:iCs/>
        </w:rPr>
        <w:t>(firmado)</w:t>
      </w:r>
    </w:p>
    <w:p w14:paraId="06019BD2" w14:textId="6A35CE04" w:rsidR="00A86A44" w:rsidRPr="00E17564" w:rsidRDefault="001965B0" w:rsidP="005975AC">
      <w:pPr>
        <w:jc w:val="left"/>
      </w:pPr>
      <w:r w:rsidRPr="00E17564">
        <w:t>Houlin ZHAO</w:t>
      </w:r>
      <w:r w:rsidR="00482AB8" w:rsidRPr="00E17564">
        <w:br/>
      </w:r>
      <w:r w:rsidRPr="00E17564">
        <w:t>Secretario General</w:t>
      </w:r>
    </w:p>
    <w:p w14:paraId="11836251" w14:textId="159936A6" w:rsidR="00EE6A0A" w:rsidRPr="00E17564" w:rsidRDefault="00EE6A0A" w:rsidP="00817D64">
      <w:pPr>
        <w:tabs>
          <w:tab w:val="clear" w:pos="794"/>
        </w:tabs>
        <w:spacing w:before="600"/>
        <w:jc w:val="left"/>
      </w:pPr>
      <w:r w:rsidRPr="00E87076">
        <w:rPr>
          <w:b/>
          <w:bCs/>
        </w:rPr>
        <w:t>Anexos</w:t>
      </w:r>
      <w:r w:rsidRPr="00E17564">
        <w:t>:</w:t>
      </w:r>
      <w:r w:rsidR="00817D64">
        <w:tab/>
      </w:r>
      <w:r w:rsidR="00A05217">
        <w:t>1</w:t>
      </w:r>
      <w:r w:rsidR="00834383">
        <w:tab/>
      </w:r>
      <w:hyperlink w:anchor="Annex_1" w:history="1">
        <w:r w:rsidR="00834383">
          <w:rPr>
            <w:rStyle w:val="Hyperlink"/>
          </w:rPr>
          <w:t>CV/Artículo 31</w:t>
        </w:r>
      </w:hyperlink>
    </w:p>
    <w:p w14:paraId="2D2D6E15" w14:textId="7667A579" w:rsidR="00EE6A0A" w:rsidRPr="00E17564" w:rsidRDefault="00EE6A0A" w:rsidP="00817D64">
      <w:pPr>
        <w:tabs>
          <w:tab w:val="clear" w:pos="794"/>
        </w:tabs>
        <w:spacing w:before="0"/>
        <w:jc w:val="left"/>
      </w:pPr>
      <w:r w:rsidRPr="00E17564">
        <w:tab/>
      </w:r>
      <w:r w:rsidR="00834383">
        <w:t>2</w:t>
      </w:r>
      <w:r w:rsidR="00834383">
        <w:tab/>
      </w:r>
      <w:hyperlink w:anchor="Annex_2" w:history="1">
        <w:r w:rsidR="00834383">
          <w:rPr>
            <w:rStyle w:val="Hyperlink"/>
          </w:rPr>
          <w:t>Modelo de Credenciales</w:t>
        </w:r>
      </w:hyperlink>
    </w:p>
    <w:p w14:paraId="5EFFED13" w14:textId="109397EA" w:rsidR="00EE6A0A" w:rsidRPr="00E17564" w:rsidRDefault="00EE6A0A" w:rsidP="005975AC">
      <w:r w:rsidRPr="00E17564">
        <w:br w:type="page"/>
      </w:r>
    </w:p>
    <w:p w14:paraId="37B4AC9B" w14:textId="77777777" w:rsidR="00381735" w:rsidRDefault="00EE6A0A" w:rsidP="00381735">
      <w:pPr>
        <w:pStyle w:val="AnnexNoTitle"/>
      </w:pPr>
      <w:r w:rsidRPr="00381735">
        <w:lastRenderedPageBreak/>
        <w:t>Anexo 1</w:t>
      </w:r>
    </w:p>
    <w:p w14:paraId="297D334F" w14:textId="77777777" w:rsidR="005975AC" w:rsidRDefault="00EE6A0A" w:rsidP="006F76DE">
      <w:pPr>
        <w:pStyle w:val="AnnexNoTitle"/>
        <w:spacing w:before="360"/>
      </w:pPr>
      <w:bookmarkStart w:id="1" w:name="_CONVENIO_DE_LA"/>
      <w:bookmarkStart w:id="2" w:name="Annex_1"/>
      <w:bookmarkEnd w:id="1"/>
      <w:r w:rsidRPr="00381735">
        <w:t>CONVENIO DE LA UNIÓN INTERNACIONAL DE TELECOMUNICACIONES</w:t>
      </w:r>
      <w:bookmarkEnd w:id="2"/>
    </w:p>
    <w:p w14:paraId="19F9EF47" w14:textId="2F4948DE" w:rsidR="00EE6A0A" w:rsidRPr="00381735" w:rsidRDefault="00EE6A0A" w:rsidP="005975AC">
      <w:pPr>
        <w:pStyle w:val="ArtNo"/>
      </w:pPr>
      <w:r w:rsidRPr="00381735">
        <w:t>ARTÍCULO 31</w:t>
      </w:r>
    </w:p>
    <w:p w14:paraId="1E26F1BD" w14:textId="4C54AC44" w:rsidR="00EE6A0A" w:rsidRPr="00E17564" w:rsidRDefault="00EE6A0A" w:rsidP="005975AC">
      <w:pPr>
        <w:pStyle w:val="Arttitle"/>
        <w:spacing w:after="240"/>
      </w:pPr>
      <w:r w:rsidRPr="00E17564">
        <w:t>Credenciales para las conferencias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7796"/>
      </w:tblGrid>
      <w:tr w:rsidR="00EE6A0A" w:rsidRPr="00E17564" w14:paraId="39A4FD58" w14:textId="77777777" w:rsidTr="005975AC">
        <w:trPr>
          <w:cantSplit/>
          <w:jc w:val="center"/>
        </w:trPr>
        <w:tc>
          <w:tcPr>
            <w:tcW w:w="1065" w:type="dxa"/>
          </w:tcPr>
          <w:p w14:paraId="48C66D82" w14:textId="77777777" w:rsidR="00EE6A0A" w:rsidRPr="00E17564" w:rsidRDefault="00EE6A0A" w:rsidP="005975AC">
            <w:pPr>
              <w:rPr>
                <w:b/>
                <w:bCs/>
              </w:rPr>
            </w:pPr>
            <w:r w:rsidRPr="00E17564">
              <w:rPr>
                <w:b/>
                <w:bCs/>
              </w:rPr>
              <w:t xml:space="preserve">324 </w:t>
            </w:r>
            <w:r w:rsidRPr="00E17564">
              <w:rPr>
                <w:b/>
                <w:bCs/>
              </w:rPr>
              <w:br/>
              <w:t>PP-98</w:t>
            </w:r>
          </w:p>
        </w:tc>
        <w:tc>
          <w:tcPr>
            <w:tcW w:w="7796" w:type="dxa"/>
          </w:tcPr>
          <w:p w14:paraId="7F63FB19" w14:textId="4EFA95C4" w:rsidR="00EE6A0A" w:rsidRPr="00E17564" w:rsidRDefault="00EE6A0A" w:rsidP="005975AC">
            <w:pPr>
              <w:tabs>
                <w:tab w:val="clear" w:pos="794"/>
                <w:tab w:val="left" w:pos="383"/>
              </w:tabs>
              <w:jc w:val="left"/>
            </w:pPr>
            <w:r w:rsidRPr="00E17564">
              <w:t>1</w:t>
            </w:r>
            <w:r w:rsidRPr="00E17564">
              <w:tab/>
              <w:t>Las delegaciones enviadas por los Estados Miembros a una Conferencia de Plenipotenciarios, a una Conferencia de Radiocomunicaciones o a una Conferencia Mundial de Telecomunicaciones Internacionales deberán estar debidamente acreditadas, de conformidad con lo dispuesto en los números 325 a 331 siguientes.</w:t>
            </w:r>
          </w:p>
        </w:tc>
      </w:tr>
      <w:tr w:rsidR="00EE6A0A" w:rsidRPr="00E17564" w14:paraId="39A4E3C8" w14:textId="77777777" w:rsidTr="005975AC">
        <w:trPr>
          <w:cantSplit/>
          <w:jc w:val="center"/>
        </w:trPr>
        <w:tc>
          <w:tcPr>
            <w:tcW w:w="1065" w:type="dxa"/>
          </w:tcPr>
          <w:p w14:paraId="0997FE33" w14:textId="77777777" w:rsidR="00EE6A0A" w:rsidRPr="00E17564" w:rsidRDefault="00EE6A0A" w:rsidP="005975AC">
            <w:pPr>
              <w:rPr>
                <w:b/>
                <w:bCs/>
              </w:rPr>
            </w:pPr>
            <w:r w:rsidRPr="00E17564">
              <w:rPr>
                <w:b/>
                <w:bCs/>
              </w:rPr>
              <w:t>325</w:t>
            </w:r>
          </w:p>
        </w:tc>
        <w:tc>
          <w:tcPr>
            <w:tcW w:w="7796" w:type="dxa"/>
          </w:tcPr>
          <w:p w14:paraId="26FFAD37" w14:textId="73F0B2C5" w:rsidR="00EE6A0A" w:rsidRPr="00E17564" w:rsidRDefault="00EE6A0A" w:rsidP="005975AC">
            <w:pPr>
              <w:tabs>
                <w:tab w:val="clear" w:pos="794"/>
                <w:tab w:val="clear" w:pos="1191"/>
                <w:tab w:val="left" w:pos="383"/>
                <w:tab w:val="left" w:pos="808"/>
              </w:tabs>
              <w:jc w:val="left"/>
            </w:pPr>
            <w:r w:rsidRPr="00E17564">
              <w:t>2</w:t>
            </w:r>
            <w:r w:rsidRPr="00E17564">
              <w:tab/>
              <w:t>1)</w:t>
            </w:r>
            <w:r w:rsidRPr="00E17564">
              <w:tab/>
              <w:t>Las credenciales de las delegaciones enviadas a las Conferencias de Plenipotenciarios estarán firmadas por el Jefe del Estado, el Jefe del Gobierno o el Ministro de Relaciones Exteriores.</w:t>
            </w:r>
          </w:p>
        </w:tc>
      </w:tr>
      <w:tr w:rsidR="00EE6A0A" w:rsidRPr="00E17564" w14:paraId="69C17C6B" w14:textId="77777777" w:rsidTr="005975AC">
        <w:trPr>
          <w:cantSplit/>
          <w:jc w:val="center"/>
        </w:trPr>
        <w:tc>
          <w:tcPr>
            <w:tcW w:w="1065" w:type="dxa"/>
          </w:tcPr>
          <w:p w14:paraId="05C35078" w14:textId="77777777" w:rsidR="00EE6A0A" w:rsidRPr="00E17564" w:rsidRDefault="00EE6A0A" w:rsidP="005975AC">
            <w:pPr>
              <w:rPr>
                <w:b/>
                <w:bCs/>
              </w:rPr>
            </w:pPr>
            <w:r w:rsidRPr="00E17564">
              <w:rPr>
                <w:b/>
                <w:bCs/>
              </w:rPr>
              <w:t>326</w:t>
            </w:r>
          </w:p>
        </w:tc>
        <w:tc>
          <w:tcPr>
            <w:tcW w:w="7796" w:type="dxa"/>
          </w:tcPr>
          <w:p w14:paraId="30F2B2C8" w14:textId="7E50643B" w:rsidR="00EE6A0A" w:rsidRPr="00E17564" w:rsidRDefault="00EE6A0A" w:rsidP="005975AC">
            <w:pPr>
              <w:tabs>
                <w:tab w:val="clear" w:pos="1191"/>
                <w:tab w:val="left" w:pos="383"/>
              </w:tabs>
              <w:jc w:val="left"/>
            </w:pPr>
            <w:r w:rsidRPr="00E17564">
              <w:tab/>
              <w:t>2)</w:t>
            </w:r>
            <w:r w:rsidRPr="00E17564">
              <w:tab/>
              <w:t>Las credenciales de las delegaciones enviadas a las demás conferencias citadas en el número 324 anterior estarán firmadas por el Jefe del Estado, el Jefe del Gobierno, el Ministro de Relaciones Exteriores o el Ministro del ramo.</w:t>
            </w:r>
          </w:p>
        </w:tc>
      </w:tr>
      <w:tr w:rsidR="00EE6A0A" w:rsidRPr="00E17564" w14:paraId="1D9891E1" w14:textId="77777777" w:rsidTr="005975AC">
        <w:trPr>
          <w:cantSplit/>
          <w:jc w:val="center"/>
        </w:trPr>
        <w:tc>
          <w:tcPr>
            <w:tcW w:w="1065" w:type="dxa"/>
          </w:tcPr>
          <w:p w14:paraId="3ECF05F0" w14:textId="77777777" w:rsidR="00EE6A0A" w:rsidRPr="00E17564" w:rsidRDefault="00EE6A0A" w:rsidP="005975AC">
            <w:pPr>
              <w:rPr>
                <w:b/>
                <w:bCs/>
              </w:rPr>
            </w:pPr>
            <w:r w:rsidRPr="00E17564">
              <w:rPr>
                <w:b/>
                <w:bCs/>
              </w:rPr>
              <w:t xml:space="preserve">327 </w:t>
            </w:r>
            <w:r w:rsidRPr="00E17564">
              <w:rPr>
                <w:b/>
                <w:bCs/>
              </w:rPr>
              <w:br/>
              <w:t>PP-98</w:t>
            </w:r>
          </w:p>
        </w:tc>
        <w:tc>
          <w:tcPr>
            <w:tcW w:w="7796" w:type="dxa"/>
          </w:tcPr>
          <w:p w14:paraId="2723A5B3" w14:textId="77777777" w:rsidR="00EE6A0A" w:rsidRPr="00E17564" w:rsidRDefault="00EE6A0A" w:rsidP="005975AC">
            <w:pPr>
              <w:tabs>
                <w:tab w:val="clear" w:pos="1191"/>
                <w:tab w:val="left" w:pos="383"/>
              </w:tabs>
              <w:jc w:val="left"/>
            </w:pPr>
            <w:r w:rsidRPr="00E17564">
              <w:tab/>
              <w:t>3)</w:t>
            </w:r>
            <w:r w:rsidRPr="00E17564">
              <w:tab/>
              <w:t>A reserva de confirmación por una de las autoridades mencionadas en los números 325 o 326 anteriores,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t>
            </w:r>
          </w:p>
        </w:tc>
      </w:tr>
      <w:tr w:rsidR="00EE6A0A" w:rsidRPr="00E17564" w14:paraId="1BC5A07F" w14:textId="77777777" w:rsidTr="005975AC">
        <w:trPr>
          <w:cantSplit/>
          <w:jc w:val="center"/>
        </w:trPr>
        <w:tc>
          <w:tcPr>
            <w:tcW w:w="1065" w:type="dxa"/>
          </w:tcPr>
          <w:p w14:paraId="01213404" w14:textId="77777777" w:rsidR="00EE6A0A" w:rsidRPr="00E17564" w:rsidRDefault="00EE6A0A" w:rsidP="005975AC">
            <w:pPr>
              <w:rPr>
                <w:b/>
                <w:bCs/>
              </w:rPr>
            </w:pPr>
            <w:r w:rsidRPr="00E17564">
              <w:rPr>
                <w:b/>
                <w:bCs/>
              </w:rPr>
              <w:t>328</w:t>
            </w:r>
          </w:p>
        </w:tc>
        <w:tc>
          <w:tcPr>
            <w:tcW w:w="7796" w:type="dxa"/>
          </w:tcPr>
          <w:p w14:paraId="71D537AB" w14:textId="77777777" w:rsidR="00EE6A0A" w:rsidRPr="00E17564" w:rsidRDefault="00EE6A0A" w:rsidP="005975AC">
            <w:pPr>
              <w:tabs>
                <w:tab w:val="clear" w:pos="794"/>
                <w:tab w:val="left" w:pos="383"/>
              </w:tabs>
              <w:jc w:val="left"/>
            </w:pPr>
            <w:r w:rsidRPr="00E17564">
              <w:t>3</w:t>
            </w:r>
            <w:r w:rsidRPr="00E17564">
              <w:tab/>
              <w:t>Las credenciales serán aceptadas si están firmadas por una de las autoridades competentes mencionadas en los números 325 a 327 anteriores y responden a uno de los criterios siguientes:</w:t>
            </w:r>
          </w:p>
        </w:tc>
      </w:tr>
      <w:tr w:rsidR="00EE6A0A" w:rsidRPr="00E17564" w14:paraId="65B86D5F" w14:textId="77777777" w:rsidTr="005975AC">
        <w:trPr>
          <w:cantSplit/>
          <w:jc w:val="center"/>
        </w:trPr>
        <w:tc>
          <w:tcPr>
            <w:tcW w:w="1065" w:type="dxa"/>
          </w:tcPr>
          <w:p w14:paraId="07AAF372" w14:textId="77777777" w:rsidR="00EE6A0A" w:rsidRPr="00E17564" w:rsidRDefault="00EE6A0A" w:rsidP="005975AC">
            <w:pPr>
              <w:rPr>
                <w:b/>
                <w:bCs/>
              </w:rPr>
            </w:pPr>
            <w:r w:rsidRPr="00E17564">
              <w:rPr>
                <w:b/>
                <w:bCs/>
              </w:rPr>
              <w:t>329</w:t>
            </w:r>
          </w:p>
        </w:tc>
        <w:tc>
          <w:tcPr>
            <w:tcW w:w="7796" w:type="dxa"/>
          </w:tcPr>
          <w:p w14:paraId="4449FE95" w14:textId="0098664C" w:rsidR="00EE6A0A" w:rsidRPr="00E17564" w:rsidRDefault="00EE6A0A" w:rsidP="005975AC">
            <w:pPr>
              <w:pStyle w:val="enumlev1"/>
              <w:tabs>
                <w:tab w:val="clear" w:pos="794"/>
                <w:tab w:val="left" w:pos="383"/>
              </w:tabs>
            </w:pPr>
            <w:r w:rsidRPr="00E17564">
              <w:t>–</w:t>
            </w:r>
            <w:r w:rsidRPr="00E17564">
              <w:tab/>
              <w:t>confieren plenos poderes a la delegación;</w:t>
            </w:r>
          </w:p>
        </w:tc>
      </w:tr>
      <w:tr w:rsidR="00EE6A0A" w:rsidRPr="00E17564" w14:paraId="008DADAE" w14:textId="77777777" w:rsidTr="005975AC">
        <w:trPr>
          <w:cantSplit/>
          <w:jc w:val="center"/>
        </w:trPr>
        <w:tc>
          <w:tcPr>
            <w:tcW w:w="1065" w:type="dxa"/>
          </w:tcPr>
          <w:p w14:paraId="6F48CE25" w14:textId="77777777" w:rsidR="00EE6A0A" w:rsidRPr="00E17564" w:rsidRDefault="00EE6A0A" w:rsidP="005975AC">
            <w:pPr>
              <w:rPr>
                <w:b/>
                <w:bCs/>
              </w:rPr>
            </w:pPr>
            <w:r w:rsidRPr="00E17564">
              <w:rPr>
                <w:b/>
                <w:bCs/>
              </w:rPr>
              <w:t>330</w:t>
            </w:r>
          </w:p>
        </w:tc>
        <w:tc>
          <w:tcPr>
            <w:tcW w:w="7796" w:type="dxa"/>
          </w:tcPr>
          <w:p w14:paraId="57194C37" w14:textId="77777777" w:rsidR="00EE6A0A" w:rsidRPr="00E17564" w:rsidRDefault="00EE6A0A" w:rsidP="005975AC">
            <w:pPr>
              <w:pStyle w:val="enumlev1"/>
              <w:tabs>
                <w:tab w:val="clear" w:pos="794"/>
                <w:tab w:val="left" w:pos="383"/>
              </w:tabs>
            </w:pPr>
            <w:r w:rsidRPr="00E17564">
              <w:t>–</w:t>
            </w:r>
            <w:r w:rsidRPr="00E17564">
              <w:tab/>
              <w:t>autorizan a la delegación a representar a su Gobierno, sin restricciones;</w:t>
            </w:r>
          </w:p>
        </w:tc>
      </w:tr>
      <w:tr w:rsidR="00EE6A0A" w:rsidRPr="00E17564" w14:paraId="0D12298B" w14:textId="77777777" w:rsidTr="005975AC">
        <w:trPr>
          <w:cantSplit/>
          <w:jc w:val="center"/>
        </w:trPr>
        <w:tc>
          <w:tcPr>
            <w:tcW w:w="1065" w:type="dxa"/>
          </w:tcPr>
          <w:p w14:paraId="564C9B91" w14:textId="77777777" w:rsidR="00EE6A0A" w:rsidRPr="00E17564" w:rsidRDefault="00EE6A0A" w:rsidP="005975AC">
            <w:pPr>
              <w:rPr>
                <w:b/>
                <w:bCs/>
              </w:rPr>
            </w:pPr>
            <w:r w:rsidRPr="00E17564">
              <w:rPr>
                <w:b/>
                <w:bCs/>
              </w:rPr>
              <w:t>331</w:t>
            </w:r>
          </w:p>
        </w:tc>
        <w:tc>
          <w:tcPr>
            <w:tcW w:w="7796" w:type="dxa"/>
          </w:tcPr>
          <w:p w14:paraId="53F8DBB9" w14:textId="77777777" w:rsidR="00EE6A0A" w:rsidRPr="00E17564" w:rsidRDefault="00EE6A0A" w:rsidP="005975AC">
            <w:pPr>
              <w:pStyle w:val="enumlev1"/>
              <w:tabs>
                <w:tab w:val="clear" w:pos="794"/>
                <w:tab w:val="left" w:pos="383"/>
              </w:tabs>
              <w:ind w:left="383" w:hanging="383"/>
            </w:pPr>
            <w:r w:rsidRPr="00E17564">
              <w:t>–</w:t>
            </w:r>
            <w:r w:rsidRPr="00E17564">
              <w:tab/>
              <w:t>otorgan a la delegación, o a algunos de sus miembros, poderes necesarios para firmar las Actas Finales.</w:t>
            </w:r>
          </w:p>
        </w:tc>
      </w:tr>
      <w:tr w:rsidR="00EE6A0A" w:rsidRPr="00E17564" w14:paraId="2BD49A1D" w14:textId="77777777" w:rsidTr="005975AC">
        <w:trPr>
          <w:cantSplit/>
          <w:jc w:val="center"/>
        </w:trPr>
        <w:tc>
          <w:tcPr>
            <w:tcW w:w="1065" w:type="dxa"/>
          </w:tcPr>
          <w:p w14:paraId="0CD06B1A" w14:textId="77777777" w:rsidR="00EE6A0A" w:rsidRPr="00E17564" w:rsidRDefault="00EE6A0A" w:rsidP="005975AC">
            <w:pPr>
              <w:rPr>
                <w:b/>
                <w:bCs/>
              </w:rPr>
            </w:pPr>
            <w:r w:rsidRPr="00E17564">
              <w:rPr>
                <w:b/>
                <w:bCs/>
              </w:rPr>
              <w:t xml:space="preserve">332 </w:t>
            </w:r>
            <w:r w:rsidRPr="00E17564">
              <w:rPr>
                <w:b/>
                <w:bCs/>
              </w:rPr>
              <w:br/>
              <w:t>PP-98</w:t>
            </w:r>
          </w:p>
        </w:tc>
        <w:tc>
          <w:tcPr>
            <w:tcW w:w="7796" w:type="dxa"/>
          </w:tcPr>
          <w:p w14:paraId="32A9815D" w14:textId="77777777" w:rsidR="00EE6A0A" w:rsidRPr="00E17564" w:rsidRDefault="00EE6A0A" w:rsidP="005975AC">
            <w:pPr>
              <w:tabs>
                <w:tab w:val="clear" w:pos="794"/>
                <w:tab w:val="clear" w:pos="1191"/>
                <w:tab w:val="left" w:pos="383"/>
                <w:tab w:val="left" w:pos="808"/>
              </w:tabs>
              <w:jc w:val="left"/>
            </w:pPr>
            <w:r w:rsidRPr="00E17564">
              <w:t>4</w:t>
            </w:r>
            <w:r w:rsidRPr="00E17564">
              <w:tab/>
              <w:t>1)</w:t>
            </w:r>
            <w:r w:rsidRPr="00E17564">
              <w:tab/>
              <w:t>Las delegaciones cuyas credenciales reconozca en regla la sesión plenaria podrán ejercer el derecho de voto del Estado Miembro interesado, a reserva de lo dispuesto en los números 169 y 210 de la Constitución, y firmar las Actas Finales.</w:t>
            </w:r>
          </w:p>
        </w:tc>
      </w:tr>
      <w:tr w:rsidR="00EE6A0A" w:rsidRPr="00E17564" w14:paraId="02992ADE" w14:textId="77777777" w:rsidTr="005975AC">
        <w:trPr>
          <w:cantSplit/>
          <w:jc w:val="center"/>
        </w:trPr>
        <w:tc>
          <w:tcPr>
            <w:tcW w:w="1065" w:type="dxa"/>
          </w:tcPr>
          <w:p w14:paraId="16290F66" w14:textId="77777777" w:rsidR="00EE6A0A" w:rsidRPr="00E17564" w:rsidRDefault="00EE6A0A" w:rsidP="005975AC">
            <w:pPr>
              <w:rPr>
                <w:b/>
                <w:bCs/>
              </w:rPr>
            </w:pPr>
            <w:r w:rsidRPr="00E17564">
              <w:rPr>
                <w:b/>
                <w:bCs/>
              </w:rPr>
              <w:t>333</w:t>
            </w:r>
          </w:p>
        </w:tc>
        <w:tc>
          <w:tcPr>
            <w:tcW w:w="7796" w:type="dxa"/>
          </w:tcPr>
          <w:p w14:paraId="40406CC2" w14:textId="77777777" w:rsidR="00EE6A0A" w:rsidRPr="00E17564" w:rsidRDefault="00EE6A0A" w:rsidP="005975AC">
            <w:pPr>
              <w:tabs>
                <w:tab w:val="clear" w:pos="794"/>
                <w:tab w:val="clear" w:pos="1191"/>
                <w:tab w:val="left" w:pos="383"/>
                <w:tab w:val="left" w:pos="808"/>
              </w:tabs>
              <w:jc w:val="left"/>
            </w:pPr>
            <w:r w:rsidRPr="00E17564">
              <w:tab/>
              <w:t>2)</w:t>
            </w:r>
            <w:r w:rsidRPr="00E17564">
              <w:tab/>
              <w:t>Las delegaciones cuyas credenciales no sean reconocidas en regla en sesión plenaria, perderán el derecho de voto y el derecho a firmar las Actas Finales hasta que la situación se haya regularizado.</w:t>
            </w:r>
          </w:p>
        </w:tc>
      </w:tr>
      <w:tr w:rsidR="00EE6A0A" w:rsidRPr="00E17564" w14:paraId="01900B15" w14:textId="77777777" w:rsidTr="005975AC">
        <w:trPr>
          <w:cantSplit/>
          <w:jc w:val="center"/>
        </w:trPr>
        <w:tc>
          <w:tcPr>
            <w:tcW w:w="1065" w:type="dxa"/>
          </w:tcPr>
          <w:p w14:paraId="490E38B3" w14:textId="77777777" w:rsidR="00EE6A0A" w:rsidRPr="005975AC" w:rsidRDefault="00EE6A0A" w:rsidP="005975AC">
            <w:pPr>
              <w:rPr>
                <w:b/>
                <w:bCs/>
              </w:rPr>
            </w:pPr>
            <w:r w:rsidRPr="005975AC">
              <w:rPr>
                <w:b/>
                <w:bCs/>
              </w:rPr>
              <w:lastRenderedPageBreak/>
              <w:t xml:space="preserve">334 </w:t>
            </w:r>
            <w:r w:rsidRPr="005975AC">
              <w:rPr>
                <w:b/>
                <w:bCs/>
              </w:rPr>
              <w:br/>
              <w:t>PP-98</w:t>
            </w:r>
            <w:r w:rsidRPr="005975AC">
              <w:rPr>
                <w:b/>
                <w:bCs/>
              </w:rPr>
              <w:br/>
              <w:t>PP-02</w:t>
            </w:r>
          </w:p>
        </w:tc>
        <w:tc>
          <w:tcPr>
            <w:tcW w:w="7796" w:type="dxa"/>
          </w:tcPr>
          <w:p w14:paraId="41A211C2" w14:textId="77777777" w:rsidR="00EE6A0A" w:rsidRPr="005975AC" w:rsidRDefault="00EE6A0A" w:rsidP="005975AC">
            <w:pPr>
              <w:tabs>
                <w:tab w:val="clear" w:pos="794"/>
                <w:tab w:val="left" w:pos="383"/>
              </w:tabs>
              <w:jc w:val="left"/>
            </w:pPr>
            <w:r w:rsidRPr="005975AC">
              <w:t>5</w:t>
            </w:r>
            <w:r w:rsidRPr="005975AC">
              <w:tab/>
              <w:t>Las credenciales se depositarán lo antes posible en la secretaría de la conferencia; a tal efecto, los Estados Miembros deberían enviar sus credenciales antes de la fecha de apertura de la conferencia al Secretario General, que las 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p>
        </w:tc>
      </w:tr>
      <w:tr w:rsidR="00EE6A0A" w:rsidRPr="00E17564" w14:paraId="28E48729" w14:textId="77777777" w:rsidTr="005975AC">
        <w:trPr>
          <w:cantSplit/>
          <w:jc w:val="center"/>
        </w:trPr>
        <w:tc>
          <w:tcPr>
            <w:tcW w:w="1065" w:type="dxa"/>
          </w:tcPr>
          <w:p w14:paraId="0E05E2AC" w14:textId="77777777" w:rsidR="00EE6A0A" w:rsidRPr="00E17564" w:rsidRDefault="00EE6A0A" w:rsidP="005975AC">
            <w:pPr>
              <w:rPr>
                <w:b/>
                <w:bCs/>
              </w:rPr>
            </w:pPr>
            <w:r w:rsidRPr="00E17564">
              <w:rPr>
                <w:b/>
                <w:bCs/>
              </w:rPr>
              <w:t xml:space="preserve">335 </w:t>
            </w:r>
            <w:r w:rsidRPr="00E17564">
              <w:rPr>
                <w:b/>
                <w:bCs/>
              </w:rPr>
              <w:br/>
              <w:t>PP-98</w:t>
            </w:r>
          </w:p>
        </w:tc>
        <w:tc>
          <w:tcPr>
            <w:tcW w:w="7796" w:type="dxa"/>
          </w:tcPr>
          <w:p w14:paraId="12D5A340" w14:textId="77777777" w:rsidR="00EE6A0A" w:rsidRPr="00E17564" w:rsidRDefault="00EE6A0A" w:rsidP="005975AC">
            <w:pPr>
              <w:tabs>
                <w:tab w:val="clear" w:pos="794"/>
                <w:tab w:val="left" w:pos="383"/>
              </w:tabs>
              <w:jc w:val="left"/>
            </w:pPr>
            <w:r w:rsidRPr="00E17564">
              <w:t>6</w:t>
            </w:r>
            <w:r w:rsidRPr="00E17564">
              <w:tab/>
              <w:t>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o 326 anteriores.</w:t>
            </w:r>
          </w:p>
        </w:tc>
      </w:tr>
      <w:tr w:rsidR="00EE6A0A" w:rsidRPr="00E17564" w14:paraId="7B67CAE5" w14:textId="77777777" w:rsidTr="005975AC">
        <w:trPr>
          <w:cantSplit/>
          <w:jc w:val="center"/>
        </w:trPr>
        <w:tc>
          <w:tcPr>
            <w:tcW w:w="1065" w:type="dxa"/>
          </w:tcPr>
          <w:p w14:paraId="6221F4DD" w14:textId="77777777" w:rsidR="00EE6A0A" w:rsidRPr="00E17564" w:rsidRDefault="00EE6A0A" w:rsidP="005975AC">
            <w:pPr>
              <w:rPr>
                <w:b/>
                <w:bCs/>
              </w:rPr>
            </w:pPr>
            <w:r w:rsidRPr="00E17564">
              <w:rPr>
                <w:b/>
                <w:bCs/>
              </w:rPr>
              <w:t>336</w:t>
            </w:r>
          </w:p>
        </w:tc>
        <w:tc>
          <w:tcPr>
            <w:tcW w:w="7796" w:type="dxa"/>
          </w:tcPr>
          <w:p w14:paraId="4BBBB6FC" w14:textId="77777777" w:rsidR="00EE6A0A" w:rsidRPr="00E17564" w:rsidRDefault="00EE6A0A" w:rsidP="005975AC">
            <w:pPr>
              <w:tabs>
                <w:tab w:val="clear" w:pos="794"/>
                <w:tab w:val="left" w:pos="383"/>
              </w:tabs>
              <w:jc w:val="left"/>
            </w:pPr>
            <w:r w:rsidRPr="00E17564">
              <w:t>7</w:t>
            </w:r>
            <w:r w:rsidRPr="00E17564">
              <w:tab/>
              <w:t>Una delegación con derecho de voto podrá otorgar a otra delegación con derecho de voto poder para que vote en su nombre en una o más sesiones a las que no pueda asistir. En tal caso, lo notificará oportunamente y por escrito al Presidente de la conferencia.</w:t>
            </w:r>
          </w:p>
        </w:tc>
      </w:tr>
      <w:tr w:rsidR="00EE6A0A" w:rsidRPr="00E17564" w14:paraId="0AE9F661" w14:textId="77777777" w:rsidTr="005975AC">
        <w:trPr>
          <w:cantSplit/>
          <w:jc w:val="center"/>
        </w:trPr>
        <w:tc>
          <w:tcPr>
            <w:tcW w:w="1065" w:type="dxa"/>
          </w:tcPr>
          <w:p w14:paraId="57DF9BDD" w14:textId="77777777" w:rsidR="00EE6A0A" w:rsidRPr="00E17564" w:rsidRDefault="00EE6A0A" w:rsidP="005975AC">
            <w:pPr>
              <w:rPr>
                <w:b/>
                <w:bCs/>
              </w:rPr>
            </w:pPr>
            <w:r w:rsidRPr="00E17564">
              <w:rPr>
                <w:b/>
                <w:bCs/>
              </w:rPr>
              <w:t>337</w:t>
            </w:r>
          </w:p>
        </w:tc>
        <w:tc>
          <w:tcPr>
            <w:tcW w:w="7796" w:type="dxa"/>
          </w:tcPr>
          <w:p w14:paraId="386B640C" w14:textId="77777777" w:rsidR="00EE6A0A" w:rsidRPr="00E17564" w:rsidRDefault="00EE6A0A" w:rsidP="005975AC">
            <w:pPr>
              <w:tabs>
                <w:tab w:val="clear" w:pos="794"/>
                <w:tab w:val="left" w:pos="383"/>
              </w:tabs>
              <w:jc w:val="left"/>
            </w:pPr>
            <w:r w:rsidRPr="00E17564">
              <w:t>8</w:t>
            </w:r>
            <w:r w:rsidRPr="00E17564">
              <w:tab/>
              <w:t>Ninguna delegación podrá ejercer más de un voto por poder.</w:t>
            </w:r>
          </w:p>
        </w:tc>
      </w:tr>
      <w:tr w:rsidR="00EE6A0A" w:rsidRPr="00E17564" w14:paraId="4C0BFC41" w14:textId="77777777" w:rsidTr="005975AC">
        <w:trPr>
          <w:cantSplit/>
          <w:jc w:val="center"/>
        </w:trPr>
        <w:tc>
          <w:tcPr>
            <w:tcW w:w="1065" w:type="dxa"/>
          </w:tcPr>
          <w:p w14:paraId="4C9DAECB" w14:textId="77777777" w:rsidR="00EE6A0A" w:rsidRPr="00E17564" w:rsidRDefault="00EE6A0A" w:rsidP="005975AC">
            <w:pPr>
              <w:rPr>
                <w:b/>
                <w:bCs/>
              </w:rPr>
            </w:pPr>
            <w:r w:rsidRPr="00E17564">
              <w:rPr>
                <w:b/>
                <w:bCs/>
              </w:rPr>
              <w:t>338</w:t>
            </w:r>
          </w:p>
        </w:tc>
        <w:tc>
          <w:tcPr>
            <w:tcW w:w="7796" w:type="dxa"/>
          </w:tcPr>
          <w:p w14:paraId="58478D7E" w14:textId="77777777" w:rsidR="00EE6A0A" w:rsidRPr="00E17564" w:rsidRDefault="00EE6A0A" w:rsidP="005975AC">
            <w:pPr>
              <w:tabs>
                <w:tab w:val="clear" w:pos="794"/>
                <w:tab w:val="left" w:pos="383"/>
              </w:tabs>
              <w:jc w:val="left"/>
            </w:pPr>
            <w:r w:rsidRPr="00E17564">
              <w:t>9</w:t>
            </w:r>
            <w:r w:rsidRPr="00E17564">
              <w:tab/>
              <w:t>No se aceptarán las credenciales ni las delegaciones de poder notificadas por telegrama, pero sí se aceptarán las respuestas telegráficas a las peticiones que, para precisar las credenciales, hagan el Presidente o la secretaría de la conferencia.</w:t>
            </w:r>
          </w:p>
        </w:tc>
      </w:tr>
      <w:tr w:rsidR="00EE6A0A" w:rsidRPr="00E17564" w14:paraId="73529F59" w14:textId="77777777" w:rsidTr="005975AC">
        <w:trPr>
          <w:cantSplit/>
          <w:jc w:val="center"/>
        </w:trPr>
        <w:tc>
          <w:tcPr>
            <w:tcW w:w="1065" w:type="dxa"/>
          </w:tcPr>
          <w:p w14:paraId="02D92F85" w14:textId="77777777" w:rsidR="00EE6A0A" w:rsidRPr="005975AC" w:rsidRDefault="00EE6A0A" w:rsidP="005975AC">
            <w:pPr>
              <w:rPr>
                <w:b/>
                <w:bCs/>
              </w:rPr>
            </w:pPr>
            <w:r w:rsidRPr="005975AC">
              <w:rPr>
                <w:b/>
                <w:bCs/>
              </w:rPr>
              <w:t xml:space="preserve">339 </w:t>
            </w:r>
            <w:r w:rsidRPr="005975AC">
              <w:rPr>
                <w:b/>
                <w:bCs/>
              </w:rPr>
              <w:br/>
              <w:t>PP-98</w:t>
            </w:r>
          </w:p>
        </w:tc>
        <w:tc>
          <w:tcPr>
            <w:tcW w:w="7796" w:type="dxa"/>
          </w:tcPr>
          <w:p w14:paraId="6100B5FD" w14:textId="6D221814" w:rsidR="00EE6A0A" w:rsidRPr="00E17564" w:rsidRDefault="00EE6A0A" w:rsidP="005975AC">
            <w:pPr>
              <w:tabs>
                <w:tab w:val="clear" w:pos="794"/>
                <w:tab w:val="left" w:pos="383"/>
              </w:tabs>
              <w:jc w:val="left"/>
            </w:pPr>
            <w:r w:rsidRPr="00E17564">
              <w:t>10</w:t>
            </w:r>
            <w:r w:rsidRPr="00E17564">
              <w:tab/>
              <w: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p>
        </w:tc>
      </w:tr>
    </w:tbl>
    <w:p w14:paraId="67617CF3" w14:textId="1D24B82A" w:rsidR="00EE6A0A" w:rsidRPr="00E17564" w:rsidRDefault="00EE6A0A" w:rsidP="005975AC">
      <w:r w:rsidRPr="00E17564">
        <w:br w:type="page"/>
      </w:r>
    </w:p>
    <w:p w14:paraId="7BA4B614" w14:textId="77777777" w:rsidR="00381735" w:rsidRDefault="00EE6A0A" w:rsidP="00FA5626">
      <w:pPr>
        <w:pStyle w:val="AnnexNoTitle"/>
      </w:pPr>
      <w:r w:rsidRPr="00E17564">
        <w:lastRenderedPageBreak/>
        <w:t>Anexo 2</w:t>
      </w:r>
    </w:p>
    <w:p w14:paraId="450A5C84" w14:textId="77777777" w:rsidR="006F76DE" w:rsidRDefault="00EE6A0A" w:rsidP="006F76DE">
      <w:pPr>
        <w:pStyle w:val="AnnexNoTitle"/>
        <w:spacing w:before="360"/>
      </w:pPr>
      <w:bookmarkStart w:id="3" w:name="_MODELO_DE_CREDENCIALES"/>
      <w:bookmarkStart w:id="4" w:name="Annex_2"/>
      <w:bookmarkEnd w:id="3"/>
      <w:r w:rsidRPr="00E17564">
        <w:t>MODELO DE CREDENCIALES</w:t>
      </w:r>
      <w:bookmarkEnd w:id="4"/>
    </w:p>
    <w:p w14:paraId="24B9EDAA" w14:textId="7D49850F" w:rsidR="00EE6A0A" w:rsidRPr="00E17564" w:rsidRDefault="00EE6A0A" w:rsidP="006F76DE">
      <w:pPr>
        <w:pStyle w:val="AnnexNoTitle"/>
        <w:spacing w:before="360"/>
      </w:pPr>
      <w:r w:rsidRPr="00E17564">
        <w:t xml:space="preserve">PARA LAS DELEGACIONES QUE PARTICIPAN EN LA CONFERENCIA </w:t>
      </w:r>
      <w:r w:rsidR="006F76DE">
        <w:br/>
      </w:r>
      <w:r w:rsidRPr="00E17564">
        <w:t>DE PLENIPOTENCIARIOS</w:t>
      </w:r>
      <w:r w:rsidR="00FA5626">
        <w:t xml:space="preserve"> </w:t>
      </w:r>
      <w:r w:rsidRPr="00E17564">
        <w:t>(PP</w:t>
      </w:r>
      <w:r w:rsidR="00381735">
        <w:t> </w:t>
      </w:r>
      <w:r w:rsidRPr="00E17564">
        <w:t xml:space="preserve">22), BUCAREST (RUMANIA) </w:t>
      </w:r>
      <w:r w:rsidR="006F76DE">
        <w:br/>
      </w:r>
      <w:r w:rsidRPr="00E17564">
        <w:t>DEL 26 DE SEPTIEMBRE AL 14 DE OCTUBRE DE 2022</w:t>
      </w:r>
    </w:p>
    <w:p w14:paraId="3724D69F" w14:textId="6C6289CD" w:rsidR="00EE6A0A" w:rsidRPr="00817D64" w:rsidRDefault="00EE6A0A" w:rsidP="00817D64">
      <w:pPr>
        <w:spacing w:before="360"/>
        <w:jc w:val="center"/>
        <w:rPr>
          <w:u w:val="single"/>
        </w:rPr>
      </w:pPr>
      <w:r w:rsidRPr="00817D64">
        <w:rPr>
          <w:u w:val="single"/>
        </w:rPr>
        <w:t>CREDENCIALES</w:t>
      </w:r>
    </w:p>
    <w:p w14:paraId="1B4D8073" w14:textId="0B91E9CA" w:rsidR="00EE6A0A" w:rsidRPr="00E17564" w:rsidRDefault="00817D64" w:rsidP="00817D64">
      <w:pPr>
        <w:spacing w:before="360"/>
        <w:jc w:val="center"/>
      </w:pPr>
      <w:r>
        <w:t>(</w:t>
      </w:r>
      <w:r w:rsidR="00EE6A0A" w:rsidRPr="00E17564">
        <w:t>NOMBRE DEL ESTADO MIEMBRO</w:t>
      </w:r>
      <w:r>
        <w:t>)</w:t>
      </w:r>
    </w:p>
    <w:p w14:paraId="6F0B413C" w14:textId="3B080CE9" w:rsidR="00EE6A0A" w:rsidRPr="00E17564" w:rsidRDefault="00EE6A0A" w:rsidP="005975AC">
      <w:pPr>
        <w:pStyle w:val="Normalaftertitle"/>
      </w:pPr>
      <w:r w:rsidRPr="00E17564">
        <w:t>Nosotros, ___________________ (</w:t>
      </w:r>
      <w:r w:rsidRPr="00E17564">
        <w:rPr>
          <w:i/>
          <w:iCs/>
        </w:rPr>
        <w:t>Jefe del Estado/Jefe del Gobierno/Ministro de Asuntos Exteriores</w:t>
      </w:r>
      <w:r w:rsidRPr="00E17564">
        <w:t>)</w:t>
      </w:r>
      <w:r w:rsidR="00817D64">
        <w:rPr>
          <w:rStyle w:val="FootnoteReference"/>
        </w:rPr>
        <w:footnoteReference w:id="1"/>
      </w:r>
      <w:r w:rsidRPr="00E17564">
        <w:t xml:space="preserve"> ______________________, certificamos por la presente que la Delegación de __________________ (Estado Miembro) en la Conferencia de Plenipotenciarios (PP-22), que se celebrará en Bucarest (Rumania), del 26 de septiembre al 14 de octubre de 2022:</w:t>
      </w:r>
    </w:p>
    <w:p w14:paraId="2BD04567" w14:textId="1C79A101" w:rsidR="00F90144" w:rsidRPr="00E17564" w:rsidRDefault="00F90144" w:rsidP="00817D64">
      <w:pPr>
        <w:pStyle w:val="enumlev1"/>
      </w:pPr>
      <w:r w:rsidRPr="00E17564">
        <w:t>•</w:t>
      </w:r>
      <w:r w:rsidRPr="00E17564">
        <w:tab/>
        <w:t>tiene plenos poderes</w:t>
      </w:r>
      <w:r w:rsidR="00817D64">
        <w:rPr>
          <w:rStyle w:val="FootnoteReference"/>
        </w:rPr>
        <w:footnoteReference w:id="2"/>
      </w:r>
      <w:r w:rsidRPr="00E17564">
        <w:t>;</w:t>
      </w:r>
    </w:p>
    <w:p w14:paraId="70034CD8" w14:textId="0D8671F6" w:rsidR="00F90144" w:rsidRPr="00BB70FA" w:rsidRDefault="00F90144" w:rsidP="00817D64">
      <w:pPr>
        <w:pStyle w:val="enumlev1"/>
        <w:rPr>
          <w:vertAlign w:val="subscript"/>
        </w:rPr>
      </w:pPr>
      <w:r w:rsidRPr="00E17564">
        <w:t>•</w:t>
      </w:r>
      <w:r w:rsidRPr="00E17564">
        <w:tab/>
        <w:t>está autorizada a representar a su Gobierno, sin restricciones</w:t>
      </w:r>
      <w:r w:rsidR="00BB70FA" w:rsidRPr="00FA5626">
        <w:rPr>
          <w:rStyle w:val="FootnoteReference"/>
        </w:rPr>
        <w:t>2</w:t>
      </w:r>
      <w:r w:rsidR="00816357" w:rsidRPr="00816357">
        <w:t>;</w:t>
      </w:r>
    </w:p>
    <w:p w14:paraId="614B99B5" w14:textId="06C35917" w:rsidR="00F90144" w:rsidRPr="00E17564" w:rsidRDefault="00F90144" w:rsidP="00817D64">
      <w:pPr>
        <w:pStyle w:val="enumlev1"/>
      </w:pPr>
      <w:r w:rsidRPr="00E17564">
        <w:t>•</w:t>
      </w:r>
      <w:r w:rsidRPr="00E17564">
        <w:tab/>
        <w:t>tiene derecho a firmar las Actas Finales</w:t>
      </w:r>
      <w:r w:rsidR="00BB70FA" w:rsidRPr="00FA5626">
        <w:rPr>
          <w:rStyle w:val="FootnoteReference"/>
        </w:rPr>
        <w:t>2</w:t>
      </w:r>
      <w:r w:rsidRPr="00E17564">
        <w:t>.</w:t>
      </w:r>
    </w:p>
    <w:p w14:paraId="2C795E71" w14:textId="77777777" w:rsidR="00F90144" w:rsidRPr="00E17564" w:rsidRDefault="00F90144" w:rsidP="00817D64">
      <w:pPr>
        <w:ind w:left="794"/>
      </w:pPr>
      <w:r w:rsidRPr="00E17564">
        <w:t>Esta Delegación está integrada por:</w:t>
      </w:r>
    </w:p>
    <w:p w14:paraId="4728E54D" w14:textId="77777777" w:rsidR="00F90144" w:rsidRPr="00E17564" w:rsidRDefault="00F90144" w:rsidP="00817D64">
      <w:pPr>
        <w:pStyle w:val="enumlev2"/>
      </w:pPr>
      <w:r w:rsidRPr="00E17564">
        <w:t>1)</w:t>
      </w:r>
      <w:r w:rsidRPr="00E17564">
        <w:tab/>
        <w:t>________________________, Jefe de Delegación,</w:t>
      </w:r>
    </w:p>
    <w:p w14:paraId="06F1830F" w14:textId="77777777" w:rsidR="00F90144" w:rsidRPr="00E17564" w:rsidRDefault="00F90144" w:rsidP="00817D64">
      <w:pPr>
        <w:pStyle w:val="enumlev2"/>
      </w:pPr>
      <w:r w:rsidRPr="00E17564">
        <w:t>2)</w:t>
      </w:r>
      <w:r w:rsidRPr="00E17564">
        <w:tab/>
        <w:t>________________________, Adjunto al Jefe de Delegación,</w:t>
      </w:r>
    </w:p>
    <w:p w14:paraId="2A38EC88" w14:textId="245FEC1A" w:rsidR="00F90144" w:rsidRPr="00E17564" w:rsidRDefault="00F90144" w:rsidP="00817D64">
      <w:pPr>
        <w:pStyle w:val="enumlev2"/>
      </w:pPr>
      <w:r w:rsidRPr="00E17564">
        <w:t>3)</w:t>
      </w:r>
      <w:r w:rsidRPr="00E17564">
        <w:tab/>
        <w:t>________________________, Delegado</w:t>
      </w:r>
    </w:p>
    <w:p w14:paraId="0EF1639C" w14:textId="5A051C53" w:rsidR="00F90144" w:rsidRPr="00E17564" w:rsidRDefault="00F90144" w:rsidP="00817D64">
      <w:pPr>
        <w:pStyle w:val="enumlev2"/>
      </w:pPr>
      <w:r w:rsidRPr="00E17564">
        <w:t>etc.</w:t>
      </w:r>
    </w:p>
    <w:p w14:paraId="111C8FB2" w14:textId="3803521A" w:rsidR="00F90144" w:rsidRPr="00E17564" w:rsidRDefault="00F90144" w:rsidP="00817D64">
      <w:r w:rsidRPr="00E17564">
        <w:t>Hecho en ___________________, a ___________________ de 2022, por:</w:t>
      </w:r>
    </w:p>
    <w:p w14:paraId="1F486052" w14:textId="2963AD3E" w:rsidR="00F90144" w:rsidRPr="00E17564" w:rsidRDefault="00F90144" w:rsidP="00357CA4">
      <w:pPr>
        <w:tabs>
          <w:tab w:val="clear" w:pos="794"/>
          <w:tab w:val="clear" w:pos="1191"/>
          <w:tab w:val="clear" w:pos="1588"/>
          <w:tab w:val="left" w:pos="2835"/>
          <w:tab w:val="left" w:pos="3402"/>
          <w:tab w:val="left" w:pos="3969"/>
        </w:tabs>
        <w:spacing w:before="1200" w:after="480"/>
        <w:ind w:left="1418" w:hanging="851"/>
        <w:jc w:val="right"/>
      </w:pPr>
      <w:r w:rsidRPr="00E17564">
        <w:t>_____________________________ (Firma)</w:t>
      </w:r>
    </w:p>
    <w:tbl>
      <w:tblPr>
        <w:tblStyle w:val="TableGrid"/>
        <w:tblpPr w:leftFromText="141" w:rightFromText="141" w:vertAnchor="text" w:horzAnchor="margin" w:tblpY="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7564" w:rsidRPr="00E17564" w14:paraId="2710251A" w14:textId="77777777" w:rsidTr="00E17564">
        <w:tc>
          <w:tcPr>
            <w:tcW w:w="4814" w:type="dxa"/>
            <w:vAlign w:val="center"/>
          </w:tcPr>
          <w:p w14:paraId="13008BD6" w14:textId="77777777" w:rsidR="00E17564" w:rsidRPr="00E17564" w:rsidRDefault="00E17564" w:rsidP="00E17564">
            <w:pPr>
              <w:tabs>
                <w:tab w:val="clear" w:pos="794"/>
                <w:tab w:val="clear" w:pos="1191"/>
                <w:tab w:val="clear" w:pos="1588"/>
                <w:tab w:val="left" w:pos="2835"/>
                <w:tab w:val="left" w:pos="3402"/>
                <w:tab w:val="left" w:pos="3969"/>
              </w:tabs>
              <w:spacing w:before="120" w:after="120"/>
              <w:jc w:val="left"/>
              <w:rPr>
                <w:b/>
                <w:bCs/>
                <w:u w:val="single"/>
              </w:rPr>
            </w:pPr>
            <w:r w:rsidRPr="00E17564">
              <w:rPr>
                <w:b/>
                <w:bCs/>
                <w:u w:val="single"/>
              </w:rPr>
              <w:t>Sello oficial</w:t>
            </w:r>
          </w:p>
        </w:tc>
        <w:tc>
          <w:tcPr>
            <w:tcW w:w="4815" w:type="dxa"/>
          </w:tcPr>
          <w:p w14:paraId="17014711" w14:textId="77777777" w:rsidR="00E17564" w:rsidRPr="00E17564" w:rsidRDefault="00E17564" w:rsidP="00E17564">
            <w:pPr>
              <w:tabs>
                <w:tab w:val="clear" w:pos="794"/>
                <w:tab w:val="clear" w:pos="1191"/>
                <w:tab w:val="clear" w:pos="1588"/>
                <w:tab w:val="left" w:pos="2835"/>
                <w:tab w:val="left" w:pos="3402"/>
                <w:tab w:val="left" w:pos="3969"/>
              </w:tabs>
              <w:spacing w:before="120" w:after="120"/>
              <w:jc w:val="center"/>
            </w:pPr>
            <w:r w:rsidRPr="00E17564">
              <w:rPr>
                <w:i/>
                <w:iCs/>
              </w:rPr>
              <w:t>(Jefe del Estado/</w:t>
            </w:r>
            <w:r w:rsidRPr="00E17564">
              <w:rPr>
                <w:i/>
                <w:iCs/>
              </w:rPr>
              <w:br/>
              <w:t>Jefe del Gobierno/</w:t>
            </w:r>
            <w:r w:rsidRPr="00E17564">
              <w:rPr>
                <w:i/>
                <w:iCs/>
              </w:rPr>
              <w:br/>
              <w:t>Ministro de Asuntos Exteriores)</w:t>
            </w:r>
            <w:r w:rsidRPr="00FA5626">
              <w:rPr>
                <w:rStyle w:val="FootnoteReference"/>
              </w:rPr>
              <w:t>1</w:t>
            </w:r>
          </w:p>
        </w:tc>
      </w:tr>
    </w:tbl>
    <w:p w14:paraId="6FF9EF93" w14:textId="3D56117A" w:rsidR="0056709B" w:rsidRPr="00E17564" w:rsidRDefault="0056709B" w:rsidP="00357CA4">
      <w:pPr>
        <w:tabs>
          <w:tab w:val="clear" w:pos="794"/>
          <w:tab w:val="clear" w:pos="1191"/>
          <w:tab w:val="clear" w:pos="1588"/>
          <w:tab w:val="left" w:pos="2835"/>
          <w:tab w:val="left" w:pos="3402"/>
          <w:tab w:val="left" w:pos="3969"/>
        </w:tabs>
        <w:spacing w:before="0"/>
        <w:jc w:val="left"/>
      </w:pPr>
    </w:p>
    <w:sectPr w:rsidR="0056709B" w:rsidRPr="00E17564" w:rsidSect="005C6B83">
      <w:headerReference w:type="even" r:id="rId16"/>
      <w:headerReference w:type="default" r:id="rId17"/>
      <w:footerReference w:type="even" r:id="rId18"/>
      <w:footerReference w:type="default" r:id="rId19"/>
      <w:headerReference w:type="first" r:id="rId20"/>
      <w:footerReference w:type="first" r:id="rId21"/>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D0C0" w14:textId="77777777" w:rsidR="008049C6" w:rsidRDefault="008049C6">
      <w:r>
        <w:separator/>
      </w:r>
    </w:p>
  </w:endnote>
  <w:endnote w:type="continuationSeparator" w:id="0">
    <w:p w14:paraId="143334B8" w14:textId="77777777" w:rsidR="008049C6" w:rsidRDefault="0080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48C3" w14:textId="7A1D8222" w:rsidR="00EF6E7A" w:rsidRPr="00AF2793" w:rsidRDefault="00EF6E7A" w:rsidP="00AF2793">
    <w:pPr>
      <w:pStyle w:val="Footer"/>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9998" w14:textId="59163BC6" w:rsidR="00EF6E7A" w:rsidRPr="00AF2793" w:rsidRDefault="00EF6E7A" w:rsidP="00E17564">
    <w:pPr>
      <w:pStyle w:val="Footer"/>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804C" w14:textId="77777777" w:rsidR="00612D2E" w:rsidRPr="006F590F" w:rsidRDefault="00612D2E" w:rsidP="005860CC">
    <w:pPr>
      <w:pStyle w:val="FirstFooter"/>
      <w:spacing w:line="240" w:lineRule="auto"/>
      <w:ind w:left="-397" w:right="-397"/>
      <w:jc w:val="center"/>
      <w:rPr>
        <w:color w:val="3E8EDE"/>
        <w:sz w:val="18"/>
        <w:szCs w:val="18"/>
      </w:rPr>
    </w:pPr>
    <w:r w:rsidRPr="006F590F">
      <w:rPr>
        <w:color w:val="3E8EDE"/>
        <w:sz w:val="18"/>
        <w:szCs w:val="18"/>
      </w:rPr>
      <w:t>Unión Internacional de Telecomunicaciones • Place des Nations, CH</w:t>
    </w:r>
    <w:r w:rsidRPr="006F590F">
      <w:rPr>
        <w:color w:val="3E8EDE"/>
        <w:sz w:val="18"/>
        <w:szCs w:val="18"/>
      </w:rPr>
      <w:noBreakHyphen/>
      <w:t>1211 Ginebra 20, Suiza</w:t>
    </w:r>
    <w:r w:rsidRPr="006F590F">
      <w:rPr>
        <w:color w:val="3E8EDE"/>
        <w:sz w:val="18"/>
        <w:szCs w:val="18"/>
      </w:rPr>
      <w:br/>
      <w:t>Tel</w:t>
    </w:r>
    <w:r w:rsidR="0087626D">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sidR="004F61B8">
      <w:rPr>
        <w:color w:val="3E8EDE"/>
        <w:sz w:val="18"/>
        <w:szCs w:val="1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8BF1" w14:textId="77777777" w:rsidR="008049C6" w:rsidRDefault="008049C6">
      <w:r>
        <w:t>____________________</w:t>
      </w:r>
    </w:p>
  </w:footnote>
  <w:footnote w:type="continuationSeparator" w:id="0">
    <w:p w14:paraId="69611181" w14:textId="77777777" w:rsidR="008049C6" w:rsidRDefault="008049C6">
      <w:r>
        <w:continuationSeparator/>
      </w:r>
    </w:p>
  </w:footnote>
  <w:footnote w:id="1">
    <w:p w14:paraId="63F48FB1" w14:textId="03272635" w:rsidR="00817D64" w:rsidRPr="00817D64" w:rsidRDefault="00817D64" w:rsidP="00817D64">
      <w:pPr>
        <w:pStyle w:val="FootnoteText"/>
        <w:rPr>
          <w:lang w:val="es-ES"/>
        </w:rPr>
      </w:pPr>
      <w:r>
        <w:rPr>
          <w:rStyle w:val="FootnoteReference"/>
        </w:rPr>
        <w:footnoteRef/>
      </w:r>
      <w:r>
        <w:tab/>
      </w:r>
      <w:r w:rsidRPr="00817D64">
        <w:t>Táchese lo que no proceda.</w:t>
      </w:r>
    </w:p>
  </w:footnote>
  <w:footnote w:id="2">
    <w:p w14:paraId="7773470C" w14:textId="77777777" w:rsidR="00817D64" w:rsidRPr="00817D64" w:rsidRDefault="00817D64" w:rsidP="00817D64">
      <w:pPr>
        <w:pStyle w:val="FootnoteText"/>
        <w:rPr>
          <w:lang w:val="es-ES"/>
        </w:rPr>
      </w:pPr>
      <w:r>
        <w:rPr>
          <w:rStyle w:val="FootnoteReference"/>
        </w:rPr>
        <w:footnoteRef/>
      </w:r>
      <w:r>
        <w:tab/>
      </w:r>
      <w:r w:rsidRPr="00817D64">
        <w:t>De conformidad con los números 328 a 331 del Convenio de la UIT, las credenciales deben corresponder al menos a uno de esos criterios.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0C22" w14:textId="77777777" w:rsidR="00026CF8" w:rsidRPr="00E52A9E" w:rsidRDefault="00E52A9E" w:rsidP="00E52A9E">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sidR="003B6B45">
          <w:rPr>
            <w:noProof/>
            <w:sz w:val="18"/>
            <w:szCs w:val="18"/>
          </w:rPr>
          <w:t>2</w:t>
        </w:r>
        <w:r w:rsidRPr="00C9546F">
          <w:rPr>
            <w:noProof/>
            <w:sz w:val="18"/>
            <w:szCs w:val="18"/>
          </w:rPr>
          <w:fldChar w:fldCharType="end"/>
        </w:r>
        <w:r w:rsidRPr="00C9546F">
          <w:rPr>
            <w:noProof/>
            <w:sz w:val="18"/>
            <w:szCs w:val="1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1E2F" w14:textId="4F99686E" w:rsidR="00026CF8" w:rsidRPr="006D2806" w:rsidRDefault="006D2806" w:rsidP="006D2806">
    <w:pPr>
      <w:pStyle w:val="Header"/>
      <w:jc w:val="center"/>
      <w:rPr>
        <w:sz w:val="18"/>
        <w:szCs w:val="18"/>
      </w:rPr>
    </w:pPr>
    <w:r w:rsidRPr="00C9546F">
      <w:rPr>
        <w:sz w:val="18"/>
        <w:szCs w:val="18"/>
      </w:rPr>
      <w:t xml:space="preserve">- </w:t>
    </w:r>
    <w:sdt>
      <w:sdtPr>
        <w:rPr>
          <w:sz w:val="18"/>
          <w:szCs w:val="18"/>
        </w:rPr>
        <w:id w:val="397024244"/>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sz w:val="18"/>
            <w:szCs w:val="18"/>
          </w:rPr>
          <w:t>2</w:t>
        </w:r>
        <w:r w:rsidRPr="00C9546F">
          <w:rPr>
            <w:noProof/>
            <w:sz w:val="18"/>
            <w:szCs w:val="18"/>
          </w:rPr>
          <w:fldChar w:fldCharType="end"/>
        </w:r>
        <w:r w:rsidRPr="00C9546F">
          <w:rPr>
            <w:noProof/>
            <w:sz w:val="18"/>
            <w:szCs w:val="1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F61B8" w:rsidRPr="006F590F" w14:paraId="31B78E01" w14:textId="77777777" w:rsidTr="0061104E">
      <w:tc>
        <w:tcPr>
          <w:tcW w:w="9889" w:type="dxa"/>
        </w:tcPr>
        <w:p w14:paraId="39CABCBE" w14:textId="77777777" w:rsidR="004F61B8" w:rsidRPr="006F590F" w:rsidRDefault="008B478B" w:rsidP="004F61B8">
          <w:pPr>
            <w:pStyle w:val="Header"/>
            <w:tabs>
              <w:tab w:val="clear" w:pos="794"/>
              <w:tab w:val="clear" w:pos="4820"/>
            </w:tabs>
            <w:spacing w:line="360" w:lineRule="auto"/>
            <w:jc w:val="center"/>
          </w:pPr>
          <w:r>
            <w:rPr>
              <w:noProof/>
              <w:lang w:val="en-US" w:eastAsia="zh-CN"/>
            </w:rPr>
            <w:drawing>
              <wp:inline distT="0" distB="0" distL="0" distR="0" wp14:anchorId="2F693913" wp14:editId="72BF6CD5">
                <wp:extent cx="682406"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69CF930E" w14:textId="77777777" w:rsidR="00026CF8" w:rsidRPr="006F590F" w:rsidRDefault="00026CF8" w:rsidP="002D5322">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E47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567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24F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720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286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0A8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4A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6C57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023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723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057198">
    <w:abstractNumId w:val="9"/>
  </w:num>
  <w:num w:numId="2" w16cid:durableId="949822988">
    <w:abstractNumId w:val="7"/>
  </w:num>
  <w:num w:numId="3" w16cid:durableId="1046488932">
    <w:abstractNumId w:val="6"/>
  </w:num>
  <w:num w:numId="4" w16cid:durableId="1430345857">
    <w:abstractNumId w:val="5"/>
  </w:num>
  <w:num w:numId="5" w16cid:durableId="60913598">
    <w:abstractNumId w:val="4"/>
  </w:num>
  <w:num w:numId="6" w16cid:durableId="1882479092">
    <w:abstractNumId w:val="8"/>
  </w:num>
  <w:num w:numId="7" w16cid:durableId="1879319951">
    <w:abstractNumId w:val="3"/>
  </w:num>
  <w:num w:numId="8" w16cid:durableId="341246414">
    <w:abstractNumId w:val="2"/>
  </w:num>
  <w:num w:numId="9" w16cid:durableId="109710243">
    <w:abstractNumId w:val="1"/>
  </w:num>
  <w:num w:numId="10" w16cid:durableId="119689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370179"/>
    <w:rsid w:val="00010E30"/>
    <w:rsid w:val="00023857"/>
    <w:rsid w:val="00026CF8"/>
    <w:rsid w:val="00067158"/>
    <w:rsid w:val="00070258"/>
    <w:rsid w:val="00072B9B"/>
    <w:rsid w:val="00072E16"/>
    <w:rsid w:val="0007323C"/>
    <w:rsid w:val="00086D03"/>
    <w:rsid w:val="000A7051"/>
    <w:rsid w:val="000C03C7"/>
    <w:rsid w:val="000D786F"/>
    <w:rsid w:val="000E3DEE"/>
    <w:rsid w:val="00103C76"/>
    <w:rsid w:val="00112599"/>
    <w:rsid w:val="0011265F"/>
    <w:rsid w:val="0016308F"/>
    <w:rsid w:val="001965B0"/>
    <w:rsid w:val="00196710"/>
    <w:rsid w:val="00197324"/>
    <w:rsid w:val="001B1CE8"/>
    <w:rsid w:val="001D7070"/>
    <w:rsid w:val="001E0DF6"/>
    <w:rsid w:val="001F5A49"/>
    <w:rsid w:val="00200936"/>
    <w:rsid w:val="00201097"/>
    <w:rsid w:val="00201B6E"/>
    <w:rsid w:val="002240B2"/>
    <w:rsid w:val="00235A29"/>
    <w:rsid w:val="00243821"/>
    <w:rsid w:val="002861E6"/>
    <w:rsid w:val="00294F67"/>
    <w:rsid w:val="002A2700"/>
    <w:rsid w:val="002D5322"/>
    <w:rsid w:val="002D6688"/>
    <w:rsid w:val="002E7E4D"/>
    <w:rsid w:val="002F0890"/>
    <w:rsid w:val="003370B8"/>
    <w:rsid w:val="00357CA4"/>
    <w:rsid w:val="003666FF"/>
    <w:rsid w:val="00370179"/>
    <w:rsid w:val="003741EE"/>
    <w:rsid w:val="00376793"/>
    <w:rsid w:val="00381735"/>
    <w:rsid w:val="00384F98"/>
    <w:rsid w:val="003B2BDA"/>
    <w:rsid w:val="003B55EC"/>
    <w:rsid w:val="003B6B45"/>
    <w:rsid w:val="003C4471"/>
    <w:rsid w:val="003D4B2D"/>
    <w:rsid w:val="003D512B"/>
    <w:rsid w:val="003E504F"/>
    <w:rsid w:val="00415CF1"/>
    <w:rsid w:val="004326DB"/>
    <w:rsid w:val="0043682E"/>
    <w:rsid w:val="00475BEB"/>
    <w:rsid w:val="004815EB"/>
    <w:rsid w:val="00482AB8"/>
    <w:rsid w:val="00486DE0"/>
    <w:rsid w:val="00496920"/>
    <w:rsid w:val="004B18C5"/>
    <w:rsid w:val="004B1B14"/>
    <w:rsid w:val="004B7C9A"/>
    <w:rsid w:val="004C4BA6"/>
    <w:rsid w:val="004C4F80"/>
    <w:rsid w:val="004C78FA"/>
    <w:rsid w:val="004E0DC4"/>
    <w:rsid w:val="004E0FB5"/>
    <w:rsid w:val="004E43BB"/>
    <w:rsid w:val="004F178E"/>
    <w:rsid w:val="004F61B8"/>
    <w:rsid w:val="00505309"/>
    <w:rsid w:val="0050789B"/>
    <w:rsid w:val="00515771"/>
    <w:rsid w:val="005323E5"/>
    <w:rsid w:val="00542A47"/>
    <w:rsid w:val="00543DF8"/>
    <w:rsid w:val="00546101"/>
    <w:rsid w:val="00553DD7"/>
    <w:rsid w:val="00562CE3"/>
    <w:rsid w:val="0056709B"/>
    <w:rsid w:val="0057469A"/>
    <w:rsid w:val="00580814"/>
    <w:rsid w:val="005860CC"/>
    <w:rsid w:val="005975AC"/>
    <w:rsid w:val="005A03A3"/>
    <w:rsid w:val="005B214C"/>
    <w:rsid w:val="005B5FF1"/>
    <w:rsid w:val="005C4551"/>
    <w:rsid w:val="005C62CC"/>
    <w:rsid w:val="005C6B83"/>
    <w:rsid w:val="00602D53"/>
    <w:rsid w:val="00612D2E"/>
    <w:rsid w:val="00651777"/>
    <w:rsid w:val="00690C51"/>
    <w:rsid w:val="006A0A47"/>
    <w:rsid w:val="006B0590"/>
    <w:rsid w:val="006B49DA"/>
    <w:rsid w:val="006D1152"/>
    <w:rsid w:val="006D2806"/>
    <w:rsid w:val="006F590F"/>
    <w:rsid w:val="006F76DE"/>
    <w:rsid w:val="00707216"/>
    <w:rsid w:val="007234B1"/>
    <w:rsid w:val="00730B9A"/>
    <w:rsid w:val="00775723"/>
    <w:rsid w:val="007840E2"/>
    <w:rsid w:val="007921A7"/>
    <w:rsid w:val="007A5C27"/>
    <w:rsid w:val="007B3DB1"/>
    <w:rsid w:val="007D183E"/>
    <w:rsid w:val="007E3F13"/>
    <w:rsid w:val="007F06D0"/>
    <w:rsid w:val="00800012"/>
    <w:rsid w:val="008049C6"/>
    <w:rsid w:val="00811D34"/>
    <w:rsid w:val="0081513E"/>
    <w:rsid w:val="00816357"/>
    <w:rsid w:val="00816E74"/>
    <w:rsid w:val="00817D64"/>
    <w:rsid w:val="00823210"/>
    <w:rsid w:val="00830EBB"/>
    <w:rsid w:val="00834383"/>
    <w:rsid w:val="00843445"/>
    <w:rsid w:val="00847D46"/>
    <w:rsid w:val="00854131"/>
    <w:rsid w:val="0085652D"/>
    <w:rsid w:val="0087626D"/>
    <w:rsid w:val="0087694B"/>
    <w:rsid w:val="008802FB"/>
    <w:rsid w:val="008B478B"/>
    <w:rsid w:val="008F4F21"/>
    <w:rsid w:val="00904D4A"/>
    <w:rsid w:val="009151BA"/>
    <w:rsid w:val="009277BC"/>
    <w:rsid w:val="00927D57"/>
    <w:rsid w:val="009378D6"/>
    <w:rsid w:val="00941D23"/>
    <w:rsid w:val="0095010C"/>
    <w:rsid w:val="00963D9D"/>
    <w:rsid w:val="00965617"/>
    <w:rsid w:val="00981B54"/>
    <w:rsid w:val="009842C3"/>
    <w:rsid w:val="009A6BB6"/>
    <w:rsid w:val="009C161F"/>
    <w:rsid w:val="009C3873"/>
    <w:rsid w:val="009E4AEC"/>
    <w:rsid w:val="009E5BD8"/>
    <w:rsid w:val="009E681E"/>
    <w:rsid w:val="00A05217"/>
    <w:rsid w:val="00A335BC"/>
    <w:rsid w:val="00A34D6F"/>
    <w:rsid w:val="00A41F91"/>
    <w:rsid w:val="00A86A44"/>
    <w:rsid w:val="00A963DF"/>
    <w:rsid w:val="00AB7507"/>
    <w:rsid w:val="00AC3896"/>
    <w:rsid w:val="00AE6CFA"/>
    <w:rsid w:val="00AF2793"/>
    <w:rsid w:val="00AF3325"/>
    <w:rsid w:val="00AF6E82"/>
    <w:rsid w:val="00B34CF9"/>
    <w:rsid w:val="00B67004"/>
    <w:rsid w:val="00B90C45"/>
    <w:rsid w:val="00B933BE"/>
    <w:rsid w:val="00BB4069"/>
    <w:rsid w:val="00BB70FA"/>
    <w:rsid w:val="00BD3929"/>
    <w:rsid w:val="00BD7E5E"/>
    <w:rsid w:val="00BE6574"/>
    <w:rsid w:val="00BF4AF2"/>
    <w:rsid w:val="00C54AC2"/>
    <w:rsid w:val="00C57E2C"/>
    <w:rsid w:val="00C608B7"/>
    <w:rsid w:val="00C66F24"/>
    <w:rsid w:val="00C9291E"/>
    <w:rsid w:val="00CA3F44"/>
    <w:rsid w:val="00CA4E58"/>
    <w:rsid w:val="00CB3771"/>
    <w:rsid w:val="00CB5153"/>
    <w:rsid w:val="00CC0DA0"/>
    <w:rsid w:val="00CF6752"/>
    <w:rsid w:val="00D05EC2"/>
    <w:rsid w:val="00D10BA0"/>
    <w:rsid w:val="00D24EB5"/>
    <w:rsid w:val="00D41571"/>
    <w:rsid w:val="00D416A0"/>
    <w:rsid w:val="00D47672"/>
    <w:rsid w:val="00D5123C"/>
    <w:rsid w:val="00D51C9E"/>
    <w:rsid w:val="00D55560"/>
    <w:rsid w:val="00D61C5A"/>
    <w:rsid w:val="00DA4E56"/>
    <w:rsid w:val="00DB1A8D"/>
    <w:rsid w:val="00DE66A5"/>
    <w:rsid w:val="00DF2B50"/>
    <w:rsid w:val="00E003F5"/>
    <w:rsid w:val="00E04C86"/>
    <w:rsid w:val="00E17564"/>
    <w:rsid w:val="00E20F30"/>
    <w:rsid w:val="00E27BBA"/>
    <w:rsid w:val="00E34CD1"/>
    <w:rsid w:val="00E35E8F"/>
    <w:rsid w:val="00E37EE9"/>
    <w:rsid w:val="00E438E8"/>
    <w:rsid w:val="00E520E2"/>
    <w:rsid w:val="00E52A9E"/>
    <w:rsid w:val="00E64254"/>
    <w:rsid w:val="00E87076"/>
    <w:rsid w:val="00EA15B3"/>
    <w:rsid w:val="00EB2358"/>
    <w:rsid w:val="00EB3EB8"/>
    <w:rsid w:val="00EE6A0A"/>
    <w:rsid w:val="00EF43D4"/>
    <w:rsid w:val="00EF6E7A"/>
    <w:rsid w:val="00F42C8C"/>
    <w:rsid w:val="00F4621B"/>
    <w:rsid w:val="00F468C5"/>
    <w:rsid w:val="00F52F39"/>
    <w:rsid w:val="00F55EAB"/>
    <w:rsid w:val="00F65298"/>
    <w:rsid w:val="00F90144"/>
    <w:rsid w:val="00F914DD"/>
    <w:rsid w:val="00FA2358"/>
    <w:rsid w:val="00FA5626"/>
    <w:rsid w:val="00FB2592"/>
    <w:rsid w:val="00FB2810"/>
    <w:rsid w:val="00FC2947"/>
    <w:rsid w:val="00FD561E"/>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A67C5"/>
  <w15:docId w15:val="{8E1E6777-0E47-4E2F-A4E5-E8A615EC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basedOn w:val="DefaultParagraphFont"/>
    <w:link w:val="Header"/>
    <w:uiPriority w:val="99"/>
    <w:rsid w:val="00E52A9E"/>
    <w:rPr>
      <w:sz w:val="22"/>
      <w:szCs w:val="22"/>
      <w:lang w:val="es-ES_tradnl" w:eastAsia="en-US"/>
    </w:rPr>
  </w:style>
  <w:style w:type="character" w:styleId="UnresolvedMention">
    <w:name w:val="Unresolved Mention"/>
    <w:basedOn w:val="DefaultParagraphFont"/>
    <w:uiPriority w:val="99"/>
    <w:semiHidden/>
    <w:unhideWhenUsed/>
    <w:rsid w:val="00370179"/>
    <w:rPr>
      <w:color w:val="605E5C"/>
      <w:shd w:val="clear" w:color="auto" w:fill="E1DFDD"/>
    </w:rPr>
  </w:style>
  <w:style w:type="paragraph" w:styleId="Revision">
    <w:name w:val="Revision"/>
    <w:hidden/>
    <w:uiPriority w:val="99"/>
    <w:semiHidden/>
    <w:rsid w:val="00834383"/>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dentials@itu.int" TargetMode="External"/><Relationship Id="rId13" Type="http://schemas.openxmlformats.org/officeDocument/2006/relationships/hyperlink" Target="https://pp22.itu.int/es/participation/registr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22.itu.int/es/participation/credential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22.itu.int/es/participation/credentials/" TargetMode="External"/><Relationship Id="rId5" Type="http://schemas.openxmlformats.org/officeDocument/2006/relationships/webSettings" Target="webSettings.xml"/><Relationship Id="rId15" Type="http://schemas.openxmlformats.org/officeDocument/2006/relationships/hyperlink" Target="mailto:credentials@itu.int" TargetMode="External"/><Relationship Id="rId23" Type="http://schemas.openxmlformats.org/officeDocument/2006/relationships/theme" Target="theme/theme1.xml"/><Relationship Id="rId10" Type="http://schemas.openxmlformats.org/officeDocument/2006/relationships/hyperlink" Target="https://www.itu.int/md/S22-PP-C-0002/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SG-CIR-0005/es" TargetMode="External"/><Relationship Id="rId14" Type="http://schemas.openxmlformats.org/officeDocument/2006/relationships/hyperlink" Target="https://pp22.itu.int/es/participation/credential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Desktop\Plantillas\PS_%20SGlet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B167-ACA5-4EE5-8BD2-5FD0A29F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0</TotalTime>
  <Pages>5</Pages>
  <Words>1499</Words>
  <Characters>8246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9726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Diallo, Maywenn</cp:lastModifiedBy>
  <cp:revision>2</cp:revision>
  <cp:lastPrinted>2017-12-18T10:11:00Z</cp:lastPrinted>
  <dcterms:created xsi:type="dcterms:W3CDTF">2022-07-12T08:52:00Z</dcterms:created>
  <dcterms:modified xsi:type="dcterms:W3CDTF">2022-07-12T08:52:00Z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