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BDFC69" w14:textId="77777777" w:rsidTr="00D72F49">
        <w:trPr>
          <w:cantSplit/>
          <w:trHeight w:val="23"/>
        </w:trPr>
        <w:tc>
          <w:tcPr>
            <w:tcW w:w="3969" w:type="dxa"/>
            <w:vMerge w:val="restart"/>
            <w:tcMar>
              <w:left w:w="0" w:type="dxa"/>
            </w:tcMar>
          </w:tcPr>
          <w:p w14:paraId="23BB9391" w14:textId="13B5648F" w:rsidR="00D72F49" w:rsidRPr="00E85629" w:rsidRDefault="00D72F49" w:rsidP="00D72F49">
            <w:pPr>
              <w:tabs>
                <w:tab w:val="left" w:pos="851"/>
              </w:tabs>
              <w:spacing w:before="0" w:line="240" w:lineRule="atLeast"/>
              <w:rPr>
                <w:b/>
              </w:rPr>
            </w:pPr>
          </w:p>
        </w:tc>
        <w:tc>
          <w:tcPr>
            <w:tcW w:w="5245" w:type="dxa"/>
          </w:tcPr>
          <w:p w14:paraId="6E18F00C" w14:textId="60091453" w:rsidR="00D72F49" w:rsidRPr="00E85629" w:rsidRDefault="00D72F49" w:rsidP="00D72F49">
            <w:pPr>
              <w:tabs>
                <w:tab w:val="left" w:pos="851"/>
              </w:tabs>
              <w:spacing w:before="0" w:line="240" w:lineRule="atLeast"/>
              <w:jc w:val="right"/>
              <w:rPr>
                <w:b/>
              </w:rPr>
            </w:pPr>
            <w:r>
              <w:rPr>
                <w:b/>
              </w:rPr>
              <w:t>Document C23/</w:t>
            </w:r>
            <w:r w:rsidR="002240EC">
              <w:rPr>
                <w:b/>
              </w:rPr>
              <w:t>15</w:t>
            </w:r>
            <w:r>
              <w:rPr>
                <w:b/>
              </w:rPr>
              <w:t>-F</w:t>
            </w:r>
          </w:p>
        </w:tc>
      </w:tr>
      <w:tr w:rsidR="00D72F49" w:rsidRPr="00813E5E" w14:paraId="1A9173E6" w14:textId="77777777" w:rsidTr="00D72F49">
        <w:trPr>
          <w:cantSplit/>
        </w:trPr>
        <w:tc>
          <w:tcPr>
            <w:tcW w:w="3969" w:type="dxa"/>
            <w:vMerge/>
          </w:tcPr>
          <w:p w14:paraId="0C893252" w14:textId="77777777" w:rsidR="00D72F49" w:rsidRPr="00813E5E" w:rsidRDefault="00D72F49" w:rsidP="00D72F49">
            <w:pPr>
              <w:tabs>
                <w:tab w:val="left" w:pos="851"/>
              </w:tabs>
              <w:spacing w:line="240" w:lineRule="atLeast"/>
              <w:rPr>
                <w:b/>
              </w:rPr>
            </w:pPr>
          </w:p>
        </w:tc>
        <w:tc>
          <w:tcPr>
            <w:tcW w:w="5245" w:type="dxa"/>
          </w:tcPr>
          <w:p w14:paraId="065C3608" w14:textId="571C8264" w:rsidR="00D72F49" w:rsidRPr="00E85629" w:rsidRDefault="002240EC" w:rsidP="00D72F49">
            <w:pPr>
              <w:tabs>
                <w:tab w:val="left" w:pos="851"/>
              </w:tabs>
              <w:spacing w:before="0"/>
              <w:jc w:val="right"/>
              <w:rPr>
                <w:b/>
              </w:rPr>
            </w:pPr>
            <w:r>
              <w:rPr>
                <w:b/>
              </w:rPr>
              <w:t>25 octobre</w:t>
            </w:r>
            <w:r w:rsidR="00D72F49">
              <w:rPr>
                <w:b/>
              </w:rPr>
              <w:t xml:space="preserve"> 2023</w:t>
            </w:r>
          </w:p>
        </w:tc>
      </w:tr>
      <w:tr w:rsidR="00D72F49" w:rsidRPr="00813E5E" w14:paraId="69A274E7" w14:textId="77777777" w:rsidTr="00D72F49">
        <w:trPr>
          <w:cantSplit/>
          <w:trHeight w:val="23"/>
        </w:trPr>
        <w:tc>
          <w:tcPr>
            <w:tcW w:w="3969" w:type="dxa"/>
            <w:vMerge/>
          </w:tcPr>
          <w:p w14:paraId="591811B9" w14:textId="77777777" w:rsidR="00D72F49" w:rsidRPr="00813E5E" w:rsidRDefault="00D72F49" w:rsidP="00D72F49">
            <w:pPr>
              <w:tabs>
                <w:tab w:val="left" w:pos="851"/>
              </w:tabs>
              <w:spacing w:line="240" w:lineRule="atLeast"/>
              <w:rPr>
                <w:b/>
              </w:rPr>
            </w:pPr>
          </w:p>
        </w:tc>
        <w:tc>
          <w:tcPr>
            <w:tcW w:w="5245" w:type="dxa"/>
          </w:tcPr>
          <w:p w14:paraId="0B6CD7E0" w14:textId="569B045C" w:rsidR="00D72F49" w:rsidRPr="00E85629" w:rsidRDefault="00D72F49" w:rsidP="00D72F49">
            <w:pPr>
              <w:tabs>
                <w:tab w:val="left" w:pos="851"/>
              </w:tabs>
              <w:spacing w:before="0" w:line="240" w:lineRule="atLeast"/>
              <w:jc w:val="right"/>
              <w:rPr>
                <w:b/>
              </w:rPr>
            </w:pPr>
            <w:r w:rsidRPr="00122CE1">
              <w:rPr>
                <w:b/>
                <w:lang w:val="fr-CH"/>
              </w:rPr>
              <w:t xml:space="preserve">Original: </w:t>
            </w:r>
            <w:r w:rsidR="002240EC">
              <w:rPr>
                <w:b/>
                <w:lang w:val="fr-CH"/>
              </w:rPr>
              <w:t>anglais</w:t>
            </w:r>
          </w:p>
        </w:tc>
      </w:tr>
      <w:tr w:rsidR="00D72F49" w:rsidRPr="00813E5E" w14:paraId="18AD73D7" w14:textId="77777777" w:rsidTr="00D72F49">
        <w:trPr>
          <w:cantSplit/>
          <w:trHeight w:val="23"/>
        </w:trPr>
        <w:tc>
          <w:tcPr>
            <w:tcW w:w="3969" w:type="dxa"/>
          </w:tcPr>
          <w:p w14:paraId="186BBB88" w14:textId="77777777" w:rsidR="00D72F49" w:rsidRPr="00813E5E" w:rsidRDefault="00D72F49" w:rsidP="00D72F49">
            <w:pPr>
              <w:tabs>
                <w:tab w:val="left" w:pos="851"/>
              </w:tabs>
              <w:spacing w:line="240" w:lineRule="atLeast"/>
              <w:rPr>
                <w:b/>
              </w:rPr>
            </w:pPr>
          </w:p>
        </w:tc>
        <w:tc>
          <w:tcPr>
            <w:tcW w:w="5245" w:type="dxa"/>
          </w:tcPr>
          <w:p w14:paraId="7805FC50" w14:textId="77777777" w:rsidR="00D72F49" w:rsidRDefault="00D72F49" w:rsidP="00D72F49">
            <w:pPr>
              <w:tabs>
                <w:tab w:val="left" w:pos="851"/>
              </w:tabs>
              <w:spacing w:before="0" w:line="240" w:lineRule="atLeast"/>
              <w:jc w:val="right"/>
              <w:rPr>
                <w:b/>
              </w:rPr>
            </w:pPr>
          </w:p>
        </w:tc>
      </w:tr>
      <w:tr w:rsidR="00D72F49" w:rsidRPr="00122CE1" w14:paraId="5F811A67" w14:textId="77777777" w:rsidTr="00D72F49">
        <w:trPr>
          <w:cantSplit/>
        </w:trPr>
        <w:tc>
          <w:tcPr>
            <w:tcW w:w="9214" w:type="dxa"/>
            <w:gridSpan w:val="2"/>
            <w:tcMar>
              <w:left w:w="0" w:type="dxa"/>
            </w:tcMar>
          </w:tcPr>
          <w:p w14:paraId="5141AC70" w14:textId="05E74101" w:rsidR="00D72F49" w:rsidRPr="002240EC" w:rsidRDefault="002240EC" w:rsidP="00D72F49">
            <w:pPr>
              <w:pStyle w:val="Source"/>
              <w:jc w:val="left"/>
              <w:rPr>
                <w:sz w:val="34"/>
                <w:szCs w:val="34"/>
                <w:lang w:val="fr-CH"/>
              </w:rPr>
            </w:pPr>
            <w:r w:rsidRPr="002240EC">
              <w:rPr>
                <w:rFonts w:cstheme="minorHAnsi"/>
                <w:color w:val="000000"/>
                <w:sz w:val="34"/>
                <w:szCs w:val="34"/>
              </w:rPr>
              <w:t>Note de la Secrétaire générale</w:t>
            </w:r>
          </w:p>
        </w:tc>
      </w:tr>
      <w:tr w:rsidR="00D72F49" w:rsidRPr="00813E5E" w14:paraId="5E576FE2" w14:textId="77777777" w:rsidTr="00D72F49">
        <w:trPr>
          <w:cantSplit/>
        </w:trPr>
        <w:tc>
          <w:tcPr>
            <w:tcW w:w="9214" w:type="dxa"/>
            <w:gridSpan w:val="2"/>
            <w:tcMar>
              <w:left w:w="0" w:type="dxa"/>
            </w:tcMar>
          </w:tcPr>
          <w:p w14:paraId="76DED9D3" w14:textId="7033D9CD" w:rsidR="00D72F49" w:rsidRPr="00813E5E" w:rsidRDefault="002240EC" w:rsidP="00D72F49">
            <w:pPr>
              <w:pStyle w:val="Subtitle"/>
              <w:framePr w:hSpace="0" w:wrap="auto" w:hAnchor="text" w:xAlign="left" w:yAlign="inline"/>
            </w:pPr>
            <w:r>
              <w:rPr>
                <w:rFonts w:cstheme="minorHAnsi"/>
                <w:lang w:val="fr-FR"/>
              </w:rPr>
              <w:t>RÉSOLUTIONS ET DÉCISIONS</w:t>
            </w:r>
          </w:p>
        </w:tc>
      </w:tr>
    </w:tbl>
    <w:p w14:paraId="446314FF" w14:textId="77777777" w:rsidR="00A51849" w:rsidRDefault="00A51849" w:rsidP="002240EC">
      <w:pPr>
        <w:spacing w:before="600"/>
        <w:rPr>
          <w:lang w:val="fr-CH"/>
        </w:rPr>
      </w:pPr>
    </w:p>
    <w:p w14:paraId="3EB8D238" w14:textId="79821F21" w:rsidR="002240EC" w:rsidRDefault="002240EC">
      <w:pPr>
        <w:rPr>
          <w:lang w:val="fr-CH"/>
        </w:rPr>
      </w:pPr>
      <w:r w:rsidRPr="002240EC">
        <w:rPr>
          <w:lang w:val="fr-CH"/>
        </w:rPr>
        <w:t xml:space="preserve">Les Décisions suivantes ont été adoptées par le Conseil lors de sa session </w:t>
      </w:r>
      <w:r>
        <w:rPr>
          <w:lang w:val="fr-CH"/>
        </w:rPr>
        <w:t xml:space="preserve">additionnelle </w:t>
      </w:r>
      <w:r w:rsidRPr="002240EC">
        <w:rPr>
          <w:lang w:val="fr-CH"/>
        </w:rPr>
        <w:t>de 2023, du 1</w:t>
      </w:r>
      <w:r>
        <w:rPr>
          <w:lang w:val="fr-CH"/>
        </w:rPr>
        <w:t xml:space="preserve">9 au 20 octobre </w:t>
      </w:r>
      <w:r w:rsidRPr="002240EC">
        <w:rPr>
          <w:lang w:val="fr-CH"/>
        </w:rPr>
        <w:t>2023:</w:t>
      </w:r>
    </w:p>
    <w:p w14:paraId="28294A10" w14:textId="0FF13D10" w:rsidR="00A51849" w:rsidRDefault="00A51849">
      <w:pPr>
        <w:tabs>
          <w:tab w:val="clear" w:pos="567"/>
          <w:tab w:val="clear" w:pos="1134"/>
          <w:tab w:val="clear" w:pos="1701"/>
          <w:tab w:val="clear" w:pos="2268"/>
          <w:tab w:val="clear" w:pos="2835"/>
        </w:tabs>
        <w:overflowPunct/>
        <w:autoSpaceDE/>
        <w:autoSpaceDN/>
        <w:adjustRightInd/>
        <w:spacing w:before="0"/>
        <w:textAlignment w:val="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9"/>
        <w:gridCol w:w="1280"/>
      </w:tblGrid>
      <w:tr w:rsidR="002240EC" w:rsidRPr="002240EC" w14:paraId="046672C6" w14:textId="77777777" w:rsidTr="00D827F0">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426F1" w14:textId="02541334" w:rsidR="002240EC" w:rsidRPr="002240EC" w:rsidRDefault="002240EC" w:rsidP="002240EC">
            <w:pPr>
              <w:keepNext/>
              <w:tabs>
                <w:tab w:val="clear" w:pos="567"/>
                <w:tab w:val="clear" w:pos="1134"/>
                <w:tab w:val="clear" w:pos="1701"/>
                <w:tab w:val="clear" w:pos="2268"/>
                <w:tab w:val="clear" w:pos="2835"/>
                <w:tab w:val="left" w:pos="3147"/>
              </w:tabs>
              <w:overflowPunct/>
              <w:autoSpaceDE/>
              <w:autoSpaceDN/>
              <w:adjustRightInd/>
              <w:spacing w:before="80" w:after="80" w:line="257" w:lineRule="auto"/>
              <w:textAlignment w:val="auto"/>
              <w:rPr>
                <w:rFonts w:eastAsia="SimSun" w:cs="Arial"/>
                <w:b/>
                <w:bCs/>
                <w:sz w:val="22"/>
                <w:szCs w:val="22"/>
                <w:lang w:val="en-US" w:eastAsia="zh-CN"/>
              </w:rPr>
            </w:pPr>
            <w:r w:rsidRPr="002240EC">
              <w:rPr>
                <w:rFonts w:eastAsia="SimSun" w:cs="Arial"/>
                <w:b/>
                <w:bCs/>
                <w:sz w:val="22"/>
                <w:szCs w:val="22"/>
                <w:lang w:val="en-US" w:eastAsia="zh-CN"/>
              </w:rPr>
              <w:lastRenderedPageBreak/>
              <w:tab/>
            </w:r>
            <w:proofErr w:type="spellStart"/>
            <w:r w:rsidRPr="002240EC">
              <w:rPr>
                <w:rFonts w:eastAsia="SimSun" w:cs="Arial"/>
                <w:b/>
                <w:bCs/>
                <w:sz w:val="22"/>
                <w:szCs w:val="22"/>
                <w:lang w:val="en-US" w:eastAsia="zh-CN"/>
              </w:rPr>
              <w:t>D</w:t>
            </w:r>
            <w:r>
              <w:rPr>
                <w:rFonts w:eastAsia="SimSun" w:cs="Arial"/>
                <w:b/>
                <w:bCs/>
                <w:sz w:val="22"/>
                <w:szCs w:val="22"/>
                <w:lang w:val="en-US" w:eastAsia="zh-CN"/>
              </w:rPr>
              <w:t>é</w:t>
            </w:r>
            <w:r w:rsidRPr="002240EC">
              <w:rPr>
                <w:rFonts w:eastAsia="SimSun" w:cs="Arial"/>
                <w:b/>
                <w:bCs/>
                <w:sz w:val="22"/>
                <w:szCs w:val="22"/>
                <w:lang w:val="en-US" w:eastAsia="zh-CN"/>
              </w:rPr>
              <w:t>cisions</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4CC6DF04" w14:textId="77777777" w:rsidR="002240EC" w:rsidRPr="002240EC" w:rsidRDefault="002240EC" w:rsidP="002240EC">
            <w:pPr>
              <w:tabs>
                <w:tab w:val="clear" w:pos="567"/>
                <w:tab w:val="clear" w:pos="1134"/>
                <w:tab w:val="clear" w:pos="1701"/>
                <w:tab w:val="clear" w:pos="2268"/>
                <w:tab w:val="clear" w:pos="2835"/>
              </w:tabs>
              <w:overflowPunct/>
              <w:autoSpaceDE/>
              <w:autoSpaceDN/>
              <w:adjustRightInd/>
              <w:spacing w:before="80" w:after="80" w:line="256" w:lineRule="auto"/>
              <w:jc w:val="center"/>
              <w:textAlignment w:val="auto"/>
              <w:rPr>
                <w:rFonts w:eastAsia="SimSun" w:cs="Arial"/>
                <w:b/>
                <w:bCs/>
                <w:sz w:val="22"/>
                <w:szCs w:val="22"/>
                <w:lang w:val="en-US" w:eastAsia="zh-CN"/>
              </w:rPr>
            </w:pPr>
            <w:r w:rsidRPr="002240EC">
              <w:rPr>
                <w:rFonts w:eastAsia="SimSun" w:cs="Arial"/>
                <w:b/>
                <w:bCs/>
                <w:sz w:val="22"/>
                <w:szCs w:val="22"/>
                <w:lang w:val="en-US" w:eastAsia="zh-CN"/>
              </w:rPr>
              <w:t>C23-ADD/#</w:t>
            </w:r>
          </w:p>
        </w:tc>
      </w:tr>
      <w:tr w:rsidR="002240EC" w:rsidRPr="002240EC" w14:paraId="61666989" w14:textId="77777777" w:rsidTr="00D827F0">
        <w:tc>
          <w:tcPr>
            <w:tcW w:w="8359" w:type="dxa"/>
            <w:tcBorders>
              <w:top w:val="single" w:sz="4" w:space="0" w:color="auto"/>
              <w:left w:val="single" w:sz="4" w:space="0" w:color="auto"/>
              <w:bottom w:val="single" w:sz="4" w:space="0" w:color="auto"/>
              <w:right w:val="single" w:sz="4" w:space="0" w:color="auto"/>
            </w:tcBorders>
          </w:tcPr>
          <w:p w14:paraId="694DD2FE" w14:textId="33A94CBC" w:rsidR="002240EC" w:rsidRPr="002240EC" w:rsidRDefault="002240EC" w:rsidP="00E704E4">
            <w:pPr>
              <w:keepNext/>
              <w:tabs>
                <w:tab w:val="clear" w:pos="567"/>
                <w:tab w:val="clear" w:pos="1134"/>
                <w:tab w:val="clear" w:pos="1701"/>
                <w:tab w:val="clear" w:pos="2268"/>
                <w:tab w:val="clear" w:pos="2835"/>
              </w:tabs>
              <w:overflowPunct/>
              <w:autoSpaceDE/>
              <w:autoSpaceDN/>
              <w:adjustRightInd/>
              <w:spacing w:after="120" w:line="257" w:lineRule="auto"/>
              <w:ind w:left="1731" w:hanging="1731"/>
              <w:textAlignment w:val="auto"/>
              <w:rPr>
                <w:rFonts w:eastAsia="SimSun" w:cs="Arial"/>
                <w:bCs/>
                <w:sz w:val="22"/>
                <w:szCs w:val="22"/>
                <w:lang w:val="fr-CH" w:eastAsia="zh-CN"/>
              </w:rPr>
            </w:pPr>
            <w:r w:rsidRPr="002240EC">
              <w:rPr>
                <w:rFonts w:eastAsia="SimSun" w:cs="Arial"/>
                <w:bCs/>
                <w:sz w:val="22"/>
                <w:szCs w:val="22"/>
                <w:lang w:val="fr-CH" w:eastAsia="zh-CN"/>
              </w:rPr>
              <w:t>D</w:t>
            </w:r>
            <w:r w:rsidRPr="002240EC">
              <w:rPr>
                <w:rFonts w:eastAsia="SimSun" w:cs="Arial"/>
                <w:bCs/>
                <w:sz w:val="22"/>
                <w:szCs w:val="22"/>
                <w:lang w:val="fr-CH" w:eastAsia="zh-CN"/>
              </w:rPr>
              <w:t>é</w:t>
            </w:r>
            <w:r w:rsidRPr="002240EC">
              <w:rPr>
                <w:rFonts w:eastAsia="SimSun" w:cs="Arial"/>
                <w:bCs/>
                <w:sz w:val="22"/>
                <w:szCs w:val="22"/>
                <w:lang w:val="fr-CH" w:eastAsia="zh-CN"/>
              </w:rPr>
              <w:t>cision</w:t>
            </w:r>
            <w:r w:rsidRPr="002240EC">
              <w:rPr>
                <w:rFonts w:eastAsia="SimSun" w:cs="Arial"/>
                <w:b/>
                <w:sz w:val="22"/>
                <w:szCs w:val="22"/>
                <w:lang w:val="fr-CH" w:eastAsia="zh-CN"/>
              </w:rPr>
              <w:t xml:space="preserve"> 635 </w:t>
            </w:r>
            <w:r w:rsidRPr="002240EC">
              <w:rPr>
                <w:rFonts w:eastAsia="SimSun" w:cs="Arial"/>
                <w:b/>
                <w:sz w:val="22"/>
                <w:szCs w:val="22"/>
                <w:lang w:val="fr-CH" w:eastAsia="zh-CN"/>
              </w:rPr>
              <w:tab/>
            </w:r>
            <w:r w:rsidRPr="002240EC">
              <w:rPr>
                <w:rFonts w:eastAsia="SimSun" w:cs="Arial"/>
                <w:bCs/>
                <w:sz w:val="22"/>
                <w:szCs w:val="22"/>
                <w:lang w:val="fr-CH" w:eastAsia="zh-CN"/>
              </w:rPr>
              <w:t>Dates et durée des sessions de 2024, 2025 et 2026 du Conseil et des séries de réunions des Groupes de travail du Conseil et des Groupes d'experts de 2024, 2025 et 2026</w:t>
            </w:r>
          </w:p>
        </w:tc>
        <w:tc>
          <w:tcPr>
            <w:tcW w:w="1280" w:type="dxa"/>
            <w:tcBorders>
              <w:bottom w:val="single" w:sz="4" w:space="0" w:color="auto"/>
            </w:tcBorders>
            <w:shd w:val="clear" w:color="auto" w:fill="auto"/>
            <w:tcMar>
              <w:top w:w="0" w:type="dxa"/>
              <w:left w:w="57" w:type="dxa"/>
              <w:bottom w:w="0" w:type="dxa"/>
              <w:right w:w="57" w:type="dxa"/>
            </w:tcMar>
          </w:tcPr>
          <w:p w14:paraId="69A45BE6" w14:textId="1303AB26" w:rsidR="002240EC" w:rsidRPr="002240EC" w:rsidRDefault="00E704E4" w:rsidP="00E704E4">
            <w:pPr>
              <w:tabs>
                <w:tab w:val="clear" w:pos="567"/>
                <w:tab w:val="clear" w:pos="1134"/>
                <w:tab w:val="clear" w:pos="1701"/>
                <w:tab w:val="clear" w:pos="2268"/>
                <w:tab w:val="clear" w:pos="2835"/>
              </w:tabs>
              <w:overflowPunct/>
              <w:autoSpaceDE/>
              <w:autoSpaceDN/>
              <w:adjustRightInd/>
              <w:spacing w:after="120" w:line="256" w:lineRule="auto"/>
              <w:jc w:val="center"/>
              <w:textAlignment w:val="auto"/>
              <w:rPr>
                <w:rFonts w:eastAsia="SimSun"/>
                <w:sz w:val="22"/>
                <w:szCs w:val="22"/>
                <w:lang w:val="en-GB"/>
              </w:rPr>
            </w:pPr>
            <w:hyperlink r:id="rId6" w:history="1">
              <w:r w:rsidR="002240EC" w:rsidRPr="002240EC">
                <w:rPr>
                  <w:rStyle w:val="Hyperlink"/>
                  <w:rFonts w:asciiTheme="minorHAnsi" w:eastAsia="SimSun" w:hAnsiTheme="minorHAnsi" w:cstheme="minorHAnsi"/>
                  <w:b/>
                  <w:bCs/>
                  <w:color w:val="0070C0"/>
                  <w:sz w:val="22"/>
                  <w:szCs w:val="22"/>
                  <w:lang w:val="en-GB"/>
                </w:rPr>
                <w:t>C23-ADD/13</w:t>
              </w:r>
            </w:hyperlink>
          </w:p>
        </w:tc>
      </w:tr>
      <w:tr w:rsidR="002240EC" w:rsidRPr="002240EC" w14:paraId="7A193E4F" w14:textId="77777777" w:rsidTr="00D827F0">
        <w:tc>
          <w:tcPr>
            <w:tcW w:w="8359" w:type="dxa"/>
            <w:tcBorders>
              <w:top w:val="single" w:sz="4" w:space="0" w:color="auto"/>
              <w:left w:val="single" w:sz="4" w:space="0" w:color="auto"/>
              <w:bottom w:val="single" w:sz="4" w:space="0" w:color="auto"/>
              <w:right w:val="single" w:sz="4" w:space="0" w:color="auto"/>
            </w:tcBorders>
          </w:tcPr>
          <w:p w14:paraId="30EB8496" w14:textId="25ECACAC" w:rsidR="002240EC" w:rsidRPr="002240EC" w:rsidRDefault="002240EC" w:rsidP="00E704E4">
            <w:pPr>
              <w:keepNext/>
              <w:tabs>
                <w:tab w:val="clear" w:pos="567"/>
                <w:tab w:val="clear" w:pos="1134"/>
                <w:tab w:val="clear" w:pos="1701"/>
                <w:tab w:val="clear" w:pos="2268"/>
                <w:tab w:val="clear" w:pos="2835"/>
              </w:tabs>
              <w:overflowPunct/>
              <w:autoSpaceDE/>
              <w:autoSpaceDN/>
              <w:adjustRightInd/>
              <w:spacing w:after="120" w:line="257" w:lineRule="auto"/>
              <w:ind w:left="1731" w:hanging="1731"/>
              <w:textAlignment w:val="auto"/>
              <w:rPr>
                <w:rFonts w:eastAsia="SimSun" w:cs="Arial"/>
                <w:bCs/>
                <w:sz w:val="22"/>
                <w:szCs w:val="22"/>
                <w:lang w:val="fr-CH" w:eastAsia="zh-CN"/>
              </w:rPr>
            </w:pPr>
            <w:r w:rsidRPr="002240EC">
              <w:rPr>
                <w:rFonts w:eastAsia="SimSun" w:cs="Arial"/>
                <w:bCs/>
                <w:sz w:val="22"/>
                <w:szCs w:val="22"/>
                <w:lang w:val="fr-CH" w:eastAsia="zh-CN"/>
              </w:rPr>
              <w:t>D</w:t>
            </w:r>
            <w:r w:rsidRPr="002240EC">
              <w:rPr>
                <w:rFonts w:eastAsia="SimSun" w:cs="Arial"/>
                <w:bCs/>
                <w:sz w:val="22"/>
                <w:szCs w:val="22"/>
                <w:lang w:val="fr-CH" w:eastAsia="zh-CN"/>
              </w:rPr>
              <w:t>é</w:t>
            </w:r>
            <w:r w:rsidRPr="002240EC">
              <w:rPr>
                <w:rFonts w:eastAsia="SimSun" w:cs="Arial"/>
                <w:bCs/>
                <w:sz w:val="22"/>
                <w:szCs w:val="22"/>
                <w:lang w:val="fr-CH" w:eastAsia="zh-CN"/>
              </w:rPr>
              <w:t xml:space="preserve">cision </w:t>
            </w:r>
            <w:r w:rsidRPr="002240EC">
              <w:rPr>
                <w:rFonts w:eastAsia="SimSun" w:cs="Arial"/>
                <w:b/>
                <w:sz w:val="22"/>
                <w:szCs w:val="22"/>
                <w:lang w:val="fr-CH" w:eastAsia="zh-CN"/>
              </w:rPr>
              <w:t>636</w:t>
            </w:r>
            <w:r w:rsidRPr="002240EC">
              <w:rPr>
                <w:rFonts w:eastAsia="SimSun" w:cs="Arial"/>
                <w:bCs/>
                <w:sz w:val="22"/>
                <w:szCs w:val="22"/>
                <w:lang w:val="fr-CH" w:eastAsia="zh-CN"/>
              </w:rPr>
              <w:tab/>
              <w:t>Convocation de la prochaine Conférence de plénipotentiaires ordinaire</w:t>
            </w:r>
          </w:p>
        </w:tc>
        <w:tc>
          <w:tcPr>
            <w:tcW w:w="1280" w:type="dxa"/>
            <w:tcBorders>
              <w:bottom w:val="single" w:sz="4" w:space="0" w:color="auto"/>
            </w:tcBorders>
            <w:shd w:val="clear" w:color="auto" w:fill="auto"/>
            <w:tcMar>
              <w:top w:w="0" w:type="dxa"/>
              <w:left w:w="57" w:type="dxa"/>
              <w:bottom w:w="0" w:type="dxa"/>
              <w:right w:w="57" w:type="dxa"/>
            </w:tcMar>
          </w:tcPr>
          <w:p w14:paraId="564A43D6" w14:textId="224333B6" w:rsidR="002240EC" w:rsidRPr="002240EC" w:rsidRDefault="00E704E4" w:rsidP="00E704E4">
            <w:pPr>
              <w:tabs>
                <w:tab w:val="clear" w:pos="567"/>
                <w:tab w:val="clear" w:pos="1134"/>
                <w:tab w:val="clear" w:pos="1701"/>
                <w:tab w:val="clear" w:pos="2268"/>
                <w:tab w:val="clear" w:pos="2835"/>
              </w:tabs>
              <w:overflowPunct/>
              <w:autoSpaceDE/>
              <w:autoSpaceDN/>
              <w:adjustRightInd/>
              <w:spacing w:after="120" w:line="256" w:lineRule="auto"/>
              <w:jc w:val="center"/>
              <w:textAlignment w:val="auto"/>
              <w:rPr>
                <w:rFonts w:asciiTheme="minorHAnsi" w:eastAsia="SimSun" w:hAnsiTheme="minorHAnsi" w:cstheme="minorHAnsi"/>
                <w:b/>
                <w:bCs/>
                <w:color w:val="0000FF"/>
                <w:sz w:val="22"/>
                <w:szCs w:val="22"/>
                <w:u w:val="single"/>
                <w:lang w:val="en-GB"/>
              </w:rPr>
            </w:pPr>
            <w:hyperlink r:id="rId7" w:history="1">
              <w:r w:rsidR="002240EC" w:rsidRPr="002240EC">
                <w:rPr>
                  <w:rStyle w:val="Hyperlink"/>
                  <w:rFonts w:asciiTheme="minorHAnsi" w:eastAsia="SimSun" w:hAnsiTheme="minorHAnsi" w:cstheme="minorHAnsi"/>
                  <w:b/>
                  <w:bCs/>
                  <w:color w:val="0070C0"/>
                  <w:sz w:val="22"/>
                  <w:szCs w:val="22"/>
                  <w:lang w:val="en-GB"/>
                </w:rPr>
                <w:t>C23-ADD/14</w:t>
              </w:r>
            </w:hyperlink>
          </w:p>
        </w:tc>
      </w:tr>
    </w:tbl>
    <w:p w14:paraId="530B0FF8" w14:textId="0A574DBB" w:rsidR="00897553" w:rsidRDefault="002240EC" w:rsidP="002240EC">
      <w:pPr>
        <w:spacing w:before="720"/>
        <w:jc w:val="center"/>
      </w:pPr>
      <w:r>
        <w:t>_______________</w:t>
      </w:r>
    </w:p>
    <w:sectPr w:rsidR="00897553"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1E3A0D15" w:rsidR="00732045" w:rsidRDefault="00A84E3D">
    <w:pPr>
      <w:pStyle w:val="Footer"/>
    </w:pPr>
    <w:fldSimple w:instr=" FILENAME \p \* MERGEFORMAT ">
      <w:r w:rsidR="00486A04">
        <w:t>Document1</w:t>
      </w:r>
    </w:fldSimple>
    <w:r w:rsidR="00732045">
      <w:tab/>
    </w:r>
    <w:r w:rsidR="002F1B76">
      <w:fldChar w:fldCharType="begin"/>
    </w:r>
    <w:r w:rsidR="00732045">
      <w:instrText xml:space="preserve"> savedate \@ dd.MM.yy </w:instrText>
    </w:r>
    <w:r w:rsidR="002F1B76">
      <w:fldChar w:fldCharType="separate"/>
    </w:r>
    <w:r w:rsidR="002240EC">
      <w:t>09.08.23</w:t>
    </w:r>
    <w:r w:rsidR="002F1B76">
      <w:fldChar w:fldCharType="end"/>
    </w:r>
    <w:r w:rsidR="00732045">
      <w:tab/>
    </w:r>
    <w:r w:rsidR="002F1B76">
      <w:fldChar w:fldCharType="begin"/>
    </w:r>
    <w:r w:rsidR="00732045">
      <w:instrText xml:space="preserve"> printdate \@ dd.MM.yy </w:instrText>
    </w:r>
    <w:r w:rsidR="002F1B76">
      <w:fldChar w:fldCharType="separate"/>
    </w:r>
    <w:r w:rsidR="00486A0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77777777" w:rsidR="00A51849" w:rsidRDefault="00A51849" w:rsidP="00A51849">
          <w:pPr>
            <w:pStyle w:val="Header"/>
            <w:jc w:val="left"/>
            <w:rPr>
              <w:noProof/>
            </w:rPr>
          </w:pPr>
          <w:r>
            <w:rPr>
              <w:noProof/>
            </w:rPr>
            <w:t>DPS #</w:t>
          </w:r>
        </w:p>
      </w:tc>
      <w:tc>
        <w:tcPr>
          <w:tcW w:w="8261" w:type="dxa"/>
        </w:tcPr>
        <w:p w14:paraId="7323D17B" w14:textId="3EADE2F1" w:rsidR="00A51849" w:rsidRPr="00E06FD5" w:rsidRDefault="00A51849" w:rsidP="000471DE">
          <w:pPr>
            <w:pStyle w:val="Header"/>
            <w:tabs>
              <w:tab w:val="left" w:pos="6447"/>
              <w:tab w:val="right" w:pos="8505"/>
              <w:tab w:val="right" w:pos="9639"/>
            </w:tabs>
            <w:jc w:val="left"/>
            <w:rPr>
              <w:rFonts w:ascii="Arial" w:hAnsi="Arial" w:cs="Arial"/>
              <w:b/>
              <w:bCs/>
              <w:szCs w:val="18"/>
            </w:rPr>
          </w:pPr>
          <w:r>
            <w:rPr>
              <w:bCs/>
            </w:rPr>
            <w:tab/>
          </w:r>
          <w:r w:rsidRPr="00623AE3">
            <w:rPr>
              <w:bCs/>
            </w:rPr>
            <w:t>C</w:t>
          </w:r>
          <w:r>
            <w:rPr>
              <w:bCs/>
            </w:rPr>
            <w:t>23</w:t>
          </w:r>
          <w:r w:rsidR="000471DE">
            <w:rPr>
              <w:bCs/>
            </w:rPr>
            <w:t>-ADD</w:t>
          </w:r>
          <w:r w:rsidRPr="00623AE3">
            <w:rPr>
              <w:bCs/>
            </w:rPr>
            <w:t>/xx-</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77777777" w:rsidR="00732045" w:rsidRPr="00A51849" w:rsidRDefault="00732045" w:rsidP="00A5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Pr="000471DE" w:rsidRDefault="00E704E4" w:rsidP="00A51849">
          <w:pPr>
            <w:pStyle w:val="Header"/>
            <w:jc w:val="left"/>
            <w:rPr>
              <w:noProof/>
            </w:rPr>
          </w:pPr>
          <w:hyperlink r:id="rId1" w:history="1">
            <w:r w:rsidR="00A51849" w:rsidRPr="000471DE">
              <w:rPr>
                <w:rStyle w:val="Hyperlink"/>
                <w:color w:val="0070C0"/>
                <w:szCs w:val="14"/>
                <w:u w:val="none"/>
              </w:rPr>
              <w:t>www.itu.int/council</w:t>
            </w:r>
          </w:hyperlink>
        </w:p>
      </w:tc>
      <w:tc>
        <w:tcPr>
          <w:tcW w:w="8261" w:type="dxa"/>
        </w:tcPr>
        <w:p w14:paraId="6D4C21BA" w14:textId="1371706A" w:rsidR="00A51849" w:rsidRPr="00E06FD5" w:rsidRDefault="00A51849" w:rsidP="000471DE">
          <w:pPr>
            <w:pStyle w:val="Header"/>
            <w:tabs>
              <w:tab w:val="left" w:pos="6447"/>
              <w:tab w:val="right" w:pos="8505"/>
              <w:tab w:val="right" w:pos="9639"/>
            </w:tabs>
            <w:jc w:val="left"/>
            <w:rPr>
              <w:rFonts w:ascii="Arial" w:hAnsi="Arial" w:cs="Arial"/>
              <w:b/>
              <w:bCs/>
              <w:szCs w:val="18"/>
            </w:rPr>
          </w:pPr>
          <w:r>
            <w:rPr>
              <w:bCs/>
            </w:rPr>
            <w:tab/>
          </w:r>
          <w:r w:rsidRPr="00623AE3">
            <w:rPr>
              <w:bCs/>
            </w:rPr>
            <w:t>C</w:t>
          </w:r>
          <w:r>
            <w:rPr>
              <w:bCs/>
            </w:rPr>
            <w:t>23</w:t>
          </w:r>
          <w:r w:rsidR="000471DE">
            <w:rPr>
              <w:bCs/>
            </w:rPr>
            <w:t>-ADD</w:t>
          </w:r>
          <w:r w:rsidRPr="00623AE3">
            <w:rPr>
              <w:bCs/>
            </w:rPr>
            <w:t>/</w:t>
          </w:r>
          <w:r w:rsidR="002240EC">
            <w:rPr>
              <w:bCs/>
            </w:rPr>
            <w:t>15</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77777777" w:rsidR="00732045" w:rsidRPr="00A51849" w:rsidRDefault="00732045" w:rsidP="00A5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64766DA5">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471DE"/>
    <w:rsid w:val="00076A2C"/>
    <w:rsid w:val="000D0D0A"/>
    <w:rsid w:val="00103163"/>
    <w:rsid w:val="00106B19"/>
    <w:rsid w:val="00115D93"/>
    <w:rsid w:val="001247A8"/>
    <w:rsid w:val="001378C0"/>
    <w:rsid w:val="0018694A"/>
    <w:rsid w:val="001A3287"/>
    <w:rsid w:val="001A6508"/>
    <w:rsid w:val="001D4C31"/>
    <w:rsid w:val="001E4D21"/>
    <w:rsid w:val="00207CD1"/>
    <w:rsid w:val="002240EC"/>
    <w:rsid w:val="00226657"/>
    <w:rsid w:val="002477A2"/>
    <w:rsid w:val="00263A51"/>
    <w:rsid w:val="00267E02"/>
    <w:rsid w:val="002A5D44"/>
    <w:rsid w:val="002E0BC4"/>
    <w:rsid w:val="002F1B76"/>
    <w:rsid w:val="0033568E"/>
    <w:rsid w:val="00355FF5"/>
    <w:rsid w:val="00361350"/>
    <w:rsid w:val="003A2928"/>
    <w:rsid w:val="003C3FAE"/>
    <w:rsid w:val="004038CB"/>
    <w:rsid w:val="0040546F"/>
    <w:rsid w:val="0042404A"/>
    <w:rsid w:val="0044618F"/>
    <w:rsid w:val="0046769A"/>
    <w:rsid w:val="00475FB3"/>
    <w:rsid w:val="00486A04"/>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F0A53"/>
    <w:rsid w:val="006F59B5"/>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04605"/>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84E3D"/>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2F49"/>
    <w:rsid w:val="00D774D3"/>
    <w:rsid w:val="00D904E8"/>
    <w:rsid w:val="00DA08C3"/>
    <w:rsid w:val="00DB5A3E"/>
    <w:rsid w:val="00DC22AA"/>
    <w:rsid w:val="00DF74DD"/>
    <w:rsid w:val="00E25AD0"/>
    <w:rsid w:val="00E704E4"/>
    <w:rsid w:val="00E93668"/>
    <w:rsid w:val="00EB6350"/>
    <w:rsid w:val="00EF2CB4"/>
    <w:rsid w:val="00F15B57"/>
    <w:rsid w:val="00F35EF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23-C23ADD-C-0014/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3-C23ADD-C-0013/en"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Décisions adoptées à la session additionnelle du Conseil-23</dc:title>
  <dc:subject>Session additionnelle du Conseil 2023</dc:subject>
  <dc:creator/>
  <cp:keywords>C23-ADD, C2023, C23, Conseil-23</cp:keywords>
  <dc:description/>
  <cp:lastModifiedBy/>
  <cp:revision>1</cp:revision>
  <dcterms:created xsi:type="dcterms:W3CDTF">2023-11-02T12:58:00Z</dcterms:created>
  <dcterms:modified xsi:type="dcterms:W3CDTF">2023-11-02T13:01:00Z</dcterms:modified>
  <cp:category>Document de conférence</cp:category>
</cp:coreProperties>
</file>