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7043B" w14:paraId="073A9DE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CCF2A37" w14:textId="77777777" w:rsidR="00BF3547" w:rsidRPr="0087043B" w:rsidRDefault="00C05070">
            <w:pPr>
              <w:tabs>
                <w:tab w:val="left" w:pos="851"/>
              </w:tabs>
              <w:spacing w:before="0" w:line="240" w:lineRule="atLeast"/>
              <w:rPr>
                <w:b/>
                <w:lang w:val="es-ES_tradnl"/>
              </w:rPr>
            </w:pPr>
            <w:bookmarkStart w:id="0" w:name="dmeeting" w:colFirst="0" w:colLast="0"/>
            <w:bookmarkStart w:id="1" w:name="dnum" w:colFirst="1" w:colLast="1"/>
            <w:r w:rsidRPr="0087043B">
              <w:rPr>
                <w:b/>
                <w:lang w:val="es-ES_tradnl"/>
              </w:rPr>
              <w:t xml:space="preserve">Punto del orden del día: </w:t>
            </w:r>
            <w:r w:rsidR="00A12551" w:rsidRPr="0087043B">
              <w:rPr>
                <w:b/>
                <w:lang w:val="es-ES_tradnl"/>
              </w:rPr>
              <w:t>ADM 1</w:t>
            </w:r>
          </w:p>
        </w:tc>
        <w:tc>
          <w:tcPr>
            <w:tcW w:w="5245" w:type="dxa"/>
          </w:tcPr>
          <w:p w14:paraId="229347EA" w14:textId="0E091674" w:rsidR="00BF3547" w:rsidRPr="0087043B" w:rsidRDefault="00C0507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  <w:r w:rsidRPr="0087043B">
              <w:rPr>
                <w:b/>
                <w:lang w:val="es-ES_tradnl"/>
              </w:rPr>
              <w:t>Documento C23/9-</w:t>
            </w:r>
            <w:r w:rsidR="009B2C0C">
              <w:rPr>
                <w:b/>
                <w:lang w:val="es-ES_tradnl"/>
              </w:rPr>
              <w:t>S</w:t>
            </w:r>
          </w:p>
        </w:tc>
      </w:tr>
      <w:tr w:rsidR="00AD3606" w:rsidRPr="0087043B" w14:paraId="46DB1007" w14:textId="77777777" w:rsidTr="00AD3606">
        <w:trPr>
          <w:cantSplit/>
        </w:trPr>
        <w:tc>
          <w:tcPr>
            <w:tcW w:w="3969" w:type="dxa"/>
            <w:vMerge/>
          </w:tcPr>
          <w:p w14:paraId="6EC740E3" w14:textId="77777777" w:rsidR="00AD3606" w:rsidRPr="0087043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D112C3D" w14:textId="77777777" w:rsidR="00BF3547" w:rsidRPr="0087043B" w:rsidRDefault="002306EA">
            <w:pPr>
              <w:tabs>
                <w:tab w:val="left" w:pos="851"/>
              </w:tabs>
              <w:spacing w:before="0"/>
              <w:jc w:val="right"/>
              <w:rPr>
                <w:b/>
                <w:lang w:val="es-ES_tradnl"/>
              </w:rPr>
            </w:pPr>
            <w:r w:rsidRPr="0087043B">
              <w:rPr>
                <w:b/>
                <w:lang w:val="es-ES_tradnl"/>
              </w:rPr>
              <w:t xml:space="preserve">16 </w:t>
            </w:r>
            <w:r w:rsidR="00C05070" w:rsidRPr="0087043B">
              <w:rPr>
                <w:b/>
                <w:lang w:val="es-ES_tradnl"/>
              </w:rPr>
              <w:t>de mayo de 2023</w:t>
            </w:r>
          </w:p>
        </w:tc>
      </w:tr>
      <w:tr w:rsidR="00AD3606" w:rsidRPr="0087043B" w14:paraId="11AEA31B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D02BDB9" w14:textId="77777777" w:rsidR="00AD3606" w:rsidRPr="0087043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4D355299" w14:textId="77777777" w:rsidR="00BF3547" w:rsidRPr="0087043B" w:rsidRDefault="00C0507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  <w:r w:rsidRPr="0087043B">
              <w:rPr>
                <w:b/>
                <w:lang w:val="es-ES_tradnl"/>
              </w:rPr>
              <w:t>Original: Inglés</w:t>
            </w:r>
          </w:p>
        </w:tc>
      </w:tr>
      <w:tr w:rsidR="00472BAD" w:rsidRPr="0087043B" w14:paraId="069062A4" w14:textId="77777777" w:rsidTr="00AD3606">
        <w:trPr>
          <w:cantSplit/>
          <w:trHeight w:val="23"/>
        </w:trPr>
        <w:tc>
          <w:tcPr>
            <w:tcW w:w="3969" w:type="dxa"/>
          </w:tcPr>
          <w:p w14:paraId="73B40F62" w14:textId="77777777" w:rsidR="00472BAD" w:rsidRPr="0087043B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5DBF14DE" w14:textId="77777777" w:rsidR="00472BAD" w:rsidRPr="0087043B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</w:p>
        </w:tc>
      </w:tr>
      <w:tr w:rsidR="00AD3606" w:rsidRPr="009075F2" w14:paraId="5EB7FDCC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24E6D2" w14:textId="527047C8" w:rsidR="00BF3547" w:rsidRPr="0087043B" w:rsidRDefault="00C05070">
            <w:pPr>
              <w:pStyle w:val="Source"/>
              <w:framePr w:hSpace="0" w:wrap="auto" w:vAnchor="margin" w:hAnchor="text" w:yAlign="inline"/>
              <w:rPr>
                <w:lang w:val="es-ES_tradnl"/>
              </w:rPr>
            </w:pPr>
            <w:bookmarkStart w:id="4" w:name="dsource" w:colFirst="0" w:colLast="0"/>
            <w:bookmarkEnd w:id="3"/>
            <w:r w:rsidRPr="0087043B">
              <w:rPr>
                <w:lang w:val="es-ES_tradnl"/>
              </w:rPr>
              <w:t>Informe de</w:t>
            </w:r>
            <w:r w:rsidR="00102911" w:rsidRPr="0087043B">
              <w:rPr>
                <w:lang w:val="es-ES_tradnl"/>
              </w:rPr>
              <w:t xml:space="preserve"> </w:t>
            </w:r>
            <w:r w:rsidRPr="0087043B">
              <w:rPr>
                <w:lang w:val="es-ES_tradnl"/>
              </w:rPr>
              <w:t>l</w:t>
            </w:r>
            <w:r w:rsidR="00102911" w:rsidRPr="0087043B">
              <w:rPr>
                <w:lang w:val="es-ES_tradnl"/>
              </w:rPr>
              <w:t>a</w:t>
            </w:r>
            <w:r w:rsidRPr="0087043B">
              <w:rPr>
                <w:lang w:val="es-ES_tradnl"/>
              </w:rPr>
              <w:t xml:space="preserve"> Secretari</w:t>
            </w:r>
            <w:r w:rsidR="00102911" w:rsidRPr="0087043B">
              <w:rPr>
                <w:lang w:val="es-ES_tradnl"/>
              </w:rPr>
              <w:t>a</w:t>
            </w:r>
            <w:r w:rsidRPr="0087043B">
              <w:rPr>
                <w:lang w:val="es-ES_tradnl"/>
              </w:rPr>
              <w:t xml:space="preserve"> General</w:t>
            </w:r>
          </w:p>
        </w:tc>
      </w:tr>
      <w:tr w:rsidR="00AD3606" w:rsidRPr="009075F2" w14:paraId="6739905B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907085" w14:textId="449A8A95" w:rsidR="00BF3547" w:rsidRPr="0087043B" w:rsidRDefault="00102911" w:rsidP="009075F2">
            <w:pPr>
              <w:pStyle w:val="Subtitle"/>
              <w:framePr w:hSpace="0" w:wrap="auto" w:hAnchor="text" w:xAlign="left" w:yAlign="inline"/>
              <w:spacing w:after="0"/>
              <w:rPr>
                <w:lang w:val="es-ES_tradnl"/>
              </w:rPr>
            </w:pPr>
            <w:bookmarkStart w:id="5" w:name="dtitle1" w:colFirst="0" w:colLast="0"/>
            <w:bookmarkStart w:id="6" w:name="_Hlk137627089"/>
            <w:bookmarkEnd w:id="4"/>
            <w:r w:rsidRPr="0087043B">
              <w:rPr>
                <w:lang w:val="es-ES_tradnl"/>
              </w:rPr>
              <w:t>EXAMEN ANUAL DE INGRESOS Y GASTOS DE LA EJECUCIÓN DEL PRESUPUESTO DE 2023</w:t>
            </w:r>
            <w:bookmarkEnd w:id="6"/>
          </w:p>
        </w:tc>
      </w:tr>
      <w:tr w:rsidR="00AD3606" w:rsidRPr="009075F2" w14:paraId="3E90029C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3D37BC9" w14:textId="77777777" w:rsidR="00102911" w:rsidRPr="00102911" w:rsidRDefault="00102911" w:rsidP="00102911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102911">
              <w:rPr>
                <w:b/>
                <w:bCs/>
                <w:sz w:val="26"/>
                <w:szCs w:val="26"/>
                <w:lang w:val="es-ES_tradnl"/>
              </w:rPr>
              <w:t xml:space="preserve">Finalidad </w:t>
            </w:r>
          </w:p>
          <w:p w14:paraId="605906F6" w14:textId="5F978B9B" w:rsidR="00BF3547" w:rsidRPr="0087043B" w:rsidRDefault="00102911" w:rsidP="00102911">
            <w:pPr>
              <w:rPr>
                <w:lang w:val="es-ES_tradnl"/>
              </w:rPr>
            </w:pPr>
            <w:r w:rsidRPr="0087043B">
              <w:rPr>
                <w:lang w:val="es-ES_tradnl"/>
              </w:rPr>
              <w:t xml:space="preserve">En el presente documento se exponen los elementos esenciales de la ejecución del presupuesto de 2023, conforme a lo dispuesto en el número 73 del Convenio de la UIT, en el </w:t>
            </w:r>
            <w:r w:rsidR="00351E0E">
              <w:rPr>
                <w:lang w:val="es-ES_tradnl"/>
              </w:rPr>
              <w:t>que</w:t>
            </w:r>
            <w:r w:rsidRPr="0087043B">
              <w:rPr>
                <w:lang w:val="es-ES_tradnl"/>
              </w:rPr>
              <w:t xml:space="preserve"> se estipula que el Consejo </w:t>
            </w:r>
            <w:r w:rsidR="002F1E10">
              <w:rPr>
                <w:lang w:val="es-ES_tradnl"/>
              </w:rPr>
              <w:t xml:space="preserve">debe </w:t>
            </w:r>
            <w:r w:rsidRPr="0087043B">
              <w:rPr>
                <w:lang w:val="es-ES_tradnl"/>
              </w:rPr>
              <w:t>efectuar un examen anual de los ingresos y gastos.</w:t>
            </w:r>
          </w:p>
          <w:p w14:paraId="526D05E0" w14:textId="4B5EC61B" w:rsidR="00BF3547" w:rsidRPr="0087043B" w:rsidRDefault="00102911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87043B">
              <w:rPr>
                <w:b/>
                <w:bCs/>
                <w:sz w:val="26"/>
                <w:szCs w:val="26"/>
                <w:lang w:val="es-ES_tradnl"/>
              </w:rPr>
              <w:t>Acción solicitada al Consejo</w:t>
            </w:r>
          </w:p>
          <w:p w14:paraId="3B873B8A" w14:textId="7622C9A1" w:rsidR="00BF3547" w:rsidRPr="0087043B" w:rsidRDefault="00C05070">
            <w:pPr>
              <w:rPr>
                <w:lang w:val="es-ES_tradnl"/>
              </w:rPr>
            </w:pPr>
            <w:r w:rsidRPr="0087043B">
              <w:rPr>
                <w:lang w:val="es-ES_tradnl"/>
              </w:rPr>
              <w:t>Se invita al Consejo a</w:t>
            </w:r>
            <w:r w:rsidRPr="0087043B">
              <w:rPr>
                <w:b/>
                <w:bCs/>
                <w:lang w:val="es-ES_tradnl"/>
              </w:rPr>
              <w:t xml:space="preserve"> </w:t>
            </w:r>
            <w:r w:rsidR="00941694" w:rsidRPr="0087043B">
              <w:rPr>
                <w:b/>
                <w:bCs/>
                <w:lang w:val="es-ES_tradnl"/>
              </w:rPr>
              <w:t xml:space="preserve">tomar nota </w:t>
            </w:r>
            <w:r w:rsidR="00941694" w:rsidRPr="0087043B">
              <w:rPr>
                <w:lang w:val="es-ES_tradnl"/>
              </w:rPr>
              <w:t>de</w:t>
            </w:r>
            <w:r w:rsidR="00102911" w:rsidRPr="0087043B">
              <w:rPr>
                <w:lang w:val="es-ES_tradnl"/>
              </w:rPr>
              <w:t>l presen</w:t>
            </w:r>
            <w:r w:rsidRPr="0087043B">
              <w:rPr>
                <w:lang w:val="es-ES_tradnl"/>
              </w:rPr>
              <w:t>te documento.</w:t>
            </w:r>
          </w:p>
          <w:p w14:paraId="4E03FCD1" w14:textId="77777777" w:rsidR="00BF3547" w:rsidRPr="0087043B" w:rsidRDefault="00A54171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87043B">
              <w:rPr>
                <w:b/>
                <w:bCs/>
                <w:sz w:val="26"/>
                <w:szCs w:val="26"/>
                <w:lang w:val="es-ES_tradnl"/>
              </w:rPr>
              <w:t>Vínculos</w:t>
            </w:r>
            <w:r w:rsidR="00C05070" w:rsidRPr="0087043B">
              <w:rPr>
                <w:b/>
                <w:bCs/>
                <w:sz w:val="26"/>
                <w:szCs w:val="26"/>
                <w:lang w:val="es-ES_tradnl"/>
              </w:rPr>
              <w:t xml:space="preserve"> pertinentes con el Plan Estratégico</w:t>
            </w:r>
          </w:p>
          <w:p w14:paraId="0A06B60C" w14:textId="07B3A91B" w:rsidR="00BF3547" w:rsidRPr="0087043B" w:rsidRDefault="00102911">
            <w:pPr>
              <w:rPr>
                <w:lang w:val="es-ES_tradnl"/>
              </w:rPr>
            </w:pPr>
            <w:r w:rsidRPr="0087043B">
              <w:rPr>
                <w:lang w:val="es-ES_tradnl"/>
              </w:rPr>
              <w:t>El Plan Estratégico general se financia con cargo a</w:t>
            </w:r>
            <w:r w:rsidR="00C05070" w:rsidRPr="0087043B">
              <w:rPr>
                <w:lang w:val="es-ES_tradnl"/>
              </w:rPr>
              <w:t>l presupuesto de la Unión.</w:t>
            </w:r>
          </w:p>
          <w:p w14:paraId="3E828EDA" w14:textId="77777777" w:rsidR="00BF3547" w:rsidRPr="0087043B" w:rsidRDefault="00C05070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87043B">
              <w:rPr>
                <w:b/>
                <w:bCs/>
                <w:sz w:val="26"/>
                <w:szCs w:val="26"/>
                <w:lang w:val="es-ES_tradnl"/>
              </w:rPr>
              <w:t>Repercusiones financieras</w:t>
            </w:r>
          </w:p>
          <w:p w14:paraId="31AF0648" w14:textId="3FEBA7C0" w:rsidR="00BF3547" w:rsidRPr="0087043B" w:rsidRDefault="00C05070">
            <w:pPr>
              <w:spacing w:before="160"/>
              <w:rPr>
                <w:szCs w:val="24"/>
                <w:lang w:val="es-ES_tradnl"/>
              </w:rPr>
            </w:pPr>
            <w:r w:rsidRPr="0087043B">
              <w:rPr>
                <w:szCs w:val="24"/>
                <w:lang w:val="es-ES_tradnl"/>
              </w:rPr>
              <w:t xml:space="preserve">La </w:t>
            </w:r>
            <w:r w:rsidR="00102911" w:rsidRPr="0087043B">
              <w:rPr>
                <w:szCs w:val="24"/>
                <w:lang w:val="es-ES_tradnl"/>
              </w:rPr>
              <w:t xml:space="preserve">Dirección </w:t>
            </w:r>
            <w:r w:rsidRPr="0087043B">
              <w:rPr>
                <w:szCs w:val="24"/>
                <w:lang w:val="es-ES_tradnl"/>
              </w:rPr>
              <w:t xml:space="preserve">de la UIT tomará todas las </w:t>
            </w:r>
            <w:r w:rsidR="009E2D42" w:rsidRPr="0087043B">
              <w:rPr>
                <w:szCs w:val="24"/>
                <w:lang w:val="es-ES_tradnl"/>
              </w:rPr>
              <w:t>medidas</w:t>
            </w:r>
            <w:r w:rsidRPr="0087043B">
              <w:rPr>
                <w:szCs w:val="24"/>
                <w:lang w:val="es-ES_tradnl"/>
              </w:rPr>
              <w:t xml:space="preserve"> necesarias para evitar</w:t>
            </w:r>
            <w:r w:rsidR="002F1E10">
              <w:rPr>
                <w:szCs w:val="24"/>
                <w:lang w:val="es-ES_tradnl"/>
              </w:rPr>
              <w:t xml:space="preserve"> cualquier</w:t>
            </w:r>
            <w:r w:rsidRPr="0087043B">
              <w:rPr>
                <w:szCs w:val="24"/>
                <w:lang w:val="es-ES_tradnl"/>
              </w:rPr>
              <w:t xml:space="preserve"> déficit en la ejecución del presupuesto de 2023.</w:t>
            </w:r>
          </w:p>
          <w:p w14:paraId="2290BDC4" w14:textId="77777777" w:rsidR="00BF3547" w:rsidRPr="0087043B" w:rsidRDefault="00C05070">
            <w:pPr>
              <w:spacing w:before="160"/>
              <w:rPr>
                <w:b/>
                <w:bCs/>
                <w:sz w:val="26"/>
                <w:szCs w:val="26"/>
                <w:lang w:val="es-ES_tradnl"/>
              </w:rPr>
            </w:pPr>
            <w:r w:rsidRPr="0087043B">
              <w:rPr>
                <w:b/>
                <w:bCs/>
                <w:sz w:val="26"/>
                <w:szCs w:val="26"/>
                <w:lang w:val="es-ES_tradnl"/>
              </w:rPr>
              <w:t>Referencias</w:t>
            </w:r>
          </w:p>
          <w:p w14:paraId="25CCD83A" w14:textId="15DB5BA2" w:rsidR="00BF3547" w:rsidRPr="0087043B" w:rsidRDefault="009075F2">
            <w:pPr>
              <w:spacing w:after="160"/>
              <w:rPr>
                <w:i/>
                <w:iCs/>
                <w:lang w:val="es-ES_tradnl"/>
              </w:rPr>
            </w:pPr>
            <w:hyperlink r:id="rId8" w:history="1">
              <w:r w:rsidR="00A12551" w:rsidRPr="0087043B">
                <w:rPr>
                  <w:rStyle w:val="Hyperlink"/>
                  <w:i/>
                  <w:iCs/>
                  <w:lang w:val="es-ES_tradnl"/>
                </w:rPr>
                <w:t>Resolución 1405 (C21</w:t>
              </w:r>
              <w:r w:rsidR="00102911" w:rsidRPr="0087043B">
                <w:rPr>
                  <w:rStyle w:val="Hyperlink"/>
                  <w:i/>
                  <w:iCs/>
                  <w:lang w:val="es-ES_tradnl"/>
                </w:rPr>
                <w:t>) del Consejo</w:t>
              </w:r>
            </w:hyperlink>
          </w:p>
        </w:tc>
      </w:tr>
      <w:bookmarkEnd w:id="5"/>
    </w:tbl>
    <w:p w14:paraId="35C0F6D6" w14:textId="77777777" w:rsidR="0090147A" w:rsidRPr="0087043B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_tradnl"/>
        </w:rPr>
      </w:pPr>
      <w:r w:rsidRPr="0087043B">
        <w:rPr>
          <w:lang w:val="es-ES_tradnl"/>
        </w:rPr>
        <w:br w:type="page"/>
      </w:r>
    </w:p>
    <w:p w14:paraId="46CA3341" w14:textId="77777777" w:rsidR="00BF3547" w:rsidRPr="0087043B" w:rsidRDefault="00C05070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720" w:after="120"/>
        <w:ind w:left="709" w:hanging="709"/>
        <w:textAlignment w:val="auto"/>
        <w:rPr>
          <w:rFonts w:asciiTheme="minorHAnsi" w:hAnsiTheme="minorHAnsi" w:cstheme="minorHAnsi"/>
          <w:b/>
          <w:bCs/>
          <w:lang w:val="es-ES_tradnl"/>
        </w:rPr>
      </w:pPr>
      <w:r w:rsidRPr="0087043B">
        <w:rPr>
          <w:rFonts w:asciiTheme="minorHAnsi" w:hAnsiTheme="minorHAnsi" w:cstheme="minorHAnsi"/>
          <w:b/>
          <w:bCs/>
          <w:lang w:val="es-ES_tradnl"/>
        </w:rPr>
        <w:lastRenderedPageBreak/>
        <w:t>Introducción</w:t>
      </w:r>
    </w:p>
    <w:p w14:paraId="31A72E07" w14:textId="696544FD" w:rsidR="00A13229" w:rsidRPr="0087043B" w:rsidRDefault="00C05070" w:rsidP="003F48EF">
      <w:pPr>
        <w:snapToGrid w:val="0"/>
        <w:spacing w:before="240" w:after="120"/>
        <w:jc w:val="both"/>
        <w:rPr>
          <w:rFonts w:asciiTheme="minorHAnsi" w:hAnsiTheme="minorHAnsi" w:cstheme="minorHAnsi"/>
          <w:lang w:val="es-ES_tradnl"/>
        </w:rPr>
      </w:pPr>
      <w:r w:rsidRPr="0087043B">
        <w:rPr>
          <w:rFonts w:asciiTheme="minorHAnsi" w:hAnsiTheme="minorHAnsi" w:cstheme="minorHAnsi"/>
          <w:lang w:val="es-ES_tradnl"/>
        </w:rPr>
        <w:t>1.1</w:t>
      </w:r>
      <w:r w:rsidR="00102911" w:rsidRPr="0087043B">
        <w:rPr>
          <w:rFonts w:asciiTheme="minorHAnsi" w:hAnsiTheme="minorHAnsi" w:cstheme="minorHAnsi"/>
          <w:lang w:val="es-ES_tradnl"/>
        </w:rPr>
        <w:tab/>
      </w:r>
      <w:r w:rsidR="00102911" w:rsidRPr="0087043B">
        <w:rPr>
          <w:lang w:val="es-ES_tradnl"/>
        </w:rPr>
        <w:t>E</w:t>
      </w:r>
      <w:r w:rsidR="002F1E10">
        <w:rPr>
          <w:lang w:val="es-ES_tradnl"/>
        </w:rPr>
        <w:t>n e</w:t>
      </w:r>
      <w:r w:rsidR="00102911" w:rsidRPr="0087043B">
        <w:rPr>
          <w:lang w:val="es-ES_tradnl"/>
        </w:rPr>
        <w:t xml:space="preserve">l presente documento </w:t>
      </w:r>
      <w:r w:rsidR="002F1E10">
        <w:rPr>
          <w:lang w:val="es-ES_tradnl"/>
        </w:rPr>
        <w:t>se facilita información</w:t>
      </w:r>
      <w:r w:rsidR="00102911" w:rsidRPr="0087043B">
        <w:rPr>
          <w:lang w:val="es-ES_tradnl"/>
        </w:rPr>
        <w:t xml:space="preserve"> </w:t>
      </w:r>
      <w:r w:rsidR="00A13229" w:rsidRPr="0087043B">
        <w:rPr>
          <w:rFonts w:asciiTheme="minorHAnsi" w:hAnsiTheme="minorHAnsi" w:cstheme="minorHAnsi"/>
          <w:lang w:val="es-ES_tradnl"/>
        </w:rPr>
        <w:t>sobre los ingresos y</w:t>
      </w:r>
      <w:r w:rsidR="002F1E10">
        <w:rPr>
          <w:rFonts w:asciiTheme="minorHAnsi" w:hAnsiTheme="minorHAnsi" w:cstheme="minorHAnsi"/>
          <w:lang w:val="es-ES_tradnl"/>
        </w:rPr>
        <w:t xml:space="preserve"> los</w:t>
      </w:r>
      <w:r w:rsidR="00A13229" w:rsidRPr="0087043B">
        <w:rPr>
          <w:rFonts w:asciiTheme="minorHAnsi" w:hAnsiTheme="minorHAnsi" w:cstheme="minorHAnsi"/>
          <w:lang w:val="es-ES_tradnl"/>
        </w:rPr>
        <w:t xml:space="preserve"> gastos inherentes a la ejecución </w:t>
      </w:r>
      <w:r w:rsidR="00A13229" w:rsidRPr="0087043B">
        <w:rPr>
          <w:lang w:val="es-ES_tradnl"/>
        </w:rPr>
        <w:t xml:space="preserve">del presupuesto de la Unión durante el segundo año del bienio </w:t>
      </w:r>
      <w:r w:rsidR="00A13229" w:rsidRPr="0087043B">
        <w:rPr>
          <w:rFonts w:asciiTheme="minorHAnsi" w:hAnsiTheme="minorHAnsi" w:cstheme="minorHAnsi"/>
          <w:lang w:val="es-ES_tradnl"/>
        </w:rPr>
        <w:t>2022</w:t>
      </w:r>
      <w:r w:rsidR="00691797">
        <w:rPr>
          <w:rFonts w:asciiTheme="minorHAnsi" w:hAnsiTheme="minorHAnsi" w:cstheme="minorHAnsi"/>
          <w:lang w:val="es-ES_tradnl"/>
        </w:rPr>
        <w:noBreakHyphen/>
      </w:r>
      <w:r w:rsidR="00A13229" w:rsidRPr="0087043B">
        <w:rPr>
          <w:rFonts w:asciiTheme="minorHAnsi" w:hAnsiTheme="minorHAnsi" w:cstheme="minorHAnsi"/>
          <w:lang w:val="es-ES_tradnl"/>
        </w:rPr>
        <w:t>2023.</w:t>
      </w:r>
    </w:p>
    <w:p w14:paraId="342F1072" w14:textId="2EB52245" w:rsidR="00BF3547" w:rsidRPr="0087043B" w:rsidRDefault="00C05070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09" w:hanging="709"/>
        <w:jc w:val="both"/>
        <w:textAlignment w:val="auto"/>
        <w:rPr>
          <w:rFonts w:asciiTheme="minorHAnsi" w:hAnsiTheme="minorHAnsi" w:cstheme="minorHAnsi"/>
          <w:b/>
          <w:bCs/>
          <w:lang w:val="es-ES_tradnl"/>
        </w:rPr>
      </w:pPr>
      <w:r w:rsidRPr="0087043B">
        <w:rPr>
          <w:rFonts w:asciiTheme="minorHAnsi" w:hAnsiTheme="minorHAnsi" w:cstheme="minorHAnsi"/>
          <w:b/>
          <w:bCs/>
          <w:lang w:val="es-ES_tradnl"/>
        </w:rPr>
        <w:t>Presupuesto de la Unión para 2022-2023</w:t>
      </w:r>
      <w:r w:rsidR="00A13229" w:rsidRPr="0087043B">
        <w:rPr>
          <w:rFonts w:asciiTheme="minorHAnsi" w:hAnsiTheme="minorHAnsi" w:cstheme="minorHAnsi"/>
          <w:b/>
          <w:bCs/>
          <w:lang w:val="es-ES_tradnl"/>
        </w:rPr>
        <w:t>,</w:t>
      </w:r>
      <w:r w:rsidRPr="0087043B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2F1E10">
        <w:rPr>
          <w:rFonts w:asciiTheme="minorHAnsi" w:hAnsiTheme="minorHAnsi" w:cstheme="minorHAnsi"/>
          <w:b/>
          <w:bCs/>
          <w:lang w:val="es-ES_tradnl"/>
        </w:rPr>
        <w:t>a tenor</w:t>
      </w:r>
      <w:r w:rsidR="00A13229" w:rsidRPr="0087043B">
        <w:rPr>
          <w:rFonts w:asciiTheme="minorHAnsi" w:hAnsiTheme="minorHAnsi" w:cstheme="minorHAnsi"/>
          <w:b/>
          <w:bCs/>
          <w:lang w:val="es-ES_tradnl"/>
        </w:rPr>
        <w:t xml:space="preserve"> de</w:t>
      </w:r>
      <w:r w:rsidR="009E2D42" w:rsidRPr="0087043B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Pr="0087043B">
        <w:rPr>
          <w:rFonts w:asciiTheme="minorHAnsi" w:hAnsiTheme="minorHAnsi" w:cstheme="minorHAnsi"/>
          <w:b/>
          <w:bCs/>
          <w:lang w:val="es-ES_tradnl"/>
        </w:rPr>
        <w:t xml:space="preserve">la Resolución 1405 </w:t>
      </w:r>
      <w:r w:rsidR="00A12551" w:rsidRPr="0087043B">
        <w:rPr>
          <w:rFonts w:asciiTheme="minorHAnsi" w:hAnsiTheme="minorHAnsi" w:cstheme="minorHAnsi"/>
          <w:b/>
          <w:bCs/>
          <w:lang w:val="es-ES_tradnl"/>
        </w:rPr>
        <w:t>(C21)</w:t>
      </w:r>
      <w:r w:rsidR="00A13229" w:rsidRPr="0087043B">
        <w:rPr>
          <w:rFonts w:asciiTheme="minorHAnsi" w:hAnsiTheme="minorHAnsi" w:cstheme="minorHAnsi"/>
          <w:b/>
          <w:bCs/>
          <w:lang w:val="es-ES_tradnl"/>
        </w:rPr>
        <w:t xml:space="preserve"> del Consejo</w:t>
      </w:r>
    </w:p>
    <w:p w14:paraId="0C96B717" w14:textId="5318AEE7" w:rsidR="00BF3547" w:rsidRPr="0087043B" w:rsidRDefault="00A13229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  <w:lang w:val="es-ES_tradnl"/>
        </w:rPr>
      </w:pPr>
      <w:r w:rsidRPr="0087043B">
        <w:rPr>
          <w:lang w:val="es-ES_tradnl"/>
        </w:rPr>
        <w:t xml:space="preserve">El presupuesto de la Unión para 2022-2023 </w:t>
      </w:r>
      <w:r w:rsidR="002F1E10">
        <w:rPr>
          <w:lang w:val="es-ES_tradnl"/>
        </w:rPr>
        <w:t>figura en</w:t>
      </w:r>
      <w:r w:rsidRPr="0087043B">
        <w:rPr>
          <w:lang w:val="es-ES_tradnl"/>
        </w:rPr>
        <w:t xml:space="preserve"> la Resolución 1405, </w:t>
      </w:r>
      <w:r w:rsidR="002F1E10">
        <w:rPr>
          <w:lang w:val="es-ES_tradnl"/>
        </w:rPr>
        <w:t xml:space="preserve">adoptada por </w:t>
      </w:r>
      <w:r w:rsidRPr="0087043B">
        <w:rPr>
          <w:lang w:val="es-ES_tradnl"/>
        </w:rPr>
        <w:t xml:space="preserve">la consulta virtual de los Consejeros que tuvo lugar durante la reunión de 2021 del Consejo de la UIT. El presupuesto bienal actualizado asciende a 163 861 000 francos suizos (CHF) para 2023 y se basa en una unidad contributiva anual de 318 000 CHF para los Estados Miembros, lo que </w:t>
      </w:r>
      <w:r w:rsidR="00351E0E">
        <w:rPr>
          <w:lang w:val="es-ES_tradnl"/>
        </w:rPr>
        <w:t>supone</w:t>
      </w:r>
      <w:r w:rsidRPr="0087043B">
        <w:rPr>
          <w:lang w:val="es-ES_tradnl"/>
        </w:rPr>
        <w:t xml:space="preserve"> un crecimiento nominal cero desde 2006. El presupuesto de la Unión se ejecuta </w:t>
      </w:r>
      <w:r w:rsidR="0087043B" w:rsidRPr="0087043B">
        <w:rPr>
          <w:lang w:val="es-ES_tradnl"/>
        </w:rPr>
        <w:t>conforme a lo estipulado e</w:t>
      </w:r>
      <w:r w:rsidRPr="0087043B">
        <w:rPr>
          <w:lang w:val="es-ES_tradnl"/>
        </w:rPr>
        <w:t>n el Artículo</w:t>
      </w:r>
      <w:r w:rsidR="00A44E8F">
        <w:rPr>
          <w:lang w:val="es-ES_tradnl"/>
        </w:rPr>
        <w:t> </w:t>
      </w:r>
      <w:r w:rsidRPr="0087043B">
        <w:rPr>
          <w:lang w:val="es-ES_tradnl"/>
        </w:rPr>
        <w:t xml:space="preserve">10 </w:t>
      </w:r>
      <w:r w:rsidR="0087043B" w:rsidRPr="0087043B">
        <w:rPr>
          <w:lang w:val="es-ES_tradnl"/>
        </w:rPr>
        <w:t>del Reglamento Financiero y las Reglas Financieras de la UIT.</w:t>
      </w:r>
    </w:p>
    <w:p w14:paraId="0CFAA063" w14:textId="21B09177" w:rsidR="00BF3547" w:rsidRPr="0087043B" w:rsidRDefault="00C05070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  <w:lang w:val="es-ES_tradnl"/>
        </w:rPr>
      </w:pPr>
      <w:r w:rsidRPr="0087043B">
        <w:rPr>
          <w:rFonts w:asciiTheme="minorHAnsi" w:hAnsiTheme="minorHAnsi" w:cstheme="minorHAnsi"/>
          <w:lang w:val="es-ES_tradnl"/>
        </w:rPr>
        <w:t xml:space="preserve">El presupuesto </w:t>
      </w:r>
      <w:r w:rsidR="00281D4B" w:rsidRPr="0087043B">
        <w:rPr>
          <w:rFonts w:asciiTheme="minorHAnsi" w:hAnsiTheme="minorHAnsi" w:cstheme="minorHAnsi"/>
          <w:lang w:val="es-ES_tradnl"/>
        </w:rPr>
        <w:t>inicial para 2023</w:t>
      </w:r>
      <w:r w:rsidR="0087043B" w:rsidRPr="0087043B">
        <w:rPr>
          <w:rFonts w:asciiTheme="minorHAnsi" w:hAnsiTheme="minorHAnsi" w:cstheme="minorHAnsi"/>
          <w:lang w:val="es-ES_tradnl"/>
        </w:rPr>
        <w:t>, fijado en</w:t>
      </w:r>
      <w:r w:rsidR="009E2D42" w:rsidRPr="0087043B">
        <w:rPr>
          <w:rFonts w:asciiTheme="minorHAnsi" w:hAnsiTheme="minorHAnsi" w:cstheme="minorHAnsi"/>
          <w:lang w:val="es-ES_tradnl"/>
        </w:rPr>
        <w:t xml:space="preserve"> </w:t>
      </w:r>
      <w:r w:rsidR="00281D4B" w:rsidRPr="0087043B">
        <w:rPr>
          <w:rFonts w:asciiTheme="minorHAnsi" w:hAnsiTheme="minorHAnsi" w:cstheme="minorHAnsi"/>
          <w:lang w:val="es-ES_tradnl"/>
        </w:rPr>
        <w:t>163</w:t>
      </w:r>
      <w:r w:rsidR="00691797">
        <w:rPr>
          <w:rFonts w:asciiTheme="minorHAnsi" w:hAnsiTheme="minorHAnsi" w:cstheme="minorHAnsi"/>
          <w:lang w:val="es-ES_tradnl"/>
        </w:rPr>
        <w:t> </w:t>
      </w:r>
      <w:r w:rsidR="00281D4B" w:rsidRPr="0087043B">
        <w:rPr>
          <w:rFonts w:asciiTheme="minorHAnsi" w:hAnsiTheme="minorHAnsi" w:cstheme="minorHAnsi"/>
          <w:lang w:val="es-ES_tradnl"/>
        </w:rPr>
        <w:t>194</w:t>
      </w:r>
      <w:r w:rsidR="0087043B" w:rsidRPr="0087043B">
        <w:rPr>
          <w:rFonts w:asciiTheme="minorHAnsi" w:hAnsiTheme="minorHAnsi" w:cstheme="minorHAnsi"/>
          <w:lang w:val="es-ES_tradnl"/>
        </w:rPr>
        <w:t xml:space="preserve"> 000 </w:t>
      </w:r>
      <w:r w:rsidR="00281D4B" w:rsidRPr="0087043B">
        <w:rPr>
          <w:rFonts w:asciiTheme="minorHAnsi" w:hAnsiTheme="minorHAnsi" w:cstheme="minorHAnsi"/>
          <w:lang w:val="es-ES_tradnl"/>
        </w:rPr>
        <w:t>CHF</w:t>
      </w:r>
      <w:r w:rsidR="0087043B" w:rsidRPr="0087043B">
        <w:rPr>
          <w:rFonts w:asciiTheme="minorHAnsi" w:hAnsiTheme="minorHAnsi" w:cstheme="minorHAnsi"/>
          <w:lang w:val="es-ES_tradnl"/>
        </w:rPr>
        <w:t>,</w:t>
      </w:r>
      <w:r w:rsidR="00281D4B" w:rsidRPr="0087043B">
        <w:rPr>
          <w:rFonts w:asciiTheme="minorHAnsi" w:hAnsiTheme="minorHAnsi" w:cstheme="minorHAnsi"/>
          <w:lang w:val="es-ES_tradnl"/>
        </w:rPr>
        <w:t xml:space="preserve"> </w:t>
      </w:r>
      <w:r w:rsidR="009E2D42" w:rsidRPr="0087043B">
        <w:rPr>
          <w:rFonts w:asciiTheme="minorHAnsi" w:hAnsiTheme="minorHAnsi" w:cstheme="minorHAnsi"/>
          <w:lang w:val="es-ES_tradnl"/>
        </w:rPr>
        <w:t xml:space="preserve">se </w:t>
      </w:r>
      <w:r w:rsidRPr="0087043B">
        <w:rPr>
          <w:rFonts w:asciiTheme="minorHAnsi" w:hAnsiTheme="minorHAnsi" w:cstheme="minorHAnsi"/>
          <w:lang w:val="es-ES_tradnl"/>
        </w:rPr>
        <w:t xml:space="preserve">incrementó en </w:t>
      </w:r>
      <w:r w:rsidR="009C50C4" w:rsidRPr="0087043B">
        <w:rPr>
          <w:rFonts w:asciiTheme="minorHAnsi" w:hAnsiTheme="minorHAnsi" w:cstheme="minorHAnsi"/>
          <w:lang w:val="es-ES_tradnl"/>
        </w:rPr>
        <w:t>667</w:t>
      </w:r>
      <w:r w:rsidR="0087043B" w:rsidRPr="0087043B">
        <w:rPr>
          <w:rFonts w:asciiTheme="minorHAnsi" w:hAnsiTheme="minorHAnsi" w:cstheme="minorHAnsi"/>
          <w:lang w:val="es-ES_tradnl"/>
        </w:rPr>
        <w:t> 000</w:t>
      </w:r>
      <w:r w:rsidR="00691797">
        <w:rPr>
          <w:rFonts w:asciiTheme="minorHAnsi" w:hAnsiTheme="minorHAnsi" w:cstheme="minorHAnsi"/>
          <w:lang w:val="es-ES_tradnl"/>
        </w:rPr>
        <w:t> </w:t>
      </w:r>
      <w:r w:rsidRPr="0087043B">
        <w:rPr>
          <w:rFonts w:asciiTheme="minorHAnsi" w:hAnsiTheme="minorHAnsi" w:cstheme="minorHAnsi"/>
          <w:lang w:val="es-ES_tradnl"/>
        </w:rPr>
        <w:t xml:space="preserve">CHF </w:t>
      </w:r>
      <w:r w:rsidR="002F1E10">
        <w:rPr>
          <w:rFonts w:asciiTheme="minorHAnsi" w:hAnsiTheme="minorHAnsi" w:cstheme="minorHAnsi"/>
          <w:lang w:val="es-ES_tradnl"/>
        </w:rPr>
        <w:t>gracias</w:t>
      </w:r>
      <w:r w:rsidRPr="0087043B">
        <w:rPr>
          <w:rFonts w:asciiTheme="minorHAnsi" w:hAnsiTheme="minorHAnsi" w:cstheme="minorHAnsi"/>
          <w:lang w:val="es-ES_tradnl"/>
        </w:rPr>
        <w:t xml:space="preserve"> a la </w:t>
      </w:r>
      <w:r w:rsidR="00281D4B" w:rsidRPr="0087043B">
        <w:rPr>
          <w:rFonts w:asciiTheme="minorHAnsi" w:hAnsiTheme="minorHAnsi" w:cstheme="minorHAnsi"/>
          <w:lang w:val="es-ES_tradnl"/>
        </w:rPr>
        <w:t xml:space="preserve">nueva oficina </w:t>
      </w:r>
      <w:r w:rsidR="0087043B" w:rsidRPr="0087043B">
        <w:rPr>
          <w:rFonts w:asciiTheme="minorHAnsi" w:hAnsiTheme="minorHAnsi" w:cstheme="minorHAnsi"/>
          <w:lang w:val="es-ES_tradnl"/>
        </w:rPr>
        <w:t>zonal</w:t>
      </w:r>
      <w:r w:rsidR="00281D4B" w:rsidRPr="0087043B">
        <w:rPr>
          <w:rFonts w:asciiTheme="minorHAnsi" w:hAnsiTheme="minorHAnsi" w:cstheme="minorHAnsi"/>
          <w:lang w:val="es-ES_tradnl"/>
        </w:rPr>
        <w:t xml:space="preserve"> </w:t>
      </w:r>
      <w:r w:rsidR="00E64FDC" w:rsidRPr="0087043B">
        <w:rPr>
          <w:rFonts w:asciiTheme="minorHAnsi" w:hAnsiTheme="minorHAnsi" w:cstheme="minorHAnsi"/>
          <w:lang w:val="es-ES_tradnl"/>
        </w:rPr>
        <w:t xml:space="preserve">en </w:t>
      </w:r>
      <w:r w:rsidR="00281D4B" w:rsidRPr="0087043B">
        <w:rPr>
          <w:rFonts w:asciiTheme="minorHAnsi" w:hAnsiTheme="minorHAnsi" w:cstheme="minorHAnsi"/>
          <w:lang w:val="es-ES_tradnl"/>
        </w:rPr>
        <w:t>Nueva Delhi</w:t>
      </w:r>
      <w:r w:rsidRPr="0087043B">
        <w:rPr>
          <w:rFonts w:asciiTheme="minorHAnsi" w:hAnsiTheme="minorHAnsi" w:cstheme="minorHAnsi"/>
          <w:lang w:val="es-ES_tradnl"/>
        </w:rPr>
        <w:t xml:space="preserve">. </w:t>
      </w:r>
      <w:r w:rsidR="002F1E10">
        <w:rPr>
          <w:rFonts w:asciiTheme="minorHAnsi" w:hAnsiTheme="minorHAnsi" w:cstheme="minorHAnsi"/>
          <w:lang w:val="es-ES_tradnl"/>
        </w:rPr>
        <w:t>Así pues, e</w:t>
      </w:r>
      <w:r w:rsidRPr="0087043B">
        <w:rPr>
          <w:rFonts w:asciiTheme="minorHAnsi" w:hAnsiTheme="minorHAnsi" w:cstheme="minorHAnsi"/>
          <w:lang w:val="es-ES_tradnl"/>
        </w:rPr>
        <w:t xml:space="preserve">l presupuesto actualizado para </w:t>
      </w:r>
      <w:r w:rsidR="00AD424E" w:rsidRPr="0087043B">
        <w:rPr>
          <w:rFonts w:asciiTheme="minorHAnsi" w:hAnsiTheme="minorHAnsi" w:cstheme="minorHAnsi"/>
          <w:lang w:val="es-ES_tradnl"/>
        </w:rPr>
        <w:t xml:space="preserve">2023 </w:t>
      </w:r>
      <w:r w:rsidRPr="0087043B">
        <w:rPr>
          <w:rFonts w:asciiTheme="minorHAnsi" w:hAnsiTheme="minorHAnsi" w:cstheme="minorHAnsi"/>
          <w:lang w:val="es-ES_tradnl"/>
        </w:rPr>
        <w:t>asciende a 163</w:t>
      </w:r>
      <w:r w:rsidR="00691797">
        <w:rPr>
          <w:rFonts w:asciiTheme="minorHAnsi" w:hAnsiTheme="minorHAnsi" w:cstheme="minorHAnsi"/>
          <w:lang w:val="es-ES_tradnl"/>
        </w:rPr>
        <w:t> </w:t>
      </w:r>
      <w:r w:rsidR="00281D4B" w:rsidRPr="0087043B">
        <w:rPr>
          <w:rFonts w:asciiTheme="minorHAnsi" w:hAnsiTheme="minorHAnsi" w:cstheme="minorHAnsi"/>
          <w:lang w:val="es-ES_tradnl"/>
        </w:rPr>
        <w:t>861</w:t>
      </w:r>
      <w:r w:rsidR="0087043B" w:rsidRPr="0087043B">
        <w:rPr>
          <w:rFonts w:asciiTheme="minorHAnsi" w:hAnsiTheme="minorHAnsi" w:cstheme="minorHAnsi"/>
          <w:lang w:val="es-ES_tradnl"/>
        </w:rPr>
        <w:t xml:space="preserve"> 000 </w:t>
      </w:r>
      <w:r w:rsidR="00281D4B" w:rsidRPr="0087043B">
        <w:rPr>
          <w:rFonts w:asciiTheme="minorHAnsi" w:hAnsiTheme="minorHAnsi" w:cstheme="minorHAnsi"/>
          <w:lang w:val="es-ES_tradnl"/>
        </w:rPr>
        <w:t>CHF</w:t>
      </w:r>
      <w:r w:rsidR="00A635BE" w:rsidRPr="0087043B">
        <w:rPr>
          <w:rFonts w:asciiTheme="minorHAnsi" w:hAnsiTheme="minorHAnsi" w:cstheme="minorHAnsi"/>
          <w:lang w:val="es-ES_tradnl"/>
        </w:rPr>
        <w:t>.</w:t>
      </w:r>
    </w:p>
    <w:p w14:paraId="05E79DD5" w14:textId="7E4E8DB2" w:rsidR="00BF3547" w:rsidRPr="0087043B" w:rsidRDefault="00C05070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  <w:lang w:val="es-ES_tradnl"/>
        </w:rPr>
      </w:pPr>
      <w:r w:rsidRPr="0087043B">
        <w:rPr>
          <w:rFonts w:asciiTheme="minorHAnsi" w:hAnsiTheme="minorHAnsi" w:cstheme="minorHAnsi"/>
          <w:lang w:val="es-ES_tradnl"/>
        </w:rPr>
        <w:t xml:space="preserve">Los </w:t>
      </w:r>
      <w:r w:rsidR="00691797" w:rsidRPr="0087043B">
        <w:rPr>
          <w:rFonts w:asciiTheme="minorHAnsi" w:hAnsiTheme="minorHAnsi" w:cstheme="minorHAnsi"/>
          <w:lang w:val="es-ES_tradnl"/>
        </w:rPr>
        <w:t xml:space="preserve">Cuadros </w:t>
      </w:r>
      <w:r w:rsidRPr="0087043B">
        <w:rPr>
          <w:rFonts w:asciiTheme="minorHAnsi" w:hAnsiTheme="minorHAnsi" w:cstheme="minorHAnsi"/>
          <w:lang w:val="es-ES_tradnl"/>
        </w:rPr>
        <w:t xml:space="preserve">1 y 2 </w:t>
      </w:r>
      <w:r w:rsidR="009E2D42" w:rsidRPr="0087043B">
        <w:rPr>
          <w:rFonts w:asciiTheme="minorHAnsi" w:hAnsiTheme="minorHAnsi" w:cstheme="minorHAnsi"/>
          <w:lang w:val="es-ES_tradnl"/>
        </w:rPr>
        <w:t xml:space="preserve">muestran </w:t>
      </w:r>
      <w:r w:rsidRPr="0087043B">
        <w:rPr>
          <w:rFonts w:asciiTheme="minorHAnsi" w:hAnsiTheme="minorHAnsi" w:cstheme="minorHAnsi"/>
          <w:lang w:val="es-ES_tradnl"/>
        </w:rPr>
        <w:t xml:space="preserve">la situación del presupuesto de </w:t>
      </w:r>
      <w:r w:rsidR="00281D4B" w:rsidRPr="0087043B">
        <w:rPr>
          <w:rFonts w:asciiTheme="minorHAnsi" w:hAnsiTheme="minorHAnsi" w:cstheme="minorHAnsi"/>
          <w:lang w:val="es-ES_tradnl"/>
        </w:rPr>
        <w:t>2023</w:t>
      </w:r>
      <w:r w:rsidR="009E2D42" w:rsidRPr="0087043B">
        <w:rPr>
          <w:rFonts w:asciiTheme="minorHAnsi" w:hAnsiTheme="minorHAnsi" w:cstheme="minorHAnsi"/>
          <w:lang w:val="es-ES_tradnl"/>
        </w:rPr>
        <w:t xml:space="preserve">, </w:t>
      </w:r>
      <w:r w:rsidR="0087043B" w:rsidRPr="0087043B">
        <w:rPr>
          <w:rFonts w:asciiTheme="minorHAnsi" w:hAnsiTheme="minorHAnsi" w:cstheme="minorHAnsi"/>
          <w:lang w:val="es-ES_tradnl"/>
        </w:rPr>
        <w:t>incluidos</w:t>
      </w:r>
      <w:r w:rsidR="009E2D42" w:rsidRPr="0087043B">
        <w:rPr>
          <w:rFonts w:asciiTheme="minorHAnsi" w:hAnsiTheme="minorHAnsi" w:cstheme="minorHAnsi"/>
          <w:lang w:val="es-ES_tradnl"/>
        </w:rPr>
        <w:t xml:space="preserve"> los </w:t>
      </w:r>
      <w:r w:rsidR="00E5453F" w:rsidRPr="0087043B">
        <w:rPr>
          <w:rFonts w:asciiTheme="minorHAnsi" w:hAnsiTheme="minorHAnsi" w:cstheme="minorHAnsi"/>
          <w:lang w:val="es-ES_tradnl"/>
        </w:rPr>
        <w:t xml:space="preserve">ingresos y gastos </w:t>
      </w:r>
      <w:r w:rsidR="000F492A" w:rsidRPr="0087043B">
        <w:rPr>
          <w:rFonts w:asciiTheme="minorHAnsi" w:hAnsiTheme="minorHAnsi" w:cstheme="minorHAnsi"/>
          <w:lang w:val="es-ES_tradnl"/>
        </w:rPr>
        <w:t>a</w:t>
      </w:r>
      <w:r w:rsidR="0087043B" w:rsidRPr="0087043B">
        <w:rPr>
          <w:rFonts w:asciiTheme="minorHAnsi" w:hAnsiTheme="minorHAnsi" w:cstheme="minorHAnsi"/>
          <w:lang w:val="es-ES_tradnl"/>
        </w:rPr>
        <w:t>l</w:t>
      </w:r>
      <w:r w:rsidR="000F492A" w:rsidRPr="0087043B">
        <w:rPr>
          <w:rFonts w:asciiTheme="minorHAnsi" w:hAnsiTheme="minorHAnsi" w:cstheme="minorHAnsi"/>
          <w:lang w:val="es-ES_tradnl"/>
        </w:rPr>
        <w:t xml:space="preserve"> </w:t>
      </w:r>
      <w:r w:rsidRPr="0087043B">
        <w:rPr>
          <w:rFonts w:asciiTheme="minorHAnsi" w:hAnsiTheme="minorHAnsi" w:cstheme="minorHAnsi"/>
          <w:lang w:val="es-ES_tradnl"/>
        </w:rPr>
        <w:t xml:space="preserve">31 de </w:t>
      </w:r>
      <w:r w:rsidR="00281D4B" w:rsidRPr="0087043B">
        <w:rPr>
          <w:rFonts w:asciiTheme="minorHAnsi" w:hAnsiTheme="minorHAnsi" w:cstheme="minorHAnsi"/>
          <w:lang w:val="es-ES_tradnl"/>
        </w:rPr>
        <w:t xml:space="preserve">marzo de </w:t>
      </w:r>
      <w:r w:rsidR="00C94D5F" w:rsidRPr="0087043B">
        <w:rPr>
          <w:rFonts w:asciiTheme="minorHAnsi" w:hAnsiTheme="minorHAnsi" w:cstheme="minorHAnsi"/>
          <w:lang w:val="es-ES_tradnl"/>
        </w:rPr>
        <w:t>2023</w:t>
      </w:r>
      <w:r w:rsidR="0087043B" w:rsidRPr="0087043B">
        <w:rPr>
          <w:rFonts w:asciiTheme="minorHAnsi" w:hAnsiTheme="minorHAnsi" w:cstheme="minorHAnsi"/>
          <w:lang w:val="es-ES_tradnl"/>
        </w:rPr>
        <w:t>, así como</w:t>
      </w:r>
      <w:r w:rsidR="00E5453F" w:rsidRPr="0087043B">
        <w:rPr>
          <w:rFonts w:asciiTheme="minorHAnsi" w:hAnsiTheme="minorHAnsi" w:cstheme="minorHAnsi"/>
          <w:lang w:val="es-ES_tradnl"/>
        </w:rPr>
        <w:t xml:space="preserve"> </w:t>
      </w:r>
      <w:r w:rsidRPr="0087043B">
        <w:rPr>
          <w:rFonts w:asciiTheme="minorHAnsi" w:hAnsiTheme="minorHAnsi" w:cstheme="minorHAnsi"/>
          <w:lang w:val="es-ES_tradnl"/>
        </w:rPr>
        <w:t xml:space="preserve">una previsión de ingresos y gastos </w:t>
      </w:r>
      <w:r w:rsidR="0087043B" w:rsidRPr="0087043B">
        <w:rPr>
          <w:rFonts w:asciiTheme="minorHAnsi" w:hAnsiTheme="minorHAnsi" w:cstheme="minorHAnsi"/>
          <w:lang w:val="es-ES_tradnl"/>
        </w:rPr>
        <w:t xml:space="preserve">que se extiende </w:t>
      </w:r>
      <w:r w:rsidRPr="0087043B">
        <w:rPr>
          <w:rFonts w:asciiTheme="minorHAnsi" w:hAnsiTheme="minorHAnsi" w:cstheme="minorHAnsi"/>
          <w:lang w:val="es-ES_tradnl"/>
        </w:rPr>
        <w:t xml:space="preserve">hasta el 31 de diciembre de </w:t>
      </w:r>
      <w:r w:rsidR="00281D4B" w:rsidRPr="0087043B">
        <w:rPr>
          <w:rFonts w:asciiTheme="minorHAnsi" w:hAnsiTheme="minorHAnsi" w:cstheme="minorHAnsi"/>
          <w:lang w:val="es-ES_tradnl"/>
        </w:rPr>
        <w:t>2023</w:t>
      </w:r>
      <w:r w:rsidRPr="0087043B">
        <w:rPr>
          <w:rFonts w:asciiTheme="minorHAnsi" w:hAnsiTheme="minorHAnsi" w:cstheme="minorHAnsi"/>
          <w:lang w:val="es-ES_tradnl"/>
        </w:rPr>
        <w:t>.</w:t>
      </w:r>
    </w:p>
    <w:p w14:paraId="219E99C5" w14:textId="01D1E23A" w:rsidR="00BF3547" w:rsidRDefault="00C05070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  <w:lang w:val="es-ES_tradnl"/>
        </w:rPr>
      </w:pPr>
      <w:r w:rsidRPr="0087043B">
        <w:rPr>
          <w:rFonts w:asciiTheme="minorHAnsi" w:hAnsiTheme="minorHAnsi" w:cstheme="minorHAnsi"/>
          <w:lang w:val="es-ES_tradnl"/>
        </w:rPr>
        <w:t xml:space="preserve">Las previsiones preliminares para </w:t>
      </w:r>
      <w:r w:rsidR="00281D4B" w:rsidRPr="0087043B">
        <w:rPr>
          <w:rFonts w:asciiTheme="minorHAnsi" w:hAnsiTheme="minorHAnsi" w:cstheme="minorHAnsi"/>
          <w:lang w:val="es-ES_tradnl"/>
        </w:rPr>
        <w:t xml:space="preserve">2023 </w:t>
      </w:r>
      <w:r w:rsidR="0087043B">
        <w:rPr>
          <w:rFonts w:asciiTheme="minorHAnsi" w:hAnsiTheme="minorHAnsi" w:cstheme="minorHAnsi"/>
          <w:lang w:val="es-ES_tradnl"/>
        </w:rPr>
        <w:t>apunta</w:t>
      </w:r>
      <w:r w:rsidR="00FF0A86">
        <w:rPr>
          <w:rFonts w:asciiTheme="minorHAnsi" w:hAnsiTheme="minorHAnsi" w:cstheme="minorHAnsi"/>
          <w:lang w:val="es-ES_tradnl"/>
        </w:rPr>
        <w:t>n</w:t>
      </w:r>
      <w:r w:rsidR="0087043B">
        <w:rPr>
          <w:rFonts w:asciiTheme="minorHAnsi" w:hAnsiTheme="minorHAnsi" w:cstheme="minorHAnsi"/>
          <w:lang w:val="es-ES_tradnl"/>
        </w:rPr>
        <w:t xml:space="preserve"> a un </w:t>
      </w:r>
      <w:r w:rsidR="00281D4B" w:rsidRPr="0087043B">
        <w:rPr>
          <w:rFonts w:asciiTheme="minorHAnsi" w:hAnsiTheme="minorHAnsi" w:cstheme="minorHAnsi"/>
          <w:lang w:val="es-ES_tradnl"/>
        </w:rPr>
        <w:t>déficit</w:t>
      </w:r>
      <w:r w:rsidR="0087043B">
        <w:rPr>
          <w:rFonts w:asciiTheme="minorHAnsi" w:hAnsiTheme="minorHAnsi" w:cstheme="minorHAnsi"/>
          <w:lang w:val="es-ES_tradnl"/>
        </w:rPr>
        <w:t xml:space="preserve"> moderado</w:t>
      </w:r>
      <w:r w:rsidR="00281D4B" w:rsidRPr="0087043B">
        <w:rPr>
          <w:rFonts w:asciiTheme="minorHAnsi" w:hAnsiTheme="minorHAnsi" w:cstheme="minorHAnsi"/>
          <w:lang w:val="es-ES_tradnl"/>
        </w:rPr>
        <w:t xml:space="preserve"> de </w:t>
      </w:r>
      <w:r w:rsidR="008F6059" w:rsidRPr="0087043B">
        <w:rPr>
          <w:rFonts w:asciiTheme="minorHAnsi" w:hAnsiTheme="minorHAnsi" w:cstheme="minorHAnsi"/>
          <w:lang w:val="es-ES_tradnl"/>
        </w:rPr>
        <w:t>2</w:t>
      </w:r>
      <w:r w:rsidR="001770AE">
        <w:rPr>
          <w:rFonts w:asciiTheme="minorHAnsi" w:hAnsiTheme="minorHAnsi" w:cstheme="minorHAnsi"/>
          <w:lang w:val="es-ES_tradnl"/>
        </w:rPr>
        <w:t> </w:t>
      </w:r>
      <w:r w:rsidR="008F6059" w:rsidRPr="0087043B">
        <w:rPr>
          <w:rFonts w:asciiTheme="minorHAnsi" w:hAnsiTheme="minorHAnsi" w:cstheme="minorHAnsi"/>
          <w:lang w:val="es-ES_tradnl"/>
        </w:rPr>
        <w:t>398</w:t>
      </w:r>
      <w:r w:rsidR="0087043B">
        <w:rPr>
          <w:rFonts w:asciiTheme="minorHAnsi" w:hAnsiTheme="minorHAnsi" w:cstheme="minorHAnsi"/>
          <w:lang w:val="es-ES_tradnl"/>
        </w:rPr>
        <w:t> 000</w:t>
      </w:r>
      <w:r w:rsidR="001770AE">
        <w:rPr>
          <w:rFonts w:asciiTheme="minorHAnsi" w:hAnsiTheme="minorHAnsi" w:cstheme="minorHAnsi"/>
          <w:lang w:val="es-ES_tradnl"/>
        </w:rPr>
        <w:t> </w:t>
      </w:r>
      <w:r w:rsidR="00281D4B" w:rsidRPr="0087043B">
        <w:rPr>
          <w:rFonts w:asciiTheme="minorHAnsi" w:hAnsiTheme="minorHAnsi" w:cstheme="minorHAnsi"/>
          <w:lang w:val="es-ES_tradnl"/>
        </w:rPr>
        <w:t>CHF</w:t>
      </w:r>
      <w:r w:rsidRPr="0087043B">
        <w:rPr>
          <w:rFonts w:asciiTheme="minorHAnsi" w:hAnsiTheme="minorHAnsi" w:cstheme="minorHAnsi"/>
          <w:lang w:val="es-ES_tradnl"/>
        </w:rPr>
        <w:t>.</w:t>
      </w:r>
      <w:r w:rsidR="0087043B">
        <w:rPr>
          <w:rFonts w:asciiTheme="minorHAnsi" w:hAnsiTheme="minorHAnsi" w:cstheme="minorHAnsi"/>
          <w:lang w:val="es-ES_tradnl"/>
        </w:rPr>
        <w:t xml:space="preserve"> Actualmente,</w:t>
      </w:r>
      <w:r w:rsidRPr="0087043B">
        <w:rPr>
          <w:rFonts w:asciiTheme="minorHAnsi" w:hAnsiTheme="minorHAnsi" w:cstheme="minorHAnsi"/>
          <w:lang w:val="es-ES_tradnl"/>
        </w:rPr>
        <w:t xml:space="preserve"> </w:t>
      </w:r>
      <w:r w:rsidR="0087043B">
        <w:rPr>
          <w:rFonts w:asciiTheme="minorHAnsi" w:hAnsiTheme="minorHAnsi" w:cstheme="minorHAnsi"/>
          <w:lang w:val="es-ES_tradnl"/>
        </w:rPr>
        <w:t>s</w:t>
      </w:r>
      <w:r w:rsidRPr="0087043B">
        <w:rPr>
          <w:rFonts w:asciiTheme="minorHAnsi" w:hAnsiTheme="minorHAnsi" w:cstheme="minorHAnsi"/>
          <w:lang w:val="es-ES_tradnl"/>
        </w:rPr>
        <w:t xml:space="preserve">e están </w:t>
      </w:r>
      <w:r w:rsidR="009F1FFF" w:rsidRPr="0087043B">
        <w:rPr>
          <w:rFonts w:asciiTheme="minorHAnsi" w:hAnsiTheme="minorHAnsi" w:cstheme="minorHAnsi"/>
          <w:lang w:val="es-ES_tradnl"/>
        </w:rPr>
        <w:t xml:space="preserve">estudiando </w:t>
      </w:r>
      <w:r w:rsidR="0087043B">
        <w:rPr>
          <w:rFonts w:asciiTheme="minorHAnsi" w:hAnsiTheme="minorHAnsi" w:cstheme="minorHAnsi"/>
          <w:lang w:val="es-ES_tradnl"/>
        </w:rPr>
        <w:t>diversas</w:t>
      </w:r>
      <w:r w:rsidR="00281D4B" w:rsidRPr="0087043B">
        <w:rPr>
          <w:rFonts w:asciiTheme="minorHAnsi" w:hAnsiTheme="minorHAnsi" w:cstheme="minorHAnsi"/>
          <w:lang w:val="es-ES_tradnl"/>
        </w:rPr>
        <w:t xml:space="preserve"> medidas de eficiencia y </w:t>
      </w:r>
      <w:r w:rsidR="009E2D42" w:rsidRPr="0087043B">
        <w:rPr>
          <w:rFonts w:asciiTheme="minorHAnsi" w:hAnsiTheme="minorHAnsi" w:cstheme="minorHAnsi"/>
          <w:lang w:val="es-ES_tradnl"/>
        </w:rPr>
        <w:t>optimización de costes</w:t>
      </w:r>
      <w:r w:rsidR="0087043B">
        <w:rPr>
          <w:rFonts w:asciiTheme="minorHAnsi" w:hAnsiTheme="minorHAnsi" w:cstheme="minorHAnsi"/>
          <w:lang w:val="es-ES_tradnl"/>
        </w:rPr>
        <w:t xml:space="preserve"> a fin de </w:t>
      </w:r>
      <w:r w:rsidR="00E64FDC" w:rsidRPr="0087043B">
        <w:rPr>
          <w:rFonts w:asciiTheme="minorHAnsi" w:hAnsiTheme="minorHAnsi" w:cstheme="minorHAnsi"/>
          <w:lang w:val="es-ES_tradnl"/>
        </w:rPr>
        <w:t>equilibrar la ejecución</w:t>
      </w:r>
      <w:r w:rsidR="00FF0A86">
        <w:rPr>
          <w:rFonts w:asciiTheme="minorHAnsi" w:hAnsiTheme="minorHAnsi" w:cstheme="minorHAnsi"/>
          <w:lang w:val="es-ES_tradnl"/>
        </w:rPr>
        <w:t xml:space="preserve"> del</w:t>
      </w:r>
      <w:r w:rsidR="00E64FDC" w:rsidRPr="0087043B">
        <w:rPr>
          <w:rFonts w:asciiTheme="minorHAnsi" w:hAnsiTheme="minorHAnsi" w:cstheme="minorHAnsi"/>
          <w:lang w:val="es-ES_tradnl"/>
        </w:rPr>
        <w:t xml:space="preserve"> presupuest</w:t>
      </w:r>
      <w:r w:rsidR="00FF0A86">
        <w:rPr>
          <w:rFonts w:asciiTheme="minorHAnsi" w:hAnsiTheme="minorHAnsi" w:cstheme="minorHAnsi"/>
          <w:lang w:val="es-ES_tradnl"/>
        </w:rPr>
        <w:t>o</w:t>
      </w:r>
      <w:r w:rsidR="00E64FDC" w:rsidRPr="0087043B">
        <w:rPr>
          <w:rFonts w:asciiTheme="minorHAnsi" w:hAnsiTheme="minorHAnsi" w:cstheme="minorHAnsi"/>
          <w:lang w:val="es-ES_tradnl"/>
        </w:rPr>
        <w:t xml:space="preserve"> </w:t>
      </w:r>
      <w:r w:rsidR="009E2D42" w:rsidRPr="0087043B">
        <w:rPr>
          <w:rFonts w:asciiTheme="minorHAnsi" w:hAnsiTheme="minorHAnsi" w:cstheme="minorHAnsi"/>
          <w:lang w:val="es-ES_tradnl"/>
        </w:rPr>
        <w:t>de 2023</w:t>
      </w:r>
      <w:r w:rsidR="00E64FDC" w:rsidRPr="0087043B">
        <w:rPr>
          <w:rFonts w:asciiTheme="minorHAnsi" w:hAnsiTheme="minorHAnsi" w:cstheme="minorHAnsi"/>
          <w:lang w:val="es-ES_tradnl"/>
        </w:rPr>
        <w:t>.</w:t>
      </w:r>
    </w:p>
    <w:p w14:paraId="65024360" w14:textId="4E8229CA" w:rsidR="00E5453F" w:rsidRPr="00C619D2" w:rsidRDefault="00C05070" w:rsidP="00CA409C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  <w:lang w:val="es-ES_tradnl"/>
        </w:rPr>
      </w:pPr>
      <w:r w:rsidRPr="00351E0E">
        <w:rPr>
          <w:rFonts w:asciiTheme="minorHAnsi" w:hAnsiTheme="minorHAnsi" w:cstheme="minorHAnsi"/>
          <w:b/>
          <w:bCs/>
          <w:lang w:val="es-ES_tradnl"/>
        </w:rPr>
        <w:t xml:space="preserve">Cuadro </w:t>
      </w:r>
      <w:r w:rsidR="009E2D42" w:rsidRPr="00351E0E">
        <w:rPr>
          <w:rFonts w:asciiTheme="minorHAnsi" w:hAnsiTheme="minorHAnsi" w:cstheme="minorHAnsi"/>
          <w:b/>
          <w:bCs/>
          <w:lang w:val="es-ES_tradnl"/>
        </w:rPr>
        <w:t>1</w:t>
      </w:r>
      <w:r w:rsidR="0087043B" w:rsidRPr="00351E0E">
        <w:rPr>
          <w:rFonts w:asciiTheme="minorHAnsi" w:hAnsiTheme="minorHAnsi" w:cstheme="minorHAnsi"/>
          <w:b/>
          <w:bCs/>
          <w:lang w:val="es-ES_tradnl"/>
        </w:rPr>
        <w:t>.</w:t>
      </w:r>
      <w:r w:rsidR="009E2D42" w:rsidRPr="00351E0E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Pr="00351E0E">
        <w:rPr>
          <w:rFonts w:asciiTheme="minorHAnsi" w:hAnsiTheme="minorHAnsi" w:cstheme="minorHAnsi"/>
          <w:b/>
          <w:bCs/>
          <w:lang w:val="es-ES_tradnl"/>
        </w:rPr>
        <w:t xml:space="preserve">Estado de </w:t>
      </w:r>
      <w:r w:rsidR="004704D8" w:rsidRPr="00351E0E">
        <w:rPr>
          <w:rFonts w:asciiTheme="minorHAnsi" w:hAnsiTheme="minorHAnsi" w:cstheme="minorHAnsi"/>
          <w:b/>
          <w:bCs/>
          <w:lang w:val="es-ES_tradnl"/>
        </w:rPr>
        <w:t xml:space="preserve">ingresos </w:t>
      </w:r>
      <w:r w:rsidRPr="00351E0E">
        <w:rPr>
          <w:rFonts w:asciiTheme="minorHAnsi" w:hAnsiTheme="minorHAnsi" w:cstheme="minorHAnsi"/>
          <w:b/>
          <w:bCs/>
          <w:lang w:val="es-ES_tradnl"/>
        </w:rPr>
        <w:t>a</w:t>
      </w:r>
      <w:r w:rsidR="0087043B" w:rsidRPr="00351E0E">
        <w:rPr>
          <w:rFonts w:asciiTheme="minorHAnsi" w:hAnsiTheme="minorHAnsi" w:cstheme="minorHAnsi"/>
          <w:b/>
          <w:bCs/>
          <w:lang w:val="es-ES_tradnl"/>
        </w:rPr>
        <w:t>l</w:t>
      </w:r>
      <w:r w:rsidRPr="00351E0E">
        <w:rPr>
          <w:rFonts w:asciiTheme="minorHAnsi" w:hAnsiTheme="minorHAnsi" w:cstheme="minorHAnsi"/>
          <w:b/>
          <w:bCs/>
          <w:lang w:val="es-ES_tradnl"/>
        </w:rPr>
        <w:t xml:space="preserve"> 31 de marzo de 2023 </w:t>
      </w:r>
      <w:r w:rsidR="009E2D42" w:rsidRPr="00351E0E">
        <w:rPr>
          <w:rFonts w:asciiTheme="minorHAnsi" w:hAnsiTheme="minorHAnsi" w:cstheme="minorHAnsi"/>
          <w:b/>
          <w:bCs/>
          <w:lang w:val="es-ES_tradnl"/>
        </w:rPr>
        <w:t>en miles de francos suizos</w:t>
      </w:r>
    </w:p>
    <w:p w14:paraId="6803A752" w14:textId="0C8BA314" w:rsidR="0011757D" w:rsidRPr="00351E0E" w:rsidRDefault="007C2838" w:rsidP="00CA409C">
      <w:pPr>
        <w:jc w:val="center"/>
        <w:rPr>
          <w:lang w:val="es-ES_tradnl"/>
        </w:rPr>
      </w:pPr>
      <w:r w:rsidRPr="007C2838">
        <w:rPr>
          <w:noProof/>
        </w:rPr>
        <w:drawing>
          <wp:inline distT="0" distB="0" distL="0" distR="0" wp14:anchorId="05677B94" wp14:editId="512B7DF3">
            <wp:extent cx="5303520" cy="32759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D3FBF" w14:textId="13006FA1" w:rsidR="00BF3547" w:rsidRPr="0087043B" w:rsidRDefault="00C05070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  <w:lang w:val="es-ES_tradnl"/>
        </w:rPr>
      </w:pPr>
      <w:r w:rsidRPr="0087043B">
        <w:rPr>
          <w:rFonts w:asciiTheme="minorHAnsi" w:hAnsiTheme="minorHAnsi" w:cstheme="minorHAnsi"/>
          <w:b/>
          <w:bCs/>
          <w:lang w:val="es-ES_tradnl"/>
        </w:rPr>
        <w:lastRenderedPageBreak/>
        <w:t xml:space="preserve">Cuadro </w:t>
      </w:r>
      <w:r w:rsidR="00C94D5F" w:rsidRPr="0087043B">
        <w:rPr>
          <w:rFonts w:asciiTheme="minorHAnsi" w:hAnsiTheme="minorHAnsi" w:cstheme="minorHAnsi"/>
          <w:b/>
          <w:bCs/>
          <w:lang w:val="es-ES_tradnl"/>
        </w:rPr>
        <w:t>2</w:t>
      </w:r>
      <w:r w:rsidR="009E2D42" w:rsidRPr="0087043B">
        <w:rPr>
          <w:rFonts w:asciiTheme="minorHAnsi" w:hAnsiTheme="minorHAnsi" w:cstheme="minorHAnsi"/>
          <w:b/>
          <w:bCs/>
          <w:lang w:val="es-ES_tradnl"/>
        </w:rPr>
        <w:t xml:space="preserve">. </w:t>
      </w:r>
      <w:r w:rsidRPr="0087043B">
        <w:rPr>
          <w:rFonts w:asciiTheme="minorHAnsi" w:hAnsiTheme="minorHAnsi" w:cstheme="minorHAnsi"/>
          <w:b/>
          <w:bCs/>
          <w:lang w:val="es-ES_tradnl"/>
        </w:rPr>
        <w:t xml:space="preserve">Estado de </w:t>
      </w:r>
      <w:r w:rsidR="004704D8" w:rsidRPr="0087043B">
        <w:rPr>
          <w:rFonts w:asciiTheme="minorHAnsi" w:hAnsiTheme="minorHAnsi" w:cstheme="minorHAnsi"/>
          <w:b/>
          <w:bCs/>
          <w:lang w:val="es-ES_tradnl"/>
        </w:rPr>
        <w:t xml:space="preserve">gastos </w:t>
      </w:r>
      <w:r w:rsidR="00674655" w:rsidRPr="0087043B">
        <w:rPr>
          <w:rFonts w:asciiTheme="minorHAnsi" w:hAnsiTheme="minorHAnsi" w:cstheme="minorHAnsi"/>
          <w:b/>
          <w:bCs/>
          <w:lang w:val="es-ES_tradnl"/>
        </w:rPr>
        <w:t>a</w:t>
      </w:r>
      <w:r w:rsidR="000E3D21">
        <w:rPr>
          <w:rFonts w:asciiTheme="minorHAnsi" w:hAnsiTheme="minorHAnsi" w:cstheme="minorHAnsi"/>
          <w:b/>
          <w:bCs/>
          <w:lang w:val="es-ES_tradnl"/>
        </w:rPr>
        <w:t>l</w:t>
      </w:r>
      <w:r w:rsidR="00674655" w:rsidRPr="0087043B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Pr="0087043B">
        <w:rPr>
          <w:rFonts w:asciiTheme="minorHAnsi" w:hAnsiTheme="minorHAnsi" w:cstheme="minorHAnsi"/>
          <w:b/>
          <w:bCs/>
          <w:lang w:val="es-ES_tradnl"/>
        </w:rPr>
        <w:t xml:space="preserve">31 de marzo de 2023 </w:t>
      </w:r>
      <w:r w:rsidR="009E2D42" w:rsidRPr="0087043B">
        <w:rPr>
          <w:rFonts w:asciiTheme="minorHAnsi" w:hAnsiTheme="minorHAnsi" w:cstheme="minorHAnsi"/>
          <w:b/>
          <w:bCs/>
          <w:lang w:val="es-ES_tradnl"/>
        </w:rPr>
        <w:t xml:space="preserve">en </w:t>
      </w:r>
      <w:r w:rsidR="00AB5C10">
        <w:rPr>
          <w:rFonts w:asciiTheme="minorHAnsi" w:hAnsiTheme="minorHAnsi" w:cstheme="minorHAnsi"/>
          <w:b/>
          <w:bCs/>
          <w:lang w:val="es-ES_tradnl"/>
        </w:rPr>
        <w:t xml:space="preserve">miles </w:t>
      </w:r>
      <w:r w:rsidR="009E2D42" w:rsidRPr="0087043B">
        <w:rPr>
          <w:rFonts w:asciiTheme="minorHAnsi" w:hAnsiTheme="minorHAnsi" w:cstheme="minorHAnsi"/>
          <w:b/>
          <w:bCs/>
          <w:lang w:val="es-ES_tradnl"/>
        </w:rPr>
        <w:t>CHF</w:t>
      </w:r>
    </w:p>
    <w:p w14:paraId="4A262F3F" w14:textId="2EC1CD00" w:rsidR="00F962BE" w:rsidRDefault="00F962BE" w:rsidP="000714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 w:cstheme="minorHAnsi"/>
          <w:lang w:val="es-ES_tradnl"/>
        </w:rPr>
      </w:pPr>
      <w:r w:rsidRPr="00F962BE">
        <w:rPr>
          <w:noProof/>
        </w:rPr>
        <w:drawing>
          <wp:inline distT="0" distB="0" distL="0" distR="0" wp14:anchorId="31828716" wp14:editId="2717242E">
            <wp:extent cx="5760085" cy="2155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C9B6" w14:textId="46C46FA6" w:rsidR="00BF3547" w:rsidRPr="0087043B" w:rsidRDefault="00C050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asciiTheme="minorHAnsi" w:hAnsiTheme="minorHAnsi" w:cstheme="minorHAnsi"/>
          <w:b/>
          <w:bCs/>
          <w:lang w:val="es-ES_tradnl"/>
        </w:rPr>
      </w:pPr>
      <w:r w:rsidRPr="0087043B">
        <w:rPr>
          <w:rFonts w:asciiTheme="minorHAnsi" w:hAnsiTheme="minorHAnsi" w:cstheme="minorHAnsi"/>
          <w:b/>
          <w:bCs/>
          <w:lang w:val="es-ES_tradnl"/>
        </w:rPr>
        <w:t>3</w:t>
      </w:r>
      <w:r w:rsidR="008F19FD">
        <w:rPr>
          <w:rFonts w:asciiTheme="minorHAnsi" w:hAnsiTheme="minorHAnsi" w:cstheme="minorHAnsi"/>
          <w:b/>
          <w:bCs/>
          <w:lang w:val="es-ES_tradnl"/>
        </w:rPr>
        <w:tab/>
      </w:r>
      <w:r w:rsidRPr="0087043B">
        <w:rPr>
          <w:rFonts w:asciiTheme="minorHAnsi" w:hAnsiTheme="minorHAnsi" w:cstheme="minorHAnsi"/>
          <w:b/>
          <w:bCs/>
          <w:lang w:val="es-ES_tradnl"/>
        </w:rPr>
        <w:t>Ingresos</w:t>
      </w:r>
    </w:p>
    <w:p w14:paraId="3AA2361E" w14:textId="5BA9CE2A" w:rsidR="00BF3547" w:rsidRPr="0087043B" w:rsidRDefault="00C05070">
      <w:pPr>
        <w:pStyle w:val="Header"/>
        <w:snapToGrid w:val="0"/>
        <w:spacing w:before="120" w:after="120"/>
        <w:jc w:val="both"/>
        <w:rPr>
          <w:rFonts w:asciiTheme="minorHAnsi" w:hAnsiTheme="minorHAnsi" w:cstheme="minorHAnsi"/>
          <w:color w:val="auto"/>
          <w:sz w:val="24"/>
          <w:szCs w:val="24"/>
          <w:lang w:val="es-ES_tradnl"/>
        </w:rPr>
      </w:pP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3.1</w:t>
      </w:r>
      <w:r w:rsidR="008F19FD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ab/>
      </w:r>
      <w:r w:rsidR="008F19FD" w:rsidRPr="008F19FD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Los ingresos de la Unión proceden de las contribuciones previstas, la recuperación de costes, los intereses y otros tipos de ingresos y los ahorros </w:t>
      </w:r>
      <w:r w:rsidR="00AB5C10" w:rsidRPr="00AB5C10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generados por </w:t>
      </w:r>
      <w:r w:rsidR="008F19FD" w:rsidRPr="008F19FD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la ejecución del presupuesto. 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El déficit de ingresos previsto para 2023 se estima en </w:t>
      </w:r>
      <w:r w:rsidR="003F48EF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–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6</w:t>
      </w:r>
      <w:r w:rsidR="003F48EF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351</w:t>
      </w:r>
      <w:r w:rsidR="008F19FD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000</w:t>
      </w:r>
      <w:r w:rsidR="003F48EF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CHF.</w:t>
      </w:r>
    </w:p>
    <w:p w14:paraId="7C02DF0F" w14:textId="7035C2EE" w:rsidR="00BF3547" w:rsidRPr="0087043B" w:rsidRDefault="00C05070" w:rsidP="003F48EF">
      <w:pPr>
        <w:keepNext/>
        <w:keepLines/>
        <w:jc w:val="both"/>
        <w:rPr>
          <w:lang w:val="es-ES_tradnl"/>
        </w:rPr>
      </w:pPr>
      <w:r w:rsidRPr="0087043B">
        <w:rPr>
          <w:lang w:val="es-ES_tradnl"/>
        </w:rPr>
        <w:t>3.2</w:t>
      </w:r>
      <w:r w:rsidRPr="0087043B">
        <w:rPr>
          <w:lang w:val="es-ES_tradnl"/>
        </w:rPr>
        <w:tab/>
      </w:r>
      <w:r w:rsidR="008F19FD" w:rsidRPr="008F19FD">
        <w:rPr>
          <w:lang w:val="es-ES_tradnl"/>
        </w:rPr>
        <w:t>L</w:t>
      </w:r>
      <w:r w:rsidR="008F19FD">
        <w:rPr>
          <w:lang w:val="es-ES_tradnl"/>
        </w:rPr>
        <w:t>a</w:t>
      </w:r>
      <w:r w:rsidR="008F19FD" w:rsidRPr="008F19FD">
        <w:rPr>
          <w:lang w:val="es-ES_tradnl"/>
        </w:rPr>
        <w:t xml:space="preserve">s contribuciones previstas </w:t>
      </w:r>
      <w:r w:rsidR="008F19FD" w:rsidRPr="0087043B">
        <w:rPr>
          <w:lang w:val="es-ES_tradnl"/>
        </w:rPr>
        <w:t xml:space="preserve">representan alrededor del 77% de </w:t>
      </w:r>
      <w:r w:rsidR="008F19FD" w:rsidRPr="008F19FD">
        <w:rPr>
          <w:lang w:val="es-ES_tradnl"/>
        </w:rPr>
        <w:t>los ingresos totales presupuestados para 202</w:t>
      </w:r>
      <w:r w:rsidR="008F19FD">
        <w:rPr>
          <w:lang w:val="es-ES_tradnl"/>
        </w:rPr>
        <w:t>3, incluidas</w:t>
      </w:r>
      <w:r w:rsidR="008F19FD" w:rsidRPr="008F19FD">
        <w:rPr>
          <w:lang w:val="es-ES_tradnl"/>
        </w:rPr>
        <w:t xml:space="preserve"> las contribuciones de los Estados Miembros, </w:t>
      </w:r>
      <w:r w:rsidR="008F19FD">
        <w:rPr>
          <w:lang w:val="es-ES_tradnl"/>
        </w:rPr>
        <w:t xml:space="preserve">los </w:t>
      </w:r>
      <w:r w:rsidR="008F19FD" w:rsidRPr="008F19FD">
        <w:rPr>
          <w:lang w:val="es-ES_tradnl"/>
        </w:rPr>
        <w:t xml:space="preserve">Miembros de Sector, </w:t>
      </w:r>
      <w:r w:rsidR="008F19FD">
        <w:rPr>
          <w:lang w:val="es-ES_tradnl"/>
        </w:rPr>
        <w:t xml:space="preserve">los </w:t>
      </w:r>
      <w:r w:rsidR="008F19FD" w:rsidRPr="008F19FD">
        <w:rPr>
          <w:lang w:val="es-ES_tradnl"/>
        </w:rPr>
        <w:t xml:space="preserve">Asociados </w:t>
      </w:r>
      <w:r w:rsidR="008F19FD">
        <w:rPr>
          <w:lang w:val="es-ES_tradnl"/>
        </w:rPr>
        <w:t>y las</w:t>
      </w:r>
      <w:r w:rsidR="008F19FD" w:rsidRPr="008F19FD">
        <w:rPr>
          <w:lang w:val="es-ES_tradnl"/>
        </w:rPr>
        <w:t xml:space="preserve"> Instituciones Académicas. En el Cuadro</w:t>
      </w:r>
      <w:r w:rsidR="0011757D">
        <w:rPr>
          <w:lang w:val="es-ES_tradnl"/>
        </w:rPr>
        <w:t> </w:t>
      </w:r>
      <w:r w:rsidR="008F19FD" w:rsidRPr="008F19FD">
        <w:rPr>
          <w:lang w:val="es-ES_tradnl"/>
        </w:rPr>
        <w:t xml:space="preserve">3 se </w:t>
      </w:r>
      <w:r w:rsidR="00791737">
        <w:rPr>
          <w:lang w:val="es-ES_tradnl"/>
        </w:rPr>
        <w:t>desglosan</w:t>
      </w:r>
      <w:r w:rsidR="008F19FD" w:rsidRPr="008F19FD">
        <w:rPr>
          <w:lang w:val="es-ES_tradnl"/>
        </w:rPr>
        <w:t xml:space="preserve"> las contribuciones previstas.</w:t>
      </w:r>
    </w:p>
    <w:p w14:paraId="15342B34" w14:textId="4BF70796" w:rsidR="00BF3547" w:rsidRPr="0087043B" w:rsidRDefault="00C05070" w:rsidP="0095097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  <w:rPr>
          <w:rFonts w:asciiTheme="minorHAnsi" w:hAnsiTheme="minorHAnsi" w:cstheme="minorHAnsi"/>
          <w:szCs w:val="24"/>
          <w:lang w:val="es-ES_tradnl"/>
        </w:rPr>
      </w:pPr>
      <w:r w:rsidRPr="0087043B">
        <w:rPr>
          <w:rFonts w:asciiTheme="minorHAnsi" w:hAnsiTheme="minorHAnsi" w:cstheme="minorHAnsi"/>
          <w:szCs w:val="24"/>
          <w:lang w:val="es-ES_tradnl"/>
        </w:rPr>
        <w:t>3.3</w:t>
      </w:r>
      <w:r w:rsidRPr="0087043B">
        <w:rPr>
          <w:rFonts w:asciiTheme="minorHAnsi" w:hAnsiTheme="minorHAnsi" w:cstheme="minorHAnsi"/>
          <w:szCs w:val="24"/>
          <w:lang w:val="es-ES_tradnl"/>
        </w:rPr>
        <w:tab/>
      </w:r>
      <w:r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Cuadro </w:t>
      </w:r>
      <w:r w:rsidR="009E2D42" w:rsidRPr="0087043B">
        <w:rPr>
          <w:rFonts w:asciiTheme="minorHAnsi" w:hAnsiTheme="minorHAnsi" w:cstheme="minorHAnsi"/>
          <w:b/>
          <w:bCs/>
          <w:szCs w:val="24"/>
          <w:lang w:val="es-ES_tradnl"/>
        </w:rPr>
        <w:t>3</w:t>
      </w:r>
      <w:r w:rsidR="00791737">
        <w:rPr>
          <w:rFonts w:asciiTheme="minorHAnsi" w:hAnsiTheme="minorHAnsi" w:cstheme="minorHAnsi"/>
          <w:b/>
          <w:bCs/>
          <w:szCs w:val="24"/>
          <w:lang w:val="es-ES_tradnl"/>
        </w:rPr>
        <w:t>.</w:t>
      </w:r>
      <w:r w:rsidR="009E2D42"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 </w:t>
      </w:r>
      <w:r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Estado de las </w:t>
      </w:r>
      <w:r w:rsidR="00791737" w:rsidRPr="00791737">
        <w:rPr>
          <w:rFonts w:asciiTheme="minorHAnsi" w:hAnsiTheme="minorHAnsi" w:cstheme="minorHAnsi"/>
          <w:b/>
          <w:bCs/>
          <w:szCs w:val="24"/>
          <w:lang w:val="es-ES_tradnl"/>
        </w:rPr>
        <w:t xml:space="preserve">contribuciones previstas </w:t>
      </w:r>
      <w:r w:rsidR="0099100D" w:rsidRPr="0087043B">
        <w:rPr>
          <w:rFonts w:asciiTheme="minorHAnsi" w:hAnsiTheme="minorHAnsi" w:cstheme="minorHAnsi"/>
          <w:b/>
          <w:bCs/>
          <w:szCs w:val="24"/>
          <w:lang w:val="es-ES_tradnl"/>
        </w:rPr>
        <w:t>a</w:t>
      </w:r>
      <w:r w:rsidR="00791737">
        <w:rPr>
          <w:rFonts w:asciiTheme="minorHAnsi" w:hAnsiTheme="minorHAnsi" w:cstheme="minorHAnsi"/>
          <w:b/>
          <w:bCs/>
          <w:szCs w:val="24"/>
          <w:lang w:val="es-ES_tradnl"/>
        </w:rPr>
        <w:t>l</w:t>
      </w:r>
      <w:r w:rsidR="0099100D"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 </w:t>
      </w:r>
      <w:r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31 de marzo de 2023 </w:t>
      </w:r>
      <w:r w:rsidR="009E2D42"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en </w:t>
      </w:r>
      <w:r w:rsidR="00AB5C10">
        <w:rPr>
          <w:rFonts w:asciiTheme="minorHAnsi" w:hAnsiTheme="minorHAnsi" w:cstheme="minorHAnsi"/>
          <w:b/>
          <w:bCs/>
          <w:szCs w:val="24"/>
          <w:lang w:val="es-ES_tradnl"/>
        </w:rPr>
        <w:t xml:space="preserve">miles </w:t>
      </w:r>
      <w:r w:rsidR="009E2D42" w:rsidRPr="0087043B">
        <w:rPr>
          <w:rFonts w:asciiTheme="minorHAnsi" w:hAnsiTheme="minorHAnsi" w:cstheme="minorHAnsi"/>
          <w:b/>
          <w:bCs/>
          <w:szCs w:val="24"/>
          <w:lang w:val="es-ES_tradnl"/>
        </w:rPr>
        <w:t>CHF</w:t>
      </w:r>
    </w:p>
    <w:p w14:paraId="0D6A1AF9" w14:textId="57092574" w:rsidR="00E55124" w:rsidRPr="0011757D" w:rsidRDefault="00CA409C" w:rsidP="000714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</w:pPr>
      <w:r w:rsidRPr="00CA409C">
        <w:rPr>
          <w:noProof/>
        </w:rPr>
        <w:drawing>
          <wp:inline distT="0" distB="0" distL="0" distR="0" wp14:anchorId="30F9F516" wp14:editId="639845E5">
            <wp:extent cx="5283857" cy="2238452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93" cy="224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974F6" w14:textId="3FF30113" w:rsidR="00BF3547" w:rsidRPr="0004589A" w:rsidRDefault="00C05070" w:rsidP="003F48EF">
      <w:pPr>
        <w:pStyle w:val="Header"/>
        <w:keepNext/>
        <w:keepLines/>
        <w:snapToGrid w:val="0"/>
        <w:spacing w:before="240" w:after="120"/>
        <w:jc w:val="both"/>
        <w:rPr>
          <w:rFonts w:asciiTheme="minorHAnsi" w:hAnsiTheme="minorHAnsi" w:cstheme="minorHAnsi"/>
          <w:color w:val="auto"/>
          <w:sz w:val="24"/>
          <w:szCs w:val="24"/>
          <w:lang w:val="es-ES_tradnl"/>
        </w:rPr>
      </w:pPr>
      <w:r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3.</w:t>
      </w:r>
      <w:r w:rsidR="00C00636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4</w:t>
      </w:r>
      <w:r w:rsidR="00791737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ab/>
        <w:t>El importe de la unidad contributiva anual para 2022-2023 se fijó en 318 000 CHF. Al</w:t>
      </w:r>
      <w:r w:rsidR="00F962BE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="00791737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3</w:t>
      </w:r>
      <w:r w:rsidR="00F962BE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="00791737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 de marzo de 2023, los ingresos facturados totales procedentes de los Estados Miembros se sit</w:t>
      </w:r>
      <w:r w:rsidR="00351E0E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uaba</w:t>
      </w:r>
      <w:r w:rsidR="00791737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n en los niveles presupuestados.</w:t>
      </w:r>
    </w:p>
    <w:p w14:paraId="2C28C52E" w14:textId="239FDA13" w:rsidR="00BF3547" w:rsidRPr="0087043B" w:rsidRDefault="00C05070" w:rsidP="003F48EF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04589A">
        <w:rPr>
          <w:rFonts w:asciiTheme="minorHAnsi" w:hAnsiTheme="minorHAnsi" w:cstheme="minorHAnsi"/>
          <w:szCs w:val="24"/>
          <w:lang w:val="es-ES_tradnl"/>
        </w:rPr>
        <w:t>3.</w:t>
      </w:r>
      <w:r w:rsidR="00C00636" w:rsidRPr="0004589A">
        <w:rPr>
          <w:rFonts w:asciiTheme="minorHAnsi" w:hAnsiTheme="minorHAnsi" w:cstheme="minorHAnsi"/>
          <w:szCs w:val="24"/>
          <w:lang w:val="es-ES_tradnl"/>
        </w:rPr>
        <w:t>5</w:t>
      </w:r>
      <w:r w:rsidR="00791737" w:rsidRPr="0004589A">
        <w:rPr>
          <w:rFonts w:asciiTheme="minorHAnsi" w:hAnsiTheme="minorHAnsi" w:cstheme="minorHAnsi"/>
          <w:szCs w:val="24"/>
          <w:lang w:val="es-ES_tradnl"/>
        </w:rPr>
        <w:tab/>
      </w:r>
      <w:r w:rsidR="00AB5C10">
        <w:rPr>
          <w:lang w:val="es-ES_tradnl"/>
        </w:rPr>
        <w:t>En</w:t>
      </w:r>
      <w:r w:rsidR="00791737" w:rsidRPr="0004589A">
        <w:rPr>
          <w:lang w:val="es-ES_tradnl"/>
        </w:rPr>
        <w:t xml:space="preserve"> 2023, el importe de la unidad contributiva anual se</w:t>
      </w:r>
      <w:r w:rsidR="00AB5C10">
        <w:rPr>
          <w:lang w:val="es-ES_tradnl"/>
        </w:rPr>
        <w:t xml:space="preserve"> ha</w:t>
      </w:r>
      <w:r w:rsidR="00791737" w:rsidRPr="0004589A">
        <w:rPr>
          <w:lang w:val="es-ES_tradnl"/>
        </w:rPr>
        <w:t xml:space="preserve"> fij</w:t>
      </w:r>
      <w:r w:rsidR="00AB5C10">
        <w:rPr>
          <w:lang w:val="es-ES_tradnl"/>
        </w:rPr>
        <w:t>ado</w:t>
      </w:r>
      <w:r w:rsidR="00791737" w:rsidRPr="0004589A">
        <w:rPr>
          <w:lang w:val="es-ES_tradnl"/>
        </w:rPr>
        <w:t xml:space="preserve"> en 63 600 CHF</w:t>
      </w:r>
      <w:r w:rsidR="0004589A">
        <w:rPr>
          <w:lang w:val="es-ES_tradnl"/>
        </w:rPr>
        <w:t xml:space="preserve"> para los </w:t>
      </w:r>
      <w:r w:rsidR="0004589A" w:rsidRPr="0004589A">
        <w:rPr>
          <w:lang w:val="es-ES_tradnl"/>
        </w:rPr>
        <w:t>Miembros de Sector</w:t>
      </w:r>
      <w:r w:rsidR="00791737" w:rsidRPr="0004589A">
        <w:rPr>
          <w:lang w:val="es-ES_tradnl"/>
        </w:rPr>
        <w:t xml:space="preserve"> y en 10 600 CHF para los Asociados. Al </w:t>
      </w:r>
      <w:r w:rsidR="0004589A" w:rsidRPr="0087043B">
        <w:rPr>
          <w:rFonts w:asciiTheme="minorHAnsi" w:hAnsiTheme="minorHAnsi" w:cstheme="minorHAnsi"/>
          <w:szCs w:val="24"/>
          <w:lang w:val="es-ES_tradnl"/>
        </w:rPr>
        <w:t>31 de marzo de 2023</w:t>
      </w:r>
      <w:r w:rsidR="0004589A">
        <w:rPr>
          <w:rFonts w:asciiTheme="minorHAnsi" w:hAnsiTheme="minorHAnsi" w:cstheme="minorHAnsi"/>
          <w:szCs w:val="24"/>
          <w:lang w:val="es-ES_tradnl"/>
        </w:rPr>
        <w:t xml:space="preserve">, </w:t>
      </w:r>
      <w:r w:rsidR="00791737" w:rsidRPr="0004589A">
        <w:rPr>
          <w:lang w:val="es-ES_tradnl"/>
        </w:rPr>
        <w:t xml:space="preserve">los ingresos facturados procedentes de los Miembros de Sector </w:t>
      </w:r>
      <w:r w:rsidR="0004589A">
        <w:rPr>
          <w:lang w:val="es-ES_tradnl"/>
        </w:rPr>
        <w:t>supera</w:t>
      </w:r>
      <w:r w:rsidR="00AB5C10">
        <w:rPr>
          <w:lang w:val="es-ES_tradnl"/>
        </w:rPr>
        <w:t>ba</w:t>
      </w:r>
      <w:r w:rsidR="0004589A">
        <w:rPr>
          <w:lang w:val="es-ES_tradnl"/>
        </w:rPr>
        <w:t>n</w:t>
      </w:r>
      <w:r w:rsidR="00791737" w:rsidRPr="0004589A">
        <w:rPr>
          <w:lang w:val="es-ES_tradnl"/>
        </w:rPr>
        <w:t xml:space="preserve"> los ingresos presupuestados en 14</w:t>
      </w:r>
      <w:r w:rsidR="0004589A">
        <w:rPr>
          <w:lang w:val="es-ES_tradnl"/>
        </w:rPr>
        <w:t>2</w:t>
      </w:r>
      <w:r w:rsidR="00791737" w:rsidRPr="0004589A">
        <w:rPr>
          <w:lang w:val="es-ES_tradnl"/>
        </w:rPr>
        <w:t xml:space="preserve"> 000 CHF. </w:t>
      </w:r>
      <w:r w:rsidR="00C75E70">
        <w:rPr>
          <w:lang w:val="es-ES_tradnl"/>
        </w:rPr>
        <w:t>L</w:t>
      </w:r>
      <w:r w:rsidR="00791737" w:rsidRPr="0004589A">
        <w:rPr>
          <w:lang w:val="es-ES_tradnl"/>
        </w:rPr>
        <w:t xml:space="preserve">os ingresos facturados </w:t>
      </w:r>
      <w:r w:rsidR="0004589A" w:rsidRPr="0004589A">
        <w:rPr>
          <w:lang w:val="es-ES_tradnl"/>
        </w:rPr>
        <w:t xml:space="preserve">procedentes </w:t>
      </w:r>
      <w:r w:rsidR="00791737" w:rsidRPr="0004589A">
        <w:rPr>
          <w:lang w:val="es-ES_tradnl"/>
        </w:rPr>
        <w:t xml:space="preserve">de los Asociados </w:t>
      </w:r>
      <w:r w:rsidR="00AB5C10">
        <w:rPr>
          <w:lang w:val="es-ES_tradnl"/>
        </w:rPr>
        <w:t>era</w:t>
      </w:r>
      <w:r w:rsidR="00791737" w:rsidRPr="0004589A">
        <w:rPr>
          <w:lang w:val="es-ES_tradnl"/>
        </w:rPr>
        <w:t xml:space="preserve">n inferiores a los ingresos presupuestados en </w:t>
      </w:r>
      <w:r w:rsidR="0004589A">
        <w:rPr>
          <w:lang w:val="es-ES_tradnl"/>
        </w:rPr>
        <w:t>13</w:t>
      </w:r>
      <w:r w:rsidR="00791737" w:rsidRPr="0004589A">
        <w:rPr>
          <w:lang w:val="es-ES_tradnl"/>
        </w:rPr>
        <w:t xml:space="preserve"> 000 CHF. Los ingresos facturados </w:t>
      </w:r>
      <w:r w:rsidR="0004589A" w:rsidRPr="0004589A">
        <w:rPr>
          <w:lang w:val="es-ES_tradnl"/>
        </w:rPr>
        <w:t xml:space="preserve">procedentes </w:t>
      </w:r>
      <w:r w:rsidR="00791737" w:rsidRPr="0004589A">
        <w:rPr>
          <w:lang w:val="es-ES_tradnl"/>
        </w:rPr>
        <w:t>de las Instituciones Académicas super</w:t>
      </w:r>
      <w:r w:rsidR="00C75E70">
        <w:rPr>
          <w:lang w:val="es-ES_tradnl"/>
        </w:rPr>
        <w:t>ab</w:t>
      </w:r>
      <w:r w:rsidR="00791737" w:rsidRPr="0004589A">
        <w:rPr>
          <w:lang w:val="es-ES_tradnl"/>
        </w:rPr>
        <w:t xml:space="preserve">an los ingresos presupuestados en </w:t>
      </w:r>
      <w:r w:rsidR="0004589A">
        <w:rPr>
          <w:lang w:val="es-ES_tradnl"/>
        </w:rPr>
        <w:t>20</w:t>
      </w:r>
      <w:r w:rsidR="00791737" w:rsidRPr="0004589A">
        <w:rPr>
          <w:lang w:val="es-ES_tradnl"/>
        </w:rPr>
        <w:t> 000 CHF.</w:t>
      </w:r>
    </w:p>
    <w:p w14:paraId="332137F3" w14:textId="4FB60D48" w:rsidR="00BF3547" w:rsidRPr="0087043B" w:rsidRDefault="00C05070" w:rsidP="003F48EF">
      <w:pPr>
        <w:pStyle w:val="Header"/>
        <w:snapToGrid w:val="0"/>
        <w:spacing w:before="120" w:after="120"/>
        <w:jc w:val="both"/>
        <w:rPr>
          <w:rFonts w:asciiTheme="minorHAnsi" w:hAnsiTheme="minorHAnsi" w:cstheme="minorHAnsi"/>
          <w:color w:val="auto"/>
          <w:sz w:val="24"/>
          <w:szCs w:val="24"/>
          <w:lang w:val="es-ES_tradnl"/>
        </w:rPr>
      </w:pP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lastRenderedPageBreak/>
        <w:t>3.</w:t>
      </w:r>
      <w:r w:rsidR="00C00636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6</w:t>
      </w:r>
      <w:r w:rsid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ab/>
        <w:t xml:space="preserve">En 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2023, l</w:t>
      </w:r>
      <w:r w:rsid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os </w:t>
      </w:r>
      <w:r w:rsidR="0004589A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ingresos en concepto de recuperación de costes representan el 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22,3% del total de ingresos presupuestados. En el </w:t>
      </w:r>
      <w:r w:rsidR="003F48EF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Cuadro</w:t>
      </w:r>
      <w:r w:rsidR="007C2838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4 se desglos</w:t>
      </w:r>
      <w:r w:rsid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an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 </w:t>
      </w:r>
      <w:r w:rsid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est</w:t>
      </w:r>
      <w:r w:rsidR="009E2D42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os ingresos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. Es probable que los ingresos </w:t>
      </w:r>
      <w:r w:rsidR="0004589A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en concepto de 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recuperación de costes sean inferiores</w:t>
      </w:r>
      <w:r w:rsidR="0004589A" w:rsidRPr="0004589A">
        <w:rPr>
          <w:lang w:val="es-ES"/>
        </w:rPr>
        <w:t xml:space="preserve"> </w:t>
      </w:r>
      <w:r w:rsidR="0004589A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al importe presupuestado para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 2023 </w:t>
      </w:r>
      <w:r w:rsidR="009E2D42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en </w:t>
      </w:r>
      <w:r w:rsidR="003F48EF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–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7</w:t>
      </w:r>
      <w:r w:rsidR="003F48EF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="008F6059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700</w:t>
      </w:r>
      <w:r w:rsid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000</w:t>
      </w:r>
      <w:r w:rsidR="00F962BE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="008F6059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CHF</w:t>
      </w:r>
      <w:r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. </w:t>
      </w:r>
      <w:r w:rsidR="009E2D42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En </w:t>
      </w:r>
      <w:r w:rsidR="007D6320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cuanto a la </w:t>
      </w:r>
      <w:r w:rsidR="0004589A" w:rsidRPr="0004589A">
        <w:rPr>
          <w:rFonts w:asciiTheme="minorHAnsi" w:hAnsiTheme="minorHAnsi" w:cstheme="minorHAnsi"/>
          <w:color w:val="auto"/>
          <w:sz w:val="24"/>
          <w:szCs w:val="24"/>
          <w:lang w:val="es-ES"/>
        </w:rPr>
        <w:t>tramitación de notificaciones espaciales</w:t>
      </w:r>
      <w:r w:rsidR="007D6320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, </w:t>
      </w:r>
      <w:r w:rsidR="009E2D42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el Documento</w:t>
      </w:r>
      <w:r w:rsidR="00F962BE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 </w:t>
      </w:r>
      <w:r w:rsidR="007D6320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C23/19 incluye algunas propuestas para revisar </w:t>
      </w:r>
      <w:r w:rsidR="0004589A" w:rsidRPr="0004589A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 xml:space="preserve">lista de precios </w:t>
      </w:r>
      <w:r w:rsidR="007D6320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y la metodología correspondiente</w:t>
      </w:r>
      <w:r w:rsidR="008F6059" w:rsidRPr="0087043B">
        <w:rPr>
          <w:rFonts w:asciiTheme="minorHAnsi" w:hAnsiTheme="minorHAnsi" w:cstheme="minorHAnsi"/>
          <w:color w:val="auto"/>
          <w:sz w:val="24"/>
          <w:szCs w:val="24"/>
          <w:lang w:val="es-ES_tradnl"/>
        </w:rPr>
        <w:t>.</w:t>
      </w:r>
    </w:p>
    <w:p w14:paraId="1C6C2EA2" w14:textId="0F7F2A6F" w:rsidR="00BF3547" w:rsidRPr="0087043B" w:rsidRDefault="00C05070" w:rsidP="00BD0B6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  <w:rPr>
          <w:rFonts w:asciiTheme="minorHAnsi" w:hAnsiTheme="minorHAnsi" w:cstheme="minorHAnsi"/>
          <w:b/>
          <w:bCs/>
          <w:szCs w:val="24"/>
          <w:lang w:val="es-ES_tradnl"/>
        </w:rPr>
      </w:pPr>
      <w:r w:rsidRPr="0087043B">
        <w:rPr>
          <w:rFonts w:asciiTheme="minorHAnsi" w:hAnsiTheme="minorHAnsi" w:cstheme="minorHAnsi"/>
          <w:szCs w:val="24"/>
          <w:lang w:val="es-ES_tradnl"/>
        </w:rPr>
        <w:t>3.</w:t>
      </w:r>
      <w:r w:rsidR="0088432E" w:rsidRPr="0087043B">
        <w:rPr>
          <w:rFonts w:asciiTheme="minorHAnsi" w:hAnsiTheme="minorHAnsi" w:cstheme="minorHAnsi"/>
          <w:szCs w:val="24"/>
          <w:lang w:val="es-ES_tradnl"/>
        </w:rPr>
        <w:t>7</w:t>
      </w:r>
      <w:r w:rsidRPr="0087043B">
        <w:rPr>
          <w:rFonts w:asciiTheme="minorHAnsi" w:hAnsiTheme="minorHAnsi" w:cstheme="minorHAnsi"/>
          <w:szCs w:val="24"/>
          <w:lang w:val="es-ES_tradnl"/>
        </w:rPr>
        <w:tab/>
      </w:r>
      <w:r w:rsidRPr="0087043B">
        <w:rPr>
          <w:rFonts w:asciiTheme="minorHAnsi" w:hAnsiTheme="minorHAnsi" w:cstheme="minorHAnsi"/>
          <w:b/>
          <w:bCs/>
          <w:szCs w:val="24"/>
          <w:lang w:val="es-ES_tradnl"/>
        </w:rPr>
        <w:t>Cuadro 4</w:t>
      </w:r>
      <w:r w:rsidR="009E2D42"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. </w:t>
      </w:r>
      <w:r w:rsidR="0088432E"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Ingresos </w:t>
      </w:r>
      <w:r w:rsidR="0004589A" w:rsidRPr="0004589A">
        <w:rPr>
          <w:rFonts w:asciiTheme="minorHAnsi" w:hAnsiTheme="minorHAnsi" w:cstheme="minorHAnsi"/>
          <w:b/>
          <w:bCs/>
          <w:szCs w:val="24"/>
          <w:lang w:val="es-ES_tradnl"/>
        </w:rPr>
        <w:t xml:space="preserve">en concepto de recuperación de costes </w:t>
      </w:r>
      <w:r w:rsidR="0015213B" w:rsidRPr="0087043B">
        <w:rPr>
          <w:rFonts w:asciiTheme="minorHAnsi" w:hAnsiTheme="minorHAnsi" w:cstheme="minorHAnsi"/>
          <w:b/>
          <w:bCs/>
          <w:szCs w:val="24"/>
          <w:lang w:val="es-ES_tradnl"/>
        </w:rPr>
        <w:t>a</w:t>
      </w:r>
      <w:r w:rsidR="0004589A">
        <w:rPr>
          <w:rFonts w:asciiTheme="minorHAnsi" w:hAnsiTheme="minorHAnsi" w:cstheme="minorHAnsi"/>
          <w:b/>
          <w:bCs/>
          <w:szCs w:val="24"/>
          <w:lang w:val="es-ES_tradnl"/>
        </w:rPr>
        <w:t>l</w:t>
      </w:r>
      <w:r w:rsidR="0015213B"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 31 de marzo de 2023 </w:t>
      </w:r>
      <w:r w:rsidR="009E2D42" w:rsidRPr="0087043B">
        <w:rPr>
          <w:rFonts w:asciiTheme="minorHAnsi" w:hAnsiTheme="minorHAnsi" w:cstheme="minorHAnsi"/>
          <w:b/>
          <w:bCs/>
          <w:szCs w:val="24"/>
          <w:lang w:val="es-ES_tradnl"/>
        </w:rPr>
        <w:t xml:space="preserve">en </w:t>
      </w:r>
      <w:r w:rsidR="00AB5C10">
        <w:rPr>
          <w:rFonts w:asciiTheme="minorHAnsi" w:hAnsiTheme="minorHAnsi" w:cstheme="minorHAnsi"/>
          <w:b/>
          <w:bCs/>
          <w:szCs w:val="24"/>
          <w:lang w:val="es-ES_tradnl"/>
        </w:rPr>
        <w:t xml:space="preserve">miles </w:t>
      </w:r>
      <w:r w:rsidR="009E2D42" w:rsidRPr="0087043B">
        <w:rPr>
          <w:rFonts w:asciiTheme="minorHAnsi" w:hAnsiTheme="minorHAnsi" w:cstheme="minorHAnsi"/>
          <w:b/>
          <w:bCs/>
          <w:szCs w:val="24"/>
          <w:lang w:val="es-ES_tradnl"/>
        </w:rPr>
        <w:t>CHF</w:t>
      </w:r>
    </w:p>
    <w:p w14:paraId="7D45D005" w14:textId="243C90BB" w:rsidR="00BF3547" w:rsidRDefault="00EE1B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noProof/>
          <w:lang w:val="es-ES_tradnl"/>
        </w:rPr>
      </w:pPr>
      <w:r w:rsidRPr="00EE1B92">
        <w:rPr>
          <w:noProof/>
        </w:rPr>
        <w:drawing>
          <wp:inline distT="0" distB="0" distL="0" distR="0" wp14:anchorId="653CF332" wp14:editId="4C220210">
            <wp:extent cx="5724000" cy="24590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4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417B" w14:textId="06BD6A46" w:rsidR="00BF3547" w:rsidRPr="0087043B" w:rsidRDefault="00C05070">
      <w:pPr>
        <w:snapToGrid w:val="0"/>
        <w:spacing w:before="240" w:after="120"/>
        <w:rPr>
          <w:rFonts w:asciiTheme="minorHAnsi" w:hAnsiTheme="minorHAnsi" w:cstheme="minorHAnsi"/>
          <w:b/>
          <w:bCs/>
          <w:szCs w:val="24"/>
          <w:lang w:val="es-ES_tradnl"/>
        </w:rPr>
      </w:pPr>
      <w:r w:rsidRPr="0087043B">
        <w:rPr>
          <w:rFonts w:asciiTheme="minorHAnsi" w:hAnsiTheme="minorHAnsi" w:cstheme="minorHAnsi"/>
          <w:b/>
          <w:bCs/>
          <w:szCs w:val="24"/>
          <w:lang w:val="es-ES_tradnl"/>
        </w:rPr>
        <w:t>4</w:t>
      </w:r>
      <w:r w:rsidR="00CA1F1E">
        <w:rPr>
          <w:rFonts w:asciiTheme="minorHAnsi" w:hAnsiTheme="minorHAnsi" w:cstheme="minorHAnsi"/>
          <w:b/>
          <w:bCs/>
          <w:szCs w:val="24"/>
          <w:lang w:val="es-ES_tradnl"/>
        </w:rPr>
        <w:tab/>
      </w:r>
      <w:r w:rsidRPr="0087043B">
        <w:rPr>
          <w:rFonts w:asciiTheme="minorHAnsi" w:hAnsiTheme="minorHAnsi" w:cstheme="minorHAnsi"/>
          <w:b/>
          <w:bCs/>
          <w:szCs w:val="24"/>
          <w:lang w:val="es-ES_tradnl"/>
        </w:rPr>
        <w:t>Gastos</w:t>
      </w:r>
    </w:p>
    <w:p w14:paraId="0DBEFAA8" w14:textId="17411E5A" w:rsidR="00BF3547" w:rsidRPr="0087043B" w:rsidRDefault="00C05070">
      <w:pPr>
        <w:snapToGrid w:val="0"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r w:rsidRPr="0087043B">
        <w:rPr>
          <w:rFonts w:asciiTheme="minorHAnsi" w:hAnsiTheme="minorHAnsi" w:cstheme="minorHAnsi"/>
          <w:szCs w:val="24"/>
          <w:lang w:val="es-ES_tradnl"/>
        </w:rPr>
        <w:t>4.1</w:t>
      </w:r>
      <w:r w:rsidRPr="0087043B">
        <w:rPr>
          <w:rFonts w:asciiTheme="minorHAnsi" w:hAnsiTheme="minorHAnsi" w:cstheme="minorHAnsi"/>
          <w:szCs w:val="24"/>
          <w:lang w:val="es-ES_tradnl"/>
        </w:rPr>
        <w:tab/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En el </w:t>
      </w:r>
      <w:r w:rsidR="00004875" w:rsidRPr="0087043B">
        <w:rPr>
          <w:rFonts w:asciiTheme="minorHAnsi" w:hAnsiTheme="minorHAnsi" w:cstheme="minorHAnsi"/>
          <w:szCs w:val="24"/>
          <w:lang w:val="es-ES_tradnl"/>
        </w:rPr>
        <w:t>Cuadro</w:t>
      </w:r>
      <w:r w:rsidR="00A44E8F">
        <w:rPr>
          <w:rFonts w:asciiTheme="minorHAnsi" w:hAnsiTheme="minorHAnsi" w:cstheme="minorHAnsi"/>
          <w:szCs w:val="24"/>
          <w:lang w:val="es-ES_tradnl"/>
        </w:rPr>
        <w:t> 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2 se </w:t>
      </w:r>
      <w:r w:rsidR="00A635BE" w:rsidRPr="0087043B">
        <w:rPr>
          <w:rFonts w:asciiTheme="minorHAnsi" w:hAnsiTheme="minorHAnsi" w:cstheme="minorHAnsi"/>
          <w:szCs w:val="24"/>
          <w:lang w:val="es-ES_tradnl"/>
        </w:rPr>
        <w:t xml:space="preserve">ha 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>incluido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>e</w:t>
      </w:r>
      <w:r w:rsidR="009452EE">
        <w:rPr>
          <w:rFonts w:asciiTheme="minorHAnsi" w:hAnsiTheme="minorHAnsi" w:cstheme="minorHAnsi"/>
          <w:szCs w:val="24"/>
          <w:lang w:val="es-ES_tradnl"/>
        </w:rPr>
        <w:t>l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A635BE" w:rsidRPr="0087043B">
        <w:rPr>
          <w:rFonts w:asciiTheme="minorHAnsi" w:hAnsiTheme="minorHAnsi" w:cstheme="minorHAnsi"/>
          <w:szCs w:val="24"/>
          <w:lang w:val="es-ES_tradnl"/>
        </w:rPr>
        <w:t xml:space="preserve">ahorro 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que se estima lograr gracias a </w:t>
      </w:r>
      <w:r w:rsidR="00A635BE" w:rsidRPr="0087043B">
        <w:rPr>
          <w:rFonts w:asciiTheme="minorHAnsi" w:hAnsiTheme="minorHAnsi" w:cstheme="minorHAnsi"/>
          <w:szCs w:val="24"/>
          <w:lang w:val="es-ES_tradnl"/>
        </w:rPr>
        <w:t xml:space="preserve">la introducción del </w:t>
      </w:r>
      <w:r w:rsidR="008746B2" w:rsidRPr="0087043B">
        <w:rPr>
          <w:rFonts w:asciiTheme="minorHAnsi" w:hAnsiTheme="minorHAnsi" w:cstheme="minorHAnsi"/>
          <w:szCs w:val="24"/>
          <w:lang w:val="es-ES_tradnl"/>
        </w:rPr>
        <w:t>programa</w:t>
      </w:r>
      <w:r w:rsidR="00A635BE" w:rsidRPr="0087043B">
        <w:rPr>
          <w:rFonts w:asciiTheme="minorHAnsi" w:hAnsiTheme="minorHAnsi" w:cstheme="minorHAnsi"/>
          <w:szCs w:val="24"/>
          <w:lang w:val="es-ES_tradnl"/>
        </w:rPr>
        <w:t xml:space="preserve"> de cese voluntario</w:t>
      </w:r>
      <w:r w:rsidR="009E2D42" w:rsidRPr="0087043B">
        <w:rPr>
          <w:rFonts w:asciiTheme="minorHAnsi" w:hAnsiTheme="minorHAnsi" w:cstheme="minorHAnsi"/>
          <w:szCs w:val="24"/>
          <w:lang w:val="es-ES_tradnl"/>
        </w:rPr>
        <w:t>,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 en función de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 las solicitudes recibidas</w:t>
      </w:r>
      <w:r w:rsidR="00A635BE" w:rsidRPr="0087043B">
        <w:rPr>
          <w:rFonts w:asciiTheme="minorHAnsi" w:hAnsiTheme="minorHAnsi" w:cstheme="minorHAnsi"/>
          <w:szCs w:val="24"/>
          <w:lang w:val="es-ES_tradnl"/>
        </w:rPr>
        <w:t>.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Hasta que </w:t>
      </w:r>
      <w:r w:rsidR="009452EE">
        <w:rPr>
          <w:rFonts w:asciiTheme="minorHAnsi" w:hAnsiTheme="minorHAnsi" w:cstheme="minorHAnsi"/>
          <w:szCs w:val="24"/>
          <w:lang w:val="es-ES_tradnl"/>
        </w:rPr>
        <w:t>dicho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 programa</w:t>
      </w:r>
      <w:r w:rsidR="009452EE" w:rsidRPr="009452EE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9452EE" w:rsidRPr="0087043B">
        <w:rPr>
          <w:rFonts w:asciiTheme="minorHAnsi" w:hAnsiTheme="minorHAnsi" w:cstheme="minorHAnsi"/>
          <w:szCs w:val="24"/>
          <w:lang w:val="es-ES_tradnl"/>
        </w:rPr>
        <w:t>finalice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>, el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 importe del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 ahorro puede variar.</w:t>
      </w:r>
    </w:p>
    <w:p w14:paraId="72A2B2F4" w14:textId="121C5832" w:rsidR="00BF3547" w:rsidRDefault="00C05070">
      <w:pPr>
        <w:snapToGrid w:val="0"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r w:rsidRPr="0087043B">
        <w:rPr>
          <w:rFonts w:asciiTheme="minorHAnsi" w:hAnsiTheme="minorHAnsi" w:cstheme="minorHAnsi"/>
          <w:szCs w:val="24"/>
          <w:lang w:val="es-ES_tradnl"/>
        </w:rPr>
        <w:t>4.2</w:t>
      </w:r>
      <w:r w:rsidRPr="0087043B">
        <w:rPr>
          <w:rFonts w:asciiTheme="minorHAnsi" w:hAnsiTheme="minorHAnsi" w:cstheme="minorHAnsi"/>
          <w:szCs w:val="24"/>
          <w:lang w:val="es-ES_tradnl"/>
        </w:rPr>
        <w:tab/>
      </w:r>
      <w:r w:rsidR="009452EE">
        <w:rPr>
          <w:rFonts w:asciiTheme="minorHAnsi" w:hAnsiTheme="minorHAnsi" w:cstheme="minorHAnsi"/>
          <w:szCs w:val="24"/>
          <w:lang w:val="es-ES_tradnl"/>
        </w:rPr>
        <w:t>En cuanto a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 xml:space="preserve"> los gastos, se están </w:t>
      </w:r>
      <w:r w:rsidR="009E2D42" w:rsidRPr="0087043B">
        <w:rPr>
          <w:rFonts w:asciiTheme="minorHAnsi" w:hAnsiTheme="minorHAnsi" w:cstheme="minorHAnsi"/>
          <w:szCs w:val="24"/>
          <w:lang w:val="es-ES_tradnl"/>
        </w:rPr>
        <w:t xml:space="preserve">aplicando continuamente 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>medidas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 e iniciativas en favor de la 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>eficiencia para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 dar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 xml:space="preserve"> cumpli</w:t>
      </w:r>
      <w:r w:rsidR="009452EE">
        <w:rPr>
          <w:rFonts w:asciiTheme="minorHAnsi" w:hAnsiTheme="minorHAnsi" w:cstheme="minorHAnsi"/>
          <w:szCs w:val="24"/>
          <w:lang w:val="es-ES_tradnl"/>
        </w:rPr>
        <w:t>miento a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 xml:space="preserve"> la Resolución</w:t>
      </w:r>
      <w:r w:rsidR="00A44E8F">
        <w:rPr>
          <w:rFonts w:asciiTheme="minorHAnsi" w:hAnsiTheme="minorHAnsi" w:cstheme="minorHAnsi"/>
          <w:szCs w:val="24"/>
          <w:lang w:val="es-ES_tradnl"/>
        </w:rPr>
        <w:t> 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 xml:space="preserve">1405 </w:t>
      </w:r>
      <w:r w:rsidR="009E2D42" w:rsidRPr="0087043B">
        <w:rPr>
          <w:rFonts w:asciiTheme="minorHAnsi" w:hAnsiTheme="minorHAnsi" w:cstheme="minorHAnsi"/>
          <w:szCs w:val="24"/>
          <w:lang w:val="es-ES_tradnl"/>
        </w:rPr>
        <w:t>(C21) del Consejo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>. El objetivo es mantener los gastos dentro d</w:t>
      </w:r>
      <w:r w:rsidR="009452EE">
        <w:rPr>
          <w:rFonts w:asciiTheme="minorHAnsi" w:hAnsiTheme="minorHAnsi" w:cstheme="minorHAnsi"/>
          <w:szCs w:val="24"/>
          <w:lang w:val="es-ES_tradnl"/>
        </w:rPr>
        <w:t xml:space="preserve">el límite de los </w:t>
      </w:r>
      <w:r w:rsidR="00F22498" w:rsidRPr="0087043B">
        <w:rPr>
          <w:rFonts w:asciiTheme="minorHAnsi" w:hAnsiTheme="minorHAnsi" w:cstheme="minorHAnsi"/>
          <w:szCs w:val="24"/>
          <w:lang w:val="es-ES_tradnl"/>
        </w:rPr>
        <w:t xml:space="preserve">ingresos disponibles a finales de año y evitar cualquier déficit en la ejecución del presupuesto de 2023. </w:t>
      </w:r>
      <w:r w:rsidR="009452EE" w:rsidRPr="0087043B">
        <w:rPr>
          <w:rFonts w:asciiTheme="minorHAnsi" w:hAnsiTheme="minorHAnsi" w:cstheme="minorHAnsi"/>
          <w:szCs w:val="24"/>
          <w:lang w:val="es-ES_tradnl"/>
        </w:rPr>
        <w:t>Durante el resto del año</w:t>
      </w:r>
      <w:r w:rsidR="009452EE">
        <w:rPr>
          <w:rFonts w:asciiTheme="minorHAnsi" w:hAnsiTheme="minorHAnsi" w:cstheme="minorHAnsi"/>
          <w:szCs w:val="24"/>
          <w:lang w:val="es-ES_tradnl"/>
        </w:rPr>
        <w:t>,</w:t>
      </w:r>
      <w:r w:rsidR="009452EE" w:rsidRPr="0087043B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9452EE">
        <w:rPr>
          <w:rFonts w:asciiTheme="minorHAnsi" w:hAnsiTheme="minorHAnsi" w:cstheme="minorHAnsi"/>
          <w:szCs w:val="24"/>
          <w:lang w:val="es-ES_tradnl"/>
        </w:rPr>
        <w:t>s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 xml:space="preserve">e tomarán medidas para garantizar una ejecución presupuestaria </w:t>
      </w:r>
      <w:r w:rsidR="009E2D42" w:rsidRPr="0087043B">
        <w:rPr>
          <w:rFonts w:asciiTheme="minorHAnsi" w:hAnsiTheme="minorHAnsi" w:cstheme="minorHAnsi"/>
          <w:szCs w:val="24"/>
          <w:lang w:val="es-ES_tradnl"/>
        </w:rPr>
        <w:t>equilibrada</w:t>
      </w:r>
      <w:r w:rsidR="007D6320" w:rsidRPr="0087043B">
        <w:rPr>
          <w:rFonts w:asciiTheme="minorHAnsi" w:hAnsiTheme="minorHAnsi" w:cstheme="minorHAnsi"/>
          <w:szCs w:val="24"/>
          <w:lang w:val="es-ES_tradnl"/>
        </w:rPr>
        <w:t>.</w:t>
      </w:r>
    </w:p>
    <w:p w14:paraId="2DB9A2F7" w14:textId="77777777" w:rsidR="00B354C1" w:rsidRPr="009075F2" w:rsidRDefault="00B354C1" w:rsidP="00411C49">
      <w:pPr>
        <w:pStyle w:val="Reasons"/>
        <w:rPr>
          <w:lang w:val="es-ES"/>
        </w:rPr>
      </w:pPr>
    </w:p>
    <w:p w14:paraId="45ADB6D2" w14:textId="77D4A04C" w:rsidR="00B354C1" w:rsidRDefault="00B354C1">
      <w:pPr>
        <w:jc w:val="center"/>
      </w:pPr>
      <w:r>
        <w:t>______________</w:t>
      </w:r>
    </w:p>
    <w:sectPr w:rsidR="00B354C1" w:rsidSect="00AD36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A8B7" w14:textId="77777777" w:rsidR="003419E7" w:rsidRDefault="003419E7">
      <w:r>
        <w:separator/>
      </w:r>
    </w:p>
  </w:endnote>
  <w:endnote w:type="continuationSeparator" w:id="0">
    <w:p w14:paraId="05F2DD1F" w14:textId="77777777" w:rsidR="003419E7" w:rsidRDefault="0034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7873" w14:textId="77777777" w:rsidR="009075F2" w:rsidRDefault="0090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1"/>
    </w:tblGrid>
    <w:tr w:rsidR="002F1E10" w:rsidRPr="00784011" w14:paraId="7264F8E6" w14:textId="77777777" w:rsidTr="002F1E10">
      <w:trPr>
        <w:jc w:val="center"/>
      </w:trPr>
      <w:tc>
        <w:tcPr>
          <w:tcW w:w="8261" w:type="dxa"/>
        </w:tcPr>
        <w:p w14:paraId="10E31338" w14:textId="7F487783" w:rsidR="002F1E10" w:rsidRDefault="002F1E10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075F2">
            <w:rPr>
              <w:bCs/>
              <w:color w:val="F2F2F2" w:themeColor="background1" w:themeShade="F2"/>
            </w:rPr>
            <w:fldChar w:fldCharType="begin"/>
          </w:r>
          <w:r w:rsidRPr="009075F2">
            <w:rPr>
              <w:bCs/>
              <w:color w:val="F2F2F2" w:themeColor="background1" w:themeShade="F2"/>
            </w:rPr>
            <w:instrText xml:space="preserve"> FILENAME  \p  \* MERGEFORMAT </w:instrText>
          </w:r>
          <w:r w:rsidRPr="009075F2">
            <w:rPr>
              <w:bCs/>
              <w:color w:val="F2F2F2" w:themeColor="background1" w:themeShade="F2"/>
            </w:rPr>
            <w:fldChar w:fldCharType="separate"/>
          </w:r>
          <w:r w:rsidR="00846452" w:rsidRPr="009075F2">
            <w:rPr>
              <w:bCs/>
              <w:noProof/>
              <w:color w:val="F2F2F2" w:themeColor="background1" w:themeShade="F2"/>
            </w:rPr>
            <w:t>\\blue\dfs\POOL\ESP\SG\CONSEIL\C23\000\009S.docx</w:t>
          </w:r>
          <w:r w:rsidRPr="009075F2">
            <w:rPr>
              <w:bCs/>
              <w:color w:val="F2F2F2" w:themeColor="background1" w:themeShade="F2"/>
            </w:rPr>
            <w:fldChar w:fldCharType="end"/>
          </w:r>
          <w:r>
            <w:rPr>
              <w:bCs/>
            </w:rPr>
            <w:tab/>
          </w:r>
          <w:r w:rsidRPr="00623AE3">
            <w:rPr>
              <w:bCs/>
            </w:rPr>
            <w:t>C23/9-</w:t>
          </w:r>
          <w:r w:rsidR="00846452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6AD7A2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E13BE07" w14:textId="77777777" w:rsidTr="00EE49E8">
      <w:trPr>
        <w:jc w:val="center"/>
      </w:trPr>
      <w:tc>
        <w:tcPr>
          <w:tcW w:w="1803" w:type="dxa"/>
          <w:vAlign w:val="center"/>
        </w:tcPr>
        <w:p w14:paraId="10259349" w14:textId="77777777" w:rsidR="00BF3547" w:rsidRDefault="009075F2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C90121E" w14:textId="7DFDC0B2" w:rsidR="00BF3547" w:rsidRDefault="00C05070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C23/9-</w:t>
          </w:r>
          <w:r w:rsidR="009B2C0C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66DBDB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3D89" w14:textId="77777777" w:rsidR="00BF3547" w:rsidRDefault="00C05070">
      <w:r>
        <w:t>____________________</w:t>
      </w:r>
    </w:p>
  </w:footnote>
  <w:footnote w:type="continuationSeparator" w:id="0">
    <w:p w14:paraId="5E670CC9" w14:textId="77777777" w:rsidR="003419E7" w:rsidRDefault="0034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F41D" w14:textId="77777777" w:rsidR="009075F2" w:rsidRDefault="0090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EA45" w14:textId="77777777" w:rsidR="009075F2" w:rsidRDefault="00907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106BC89E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3C6658E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5D0E3B30" wp14:editId="060199D3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D32C9E1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077C004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0E15EC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11FC0CA0" w14:textId="77777777" w:rsidR="00BF3547" w:rsidRDefault="00C05070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6F106" wp14:editId="1C091D97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w14:anchorId="269A3B20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num w:numId="1" w16cid:durableId="1699895723">
    <w:abstractNumId w:val="0"/>
  </w:num>
  <w:num w:numId="2" w16cid:durableId="67857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2D75"/>
    <w:rsid w:val="00004875"/>
    <w:rsid w:val="000210D4"/>
    <w:rsid w:val="0004589A"/>
    <w:rsid w:val="00063016"/>
    <w:rsid w:val="00066795"/>
    <w:rsid w:val="000714B7"/>
    <w:rsid w:val="00076AF6"/>
    <w:rsid w:val="00081F67"/>
    <w:rsid w:val="00085CF2"/>
    <w:rsid w:val="000B1705"/>
    <w:rsid w:val="000D42CD"/>
    <w:rsid w:val="000D75B2"/>
    <w:rsid w:val="000E3D21"/>
    <w:rsid w:val="000F492A"/>
    <w:rsid w:val="00102911"/>
    <w:rsid w:val="001121F5"/>
    <w:rsid w:val="0011757D"/>
    <w:rsid w:val="001400DC"/>
    <w:rsid w:val="00140CE1"/>
    <w:rsid w:val="0015213B"/>
    <w:rsid w:val="0017539C"/>
    <w:rsid w:val="00175AC2"/>
    <w:rsid w:val="0017609F"/>
    <w:rsid w:val="001770AE"/>
    <w:rsid w:val="00197584"/>
    <w:rsid w:val="001A40CF"/>
    <w:rsid w:val="001A7D1D"/>
    <w:rsid w:val="001B2E0D"/>
    <w:rsid w:val="001B51DD"/>
    <w:rsid w:val="001C0EAB"/>
    <w:rsid w:val="001C628E"/>
    <w:rsid w:val="001E0F7B"/>
    <w:rsid w:val="002119FD"/>
    <w:rsid w:val="002130E0"/>
    <w:rsid w:val="002306EA"/>
    <w:rsid w:val="00264425"/>
    <w:rsid w:val="00265875"/>
    <w:rsid w:val="0027303B"/>
    <w:rsid w:val="0028109B"/>
    <w:rsid w:val="00281D4B"/>
    <w:rsid w:val="002A2188"/>
    <w:rsid w:val="002B1F58"/>
    <w:rsid w:val="002C1C7A"/>
    <w:rsid w:val="002C54E2"/>
    <w:rsid w:val="002D7D09"/>
    <w:rsid w:val="002F1E10"/>
    <w:rsid w:val="0030160F"/>
    <w:rsid w:val="00320223"/>
    <w:rsid w:val="00322D0D"/>
    <w:rsid w:val="003419E7"/>
    <w:rsid w:val="00351E0E"/>
    <w:rsid w:val="00352243"/>
    <w:rsid w:val="00361465"/>
    <w:rsid w:val="00386C97"/>
    <w:rsid w:val="003877F5"/>
    <w:rsid w:val="003942D4"/>
    <w:rsid w:val="003958A8"/>
    <w:rsid w:val="003A02F6"/>
    <w:rsid w:val="003C2533"/>
    <w:rsid w:val="003D0EB6"/>
    <w:rsid w:val="003D5A7F"/>
    <w:rsid w:val="003E350E"/>
    <w:rsid w:val="003F48EF"/>
    <w:rsid w:val="0040435A"/>
    <w:rsid w:val="00416A24"/>
    <w:rsid w:val="00431D9E"/>
    <w:rsid w:val="00433CE8"/>
    <w:rsid w:val="00434A5C"/>
    <w:rsid w:val="004544D9"/>
    <w:rsid w:val="004704D8"/>
    <w:rsid w:val="00472BAD"/>
    <w:rsid w:val="00484009"/>
    <w:rsid w:val="00490E72"/>
    <w:rsid w:val="00491157"/>
    <w:rsid w:val="00491464"/>
    <w:rsid w:val="004921C8"/>
    <w:rsid w:val="00495B0B"/>
    <w:rsid w:val="004A1B8B"/>
    <w:rsid w:val="004A76EB"/>
    <w:rsid w:val="004C4071"/>
    <w:rsid w:val="004D1851"/>
    <w:rsid w:val="004D599D"/>
    <w:rsid w:val="004E2EA5"/>
    <w:rsid w:val="004E3AEB"/>
    <w:rsid w:val="004E673A"/>
    <w:rsid w:val="0050223C"/>
    <w:rsid w:val="00522E4F"/>
    <w:rsid w:val="005243FF"/>
    <w:rsid w:val="00564FBC"/>
    <w:rsid w:val="005800BC"/>
    <w:rsid w:val="00582442"/>
    <w:rsid w:val="005F3269"/>
    <w:rsid w:val="00623AE3"/>
    <w:rsid w:val="006309AA"/>
    <w:rsid w:val="00634A26"/>
    <w:rsid w:val="0064737F"/>
    <w:rsid w:val="00652B07"/>
    <w:rsid w:val="006535F1"/>
    <w:rsid w:val="0065557D"/>
    <w:rsid w:val="00660D50"/>
    <w:rsid w:val="00662984"/>
    <w:rsid w:val="006716BB"/>
    <w:rsid w:val="00674655"/>
    <w:rsid w:val="00691797"/>
    <w:rsid w:val="006A6D8A"/>
    <w:rsid w:val="006B1859"/>
    <w:rsid w:val="006B6680"/>
    <w:rsid w:val="006B6DCC"/>
    <w:rsid w:val="006D20B8"/>
    <w:rsid w:val="00702DEF"/>
    <w:rsid w:val="00706861"/>
    <w:rsid w:val="0075051B"/>
    <w:rsid w:val="007606CC"/>
    <w:rsid w:val="00775B78"/>
    <w:rsid w:val="00784029"/>
    <w:rsid w:val="00791737"/>
    <w:rsid w:val="00793188"/>
    <w:rsid w:val="00794D34"/>
    <w:rsid w:val="007C2838"/>
    <w:rsid w:val="007D1D60"/>
    <w:rsid w:val="007D6320"/>
    <w:rsid w:val="00813E5E"/>
    <w:rsid w:val="0083581B"/>
    <w:rsid w:val="00846452"/>
    <w:rsid w:val="008531B3"/>
    <w:rsid w:val="00863874"/>
    <w:rsid w:val="00864AFF"/>
    <w:rsid w:val="00865925"/>
    <w:rsid w:val="0087043B"/>
    <w:rsid w:val="008746B2"/>
    <w:rsid w:val="0088432E"/>
    <w:rsid w:val="008B4A6A"/>
    <w:rsid w:val="008C7E27"/>
    <w:rsid w:val="008F19FD"/>
    <w:rsid w:val="008F6059"/>
    <w:rsid w:val="008F7448"/>
    <w:rsid w:val="0090147A"/>
    <w:rsid w:val="009075F2"/>
    <w:rsid w:val="009173EF"/>
    <w:rsid w:val="00932906"/>
    <w:rsid w:val="00941694"/>
    <w:rsid w:val="009452EE"/>
    <w:rsid w:val="0095097F"/>
    <w:rsid w:val="00961B0B"/>
    <w:rsid w:val="0099100D"/>
    <w:rsid w:val="009B2C0C"/>
    <w:rsid w:val="009B38C3"/>
    <w:rsid w:val="009C50C4"/>
    <w:rsid w:val="009D4B81"/>
    <w:rsid w:val="009D690C"/>
    <w:rsid w:val="009E17BD"/>
    <w:rsid w:val="009E2D42"/>
    <w:rsid w:val="009E485A"/>
    <w:rsid w:val="009F1FFF"/>
    <w:rsid w:val="00A04CEC"/>
    <w:rsid w:val="00A051FD"/>
    <w:rsid w:val="00A12551"/>
    <w:rsid w:val="00A13229"/>
    <w:rsid w:val="00A27F92"/>
    <w:rsid w:val="00A32257"/>
    <w:rsid w:val="00A36D20"/>
    <w:rsid w:val="00A44E8F"/>
    <w:rsid w:val="00A514A4"/>
    <w:rsid w:val="00A54171"/>
    <w:rsid w:val="00A55622"/>
    <w:rsid w:val="00A635BE"/>
    <w:rsid w:val="00A83502"/>
    <w:rsid w:val="00A932D3"/>
    <w:rsid w:val="00AB5C10"/>
    <w:rsid w:val="00AC6645"/>
    <w:rsid w:val="00AD15B3"/>
    <w:rsid w:val="00AD3606"/>
    <w:rsid w:val="00AD424E"/>
    <w:rsid w:val="00AD4A3D"/>
    <w:rsid w:val="00AF6E49"/>
    <w:rsid w:val="00B04A67"/>
    <w:rsid w:val="00B0583C"/>
    <w:rsid w:val="00B26D9F"/>
    <w:rsid w:val="00B354C1"/>
    <w:rsid w:val="00B40A81"/>
    <w:rsid w:val="00B44910"/>
    <w:rsid w:val="00B71730"/>
    <w:rsid w:val="00B72267"/>
    <w:rsid w:val="00B76EB6"/>
    <w:rsid w:val="00B7737B"/>
    <w:rsid w:val="00B824C8"/>
    <w:rsid w:val="00B84B9D"/>
    <w:rsid w:val="00BC251A"/>
    <w:rsid w:val="00BD032B"/>
    <w:rsid w:val="00BD0B66"/>
    <w:rsid w:val="00BE2640"/>
    <w:rsid w:val="00BF3547"/>
    <w:rsid w:val="00C00636"/>
    <w:rsid w:val="00C01189"/>
    <w:rsid w:val="00C05070"/>
    <w:rsid w:val="00C374DE"/>
    <w:rsid w:val="00C4338B"/>
    <w:rsid w:val="00C47AD4"/>
    <w:rsid w:val="00C5024F"/>
    <w:rsid w:val="00C52D81"/>
    <w:rsid w:val="00C55198"/>
    <w:rsid w:val="00C619D2"/>
    <w:rsid w:val="00C75E70"/>
    <w:rsid w:val="00C857A3"/>
    <w:rsid w:val="00C94D5F"/>
    <w:rsid w:val="00CA1F1E"/>
    <w:rsid w:val="00CA409C"/>
    <w:rsid w:val="00CA6393"/>
    <w:rsid w:val="00CB18FF"/>
    <w:rsid w:val="00CD0C08"/>
    <w:rsid w:val="00CE03FB"/>
    <w:rsid w:val="00CE3353"/>
    <w:rsid w:val="00CE433C"/>
    <w:rsid w:val="00CF0161"/>
    <w:rsid w:val="00CF33F3"/>
    <w:rsid w:val="00D06183"/>
    <w:rsid w:val="00D22C42"/>
    <w:rsid w:val="00D65041"/>
    <w:rsid w:val="00D94E88"/>
    <w:rsid w:val="00D95FDE"/>
    <w:rsid w:val="00DB1936"/>
    <w:rsid w:val="00DB384B"/>
    <w:rsid w:val="00DF0189"/>
    <w:rsid w:val="00DF18C7"/>
    <w:rsid w:val="00E06FD5"/>
    <w:rsid w:val="00E10E80"/>
    <w:rsid w:val="00E124F0"/>
    <w:rsid w:val="00E30941"/>
    <w:rsid w:val="00E5453F"/>
    <w:rsid w:val="00E55124"/>
    <w:rsid w:val="00E60F04"/>
    <w:rsid w:val="00E64FDC"/>
    <w:rsid w:val="00E65B24"/>
    <w:rsid w:val="00E854E4"/>
    <w:rsid w:val="00E86DBF"/>
    <w:rsid w:val="00EB0D6F"/>
    <w:rsid w:val="00EB2232"/>
    <w:rsid w:val="00EC5337"/>
    <w:rsid w:val="00EE1B92"/>
    <w:rsid w:val="00EE49E8"/>
    <w:rsid w:val="00F16BAB"/>
    <w:rsid w:val="00F2150A"/>
    <w:rsid w:val="00F22498"/>
    <w:rsid w:val="00F231D8"/>
    <w:rsid w:val="00F44C00"/>
    <w:rsid w:val="00F46C5F"/>
    <w:rsid w:val="00F632C0"/>
    <w:rsid w:val="00F94A63"/>
    <w:rsid w:val="00F962BE"/>
    <w:rsid w:val="00FA1C28"/>
    <w:rsid w:val="00FB1279"/>
    <w:rsid w:val="00FB6B76"/>
    <w:rsid w:val="00FB7596"/>
    <w:rsid w:val="00FE1B63"/>
    <w:rsid w:val="00FE4077"/>
    <w:rsid w:val="00FE77D2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DE203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aliases w:val="encabezado Char"/>
    <w:basedOn w:val="DefaultParagraphFont"/>
    <w:link w:val="Header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1975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2D42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E2D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2D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2D4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2D42"/>
    <w:rPr>
      <w:rFonts w:ascii="Calibri" w:hAnsi="Calibri"/>
      <w:b/>
      <w:bCs/>
      <w:lang w:val="en-GB" w:eastAsia="en-US"/>
    </w:rPr>
  </w:style>
  <w:style w:type="paragraph" w:customStyle="1" w:styleId="Reasons">
    <w:name w:val="Reasons"/>
    <w:basedOn w:val="Normal"/>
    <w:qFormat/>
    <w:rsid w:val="00B354C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7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2BAB-6F52-4A33-B259-2C99B195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C2022, C22, Council-22</vt:lpstr>
    </vt:vector>
  </TitlesOfParts>
  <Manager>General Secretariat - Pool</Manager>
  <Company>International Telecommunication Union (ITU)</Company>
  <LinksUpToDate>false</LinksUpToDate>
  <CharactersWithSpaces>5263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anual de ingresos y gastos de la ejecución del presupuesto de 2023</dc:title>
  <dc:subject>Council 2023</dc:subject>
  <dc:creator>Pluchon, Beatrice</dc:creator>
  <cp:keywords>C2023 C23, Council-23</cp:keywords>
  <dc:description/>
  <cp:lastModifiedBy>Xue, Kun</cp:lastModifiedBy>
  <cp:revision>2</cp:revision>
  <cp:lastPrinted>2000-07-18T13:30:00Z</cp:lastPrinted>
  <dcterms:created xsi:type="dcterms:W3CDTF">2023-06-14T07:26:00Z</dcterms:created>
  <dcterms:modified xsi:type="dcterms:W3CDTF">2023-06-14T07:26:00Z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