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Ind w:w="-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3"/>
        <w:gridCol w:w="3117"/>
      </w:tblGrid>
      <w:tr w:rsidR="007B0AA0" w14:paraId="541C3129" w14:textId="77777777" w:rsidTr="009C66FD">
        <w:tc>
          <w:tcPr>
            <w:tcW w:w="6693" w:type="dxa"/>
          </w:tcPr>
          <w:p w14:paraId="00AB1F44" w14:textId="57F41D8A" w:rsidR="007B0AA0" w:rsidRPr="00BC30BF" w:rsidRDefault="007B0AA0" w:rsidP="00F363FE">
            <w:pPr>
              <w:spacing w:before="60" w:after="60" w:line="260" w:lineRule="exact"/>
              <w:rPr>
                <w:b/>
                <w:bCs/>
                <w:lang w:val="en-GB"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BC30BF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BC30BF">
              <w:rPr>
                <w:b/>
                <w:bCs/>
                <w:lang w:val="en-GB" w:bidi="ar-EG"/>
              </w:rPr>
              <w:t>PL 3.4</w:t>
            </w:r>
          </w:p>
        </w:tc>
        <w:tc>
          <w:tcPr>
            <w:tcW w:w="3117" w:type="dxa"/>
          </w:tcPr>
          <w:p w14:paraId="3FDB1E0A" w14:textId="50045BDA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C23/</w:t>
            </w:r>
            <w:r w:rsidR="00B95E86">
              <w:rPr>
                <w:b/>
                <w:bCs/>
                <w:lang w:bidi="ar-EG"/>
              </w:rPr>
              <w:t>24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7B317381" w14:textId="77777777" w:rsidTr="009C66FD">
        <w:tc>
          <w:tcPr>
            <w:tcW w:w="6693" w:type="dxa"/>
          </w:tcPr>
          <w:p w14:paraId="5896DACB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2E5482FA" w14:textId="3F48E6D6" w:rsidR="007B0AA0" w:rsidRPr="007B0AA0" w:rsidRDefault="00B95E86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10 مايو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2CAA0A1E" w14:textId="77777777" w:rsidTr="009C66FD">
        <w:tc>
          <w:tcPr>
            <w:tcW w:w="6693" w:type="dxa"/>
          </w:tcPr>
          <w:p w14:paraId="33290F07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4932606D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20B4CA65" w14:textId="77777777" w:rsidTr="009C66FD">
        <w:tc>
          <w:tcPr>
            <w:tcW w:w="6693" w:type="dxa"/>
          </w:tcPr>
          <w:p w14:paraId="1252F68B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13C8FD94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73E5F155" w14:textId="77777777" w:rsidTr="009C66FD">
        <w:tc>
          <w:tcPr>
            <w:tcW w:w="9810" w:type="dxa"/>
            <w:gridSpan w:val="2"/>
          </w:tcPr>
          <w:p w14:paraId="52C53DF0" w14:textId="4951EB75" w:rsidR="007B0AA0" w:rsidRDefault="007B0AA0" w:rsidP="007B0AA0">
            <w:pPr>
              <w:pStyle w:val="Source"/>
              <w:jc w:val="left"/>
              <w:rPr>
                <w:rtl/>
                <w:lang w:bidi="ar-SY"/>
              </w:rPr>
            </w:pPr>
            <w:r>
              <w:rPr>
                <w:rFonts w:hint="cs"/>
                <w:rtl/>
                <w:lang w:bidi="ar-EG"/>
              </w:rPr>
              <w:t xml:space="preserve">تقرير من </w:t>
            </w:r>
            <w:r w:rsidR="004B7334">
              <w:rPr>
                <w:rFonts w:hint="cs"/>
                <w:rtl/>
                <w:lang w:bidi="ar-EG"/>
              </w:rPr>
              <w:t>الأمينة العامة</w:t>
            </w:r>
          </w:p>
        </w:tc>
      </w:tr>
      <w:tr w:rsidR="007B0AA0" w14:paraId="554E0C34" w14:textId="77777777" w:rsidTr="009C66FD">
        <w:tc>
          <w:tcPr>
            <w:tcW w:w="9810" w:type="dxa"/>
            <w:gridSpan w:val="2"/>
            <w:tcBorders>
              <w:bottom w:val="single" w:sz="4" w:space="0" w:color="auto"/>
            </w:tcBorders>
          </w:tcPr>
          <w:p w14:paraId="57683F37" w14:textId="5154578B" w:rsidR="007B0AA0" w:rsidRDefault="00BC30BF" w:rsidP="007B0AA0">
            <w:pPr>
              <w:pStyle w:val="Subtitle0"/>
            </w:pPr>
            <w:r>
              <w:rPr>
                <w:rFonts w:hint="cs"/>
                <w:rtl/>
              </w:rPr>
              <w:t xml:space="preserve">المكان والموعد المحددان لعقد الجمعية العالمية لتقييس الاتصالات لعام 2024 </w:t>
            </w:r>
            <w:r w:rsidR="009C66FD">
              <w:rPr>
                <w:rFonts w:hint="cs"/>
                <w:rtl/>
              </w:rPr>
              <w:t>ومستجدات</w:t>
            </w:r>
            <w:r>
              <w:rPr>
                <w:rFonts w:hint="cs"/>
                <w:rtl/>
              </w:rPr>
              <w:t xml:space="preserve"> عن الأعمال التحضيرية</w:t>
            </w:r>
          </w:p>
        </w:tc>
      </w:tr>
      <w:tr w:rsidR="007B0AA0" w14:paraId="7394FB76" w14:textId="77777777" w:rsidTr="009C66FD">
        <w:tc>
          <w:tcPr>
            <w:tcW w:w="9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36FDF5" w14:textId="0A4F2726" w:rsidR="007B0AA0" w:rsidRPr="007B0AA0" w:rsidRDefault="007B0AA0" w:rsidP="008F2F37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 xml:space="preserve">الغرض </w:t>
            </w:r>
          </w:p>
          <w:p w14:paraId="0EB97C65" w14:textId="5B06BD13" w:rsidR="007B0AA0" w:rsidRDefault="009C66FD" w:rsidP="00C818AD">
            <w:pPr>
              <w:rPr>
                <w:rtl/>
              </w:rPr>
            </w:pPr>
            <w:r>
              <w:rPr>
                <w:rFonts w:hint="cs"/>
                <w:rtl/>
              </w:rPr>
              <w:t>ينص القرار 77 (المراج</w:t>
            </w:r>
            <w:r w:rsidR="00C818AD">
              <w:rPr>
                <w:rFonts w:hint="cs"/>
                <w:rtl/>
              </w:rPr>
              <w:t>َ</w:t>
            </w:r>
            <w:r>
              <w:rPr>
                <w:rFonts w:hint="cs"/>
                <w:rtl/>
              </w:rPr>
              <w:t>ع في بوخارست، 2022) لمؤتمر المندوبين المفوضين على عقد الجمعية العالمية لتقييس الاتصالات</w:t>
            </w:r>
            <w:r w:rsidR="00E85568">
              <w:rPr>
                <w:rFonts w:hint="cs"/>
                <w:rtl/>
              </w:rPr>
              <w:t xml:space="preserve"> </w:t>
            </w:r>
            <w:r w:rsidR="00E85568">
              <w:t>(WTSA)</w:t>
            </w:r>
            <w:r>
              <w:rPr>
                <w:rFonts w:hint="cs"/>
                <w:rtl/>
              </w:rPr>
              <w:t xml:space="preserve"> في الربع الأخير من عام 2024 في الهند.</w:t>
            </w:r>
          </w:p>
          <w:p w14:paraId="5D8B4F0E" w14:textId="69357C08" w:rsidR="00B95E86" w:rsidRDefault="009C66FD" w:rsidP="00C818AD">
            <w:pPr>
              <w:rPr>
                <w:rtl/>
              </w:rPr>
            </w:pPr>
            <w:r>
              <w:rPr>
                <w:rFonts w:hint="cs"/>
                <w:rtl/>
              </w:rPr>
              <w:t>و</w:t>
            </w:r>
            <w:r w:rsidRPr="009C66FD">
              <w:rPr>
                <w:rtl/>
              </w:rPr>
              <w:t>بناء</w:t>
            </w:r>
            <w:r>
              <w:rPr>
                <w:rFonts w:hint="cs"/>
                <w:rtl/>
              </w:rPr>
              <w:t>ً</w:t>
            </w:r>
            <w:r w:rsidRPr="009C66FD">
              <w:rPr>
                <w:rtl/>
              </w:rPr>
              <w:t xml:space="preserve"> على الدعوة </w:t>
            </w:r>
            <w:r w:rsidR="0022197B">
              <w:rPr>
                <w:rFonts w:hint="cs"/>
                <w:rtl/>
              </w:rPr>
              <w:t>الواردة</w:t>
            </w:r>
            <w:r w:rsidRPr="009C66FD">
              <w:rPr>
                <w:rtl/>
              </w:rPr>
              <w:t xml:space="preserve"> من حكومة الهند لعقد الجمعية </w:t>
            </w:r>
            <w:r w:rsidRPr="009C66FD">
              <w:t>WTSA-24</w:t>
            </w:r>
            <w:r w:rsidRPr="009C66FD">
              <w:rPr>
                <w:rtl/>
              </w:rPr>
              <w:t xml:space="preserve"> في المعرض الدولي ومركز المؤتمرات، </w:t>
            </w:r>
            <w:r w:rsidR="004A3B0A" w:rsidRPr="004A3B0A">
              <w:rPr>
                <w:lang w:val="en-GB"/>
              </w:rPr>
              <w:t>Pragati Maidan</w:t>
            </w:r>
            <w:r w:rsidRPr="009C66FD">
              <w:rPr>
                <w:rtl/>
              </w:rPr>
              <w:t xml:space="preserve">، نيودلهي، الهند، في الفترة من 15 إلى 24 أكتوبر 2024، </w:t>
            </w:r>
            <w:r w:rsidR="009C060E" w:rsidRPr="009C060E">
              <w:rPr>
                <w:rFonts w:hint="cs"/>
                <w:rtl/>
              </w:rPr>
              <w:t>وطبقاً للرقم</w:t>
            </w:r>
            <w:r w:rsidR="009C060E" w:rsidRPr="009C060E">
              <w:rPr>
                <w:rFonts w:hint="eastAsia"/>
                <w:rtl/>
              </w:rPr>
              <w:t> </w:t>
            </w:r>
            <w:r w:rsidR="009C060E" w:rsidRPr="009C060E">
              <w:t>42</w:t>
            </w:r>
            <w:r w:rsidR="009C060E" w:rsidRPr="009C060E">
              <w:rPr>
                <w:rFonts w:hint="cs"/>
                <w:rtl/>
              </w:rPr>
              <w:t xml:space="preserve"> من </w:t>
            </w:r>
            <w:r w:rsidR="00200300">
              <w:rPr>
                <w:rFonts w:hint="cs"/>
                <w:rtl/>
              </w:rPr>
              <w:t>اتفاقية الاتحاد</w:t>
            </w:r>
            <w:r w:rsidR="009C060E" w:rsidRPr="009C060E">
              <w:rPr>
                <w:rFonts w:hint="cs"/>
                <w:rtl/>
              </w:rPr>
              <w:t xml:space="preserve">، يعيّن </w:t>
            </w:r>
            <w:r w:rsidR="00200300">
              <w:rPr>
                <w:rFonts w:hint="cs"/>
                <w:rtl/>
              </w:rPr>
              <w:t>مجلس الاتحاد</w:t>
            </w:r>
            <w:r w:rsidR="009C060E" w:rsidRPr="009C060E">
              <w:rPr>
                <w:rFonts w:hint="cs"/>
                <w:rtl/>
              </w:rPr>
              <w:t xml:space="preserve"> المكان المحدد لانعقاد </w:t>
            </w:r>
            <w:r w:rsidR="009C060E">
              <w:rPr>
                <w:rFonts w:hint="cs"/>
                <w:rtl/>
              </w:rPr>
              <w:t>الجمعية</w:t>
            </w:r>
            <w:r w:rsidR="00200300">
              <w:rPr>
                <w:rFonts w:hint="cs"/>
                <w:rtl/>
              </w:rPr>
              <w:t xml:space="preserve"> </w:t>
            </w:r>
            <w:r w:rsidR="00200300" w:rsidRPr="009C66FD">
              <w:t>WTSA-24</w:t>
            </w:r>
            <w:r w:rsidR="009C060E" w:rsidRPr="009C060E">
              <w:rPr>
                <w:rFonts w:hint="cs"/>
                <w:rtl/>
              </w:rPr>
              <w:t xml:space="preserve"> وموعد انعقاده</w:t>
            </w:r>
            <w:r w:rsidR="009C060E">
              <w:rPr>
                <w:rFonts w:hint="cs"/>
                <w:rtl/>
              </w:rPr>
              <w:t>ا</w:t>
            </w:r>
            <w:r w:rsidR="009C060E" w:rsidRPr="009C060E">
              <w:rPr>
                <w:rFonts w:hint="cs"/>
                <w:rtl/>
              </w:rPr>
              <w:t xml:space="preserve"> بالضبط، بموافقة أغلبية الدول الأعضاء</w:t>
            </w:r>
            <w:r>
              <w:rPr>
                <w:rFonts w:hint="cs"/>
                <w:rtl/>
              </w:rPr>
              <w:t>.</w:t>
            </w:r>
          </w:p>
          <w:p w14:paraId="0678A62A" w14:textId="54AAA97D" w:rsidR="00B95E86" w:rsidRPr="00200300" w:rsidRDefault="00200300" w:rsidP="00B95E86">
            <w:pPr>
              <w:rPr>
                <w:lang w:val="en-GB"/>
              </w:rPr>
            </w:pPr>
            <w:r>
              <w:rPr>
                <w:rFonts w:hint="cs"/>
                <w:rtl/>
              </w:rPr>
              <w:t xml:space="preserve">وتقدم هذه الوثيقة أيضاً تقريراً عن حالة الأعمال التحضيرية للجمعية </w:t>
            </w:r>
            <w:r w:rsidRPr="009C66FD">
              <w:t>WTSA-24</w:t>
            </w:r>
            <w:r>
              <w:rPr>
                <w:rFonts w:hint="cs"/>
                <w:rtl/>
              </w:rPr>
              <w:t xml:space="preserve"> والندوة العالمية للمعايير لعام</w:t>
            </w:r>
            <w:r w:rsidR="00C818AD">
              <w:rPr>
                <w:rFonts w:hint="eastAsia"/>
                <w:rtl/>
              </w:rPr>
              <w:t> </w:t>
            </w:r>
            <w:r>
              <w:rPr>
                <w:rFonts w:hint="cs"/>
                <w:rtl/>
              </w:rPr>
              <w:t>2024</w:t>
            </w:r>
            <w:r w:rsidR="00C818AD">
              <w:rPr>
                <w:rFonts w:hint="eastAsia"/>
                <w:rtl/>
              </w:rPr>
              <w:t> </w:t>
            </w:r>
            <w:r>
              <w:rPr>
                <w:lang w:val="en-GB"/>
              </w:rPr>
              <w:t>(GSS</w:t>
            </w:r>
            <w:r w:rsidR="00C818AD">
              <w:rPr>
                <w:lang w:val="en-GB"/>
              </w:rPr>
              <w:noBreakHyphen/>
            </w:r>
            <w:r>
              <w:rPr>
                <w:lang w:val="en-GB"/>
              </w:rPr>
              <w:t>24)</w:t>
            </w:r>
          </w:p>
          <w:p w14:paraId="7CE5E0BD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19EBBFC1" w14:textId="75A4E8C9" w:rsidR="007B0AA0" w:rsidRDefault="00A77C21" w:rsidP="00B95E86">
            <w:pPr>
              <w:rPr>
                <w:rtl/>
              </w:rPr>
            </w:pPr>
            <w:r w:rsidRPr="00B5507B">
              <w:rPr>
                <w:rFonts w:hint="cs"/>
                <w:rtl/>
              </w:rPr>
              <w:t xml:space="preserve">يُدعى المجلس إلى </w:t>
            </w:r>
            <w:r w:rsidRPr="00B5507B">
              <w:rPr>
                <w:rFonts w:hint="cs"/>
                <w:b/>
                <w:bCs/>
                <w:rtl/>
              </w:rPr>
              <w:t>الإحاطة علماً</w:t>
            </w:r>
            <w:r w:rsidRPr="00B5507B">
              <w:rPr>
                <w:rFonts w:hint="cs"/>
                <w:rtl/>
              </w:rPr>
              <w:t xml:space="preserve"> بالتقرير المتعلق بالأعمال التحضيرية للجمعية و</w:t>
            </w:r>
            <w:r w:rsidRPr="00B5507B">
              <w:rPr>
                <w:rFonts w:hint="cs"/>
                <w:b/>
                <w:bCs/>
                <w:rtl/>
              </w:rPr>
              <w:t>البت</w:t>
            </w:r>
            <w:r w:rsidRPr="00B5507B">
              <w:rPr>
                <w:rFonts w:hint="cs"/>
                <w:rtl/>
              </w:rPr>
              <w:t xml:space="preserve"> في المكان</w:t>
            </w:r>
            <w:r w:rsidR="00B12E0F">
              <w:rPr>
                <w:rFonts w:hint="cs"/>
                <w:rtl/>
              </w:rPr>
              <w:t xml:space="preserve"> المحدد</w:t>
            </w:r>
            <w:r w:rsidRPr="00B5507B">
              <w:rPr>
                <w:rFonts w:hint="cs"/>
                <w:rtl/>
              </w:rPr>
              <w:t xml:space="preserve"> </w:t>
            </w:r>
            <w:r w:rsidR="00B12E0F">
              <w:rPr>
                <w:rFonts w:hint="cs"/>
                <w:rtl/>
              </w:rPr>
              <w:t>لانعقاد</w:t>
            </w:r>
            <w:r w:rsidRPr="00B5507B">
              <w:rPr>
                <w:rFonts w:hint="cs"/>
                <w:rtl/>
              </w:rPr>
              <w:t xml:space="preserve"> الجمعية</w:t>
            </w:r>
            <w:r w:rsidR="00B12E0F" w:rsidRPr="009C66FD">
              <w:t xml:space="preserve"> WTSA-24</w:t>
            </w:r>
            <w:r w:rsidR="00B12E0F" w:rsidRPr="009C060E">
              <w:rPr>
                <w:rFonts w:hint="cs"/>
                <w:rtl/>
              </w:rPr>
              <w:t xml:space="preserve"> وموعد انعقاده</w:t>
            </w:r>
            <w:r w:rsidR="00B12E0F">
              <w:rPr>
                <w:rFonts w:hint="cs"/>
                <w:rtl/>
              </w:rPr>
              <w:t>ا</w:t>
            </w:r>
            <w:r w:rsidR="00B12E0F" w:rsidRPr="009C060E">
              <w:rPr>
                <w:rFonts w:hint="cs"/>
                <w:rtl/>
              </w:rPr>
              <w:t xml:space="preserve"> بالضبط</w:t>
            </w:r>
            <w:r w:rsidR="00B12E0F">
              <w:rPr>
                <w:rFonts w:hint="cs"/>
                <w:rtl/>
              </w:rPr>
              <w:t>،</w:t>
            </w:r>
            <w:r w:rsidRPr="00B5507B">
              <w:rPr>
                <w:rFonts w:hint="cs"/>
                <w:rtl/>
              </w:rPr>
              <w:t xml:space="preserve"> </w:t>
            </w:r>
            <w:r w:rsidRPr="00B5507B">
              <w:rPr>
                <w:rFonts w:hint="cs"/>
                <w:b/>
                <w:bCs/>
                <w:rtl/>
              </w:rPr>
              <w:t>باعتماد</w:t>
            </w:r>
            <w:r w:rsidRPr="00B5507B">
              <w:rPr>
                <w:rFonts w:hint="cs"/>
                <w:rtl/>
              </w:rPr>
              <w:t xml:space="preserve"> مشروع المقرر الوارد في الملحق 2 بهذه الوثيقة.</w:t>
            </w:r>
          </w:p>
          <w:p w14:paraId="042803CB" w14:textId="1AD6B753" w:rsidR="007B0AA0" w:rsidRPr="007B0AA0" w:rsidRDefault="00B5507B" w:rsidP="007B0AA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الرابط أو الروابط</w:t>
            </w:r>
            <w:r w:rsidR="007B0AA0" w:rsidRPr="007B0AA0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ذات</w:t>
            </w:r>
            <w:r w:rsidR="007B0AA0" w:rsidRPr="007B0AA0">
              <w:rPr>
                <w:b/>
                <w:bCs/>
                <w:rtl/>
              </w:rPr>
              <w:t xml:space="preserve"> الصلة بالخطة ال</w:t>
            </w:r>
            <w:r w:rsidR="007B0AA0" w:rsidRPr="007B0AA0">
              <w:rPr>
                <w:rFonts w:hint="cs"/>
                <w:b/>
                <w:bCs/>
                <w:rtl/>
              </w:rPr>
              <w:t>ا</w:t>
            </w:r>
            <w:r w:rsidR="007B0AA0" w:rsidRPr="007B0AA0">
              <w:rPr>
                <w:b/>
                <w:bCs/>
                <w:rtl/>
              </w:rPr>
              <w:t>ستراتيجية</w:t>
            </w:r>
          </w:p>
          <w:p w14:paraId="0E262A76" w14:textId="4976357B" w:rsidR="007B0AA0" w:rsidRDefault="00B5507B" w:rsidP="00B95E86">
            <w:pPr>
              <w:rPr>
                <w:rtl/>
              </w:rPr>
            </w:pPr>
            <w:r>
              <w:rPr>
                <w:rFonts w:hint="cs"/>
                <w:rtl/>
              </w:rPr>
              <w:t>منصة جامعة.</w:t>
            </w:r>
          </w:p>
          <w:p w14:paraId="7B710DC4" w14:textId="5A307CE5" w:rsidR="00B95E86" w:rsidRDefault="007B0AA0" w:rsidP="007B0AA0">
            <w:pPr>
              <w:rPr>
                <w:b/>
                <w:bCs/>
              </w:rPr>
            </w:pPr>
            <w:r w:rsidRPr="007B0AA0">
              <w:rPr>
                <w:rFonts w:hint="cs"/>
                <w:b/>
                <w:bCs/>
                <w:rtl/>
              </w:rPr>
              <w:t>الآثار المالية</w:t>
            </w:r>
          </w:p>
          <w:p w14:paraId="6937AEAE" w14:textId="009F5448" w:rsidR="007B0AA0" w:rsidRPr="00B95E86" w:rsidRDefault="00B95E86" w:rsidP="007B0AA0">
            <w:pPr>
              <w:rPr>
                <w:rtl/>
              </w:rPr>
            </w:pPr>
            <w:r w:rsidRPr="00B95E86">
              <w:t>639</w:t>
            </w:r>
            <w:r w:rsidRPr="00B95E86">
              <w:rPr>
                <w:lang w:bidi="ar-EG"/>
              </w:rPr>
              <w:t> 000</w:t>
            </w:r>
            <w:r w:rsidR="007B0AA0" w:rsidRPr="00B95E86">
              <w:rPr>
                <w:rFonts w:hint="cs"/>
                <w:rtl/>
              </w:rPr>
              <w:t xml:space="preserve"> فرنك سويسري</w:t>
            </w:r>
            <w:r w:rsidRPr="00B95E86">
              <w:rPr>
                <w:rFonts w:hint="cs"/>
                <w:rtl/>
              </w:rPr>
              <w:t>.</w:t>
            </w:r>
          </w:p>
          <w:p w14:paraId="183543CC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4E76A2E1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38536D4D" w14:textId="209525CB" w:rsidR="007B0AA0" w:rsidRPr="00B95E86" w:rsidRDefault="00A27A16" w:rsidP="00E85568">
            <w:pPr>
              <w:spacing w:after="120"/>
              <w:rPr>
                <w:i/>
                <w:iCs/>
                <w:rtl/>
                <w:lang w:bidi="ar-EG"/>
              </w:rPr>
            </w:pPr>
            <w:hyperlink r:id="rId8" w:history="1">
              <w:r w:rsidR="00B95E86" w:rsidRPr="00B95E86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الرقم 114 من دستور الاتحاد</w:t>
              </w:r>
            </w:hyperlink>
            <w:r w:rsidR="00B95E86" w:rsidRPr="00B95E86">
              <w:rPr>
                <w:rFonts w:hint="cs"/>
                <w:i/>
                <w:iCs/>
                <w:rtl/>
                <w:lang w:bidi="ar-EG"/>
              </w:rPr>
              <w:t xml:space="preserve">، </w:t>
            </w:r>
            <w:hyperlink r:id="rId9" w:history="1">
              <w:r w:rsidR="00B95E86" w:rsidRPr="00B95E86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الأرقام 23 و24 و42 من اتفاقية الاتحاد</w:t>
              </w:r>
            </w:hyperlink>
            <w:r w:rsidR="00B95E86" w:rsidRPr="00B95E86">
              <w:rPr>
                <w:rFonts w:hint="cs"/>
                <w:i/>
                <w:iCs/>
                <w:rtl/>
                <w:lang w:bidi="ar-EG"/>
              </w:rPr>
              <w:t xml:space="preserve">، </w:t>
            </w:r>
            <w:hyperlink r:id="rId10" w:history="1">
              <w:r w:rsidR="00B95E86" w:rsidRPr="00B95E86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الفصل الأول من </w:t>
              </w:r>
              <w:r w:rsidR="00B5507B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القواعد</w:t>
              </w:r>
              <w:r w:rsidR="00B95E86" w:rsidRPr="00B95E86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العامة </w:t>
              </w:r>
              <w:r w:rsidR="00B95E86" w:rsidRPr="00B95E86">
                <w:rPr>
                  <w:rStyle w:val="Hyperlink"/>
                  <w:i/>
                  <w:iCs/>
                  <w:rtl/>
                </w:rPr>
                <w:t>لمؤتمرات الاتحاد وجمعياته واجتماعاته</w:t>
              </w:r>
            </w:hyperlink>
            <w:r w:rsidR="00B95E86" w:rsidRPr="00B95E86">
              <w:rPr>
                <w:rFonts w:hint="cs"/>
                <w:i/>
                <w:iCs/>
                <w:rtl/>
              </w:rPr>
              <w:t xml:space="preserve">، </w:t>
            </w:r>
            <w:hyperlink r:id="rId11" w:history="1">
              <w:r w:rsidR="00B95E86" w:rsidRPr="00B95E86">
                <w:rPr>
                  <w:rStyle w:val="Hyperlink"/>
                  <w:rFonts w:hint="cs"/>
                  <w:i/>
                  <w:iCs/>
                  <w:rtl/>
                </w:rPr>
                <w:t>القرار 77 (المراجَع في بوخارست، 2022)</w:t>
              </w:r>
            </w:hyperlink>
            <w:r w:rsidR="00B95E86" w:rsidRPr="00B95E86">
              <w:rPr>
                <w:rFonts w:hint="cs"/>
                <w:i/>
                <w:iCs/>
                <w:rtl/>
              </w:rPr>
              <w:t xml:space="preserve"> </w:t>
            </w:r>
            <w:r w:rsidR="00B95E86" w:rsidRPr="00B95E86">
              <w:rPr>
                <w:rFonts w:hint="cs"/>
                <w:i/>
                <w:iCs/>
                <w:rtl/>
                <w:lang w:bidi="ar-EG"/>
              </w:rPr>
              <w:t>و</w:t>
            </w:r>
            <w:hyperlink r:id="rId12" w:history="1">
              <w:r w:rsidR="00B95E86" w:rsidRPr="00C818AD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القرار 111 (المراجَع في بوسان، 2014)</w:t>
              </w:r>
            </w:hyperlink>
            <w:r w:rsidR="00B95E86" w:rsidRPr="00C818AD">
              <w:rPr>
                <w:rFonts w:hint="cs"/>
                <w:i/>
                <w:iCs/>
                <w:rtl/>
                <w:lang w:bidi="ar-EG"/>
              </w:rPr>
              <w:t xml:space="preserve"> لمؤتمر المندوبين المفوضين</w:t>
            </w:r>
            <w:r w:rsidR="00B95E86" w:rsidRPr="00B95E86">
              <w:rPr>
                <w:rFonts w:hint="cs"/>
                <w:i/>
                <w:iCs/>
                <w:rtl/>
                <w:lang w:bidi="ar-EG"/>
              </w:rPr>
              <w:t xml:space="preserve">، </w:t>
            </w:r>
            <w:hyperlink r:id="rId13" w:history="1">
              <w:r w:rsidR="00B95E86" w:rsidRPr="00B95E86">
                <w:rPr>
                  <w:rStyle w:val="Hyperlink"/>
                  <w:i/>
                  <w:iCs/>
                  <w:spacing w:val="-2"/>
                  <w:sz w:val="24"/>
                  <w:szCs w:val="24"/>
                  <w:lang w:val="en-GB"/>
                </w:rPr>
                <w:t>https://www.itu.int/wtsa/2024/</w:t>
              </w:r>
            </w:hyperlink>
          </w:p>
        </w:tc>
      </w:tr>
    </w:tbl>
    <w:p w14:paraId="02B12A29" w14:textId="77777777" w:rsidR="00F50E3F" w:rsidRDefault="00F50E3F" w:rsidP="00C818AD">
      <w:pPr>
        <w:rPr>
          <w:lang w:bidi="ar-EG"/>
        </w:rPr>
      </w:pPr>
      <w:r>
        <w:rPr>
          <w:rtl/>
          <w:lang w:bidi="ar-EG"/>
        </w:rPr>
        <w:br w:type="page"/>
      </w:r>
    </w:p>
    <w:p w14:paraId="61AB0803" w14:textId="23D3808A" w:rsidR="00F50E3F" w:rsidRDefault="00BC45D3" w:rsidP="00BC45D3">
      <w:pPr>
        <w:pStyle w:val="Heading1"/>
        <w:rPr>
          <w:rtl/>
          <w:lang w:bidi="ar-EG"/>
        </w:rPr>
      </w:pPr>
      <w:r>
        <w:rPr>
          <w:lang w:bidi="ar-EG"/>
        </w:rPr>
        <w:lastRenderedPageBreak/>
        <w:t>1</w:t>
      </w:r>
      <w:r>
        <w:rPr>
          <w:rtl/>
          <w:lang w:bidi="ar-SY"/>
        </w:rPr>
        <w:tab/>
      </w:r>
      <w:r w:rsidR="00B5507B">
        <w:rPr>
          <w:rFonts w:hint="cs"/>
          <w:rtl/>
          <w:lang w:bidi="ar-EG"/>
        </w:rPr>
        <w:t>المكان والموعد</w:t>
      </w:r>
    </w:p>
    <w:p w14:paraId="569CF219" w14:textId="19A63431" w:rsidR="00B95E86" w:rsidRPr="00AF7E4E" w:rsidRDefault="00B95E86" w:rsidP="00B95E86">
      <w:pPr>
        <w:rPr>
          <w:spacing w:val="-6"/>
          <w:rtl/>
          <w:lang w:bidi="ar-EG"/>
        </w:rPr>
      </w:pPr>
      <w:r w:rsidRPr="00AB1FEC">
        <w:rPr>
          <w:spacing w:val="-6"/>
          <w:lang w:bidi="ar-SY"/>
        </w:rPr>
        <w:t>1.1</w:t>
      </w:r>
      <w:r w:rsidRPr="00AB1FEC">
        <w:rPr>
          <w:spacing w:val="-6"/>
          <w:lang w:bidi="ar-SY"/>
        </w:rPr>
        <w:tab/>
      </w:r>
      <w:r w:rsidRPr="00AF7E4E">
        <w:rPr>
          <w:spacing w:val="-6"/>
          <w:rtl/>
          <w:lang w:bidi="ar-EG"/>
        </w:rPr>
        <w:t>ينص الرقم</w:t>
      </w:r>
      <w:r w:rsidRPr="00AF7E4E">
        <w:rPr>
          <w:rFonts w:hint="cs"/>
          <w:spacing w:val="-6"/>
          <w:rtl/>
          <w:lang w:bidi="ar-EG"/>
        </w:rPr>
        <w:t> </w:t>
      </w:r>
      <w:r w:rsidRPr="00AB1FEC">
        <w:rPr>
          <w:spacing w:val="-6"/>
          <w:lang w:bidi="ar-SY"/>
        </w:rPr>
        <w:t>114</w:t>
      </w:r>
      <w:r w:rsidRPr="00AF7E4E">
        <w:rPr>
          <w:spacing w:val="-6"/>
          <w:rtl/>
          <w:lang w:bidi="ar-EG"/>
        </w:rPr>
        <w:t xml:space="preserve"> من دستور الاتحاد على عقد </w:t>
      </w:r>
      <w:r w:rsidRPr="00AF7E4E">
        <w:rPr>
          <w:rFonts w:hint="cs"/>
          <w:spacing w:val="-6"/>
          <w:rtl/>
          <w:lang w:bidi="ar-EG"/>
        </w:rPr>
        <w:t>الجمعية العالمية</w:t>
      </w:r>
      <w:r w:rsidRPr="00AF7E4E">
        <w:rPr>
          <w:spacing w:val="-6"/>
          <w:rtl/>
          <w:lang w:bidi="ar-EG"/>
        </w:rPr>
        <w:t xml:space="preserve"> لتقييس الاتصالات</w:t>
      </w:r>
      <w:r w:rsidRPr="00AF7E4E">
        <w:rPr>
          <w:rFonts w:hint="cs"/>
          <w:spacing w:val="-6"/>
          <w:rtl/>
          <w:lang w:bidi="ar-EG"/>
        </w:rPr>
        <w:t> </w:t>
      </w:r>
      <w:r w:rsidRPr="00AF7E4E">
        <w:rPr>
          <w:spacing w:val="-6"/>
          <w:lang w:bidi="ar-EG"/>
        </w:rPr>
        <w:t>(WTSA)</w:t>
      </w:r>
      <w:r w:rsidRPr="00AF7E4E">
        <w:rPr>
          <w:spacing w:val="-6"/>
          <w:rtl/>
          <w:lang w:bidi="ar-EG"/>
        </w:rPr>
        <w:t xml:space="preserve"> كل أربع سنوات؛ وينص الرقمان</w:t>
      </w:r>
      <w:r w:rsidRPr="00AF7E4E">
        <w:rPr>
          <w:rFonts w:hint="cs"/>
          <w:spacing w:val="-6"/>
          <w:rtl/>
          <w:lang w:bidi="ar-EG"/>
        </w:rPr>
        <w:t> </w:t>
      </w:r>
      <w:r w:rsidRPr="00AB1FEC">
        <w:rPr>
          <w:spacing w:val="-6"/>
          <w:lang w:bidi="ar-EG"/>
        </w:rPr>
        <w:t>23</w:t>
      </w:r>
      <w:r w:rsidRPr="00AF7E4E">
        <w:rPr>
          <w:rFonts w:hint="cs"/>
          <w:spacing w:val="-6"/>
          <w:rtl/>
          <w:lang w:val="fr-CH" w:bidi="ar-EG"/>
        </w:rPr>
        <w:t> </w:t>
      </w:r>
      <w:r w:rsidRPr="00AF7E4E">
        <w:rPr>
          <w:spacing w:val="-6"/>
          <w:rtl/>
          <w:lang w:val="fr-CH" w:bidi="ar-EG"/>
        </w:rPr>
        <w:t>و</w:t>
      </w:r>
      <w:r w:rsidRPr="00AB1FEC">
        <w:rPr>
          <w:spacing w:val="-6"/>
          <w:lang w:bidi="ar-EG"/>
        </w:rPr>
        <w:t>25</w:t>
      </w:r>
      <w:r w:rsidRPr="00AF7E4E">
        <w:rPr>
          <w:spacing w:val="-6"/>
          <w:rtl/>
          <w:lang w:bidi="ar-EG"/>
        </w:rPr>
        <w:t xml:space="preserve"> من اتفاقية الاتحاد على </w:t>
      </w:r>
      <w:r w:rsidR="00B5507B">
        <w:rPr>
          <w:rFonts w:hint="cs"/>
          <w:spacing w:val="-6"/>
          <w:rtl/>
          <w:lang w:bidi="ar-EG"/>
        </w:rPr>
        <w:t>عقد جمعية عالمية واحدة لتقييس الاتصالات عادة</w:t>
      </w:r>
      <w:r w:rsidRPr="00AF7E4E">
        <w:rPr>
          <w:spacing w:val="-6"/>
          <w:rtl/>
          <w:lang w:bidi="ar-EG"/>
        </w:rPr>
        <w:t xml:space="preserve"> في الفترة الفاصلة بين مؤتمرين للمندوبين</w:t>
      </w:r>
      <w:r w:rsidRPr="00AF7E4E">
        <w:rPr>
          <w:rFonts w:hint="cs"/>
          <w:spacing w:val="-6"/>
          <w:rtl/>
          <w:lang w:bidi="ar-EG"/>
        </w:rPr>
        <w:t> </w:t>
      </w:r>
      <w:r w:rsidRPr="00AF7E4E">
        <w:rPr>
          <w:spacing w:val="-6"/>
          <w:rtl/>
          <w:lang w:bidi="ar-EG"/>
        </w:rPr>
        <w:t>المفوضين.</w:t>
      </w:r>
    </w:p>
    <w:p w14:paraId="795F3FDE" w14:textId="53B1B1B7" w:rsidR="00F50E3F" w:rsidRDefault="00BD7367" w:rsidP="00E61BE8">
      <w:pPr>
        <w:rPr>
          <w:rtl/>
        </w:rPr>
      </w:pPr>
      <w:r>
        <w:rPr>
          <w:lang w:bidi="ar-EG"/>
        </w:rPr>
        <w:t>2.1</w:t>
      </w:r>
      <w:r>
        <w:rPr>
          <w:lang w:bidi="ar-EG"/>
        </w:rPr>
        <w:tab/>
      </w:r>
      <w:r w:rsidR="00B5507B">
        <w:rPr>
          <w:rFonts w:hint="cs"/>
          <w:rtl/>
        </w:rPr>
        <w:t xml:space="preserve">وينص </w:t>
      </w:r>
      <w:r>
        <w:rPr>
          <w:rFonts w:hint="cs"/>
          <w:rtl/>
          <w:lang w:bidi="ar-EG"/>
        </w:rPr>
        <w:t xml:space="preserve">القرار 77 (المراجَع في بوخارست، 2022) لمؤتمر المندوبين المفوضين </w:t>
      </w:r>
      <w:r w:rsidR="00B5507B">
        <w:rPr>
          <w:rFonts w:hint="cs"/>
          <w:rtl/>
          <w:lang w:bidi="ar-EG"/>
        </w:rPr>
        <w:t>على عقد الجمعية العالمية لتقييس الاتصالات في الربع الأخير من عام 2024 في الهند.</w:t>
      </w:r>
    </w:p>
    <w:p w14:paraId="00A329B4" w14:textId="34011B48" w:rsidR="00BD7367" w:rsidRPr="00962A6D" w:rsidRDefault="00BD7367" w:rsidP="00BD7367">
      <w:pPr>
        <w:rPr>
          <w:rtl/>
          <w:lang w:bidi="ar-SY"/>
        </w:rPr>
      </w:pPr>
      <w:r>
        <w:rPr>
          <w:rFonts w:hint="cs"/>
          <w:rtl/>
          <w:lang w:bidi="ar-EG"/>
        </w:rPr>
        <w:t>3.1</w:t>
      </w:r>
      <w:r>
        <w:rPr>
          <w:rtl/>
          <w:lang w:bidi="ar-EG"/>
        </w:rPr>
        <w:tab/>
      </w:r>
      <w:r w:rsidR="00194744">
        <w:rPr>
          <w:rFonts w:hint="cs"/>
          <w:rtl/>
          <w:lang w:bidi="ar-EG"/>
        </w:rPr>
        <w:t xml:space="preserve">وينص </w:t>
      </w:r>
      <w:r>
        <w:rPr>
          <w:rFonts w:hint="cs"/>
          <w:rtl/>
          <w:lang w:bidi="ar-EG"/>
        </w:rPr>
        <w:t xml:space="preserve">القرار 111 (المراجَع في بوسان، </w:t>
      </w:r>
      <w:r w:rsidR="00194744">
        <w:rPr>
          <w:rFonts w:hint="cs"/>
          <w:rtl/>
          <w:lang w:bidi="ar-EG"/>
        </w:rPr>
        <w:t>2014</w:t>
      </w:r>
      <w:r>
        <w:rPr>
          <w:rFonts w:hint="cs"/>
          <w:rtl/>
          <w:lang w:bidi="ar-EG"/>
        </w:rPr>
        <w:t xml:space="preserve">) لمؤتمر المندوبين المفوضين </w:t>
      </w:r>
      <w:r w:rsidR="00194744">
        <w:rPr>
          <w:rFonts w:hint="cs"/>
          <w:rtl/>
          <w:lang w:bidi="ar-EG"/>
        </w:rPr>
        <w:t>على</w:t>
      </w:r>
      <w:r>
        <w:rPr>
          <w:rFonts w:hint="cs"/>
          <w:rtl/>
          <w:lang w:bidi="ar-EG"/>
        </w:rPr>
        <w:t xml:space="preserve"> </w:t>
      </w:r>
      <w:r w:rsidRPr="00572CBD">
        <w:rPr>
          <w:rtl/>
          <w:lang w:bidi="ar-SY"/>
        </w:rPr>
        <w:t xml:space="preserve">أن يبذل الاتحاد </w:t>
      </w:r>
      <w:r w:rsidR="00194744">
        <w:rPr>
          <w:rFonts w:hint="cs"/>
          <w:rtl/>
          <w:lang w:bidi="ar-SY"/>
        </w:rPr>
        <w:t>ودوله الأعضاء</w:t>
      </w:r>
      <w:r w:rsidRPr="00572CBD">
        <w:rPr>
          <w:rtl/>
          <w:lang w:bidi="ar-SY"/>
        </w:rPr>
        <w:t xml:space="preserve"> قصارى الجهود، ما أمكن عملياً، كي لا يُحدَّد موعد الفترة المقررة لعقد أي من مؤتمرات الاتحاد أو جمعياته </w:t>
      </w:r>
      <w:r w:rsidR="00194744">
        <w:rPr>
          <w:rFonts w:hint="cs"/>
          <w:rtl/>
          <w:lang w:bidi="ar-SY"/>
        </w:rPr>
        <w:t>خلال</w:t>
      </w:r>
      <w:r w:rsidR="00194744">
        <w:rPr>
          <w:color w:val="000000"/>
          <w:rtl/>
        </w:rPr>
        <w:t xml:space="preserve"> فترة تعتبرها </w:t>
      </w:r>
      <w:r w:rsidR="00194744">
        <w:rPr>
          <w:rFonts w:hint="cs"/>
          <w:color w:val="000000"/>
          <w:rtl/>
        </w:rPr>
        <w:t>دولة عضو</w:t>
      </w:r>
      <w:r w:rsidR="00194744">
        <w:rPr>
          <w:color w:val="000000"/>
          <w:rtl/>
        </w:rPr>
        <w:t xml:space="preserve"> فترة دينية هامة</w:t>
      </w:r>
      <w:r w:rsidR="00C01483">
        <w:rPr>
          <w:rFonts w:hint="cs"/>
          <w:rtl/>
          <w:lang w:bidi="ar-SY"/>
        </w:rPr>
        <w:t>.</w:t>
      </w:r>
    </w:p>
    <w:p w14:paraId="142E77A1" w14:textId="025DBE88" w:rsidR="00BD7367" w:rsidRDefault="00BD7367" w:rsidP="00BD7367">
      <w:pPr>
        <w:rPr>
          <w:rFonts w:ascii="Calibri" w:hAnsi="Calibri" w:cs="Traditional Arabic"/>
          <w:lang w:bidi="ar-EG"/>
        </w:rPr>
      </w:pPr>
      <w:r>
        <w:rPr>
          <w:rFonts w:hint="cs"/>
          <w:rtl/>
          <w:lang w:bidi="ar-SY"/>
        </w:rPr>
        <w:t>4.1</w:t>
      </w:r>
      <w:r>
        <w:rPr>
          <w:rtl/>
          <w:lang w:bidi="ar-SY"/>
        </w:rPr>
        <w:tab/>
      </w:r>
      <w:r>
        <w:rPr>
          <w:rFonts w:hint="cs"/>
          <w:rtl/>
          <w:lang w:bidi="ar-EG"/>
        </w:rPr>
        <w:t xml:space="preserve">ويقضي الرقم </w:t>
      </w:r>
      <w:r>
        <w:rPr>
          <w:lang w:bidi="ar-EG"/>
        </w:rPr>
        <w:t>42</w:t>
      </w:r>
      <w:r>
        <w:rPr>
          <w:rFonts w:hint="cs"/>
          <w:rtl/>
          <w:lang w:bidi="ar-EG"/>
        </w:rPr>
        <w:t xml:space="preserve"> من اتفاقية الاتحاد والفصل الأول من</w:t>
      </w:r>
      <w:r>
        <w:rPr>
          <w:rFonts w:hint="cs"/>
          <w:rtl/>
        </w:rPr>
        <w:t xml:space="preserve"> القواعد العامة لمؤتمرات الاتحاد وجمعياته واجتماعاته، </w:t>
      </w:r>
      <w:r>
        <w:rPr>
          <w:rFonts w:hint="cs"/>
          <w:rtl/>
          <w:lang w:bidi="ar-EG"/>
        </w:rPr>
        <w:t>بأن في</w:t>
      </w:r>
      <w:r>
        <w:rPr>
          <w:rFonts w:hint="cs"/>
          <w:rtl/>
        </w:rPr>
        <w:t xml:space="preserve"> غياب قرار صادر عن مؤتمر المندوبين المفوضين، يوافق المجلس على المكان </w:t>
      </w:r>
      <w:r w:rsidR="00986843">
        <w:rPr>
          <w:rFonts w:hint="cs"/>
          <w:rtl/>
        </w:rPr>
        <w:t xml:space="preserve">والموعد </w:t>
      </w:r>
      <w:r>
        <w:rPr>
          <w:rFonts w:hint="cs"/>
          <w:rtl/>
        </w:rPr>
        <w:t>المحدد</w:t>
      </w:r>
      <w:r w:rsidR="00986843">
        <w:rPr>
          <w:rFonts w:hint="cs"/>
          <w:rtl/>
        </w:rPr>
        <w:t>يْن لانعقاد</w:t>
      </w:r>
      <w:r>
        <w:rPr>
          <w:rFonts w:hint="cs"/>
          <w:rtl/>
        </w:rPr>
        <w:t xml:space="preserve"> </w:t>
      </w:r>
      <w:r w:rsidR="00986843">
        <w:rPr>
          <w:rFonts w:hint="cs"/>
          <w:rtl/>
          <w:lang w:bidi="ar-EG"/>
        </w:rPr>
        <w:t>ا</w:t>
      </w:r>
      <w:r>
        <w:rPr>
          <w:rFonts w:hint="cs"/>
          <w:rtl/>
          <w:lang w:bidi="ar-EG"/>
        </w:rPr>
        <w:t xml:space="preserve">لجمعية العالمية </w:t>
      </w:r>
      <w:r>
        <w:rPr>
          <w:rFonts w:hint="cs"/>
          <w:rtl/>
        </w:rPr>
        <w:t>لتقييس الاتصالات بموافقة أغلبية الدول الأعضاء</w:t>
      </w:r>
      <w:r>
        <w:rPr>
          <w:rFonts w:hint="cs"/>
          <w:rtl/>
          <w:lang w:bidi="ar-EG"/>
        </w:rPr>
        <w:t>.</w:t>
      </w:r>
    </w:p>
    <w:p w14:paraId="56222441" w14:textId="6CC8C03A" w:rsidR="00F50E3F" w:rsidRPr="00986843" w:rsidRDefault="00BD7367" w:rsidP="00986843">
      <w:pPr>
        <w:rPr>
          <w:rtl/>
          <w:lang w:val="en-GB"/>
        </w:rPr>
      </w:pPr>
      <w:r>
        <w:rPr>
          <w:lang w:bidi="ar-SY"/>
        </w:rPr>
        <w:t>5.1</w:t>
      </w:r>
      <w:r>
        <w:rPr>
          <w:rFonts w:hint="cs"/>
          <w:rtl/>
          <w:lang w:bidi="ar-EG"/>
        </w:rPr>
        <w:tab/>
      </w:r>
      <w:r w:rsidR="00986843">
        <w:rPr>
          <w:rFonts w:hint="cs"/>
          <w:rtl/>
          <w:lang w:bidi="ar-EG"/>
        </w:rPr>
        <w:t>وقد تلقى الأمين العام للاتحاد دعوة كريمة من الهند لاستضافة الجمعية العالمية لتقييس الاتصالات لعام 2024 في</w:t>
      </w:r>
      <w:r w:rsidR="00BC45D3">
        <w:rPr>
          <w:rFonts w:hint="eastAsia"/>
          <w:rtl/>
          <w:lang w:bidi="ar-EG"/>
        </w:rPr>
        <w:t> </w:t>
      </w:r>
      <w:r w:rsidR="00986843">
        <w:rPr>
          <w:rFonts w:hint="cs"/>
          <w:rtl/>
          <w:lang w:bidi="ar-EG"/>
        </w:rPr>
        <w:t xml:space="preserve">المواعيد المقترحة من 15 إلى 24 أكتوبر 2024، في المعرض الدولي ومركز المؤتمرات </w:t>
      </w:r>
      <w:r w:rsidR="00986843" w:rsidRPr="00986843">
        <w:rPr>
          <w:lang w:val="en-GB" w:bidi="ar-EG"/>
        </w:rPr>
        <w:t>Pragati Maidan</w:t>
      </w:r>
      <w:r w:rsidR="00986843">
        <w:rPr>
          <w:rFonts w:hint="cs"/>
          <w:rtl/>
          <w:lang w:val="en-GB" w:bidi="ar-EG"/>
        </w:rPr>
        <w:t>، نيودلهي، الهند (انظر</w:t>
      </w:r>
      <w:r w:rsidR="00BC45D3">
        <w:rPr>
          <w:rFonts w:hint="eastAsia"/>
          <w:rtl/>
          <w:lang w:val="en-GB" w:bidi="ar-EG"/>
        </w:rPr>
        <w:t> </w:t>
      </w:r>
      <w:hyperlink w:anchor="الملحق1" w:history="1">
        <w:r w:rsidR="00986843" w:rsidRPr="00550606">
          <w:rPr>
            <w:rStyle w:val="Hyperlink"/>
            <w:rFonts w:hint="cs"/>
            <w:b/>
            <w:bCs/>
            <w:rtl/>
            <w:lang w:val="en-GB" w:bidi="ar-EG"/>
          </w:rPr>
          <w:t>الملحق 1</w:t>
        </w:r>
      </w:hyperlink>
      <w:r w:rsidR="00986843">
        <w:rPr>
          <w:rFonts w:hint="cs"/>
          <w:rtl/>
          <w:lang w:val="en-GB" w:bidi="ar-EG"/>
        </w:rPr>
        <w:t>).</w:t>
      </w:r>
    </w:p>
    <w:p w14:paraId="2BD89009" w14:textId="04B534C5" w:rsidR="00BD7367" w:rsidRDefault="00BD7367" w:rsidP="00BD7367">
      <w:pPr>
        <w:rPr>
          <w:lang w:bidi="ar-EG"/>
        </w:rPr>
      </w:pPr>
      <w:r>
        <w:rPr>
          <w:lang w:bidi="ar-EG"/>
        </w:rPr>
        <w:t>6.1</w:t>
      </w:r>
      <w:r>
        <w:rPr>
          <w:lang w:bidi="ar-EG"/>
        </w:rPr>
        <w:tab/>
      </w:r>
      <w:r w:rsidR="00164B91">
        <w:rPr>
          <w:rFonts w:hint="cs"/>
          <w:rtl/>
        </w:rPr>
        <w:t>ويخطط مكتب تقييس الاتصالات، بالتنسيق مع دائرة المؤتمرات والمنشورات في الاتحاد، للقيام بزيارة ميدانية إلى</w:t>
      </w:r>
      <w:r w:rsidR="00BC45D3">
        <w:rPr>
          <w:rFonts w:hint="eastAsia"/>
          <w:rtl/>
        </w:rPr>
        <w:t> </w:t>
      </w:r>
      <w:r w:rsidR="00164B91">
        <w:rPr>
          <w:rFonts w:hint="cs"/>
          <w:rtl/>
          <w:lang w:bidi="ar-EG"/>
        </w:rPr>
        <w:t xml:space="preserve">المعرض الدولي ومركز المؤتمرات </w:t>
      </w:r>
      <w:r w:rsidR="00164B91">
        <w:rPr>
          <w:rFonts w:hint="cs"/>
          <w:rtl/>
          <w:lang w:val="en-GB" w:bidi="ar-EG"/>
        </w:rPr>
        <w:t>في نيودلهي، لمزيد من التخطيط اللوجتسي للجمعية.</w:t>
      </w:r>
    </w:p>
    <w:p w14:paraId="2E1C0DA4" w14:textId="69240DEA" w:rsidR="00BD7367" w:rsidRPr="00A26159" w:rsidRDefault="00BD7367" w:rsidP="00BD7367">
      <w:pPr>
        <w:rPr>
          <w:rtl/>
          <w:lang w:val="en-GB"/>
        </w:rPr>
      </w:pPr>
      <w:r>
        <w:rPr>
          <w:lang w:bidi="ar-EG"/>
        </w:rPr>
        <w:t>7.1</w:t>
      </w:r>
      <w:r>
        <w:rPr>
          <w:lang w:bidi="ar-EG"/>
        </w:rPr>
        <w:tab/>
      </w:r>
      <w:r w:rsidR="00A26159">
        <w:rPr>
          <w:rFonts w:hint="cs"/>
          <w:rtl/>
          <w:lang w:bidi="ar-EG"/>
        </w:rPr>
        <w:t xml:space="preserve">ومن المقرر عقد الندوة العالمية للمعايير لعام 2024 </w:t>
      </w:r>
      <w:r w:rsidR="00A26159">
        <w:rPr>
          <w:lang w:val="en-GB" w:bidi="ar-EG"/>
        </w:rPr>
        <w:t>(GSS-24)</w:t>
      </w:r>
      <w:r w:rsidR="00A26159">
        <w:rPr>
          <w:rFonts w:hint="cs"/>
          <w:rtl/>
          <w:lang w:val="en-GB"/>
        </w:rPr>
        <w:t xml:space="preserve"> في نفس المكان في 14 أكتوبر 2024، أي قبل بدء الجمعية بيوم واحد.</w:t>
      </w:r>
    </w:p>
    <w:p w14:paraId="3FBD7D4E" w14:textId="39DB225F" w:rsidR="00BD7367" w:rsidRDefault="00BD7367" w:rsidP="00BD7367">
      <w:pPr>
        <w:pStyle w:val="Heading1"/>
        <w:rPr>
          <w:rtl/>
          <w:lang w:bidi="ar-EG"/>
        </w:rPr>
      </w:pPr>
      <w:r>
        <w:rPr>
          <w:lang w:bidi="ar-EG"/>
        </w:rPr>
        <w:t>2</w:t>
      </w:r>
      <w:r>
        <w:rPr>
          <w:lang w:bidi="ar-EG"/>
        </w:rPr>
        <w:tab/>
      </w:r>
      <w:r w:rsidR="00FA1A71">
        <w:rPr>
          <w:rFonts w:hint="cs"/>
          <w:rtl/>
          <w:lang w:bidi="ar-EG"/>
        </w:rPr>
        <w:t xml:space="preserve">الاجتماعات </w:t>
      </w:r>
      <w:r w:rsidR="00D130C3">
        <w:rPr>
          <w:rFonts w:hint="cs"/>
          <w:rtl/>
          <w:lang w:bidi="ar-EG"/>
        </w:rPr>
        <w:t>الإقليمية التحضيرية</w:t>
      </w:r>
      <w:r w:rsidR="00FA1A71">
        <w:rPr>
          <w:rFonts w:hint="cs"/>
          <w:rtl/>
          <w:lang w:bidi="ar-EG"/>
        </w:rPr>
        <w:t xml:space="preserve"> للجمعية العالمية لتقييس الاتصالات لعام 2024</w:t>
      </w:r>
    </w:p>
    <w:p w14:paraId="2AE68A99" w14:textId="4B83734F" w:rsidR="00BD7367" w:rsidRDefault="00BD7367" w:rsidP="00BC45D3">
      <w:pPr>
        <w:rPr>
          <w:lang w:val="fr-FR" w:bidi="ar-EG"/>
        </w:rPr>
      </w:pPr>
      <w:r>
        <w:rPr>
          <w:rFonts w:hint="cs"/>
          <w:rtl/>
          <w:lang w:bidi="ar-EG"/>
        </w:rPr>
        <w:t>1.2</w:t>
      </w:r>
      <w:r>
        <w:rPr>
          <w:rtl/>
          <w:lang w:bidi="ar-EG"/>
        </w:rPr>
        <w:tab/>
      </w:r>
      <w:r w:rsidR="00D130C3">
        <w:rPr>
          <w:rFonts w:hint="cs"/>
          <w:rtl/>
        </w:rPr>
        <w:t>تقوم</w:t>
      </w:r>
      <w:r w:rsidR="00FA1A71">
        <w:rPr>
          <w:rFonts w:hint="cs"/>
          <w:rtl/>
        </w:rPr>
        <w:t xml:space="preserve"> المنظمات الإقليمية للاتصالات</w:t>
      </w:r>
      <w:r>
        <w:rPr>
          <w:rFonts w:hint="cs"/>
          <w:rtl/>
        </w:rPr>
        <w:t xml:space="preserve"> </w:t>
      </w:r>
      <w:r w:rsidR="00D130C3">
        <w:rPr>
          <w:rFonts w:hint="cs"/>
          <w:rtl/>
        </w:rPr>
        <w:t>بتنظيم ال</w:t>
      </w:r>
      <w:r>
        <w:rPr>
          <w:rFonts w:hint="cs"/>
          <w:rtl/>
        </w:rPr>
        <w:t xml:space="preserve">اجتماعات </w:t>
      </w:r>
      <w:r w:rsidR="00D130C3">
        <w:rPr>
          <w:rFonts w:hint="cs"/>
          <w:rtl/>
        </w:rPr>
        <w:t>ال</w:t>
      </w:r>
      <w:r>
        <w:rPr>
          <w:rFonts w:hint="cs"/>
          <w:rtl/>
        </w:rPr>
        <w:t xml:space="preserve">إقليمية </w:t>
      </w:r>
      <w:r w:rsidR="00D130C3">
        <w:rPr>
          <w:rFonts w:hint="cs"/>
          <w:rtl/>
        </w:rPr>
        <w:t>ال</w:t>
      </w:r>
      <w:r>
        <w:rPr>
          <w:rFonts w:hint="cs"/>
          <w:rtl/>
        </w:rPr>
        <w:t xml:space="preserve">تحضيرية </w:t>
      </w:r>
      <w:r w:rsidR="00FA1A71">
        <w:rPr>
          <w:rFonts w:hint="cs"/>
          <w:rtl/>
        </w:rPr>
        <w:t>بالتنسيق</w:t>
      </w:r>
      <w:r>
        <w:rPr>
          <w:rFonts w:hint="cs"/>
          <w:rtl/>
        </w:rPr>
        <w:t xml:space="preserve"> مع مكتب تقييس الاتصالات.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 xml:space="preserve">وتتاح آخر </w:t>
      </w:r>
      <w:r w:rsidR="00FA1A71">
        <w:rPr>
          <w:rFonts w:hint="cs"/>
          <w:rtl/>
        </w:rPr>
        <w:t>المستجدات بشأن</w:t>
      </w:r>
      <w:r>
        <w:rPr>
          <w:rFonts w:hint="cs"/>
          <w:rtl/>
        </w:rPr>
        <w:t xml:space="preserve"> الجدول الزمني لجميع الاجتماعات</w:t>
      </w:r>
      <w:r w:rsidR="00FA1A71">
        <w:rPr>
          <w:rFonts w:hint="cs"/>
          <w:rtl/>
        </w:rPr>
        <w:t xml:space="preserve"> الإقليمية</w:t>
      </w:r>
      <w:r>
        <w:rPr>
          <w:rFonts w:hint="cs"/>
          <w:rtl/>
        </w:rPr>
        <w:t xml:space="preserve"> التحضيرية </w:t>
      </w:r>
      <w:r w:rsidR="00FA1A71">
        <w:rPr>
          <w:rFonts w:hint="cs"/>
          <w:rtl/>
        </w:rPr>
        <w:t>المقرر</w:t>
      </w:r>
      <w:r w:rsidR="00D130C3">
        <w:rPr>
          <w:rFonts w:hint="cs"/>
          <w:rtl/>
        </w:rPr>
        <w:t>ة</w:t>
      </w:r>
      <w:r>
        <w:rPr>
          <w:rFonts w:hint="cs"/>
          <w:rtl/>
        </w:rPr>
        <w:t xml:space="preserve"> في </w:t>
      </w:r>
      <w:r w:rsidR="00FA1A71">
        <w:rPr>
          <w:rFonts w:hint="cs"/>
          <w:rtl/>
        </w:rPr>
        <w:t xml:space="preserve">هذا </w:t>
      </w:r>
      <w:hyperlink r:id="rId14" w:history="1">
        <w:r w:rsidR="00FA1A71" w:rsidRPr="00BC45D3">
          <w:rPr>
            <w:rStyle w:val="Hyperlink"/>
            <w:rFonts w:hint="cs"/>
            <w:rtl/>
          </w:rPr>
          <w:t>الموقع الإلكتروني</w:t>
        </w:r>
      </w:hyperlink>
      <w:r w:rsidR="00FA1A71">
        <w:rPr>
          <w:rFonts w:hint="cs"/>
          <w:rtl/>
        </w:rPr>
        <w:t>.</w:t>
      </w:r>
    </w:p>
    <w:p w14:paraId="64F7D707" w14:textId="62AA7A82" w:rsidR="00BD7367" w:rsidRPr="00F2643A" w:rsidRDefault="00BD7367" w:rsidP="00BC45D3">
      <w:pPr>
        <w:rPr>
          <w:rtl/>
          <w:lang w:val="en-GB"/>
        </w:rPr>
      </w:pPr>
      <w:r>
        <w:rPr>
          <w:rFonts w:hint="cs"/>
          <w:rtl/>
          <w:lang w:bidi="ar-EG"/>
        </w:rPr>
        <w:t>2.2</w:t>
      </w:r>
      <w:r>
        <w:rPr>
          <w:rtl/>
          <w:lang w:bidi="ar-EG"/>
        </w:rPr>
        <w:tab/>
      </w:r>
      <w:r w:rsidR="00F2643A">
        <w:rPr>
          <w:rFonts w:hint="cs"/>
          <w:rtl/>
          <w:lang w:bidi="ar-EG"/>
        </w:rPr>
        <w:t xml:space="preserve">ومن المتوقع عقد اجتماعين </w:t>
      </w:r>
      <w:r w:rsidR="007B1641">
        <w:rPr>
          <w:rFonts w:hint="cs"/>
          <w:rtl/>
          <w:lang w:bidi="ar-EG"/>
        </w:rPr>
        <w:t>تنسيقيين أقاليميين</w:t>
      </w:r>
      <w:r w:rsidR="00F2643A">
        <w:rPr>
          <w:rFonts w:hint="cs"/>
          <w:rtl/>
          <w:lang w:bidi="ar-EG"/>
        </w:rPr>
        <w:t xml:space="preserve"> قبل كل اجتماع من الاجتماعين الأخيرين للفريق الاستشاري لتقييس الاتصالات </w:t>
      </w:r>
      <w:r w:rsidR="00F2643A" w:rsidRPr="00AB1FEC">
        <w:rPr>
          <w:lang w:val="fr-FR" w:bidi="ar-EG"/>
        </w:rPr>
        <w:t>(TSAG)</w:t>
      </w:r>
      <w:r w:rsidR="00F2643A">
        <w:rPr>
          <w:rFonts w:hint="cs"/>
          <w:rtl/>
          <w:lang w:val="en-GB"/>
        </w:rPr>
        <w:t xml:space="preserve"> في 2024 لتيسير المناقشات بين المناطق، على أن تُحدد المواعيد فيما بعد.</w:t>
      </w:r>
    </w:p>
    <w:p w14:paraId="0DF62B42" w14:textId="6ADB556B" w:rsidR="00BD7367" w:rsidRPr="00587176" w:rsidRDefault="00BD7367" w:rsidP="00BC45D3">
      <w:pPr>
        <w:rPr>
          <w:rtl/>
          <w:lang w:val="en-GB"/>
        </w:rPr>
      </w:pPr>
      <w:r>
        <w:rPr>
          <w:rFonts w:hint="cs"/>
          <w:rtl/>
          <w:lang w:bidi="ar-EG"/>
        </w:rPr>
        <w:t>3.2</w:t>
      </w:r>
      <w:r>
        <w:rPr>
          <w:rtl/>
          <w:lang w:bidi="ar-EG"/>
        </w:rPr>
        <w:tab/>
      </w:r>
      <w:r w:rsidR="00587176">
        <w:rPr>
          <w:rFonts w:hint="cs"/>
          <w:rtl/>
          <w:lang w:bidi="ar-EG"/>
        </w:rPr>
        <w:t xml:space="preserve">وستُتاح معلومات عن التنسيق الأقاليمي في </w:t>
      </w:r>
      <w:hyperlink r:id="rId15" w:history="1">
        <w:r w:rsidR="00587176" w:rsidRPr="00BC45D3">
          <w:rPr>
            <w:rStyle w:val="Hyperlink"/>
            <w:rFonts w:hint="cs"/>
            <w:rtl/>
            <w:lang w:bidi="ar-EG"/>
          </w:rPr>
          <w:t xml:space="preserve">الموقع الإلكتروني للجمعية </w:t>
        </w:r>
        <w:r w:rsidR="00587176" w:rsidRPr="00BC45D3">
          <w:rPr>
            <w:rStyle w:val="Hyperlink"/>
            <w:lang w:val="en-GB" w:bidi="ar-EG"/>
          </w:rPr>
          <w:t>WTSA-24</w:t>
        </w:r>
      </w:hyperlink>
      <w:r w:rsidR="00587176" w:rsidRPr="00BC45D3">
        <w:rPr>
          <w:rFonts w:hint="cs"/>
          <w:rtl/>
          <w:lang w:val="en-GB"/>
        </w:rPr>
        <w:t>.</w:t>
      </w:r>
    </w:p>
    <w:p w14:paraId="25752770" w14:textId="3F60C751" w:rsidR="00BD7367" w:rsidRPr="00BC45D3" w:rsidRDefault="00BD7367" w:rsidP="00BC45D3">
      <w:pPr>
        <w:pStyle w:val="Heading1"/>
        <w:rPr>
          <w:rtl/>
          <w:lang w:bidi="ar-EG"/>
        </w:rPr>
      </w:pPr>
      <w:r w:rsidRPr="00BC45D3">
        <w:rPr>
          <w:rFonts w:hint="cs"/>
          <w:rtl/>
        </w:rPr>
        <w:t>3</w:t>
      </w:r>
      <w:r w:rsidRPr="00BC45D3">
        <w:rPr>
          <w:rtl/>
        </w:rPr>
        <w:tab/>
      </w:r>
      <w:r w:rsidRPr="00BC45D3">
        <w:rPr>
          <w:rFonts w:hint="cs"/>
          <w:rtl/>
        </w:rPr>
        <w:t xml:space="preserve">الأعمال التحضيرية التي يضطلع بها الفريق الاستشاري لتقييس الاتصالات </w:t>
      </w:r>
      <w:r w:rsidRPr="00BC45D3">
        <w:t>(TSAG)</w:t>
      </w:r>
      <w:r w:rsidRPr="00BC45D3">
        <w:rPr>
          <w:rFonts w:hint="cs"/>
          <w:rtl/>
        </w:rPr>
        <w:t xml:space="preserve"> ولجان دراسات قطاع تقييس الاتصالات استعداداً للجمعية</w:t>
      </w:r>
      <w:r w:rsidR="00972520">
        <w:rPr>
          <w:rFonts w:hint="cs"/>
          <w:rtl/>
        </w:rPr>
        <w:t xml:space="preserve"> </w:t>
      </w:r>
      <w:r w:rsidR="00972520">
        <w:t>WTSA</w:t>
      </w:r>
    </w:p>
    <w:p w14:paraId="2BB90829" w14:textId="5E2538CE" w:rsidR="00BD7367" w:rsidRPr="00E42D38" w:rsidRDefault="00BD7367" w:rsidP="00BC45D3">
      <w:pPr>
        <w:rPr>
          <w:rtl/>
          <w:lang w:val="en-GB"/>
        </w:rPr>
      </w:pPr>
      <w:r>
        <w:rPr>
          <w:rFonts w:hint="cs"/>
          <w:rtl/>
          <w:lang w:val="en-GB" w:bidi="ar-EG"/>
        </w:rPr>
        <w:t>1.3</w:t>
      </w:r>
      <w:r>
        <w:rPr>
          <w:rtl/>
          <w:lang w:val="en-GB" w:bidi="ar-EG"/>
        </w:rPr>
        <w:tab/>
      </w:r>
      <w:r w:rsidR="00E42D38">
        <w:rPr>
          <w:rFonts w:hint="cs"/>
          <w:rtl/>
          <w:lang w:bidi="ar-EG"/>
        </w:rPr>
        <w:t xml:space="preserve">بدأت جميع </w:t>
      </w:r>
      <w:hyperlink r:id="rId16" w:history="1">
        <w:r w:rsidR="00E42D38" w:rsidRPr="006903A1">
          <w:rPr>
            <w:rStyle w:val="Hyperlink"/>
            <w:rFonts w:hint="cs"/>
            <w:rtl/>
            <w:lang w:bidi="ar-EG"/>
          </w:rPr>
          <w:t>لجان دراسات قطاع تقييس الاتصالات</w:t>
        </w:r>
      </w:hyperlink>
      <w:r w:rsidR="00E42D38">
        <w:rPr>
          <w:rFonts w:hint="cs"/>
          <w:rtl/>
          <w:lang w:bidi="ar-EG"/>
        </w:rPr>
        <w:t xml:space="preserve"> أعمالها التحضيرية للجمعية </w:t>
      </w:r>
      <w:r w:rsidR="00E42D38">
        <w:rPr>
          <w:lang w:val="en-GB" w:bidi="ar-EG"/>
        </w:rPr>
        <w:t>WTSA-24</w:t>
      </w:r>
      <w:r w:rsidR="006903A1">
        <w:rPr>
          <w:rFonts w:hint="cs"/>
          <w:rtl/>
          <w:lang w:val="en-GB" w:bidi="ar-EG"/>
        </w:rPr>
        <w:t>.</w:t>
      </w:r>
    </w:p>
    <w:p w14:paraId="403B2517" w14:textId="2F55B85B" w:rsidR="00BD7367" w:rsidRPr="006903A1" w:rsidRDefault="00BD7367" w:rsidP="006903A1">
      <w:pPr>
        <w:rPr>
          <w:rtl/>
          <w:lang w:val="en-GB"/>
        </w:rPr>
      </w:pPr>
      <w:r w:rsidRPr="006903A1">
        <w:rPr>
          <w:rtl/>
          <w:lang w:val="en-GB" w:bidi="ar-EG"/>
        </w:rPr>
        <w:t>2.3</w:t>
      </w:r>
      <w:r w:rsidRPr="006903A1">
        <w:rPr>
          <w:rtl/>
          <w:lang w:val="en-GB" w:bidi="ar-EG"/>
        </w:rPr>
        <w:tab/>
      </w:r>
      <w:r w:rsidR="007E6528" w:rsidRPr="006903A1">
        <w:rPr>
          <w:rtl/>
          <w:lang w:val="en-GB" w:bidi="ar-EG"/>
        </w:rPr>
        <w:t>و</w:t>
      </w:r>
      <w:r w:rsidR="00E42D38" w:rsidRPr="006903A1">
        <w:rPr>
          <w:rtl/>
          <w:lang w:bidi="ar-EG"/>
        </w:rPr>
        <w:t xml:space="preserve">أنشأ الفريق الاستشاري لتقييس الاتصالات فريقي مقررين </w:t>
      </w:r>
      <w:r w:rsidR="007E6528" w:rsidRPr="006903A1">
        <w:rPr>
          <w:rtl/>
          <w:lang w:bidi="ar-EG"/>
        </w:rPr>
        <w:t>معني</w:t>
      </w:r>
      <w:r w:rsidR="00B017AB" w:rsidRPr="006903A1">
        <w:rPr>
          <w:rtl/>
          <w:lang w:bidi="ar-EG"/>
        </w:rPr>
        <w:t>َ</w:t>
      </w:r>
      <w:r w:rsidR="007E6528" w:rsidRPr="006903A1">
        <w:rPr>
          <w:rtl/>
          <w:lang w:bidi="ar-EG"/>
        </w:rPr>
        <w:t>ي</w:t>
      </w:r>
      <w:r w:rsidR="00B017AB" w:rsidRPr="006903A1">
        <w:rPr>
          <w:rtl/>
          <w:lang w:bidi="ar-EG"/>
        </w:rPr>
        <w:t>ْ</w:t>
      </w:r>
      <w:r w:rsidR="007E6528" w:rsidRPr="006903A1">
        <w:rPr>
          <w:rtl/>
          <w:lang w:bidi="ar-EG"/>
        </w:rPr>
        <w:t>ن</w:t>
      </w:r>
      <w:r w:rsidR="00E42D38" w:rsidRPr="006903A1">
        <w:rPr>
          <w:rtl/>
          <w:lang w:bidi="ar-EG"/>
        </w:rPr>
        <w:t xml:space="preserve"> تحديداً بالأعمال التحضيرية للجمعية </w:t>
      </w:r>
      <w:r w:rsidR="00E42D38" w:rsidRPr="006903A1">
        <w:rPr>
          <w:lang w:val="en-GB" w:bidi="ar-EG"/>
        </w:rPr>
        <w:t>WTSA</w:t>
      </w:r>
      <w:r w:rsidR="006903A1" w:rsidRPr="006903A1">
        <w:rPr>
          <w:lang w:val="en-GB" w:bidi="ar-EG"/>
        </w:rPr>
        <w:noBreakHyphen/>
      </w:r>
      <w:r w:rsidR="00E42D38" w:rsidRPr="006903A1">
        <w:rPr>
          <w:lang w:val="en-GB" w:bidi="ar-EG"/>
        </w:rPr>
        <w:t>24</w:t>
      </w:r>
      <w:r w:rsidR="00E42D38" w:rsidRPr="006903A1">
        <w:rPr>
          <w:rtl/>
          <w:lang w:val="en-GB"/>
        </w:rPr>
        <w:t xml:space="preserve"> ويقوم </w:t>
      </w:r>
      <w:r w:rsidR="007E6528" w:rsidRPr="006903A1">
        <w:rPr>
          <w:rtl/>
          <w:lang w:val="en-GB"/>
        </w:rPr>
        <w:t>بإدارتهما وهما: فريق المقرر المعني ببرنامج عمل قطاع تقييس الاتصالات وإعادة هيكلة لجان الدراسات</w:t>
      </w:r>
      <w:r w:rsidR="006903A1" w:rsidRPr="006903A1">
        <w:rPr>
          <w:rtl/>
          <w:lang w:val="en-GB"/>
        </w:rPr>
        <w:t> </w:t>
      </w:r>
      <w:r w:rsidR="007E6528" w:rsidRPr="006903A1">
        <w:rPr>
          <w:lang w:val="en-GB"/>
        </w:rPr>
        <w:t>(RG-WPR)</w:t>
      </w:r>
      <w:r w:rsidR="007E6528" w:rsidRPr="006903A1">
        <w:rPr>
          <w:rtl/>
          <w:lang w:val="en-GB"/>
        </w:rPr>
        <w:t>؛ وفريق المقرر المعني بالأعمال التحضيرية للجمعية العالمية لتقييس الاتصالات واستعراض القرارات</w:t>
      </w:r>
      <w:r w:rsidR="006903A1" w:rsidRPr="006903A1">
        <w:rPr>
          <w:rtl/>
          <w:lang w:val="en-GB"/>
        </w:rPr>
        <w:t> </w:t>
      </w:r>
      <w:r w:rsidR="007E6528" w:rsidRPr="006903A1">
        <w:rPr>
          <w:lang w:val="en-GB"/>
        </w:rPr>
        <w:t>(RG-WTSA)</w:t>
      </w:r>
      <w:r w:rsidR="007E6528" w:rsidRPr="006903A1">
        <w:rPr>
          <w:rFonts w:ascii="Arial" w:hAnsi="Arial" w:cs="Arial" w:hint="cs"/>
          <w:rtl/>
          <w:lang w:val="en-GB"/>
        </w:rPr>
        <w:t>‬</w:t>
      </w:r>
      <w:r w:rsidR="007E6528" w:rsidRPr="006903A1">
        <w:rPr>
          <w:rtl/>
          <w:lang w:val="en-GB"/>
        </w:rPr>
        <w:t>.</w:t>
      </w:r>
    </w:p>
    <w:p w14:paraId="196E19F3" w14:textId="64EC7FE2" w:rsidR="00BD7367" w:rsidRPr="00F845F3" w:rsidRDefault="00BD7367" w:rsidP="00BD7367">
      <w:pPr>
        <w:rPr>
          <w:rtl/>
          <w:lang w:val="en-GB"/>
        </w:rPr>
      </w:pPr>
      <w:r>
        <w:rPr>
          <w:rFonts w:hint="cs"/>
          <w:rtl/>
          <w:lang w:val="en-GB" w:bidi="ar-EG"/>
        </w:rPr>
        <w:t>3.3</w:t>
      </w:r>
      <w:r>
        <w:rPr>
          <w:rtl/>
          <w:lang w:val="en-GB" w:bidi="ar-EG"/>
        </w:rPr>
        <w:tab/>
      </w:r>
      <w:r w:rsidR="00F845F3">
        <w:rPr>
          <w:rFonts w:hint="cs"/>
          <w:rtl/>
          <w:lang w:bidi="ar-EG"/>
        </w:rPr>
        <w:t xml:space="preserve">وخطط الفريق الاستشاري لعقد اجتماعين آخرين وسلسلة من </w:t>
      </w:r>
      <w:hyperlink r:id="rId17" w:history="1">
        <w:r w:rsidR="00F845F3" w:rsidRPr="00367DE6">
          <w:rPr>
            <w:rStyle w:val="Hyperlink"/>
            <w:rFonts w:hint="cs"/>
            <w:rtl/>
            <w:lang w:bidi="ar-EG"/>
          </w:rPr>
          <w:t>اجتماعات أفرقة المقررين</w:t>
        </w:r>
      </w:hyperlink>
      <w:r w:rsidR="00F845F3">
        <w:rPr>
          <w:rFonts w:hint="cs"/>
          <w:rtl/>
          <w:lang w:bidi="ar-EG"/>
        </w:rPr>
        <w:t xml:space="preserve"> للمضي قدماً في الأعمال التحضيرية للجمعية </w:t>
      </w:r>
      <w:r w:rsidR="00F845F3">
        <w:rPr>
          <w:lang w:val="en-GB" w:bidi="ar-EG"/>
        </w:rPr>
        <w:t>WTSA-24</w:t>
      </w:r>
      <w:r w:rsidR="00F845F3">
        <w:rPr>
          <w:rFonts w:hint="cs"/>
          <w:rtl/>
          <w:lang w:val="en-GB"/>
        </w:rPr>
        <w:t>.</w:t>
      </w:r>
    </w:p>
    <w:p w14:paraId="6FD531A8" w14:textId="631E3A1E" w:rsidR="00BD7367" w:rsidRPr="00367DE6" w:rsidRDefault="00BD7367" w:rsidP="00367DE6">
      <w:pPr>
        <w:pStyle w:val="Heading1"/>
        <w:rPr>
          <w:rtl/>
        </w:rPr>
      </w:pPr>
      <w:r w:rsidRPr="00367DE6">
        <w:lastRenderedPageBreak/>
        <w:t>4</w:t>
      </w:r>
      <w:r w:rsidRPr="00367DE6">
        <w:tab/>
      </w:r>
      <w:r w:rsidR="00DC2D86" w:rsidRPr="00367DE6">
        <w:rPr>
          <w:rFonts w:hint="cs"/>
          <w:rtl/>
        </w:rPr>
        <w:t xml:space="preserve">الموعد النهائي لتقديم المساهمات إلى الجمعية </w:t>
      </w:r>
      <w:r w:rsidR="00DC2D86" w:rsidRPr="00367DE6">
        <w:t>WTSA-24</w:t>
      </w:r>
    </w:p>
    <w:p w14:paraId="0757A102" w14:textId="051E4F57" w:rsidR="00BD7367" w:rsidRDefault="00BD7367" w:rsidP="00972520">
      <w:pPr>
        <w:keepNext/>
        <w:keepLines/>
        <w:rPr>
          <w:rtl/>
          <w:lang w:bidi="ar-EG"/>
        </w:rPr>
      </w:pPr>
      <w:r>
        <w:rPr>
          <w:rFonts w:hint="cs"/>
          <w:rtl/>
          <w:lang w:bidi="ar-EG"/>
        </w:rPr>
        <w:t>1.4</w:t>
      </w:r>
      <w:r>
        <w:rPr>
          <w:rtl/>
          <w:lang w:bidi="ar-EG"/>
        </w:rPr>
        <w:tab/>
      </w:r>
      <w:r w:rsidRPr="006D7D2C">
        <w:rPr>
          <w:rFonts w:hint="cs"/>
          <w:rtl/>
          <w:lang w:bidi="ar-EG"/>
        </w:rPr>
        <w:t xml:space="preserve">يرجى من الوفود تقديم مساهماتها إلى الجمعية </w:t>
      </w:r>
      <w:r w:rsidRPr="006D7D2C">
        <w:rPr>
          <w:lang w:bidi="ar-EG"/>
        </w:rPr>
        <w:t>WTSA-</w:t>
      </w:r>
      <w:r>
        <w:rPr>
          <w:lang w:bidi="ar-EG"/>
        </w:rPr>
        <w:t>24</w:t>
      </w:r>
      <w:r w:rsidRPr="006D7D2C">
        <w:rPr>
          <w:rFonts w:hint="cs"/>
          <w:rtl/>
          <w:lang w:bidi="ar-EG"/>
        </w:rPr>
        <w:t xml:space="preserve"> </w:t>
      </w:r>
      <w:r w:rsidR="001B52C4">
        <w:rPr>
          <w:rFonts w:hint="cs"/>
          <w:rtl/>
          <w:lang w:bidi="ar-EG"/>
        </w:rPr>
        <w:t>في موعد أقصاه يوم</w:t>
      </w:r>
      <w:r w:rsidR="00DC2D86">
        <w:rPr>
          <w:rFonts w:hint="cs"/>
          <w:rtl/>
          <w:lang w:bidi="ar-EG"/>
        </w:rPr>
        <w:t xml:space="preserve"> الاثنين 16 سبتمبر، أي </w:t>
      </w:r>
      <w:r w:rsidRPr="006D7D2C">
        <w:rPr>
          <w:rFonts w:hint="cs"/>
          <w:rtl/>
          <w:lang w:bidi="ar-EG"/>
        </w:rPr>
        <w:t xml:space="preserve">قبل </w:t>
      </w:r>
      <w:r w:rsidR="00DC2D86">
        <w:rPr>
          <w:rFonts w:hint="cs"/>
          <w:rtl/>
          <w:lang w:bidi="ar-EG"/>
        </w:rPr>
        <w:t>افتتاح الجمعية</w:t>
      </w:r>
      <w:r w:rsidRPr="006D7D2C">
        <w:rPr>
          <w:rFonts w:hint="cs"/>
          <w:rtl/>
          <w:lang w:bidi="ar-EG"/>
        </w:rPr>
        <w:t xml:space="preserve"> بأربعة أسابيع</w:t>
      </w:r>
      <w:r w:rsidR="00DC2D86">
        <w:rPr>
          <w:rFonts w:hint="cs"/>
          <w:rtl/>
          <w:lang w:bidi="ar-EG"/>
        </w:rPr>
        <w:t xml:space="preserve">، </w:t>
      </w:r>
      <w:r w:rsidRPr="006D7D2C">
        <w:rPr>
          <w:rFonts w:hint="cs"/>
          <w:rtl/>
          <w:lang w:bidi="ar-EG"/>
        </w:rPr>
        <w:t>مع</w:t>
      </w:r>
      <w:r>
        <w:rPr>
          <w:rFonts w:hint="eastAsia"/>
          <w:rtl/>
          <w:lang w:bidi="ar-EG"/>
        </w:rPr>
        <w:t> </w:t>
      </w:r>
      <w:r w:rsidRPr="006D7D2C">
        <w:rPr>
          <w:rFonts w:hint="cs"/>
          <w:rtl/>
          <w:lang w:bidi="ar-EG"/>
        </w:rPr>
        <w:t xml:space="preserve">العلم بأنه </w:t>
      </w:r>
      <w:r w:rsidR="00F41B11">
        <w:rPr>
          <w:rFonts w:hint="cs"/>
          <w:rtl/>
          <w:lang w:bidi="ar-EG"/>
        </w:rPr>
        <w:t>وفقاً</w:t>
      </w:r>
      <w:r w:rsidRPr="006D7D2C">
        <w:rPr>
          <w:rFonts w:hint="cs"/>
          <w:rtl/>
          <w:lang w:bidi="ar-EG"/>
        </w:rPr>
        <w:t xml:space="preserve"> </w:t>
      </w:r>
      <w:r w:rsidR="00F41B11">
        <w:rPr>
          <w:rFonts w:hint="cs"/>
          <w:rtl/>
          <w:lang w:bidi="ar-EG"/>
        </w:rPr>
        <w:t>ل</w:t>
      </w:r>
      <w:r w:rsidRPr="006D7D2C">
        <w:rPr>
          <w:rFonts w:hint="cs"/>
          <w:rtl/>
          <w:lang w:bidi="ar-EG"/>
        </w:rPr>
        <w:t xml:space="preserve">لقرار </w:t>
      </w:r>
      <w:r w:rsidRPr="006D7D2C">
        <w:rPr>
          <w:lang w:bidi="ar-EG"/>
        </w:rPr>
        <w:t>165</w:t>
      </w:r>
      <w:r w:rsidRPr="006D7D2C">
        <w:rPr>
          <w:rFonts w:hint="cs"/>
          <w:rtl/>
          <w:lang w:bidi="ar-EG"/>
        </w:rPr>
        <w:t xml:space="preserve"> (المراجَع في دبي، 2018) لمؤتمر المندوبين المفوضين، هناك موعد نهائي صارم لتقديم المساهمات وهو</w:t>
      </w:r>
      <w:r w:rsidRPr="006D7D2C">
        <w:rPr>
          <w:rFonts w:hint="eastAsia"/>
          <w:rtl/>
          <w:lang w:bidi="ar-EG"/>
        </w:rPr>
        <w:t> </w:t>
      </w:r>
      <w:r w:rsidRPr="006D7D2C">
        <w:rPr>
          <w:rFonts w:hint="cs"/>
          <w:rtl/>
          <w:lang w:bidi="ar-EG"/>
        </w:rPr>
        <w:t xml:space="preserve">واحد وعشرون يوماً تقويمياً قبل افتتاح الجمعية </w:t>
      </w:r>
      <w:r w:rsidRPr="006D7D2C">
        <w:rPr>
          <w:lang w:bidi="ar-EG"/>
        </w:rPr>
        <w:t>WTSA-</w:t>
      </w:r>
      <w:r>
        <w:rPr>
          <w:lang w:bidi="ar-EG"/>
        </w:rPr>
        <w:t>24</w:t>
      </w:r>
      <w:r w:rsidRPr="006D7D2C">
        <w:rPr>
          <w:rFonts w:hint="cs"/>
          <w:rtl/>
          <w:lang w:bidi="ar-EG"/>
        </w:rPr>
        <w:t xml:space="preserve"> </w:t>
      </w:r>
      <w:r w:rsidR="00DC2D86">
        <w:rPr>
          <w:rFonts w:hint="cs"/>
          <w:rtl/>
          <w:lang w:bidi="ar-EG"/>
        </w:rPr>
        <w:t>أي</w:t>
      </w:r>
      <w:r w:rsidR="002A6122">
        <w:rPr>
          <w:rFonts w:hint="cs"/>
          <w:rtl/>
          <w:lang w:bidi="ar-EG"/>
        </w:rPr>
        <w:t xml:space="preserve"> يوم</w:t>
      </w:r>
      <w:r w:rsidR="00DC2D86">
        <w:rPr>
          <w:rFonts w:hint="cs"/>
          <w:rtl/>
          <w:lang w:bidi="ar-EG"/>
        </w:rPr>
        <w:t xml:space="preserve"> </w:t>
      </w:r>
      <w:r w:rsidRPr="006D7D2C">
        <w:rPr>
          <w:rFonts w:hint="cs"/>
          <w:rtl/>
          <w:lang w:bidi="ar-EG"/>
        </w:rPr>
        <w:t xml:space="preserve">الإثنين </w:t>
      </w:r>
      <w:r>
        <w:rPr>
          <w:rFonts w:hint="cs"/>
          <w:rtl/>
          <w:lang w:bidi="ar-EG"/>
        </w:rPr>
        <w:t>23 سبتمبر 2024</w:t>
      </w:r>
      <w:r w:rsidRPr="006D7D2C">
        <w:rPr>
          <w:rFonts w:hint="cs"/>
          <w:rtl/>
          <w:lang w:bidi="ar-EG"/>
        </w:rPr>
        <w:t>، الساعة</w:t>
      </w:r>
      <w:r>
        <w:rPr>
          <w:rFonts w:hint="eastAsia"/>
          <w:rtl/>
          <w:lang w:bidi="ar-EG"/>
        </w:rPr>
        <w:t> </w:t>
      </w:r>
      <w:r w:rsidRPr="006D7D2C">
        <w:rPr>
          <w:rFonts w:hint="cs"/>
          <w:rtl/>
          <w:lang w:bidi="ar-EG"/>
        </w:rPr>
        <w:t>23:59 بتوقيت جنيف</w:t>
      </w:r>
      <w:r w:rsidR="00DC2D86">
        <w:rPr>
          <w:rFonts w:hint="cs"/>
          <w:rtl/>
          <w:lang w:bidi="ar-EG"/>
        </w:rPr>
        <w:t>.</w:t>
      </w:r>
      <w:r w:rsidRPr="006D7D2C">
        <w:rPr>
          <w:rStyle w:val="FootnoteReference"/>
          <w:spacing w:val="-6"/>
          <w:rtl/>
          <w:lang w:bidi="ar-EG"/>
        </w:rPr>
        <w:footnoteReference w:id="1"/>
      </w:r>
      <w:r w:rsidRPr="00BD7367">
        <w:rPr>
          <w:rStyle w:val="FootnoteReference"/>
          <w:rFonts w:hint="cs"/>
          <w:rtl/>
        </w:rPr>
        <w:t>،</w:t>
      </w:r>
      <w:r w:rsidRPr="00BD7367">
        <w:rPr>
          <w:rStyle w:val="FootnoteReference"/>
          <w:rFonts w:hint="eastAsia"/>
          <w:rtl/>
        </w:rPr>
        <w:t> </w:t>
      </w:r>
      <w:r w:rsidRPr="00BD7367">
        <w:rPr>
          <w:rStyle w:val="FootnoteReference"/>
          <w:rtl/>
        </w:rPr>
        <w:footnoteReference w:id="2"/>
      </w:r>
    </w:p>
    <w:p w14:paraId="29733459" w14:textId="29641414" w:rsidR="00866E4A" w:rsidRPr="00367DE6" w:rsidRDefault="00BD7367" w:rsidP="00367DE6">
      <w:pPr>
        <w:pStyle w:val="Heading1"/>
      </w:pPr>
      <w:r w:rsidRPr="00367DE6">
        <w:rPr>
          <w:rFonts w:hint="cs"/>
          <w:rtl/>
        </w:rPr>
        <w:t>5</w:t>
      </w:r>
      <w:r w:rsidRPr="00367DE6">
        <w:rPr>
          <w:rtl/>
        </w:rPr>
        <w:tab/>
      </w:r>
      <w:r w:rsidR="00866E4A" w:rsidRPr="00367DE6">
        <w:rPr>
          <w:rFonts w:hint="cs"/>
          <w:rtl/>
        </w:rPr>
        <w:t>المِنح</w:t>
      </w:r>
    </w:p>
    <w:p w14:paraId="15EBF818" w14:textId="3888DE5E" w:rsidR="00866E4A" w:rsidRDefault="00866E4A" w:rsidP="00367DE6">
      <w:pPr>
        <w:rPr>
          <w:lang w:bidi="ar-EG"/>
        </w:rPr>
      </w:pPr>
      <w:r>
        <w:rPr>
          <w:rFonts w:hint="cs"/>
          <w:rtl/>
        </w:rPr>
        <w:t>1.5</w:t>
      </w:r>
      <w:r>
        <w:rPr>
          <w:rtl/>
        </w:rPr>
        <w:tab/>
      </w:r>
      <w:r>
        <w:rPr>
          <w:rFonts w:hint="cs"/>
          <w:rtl/>
        </w:rPr>
        <w:t>ستقدَّم المِنح لكل دولة عضو مستحقة للمشاركة في الجمعية العالمية لتقييس الاتصالات لعام</w:t>
      </w:r>
      <w:r>
        <w:rPr>
          <w:rFonts w:hint="cs"/>
          <w:spacing w:val="6"/>
          <w:rtl/>
        </w:rPr>
        <w:t> </w:t>
      </w:r>
      <w:r w:rsidR="0052650D">
        <w:t>2024</w:t>
      </w:r>
      <w:r>
        <w:rPr>
          <w:rFonts w:hint="cs"/>
          <w:rtl/>
        </w:rPr>
        <w:t>، تبعاً للتمويل المتاح، وذلك لتيسير المشاركة من البلدان النامية.</w:t>
      </w:r>
      <w:r>
        <w:rPr>
          <w:rStyle w:val="FootnoteReference"/>
          <w:rtl/>
        </w:rPr>
        <w:footnoteReference w:id="3"/>
      </w:r>
      <w:r>
        <w:rPr>
          <w:rFonts w:hint="cs"/>
          <w:rtl/>
        </w:rPr>
        <w:t xml:space="preserve"> ويجب أن تقوم الإدارة المعنية للدولة العضو في</w:t>
      </w:r>
      <w:r>
        <w:rPr>
          <w:rFonts w:hint="cs"/>
          <w:spacing w:val="6"/>
          <w:rtl/>
        </w:rPr>
        <w:t> </w:t>
      </w:r>
      <w:r>
        <w:rPr>
          <w:rFonts w:hint="cs"/>
          <w:rtl/>
        </w:rPr>
        <w:t>الاتحاد بالتصديق على طلب المِنحة.</w:t>
      </w:r>
    </w:p>
    <w:p w14:paraId="00660F54" w14:textId="3B878676" w:rsidR="00866E4A" w:rsidRPr="00661E8B" w:rsidRDefault="00866E4A" w:rsidP="00661E8B">
      <w:pPr>
        <w:pStyle w:val="Heading1"/>
        <w:rPr>
          <w:rtl/>
        </w:rPr>
      </w:pPr>
      <w:r w:rsidRPr="00661E8B">
        <w:t>6</w:t>
      </w:r>
      <w:r w:rsidRPr="00661E8B">
        <w:tab/>
      </w:r>
      <w:r w:rsidRPr="00661E8B">
        <w:rPr>
          <w:rtl/>
        </w:rPr>
        <w:t>الموقع الإلكتروني للجمعية العالمية لتقييس الاتصالات</w:t>
      </w:r>
    </w:p>
    <w:p w14:paraId="4211BE1E" w14:textId="2EF84250" w:rsidR="00866E4A" w:rsidRPr="0052650D" w:rsidRDefault="00866E4A" w:rsidP="00661E8B">
      <w:pPr>
        <w:rPr>
          <w:rtl/>
          <w:lang w:val="en-GB"/>
        </w:rPr>
      </w:pPr>
      <w:r>
        <w:rPr>
          <w:rFonts w:hint="cs"/>
          <w:rtl/>
          <w:lang w:bidi="ar-EG"/>
        </w:rPr>
        <w:t>1.6</w:t>
      </w:r>
      <w:r>
        <w:rPr>
          <w:rtl/>
          <w:lang w:bidi="ar-EG"/>
        </w:rPr>
        <w:tab/>
      </w:r>
      <w:r w:rsidR="0052650D">
        <w:rPr>
          <w:rFonts w:hint="cs"/>
          <w:rtl/>
          <w:lang w:bidi="ar-EG"/>
        </w:rPr>
        <w:t>سيتضمن الموقع الإلكتروني للجمعية</w:t>
      </w:r>
      <w:r w:rsidR="0052650D">
        <w:rPr>
          <w:rFonts w:hint="cs"/>
          <w:rtl/>
        </w:rPr>
        <w:t xml:space="preserve"> العالمية لتقييس الاتصالات لعام 2024</w:t>
      </w:r>
      <w:r w:rsidR="0052650D">
        <w:rPr>
          <w:rFonts w:hint="cs"/>
          <w:rtl/>
          <w:lang w:bidi="ar-EG"/>
        </w:rPr>
        <w:t xml:space="preserve"> </w:t>
      </w:r>
      <w:hyperlink r:id="rId18" w:history="1">
        <w:r w:rsidR="0052650D" w:rsidRPr="00EB0101">
          <w:rPr>
            <w:rStyle w:val="Hyperlink"/>
          </w:rPr>
          <w:t>https://www.itu.int/wtsa/2024/</w:t>
        </w:r>
      </w:hyperlink>
      <w:r w:rsidR="0052650D">
        <w:rPr>
          <w:rFonts w:hint="cs"/>
          <w:rtl/>
          <w:lang w:val="en-GB"/>
        </w:rPr>
        <w:t xml:space="preserve"> جميع المعلومات الواردة أعلاه.</w:t>
      </w:r>
    </w:p>
    <w:p w14:paraId="0C92B4C5" w14:textId="15AF491E" w:rsidR="00866E4A" w:rsidRPr="00661E8B" w:rsidRDefault="00866E4A" w:rsidP="00661E8B">
      <w:pPr>
        <w:pStyle w:val="Heading1"/>
        <w:rPr>
          <w:rtl/>
        </w:rPr>
      </w:pPr>
      <w:r w:rsidRPr="00661E8B">
        <w:t>7</w:t>
      </w:r>
      <w:r w:rsidRPr="00661E8B">
        <w:tab/>
      </w:r>
      <w:r w:rsidRPr="00661E8B">
        <w:rPr>
          <w:rFonts w:hint="cs"/>
          <w:rtl/>
        </w:rPr>
        <w:t>المقترح</w:t>
      </w:r>
    </w:p>
    <w:p w14:paraId="7972EAA5" w14:textId="0F7F7CBC" w:rsidR="00E8058E" w:rsidRPr="00550606" w:rsidRDefault="00866E4A" w:rsidP="00661E8B">
      <w:pPr>
        <w:rPr>
          <w:spacing w:val="2"/>
          <w:rtl/>
        </w:rPr>
      </w:pPr>
      <w:r w:rsidRPr="00550606">
        <w:rPr>
          <w:rFonts w:hint="cs"/>
          <w:spacing w:val="2"/>
          <w:rtl/>
          <w:lang w:bidi="ar-EG"/>
        </w:rPr>
        <w:t>1.7</w:t>
      </w:r>
      <w:r w:rsidRPr="00550606">
        <w:rPr>
          <w:spacing w:val="2"/>
          <w:rtl/>
          <w:lang w:bidi="ar-EG"/>
        </w:rPr>
        <w:tab/>
      </w:r>
      <w:r w:rsidR="0052650D" w:rsidRPr="00550606">
        <w:rPr>
          <w:rFonts w:hint="cs"/>
          <w:spacing w:val="2"/>
          <w:rtl/>
          <w:lang w:bidi="ar-EG"/>
        </w:rPr>
        <w:t xml:space="preserve">يُدعى المجلس إلى النظر في دعوة حكومة الهند لعقد الجمعية العالمية لتقييس الاتصالات لعام 2024 في الفترة من 15 إلى 24 أكتوبر 2024، في المعرض الدولي ومركز المؤتمرات، </w:t>
      </w:r>
      <w:r w:rsidR="0052650D" w:rsidRPr="00550606">
        <w:rPr>
          <w:spacing w:val="2"/>
          <w:lang w:val="en-GB" w:bidi="ar-EG"/>
        </w:rPr>
        <w:t>Pragati Maidan</w:t>
      </w:r>
      <w:r w:rsidR="0052650D" w:rsidRPr="00550606">
        <w:rPr>
          <w:rFonts w:hint="cs"/>
          <w:spacing w:val="2"/>
          <w:rtl/>
          <w:lang w:bidi="ar-EG"/>
        </w:rPr>
        <w:t xml:space="preserve"> نيودلهي، الهند</w:t>
      </w:r>
      <w:r w:rsidR="00E8058E" w:rsidRPr="00550606">
        <w:rPr>
          <w:rFonts w:hint="cs"/>
          <w:spacing w:val="2"/>
          <w:rtl/>
        </w:rPr>
        <w:t xml:space="preserve"> والبت في المكان</w:t>
      </w:r>
      <w:r w:rsidR="0070164A" w:rsidRPr="00550606">
        <w:rPr>
          <w:rFonts w:hint="cs"/>
          <w:spacing w:val="2"/>
          <w:rtl/>
        </w:rPr>
        <w:t xml:space="preserve"> المحدد</w:t>
      </w:r>
      <w:r w:rsidR="00E8058E" w:rsidRPr="00550606">
        <w:rPr>
          <w:rFonts w:hint="cs"/>
          <w:spacing w:val="2"/>
          <w:rtl/>
        </w:rPr>
        <w:t xml:space="preserve"> ل</w:t>
      </w:r>
      <w:r w:rsidR="0070164A" w:rsidRPr="00550606">
        <w:rPr>
          <w:rFonts w:hint="cs"/>
          <w:spacing w:val="2"/>
          <w:rtl/>
        </w:rPr>
        <w:t>ان</w:t>
      </w:r>
      <w:r w:rsidR="00E8058E" w:rsidRPr="00550606">
        <w:rPr>
          <w:rFonts w:hint="cs"/>
          <w:spacing w:val="2"/>
          <w:rtl/>
        </w:rPr>
        <w:t>عق</w:t>
      </w:r>
      <w:r w:rsidR="0070164A" w:rsidRPr="00550606">
        <w:rPr>
          <w:rFonts w:hint="cs"/>
          <w:spacing w:val="2"/>
          <w:rtl/>
        </w:rPr>
        <w:t>ا</w:t>
      </w:r>
      <w:r w:rsidR="00E8058E" w:rsidRPr="00550606">
        <w:rPr>
          <w:rFonts w:hint="cs"/>
          <w:spacing w:val="2"/>
          <w:rtl/>
        </w:rPr>
        <w:t xml:space="preserve">د الجمعية </w:t>
      </w:r>
      <w:r w:rsidR="0070164A" w:rsidRPr="00550606">
        <w:rPr>
          <w:spacing w:val="2"/>
        </w:rPr>
        <w:t>WTSA-24</w:t>
      </w:r>
      <w:r w:rsidR="0070164A" w:rsidRPr="00550606">
        <w:rPr>
          <w:rFonts w:hint="cs"/>
          <w:spacing w:val="2"/>
          <w:rtl/>
        </w:rPr>
        <w:t xml:space="preserve"> وموعد انعقادها بالضبط، </w:t>
      </w:r>
      <w:r w:rsidR="00E8058E" w:rsidRPr="00550606">
        <w:rPr>
          <w:rFonts w:hint="cs"/>
          <w:spacing w:val="2"/>
          <w:rtl/>
        </w:rPr>
        <w:t xml:space="preserve">باعتماد مشروع المقرر الوارد في </w:t>
      </w:r>
      <w:hyperlink w:anchor="الملحق2" w:history="1">
        <w:r w:rsidR="00E8058E" w:rsidRPr="00550606">
          <w:rPr>
            <w:rStyle w:val="Hyperlink"/>
            <w:rFonts w:hint="cs"/>
            <w:b/>
            <w:bCs/>
            <w:spacing w:val="2"/>
            <w:rtl/>
          </w:rPr>
          <w:t>الملحق 2</w:t>
        </w:r>
      </w:hyperlink>
      <w:r w:rsidR="00E8058E" w:rsidRPr="00550606">
        <w:rPr>
          <w:rFonts w:hint="cs"/>
          <w:spacing w:val="2"/>
          <w:rtl/>
        </w:rPr>
        <w:t>.</w:t>
      </w:r>
    </w:p>
    <w:p w14:paraId="7D1DAE86" w14:textId="64132AE6" w:rsidR="00866E4A" w:rsidRPr="007A546F" w:rsidRDefault="00847922" w:rsidP="00661E8B">
      <w:pPr>
        <w:rPr>
          <w:rtl/>
          <w:lang w:bidi="ar-EG"/>
        </w:rPr>
      </w:pPr>
      <w:r>
        <w:rPr>
          <w:rFonts w:hint="cs"/>
          <w:spacing w:val="-2"/>
          <w:rtl/>
        </w:rPr>
        <w:t>و</w:t>
      </w:r>
      <w:r w:rsidR="00950C19" w:rsidRPr="00833E1D">
        <w:rPr>
          <w:rFonts w:hint="cs"/>
          <w:spacing w:val="-2"/>
          <w:rtl/>
        </w:rPr>
        <w:t xml:space="preserve">بعد صدور قرار المجلس، ستجري الأمينة العامة مشاورات مع جميع الدول الأعضاء بشأن </w:t>
      </w:r>
      <w:r w:rsidR="00950C19" w:rsidRPr="00833E1D">
        <w:rPr>
          <w:rtl/>
          <w:lang w:bidi="ar-EG"/>
        </w:rPr>
        <w:t xml:space="preserve">المكان والموعد المحددين لعقد </w:t>
      </w:r>
      <w:r w:rsidR="00950C19" w:rsidRPr="00833E1D">
        <w:rPr>
          <w:rFonts w:hint="cs"/>
          <w:rtl/>
          <w:lang w:bidi="ar-EG"/>
        </w:rPr>
        <w:t>الجمعية العالمية لتقييس الاتصالات لعام 2024.</w:t>
      </w:r>
    </w:p>
    <w:p w14:paraId="76D5AE26" w14:textId="77777777" w:rsidR="00F50E3F" w:rsidRDefault="00F50E3F" w:rsidP="00661E8B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7E86CE27" w14:textId="5B5C6DE8" w:rsidR="00F50E3F" w:rsidRPr="00661E8B" w:rsidRDefault="007A546F" w:rsidP="00661E8B">
      <w:pPr>
        <w:pStyle w:val="AnnexNo"/>
        <w:rPr>
          <w:rtl/>
        </w:rPr>
      </w:pPr>
      <w:bookmarkStart w:id="0" w:name="الملحق1"/>
      <w:r w:rsidRPr="00661E8B">
        <w:rPr>
          <w:rFonts w:hint="cs"/>
          <w:rtl/>
        </w:rPr>
        <w:lastRenderedPageBreak/>
        <w:t>الملحق 1</w:t>
      </w:r>
    </w:p>
    <w:bookmarkEnd w:id="0"/>
    <w:p w14:paraId="03F149B5" w14:textId="4DC18D6F" w:rsidR="007A546F" w:rsidRDefault="003F4882" w:rsidP="009609F9">
      <w:pPr>
        <w:pStyle w:val="Annextitle"/>
        <w:rPr>
          <w:rtl/>
        </w:rPr>
      </w:pPr>
      <w:r w:rsidRPr="009609F9">
        <w:rPr>
          <w:rFonts w:hint="cs"/>
          <w:rtl/>
        </w:rPr>
        <w:t>دعوة من حكومة الهند لاستضافة الجمعية العالمية لتقييس الاتصالات لعام 2024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1"/>
        <w:gridCol w:w="3112"/>
        <w:gridCol w:w="3246"/>
      </w:tblGrid>
      <w:tr w:rsidR="009609F9" w14:paraId="658D54D3" w14:textId="77777777" w:rsidTr="009609F9">
        <w:tc>
          <w:tcPr>
            <w:tcW w:w="3209" w:type="dxa"/>
          </w:tcPr>
          <w:p w14:paraId="0E9A1AE4" w14:textId="11383E0A" w:rsidR="001B4EAE" w:rsidRPr="00550606" w:rsidRDefault="001B4EAE" w:rsidP="001B4EAE">
            <w:r w:rsidRPr="00550606">
              <w:rPr>
                <w:noProof/>
              </w:rPr>
              <w:drawing>
                <wp:inline distT="0" distB="0" distL="0" distR="0" wp14:anchorId="0431D8BE" wp14:editId="0754B164">
                  <wp:extent cx="1946427" cy="86683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027" cy="867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CCC6D7" w14:textId="5F9CBEDA" w:rsidR="001B4EAE" w:rsidRPr="00550606" w:rsidRDefault="001B4EAE" w:rsidP="00550606">
            <w:pPr>
              <w:jc w:val="left"/>
              <w:rPr>
                <w:rtl/>
                <w:lang w:bidi="ar-EG"/>
              </w:rPr>
            </w:pPr>
            <w:r w:rsidRPr="00550606">
              <w:rPr>
                <w:rFonts w:hint="cs"/>
                <w:color w:val="FF0000"/>
                <w:rtl/>
              </w:rPr>
              <w:t>ك. راجامان</w:t>
            </w:r>
            <w:r w:rsidR="00550606">
              <w:rPr>
                <w:color w:val="FF0000"/>
                <w:rtl/>
                <w:lang w:bidi="ar-EG"/>
              </w:rPr>
              <w:br/>
            </w:r>
            <w:r w:rsidR="00550606">
              <w:rPr>
                <w:rFonts w:hint="cs"/>
                <w:color w:val="FF0000"/>
                <w:rtl/>
                <w:lang w:bidi="ar-EG"/>
              </w:rPr>
              <w:t xml:space="preserve">أمين </w:t>
            </w:r>
            <w:r w:rsidR="00550606">
              <w:rPr>
                <w:color w:val="FF0000"/>
                <w:lang w:bidi="ar-EG"/>
              </w:rPr>
              <w:t>IAS</w:t>
            </w:r>
          </w:p>
        </w:tc>
        <w:tc>
          <w:tcPr>
            <w:tcW w:w="3210" w:type="dxa"/>
          </w:tcPr>
          <w:p w14:paraId="77F4D4DC" w14:textId="134DD180" w:rsidR="009609F9" w:rsidRPr="00550606" w:rsidRDefault="009609F9" w:rsidP="009609F9">
            <w:pPr>
              <w:jc w:val="center"/>
              <w:rPr>
                <w:rtl/>
              </w:rPr>
            </w:pPr>
            <w:r w:rsidRPr="00550606">
              <w:rPr>
                <w:noProof/>
              </w:rPr>
              <w:drawing>
                <wp:inline distT="0" distB="0" distL="0" distR="0" wp14:anchorId="752B39DE" wp14:editId="2E56B4F3">
                  <wp:extent cx="931636" cy="1526482"/>
                  <wp:effectExtent l="0" t="0" r="190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578" cy="15362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14:paraId="693F013A" w14:textId="4040DB01" w:rsidR="001B4EAE" w:rsidRPr="00550606" w:rsidRDefault="001B4EAE" w:rsidP="009609F9">
            <w:pPr>
              <w:jc w:val="center"/>
              <w:rPr>
                <w:color w:val="FF0000"/>
              </w:rPr>
            </w:pPr>
            <w:r w:rsidRPr="00550606">
              <w:rPr>
                <w:noProof/>
              </w:rPr>
              <w:drawing>
                <wp:inline distT="0" distB="0" distL="0" distR="0" wp14:anchorId="13E4A95B" wp14:editId="4641BF21">
                  <wp:extent cx="1922545" cy="903995"/>
                  <wp:effectExtent l="0" t="0" r="190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832" cy="9064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50606">
              <w:rPr>
                <w:rFonts w:hint="cs"/>
                <w:color w:val="FF0000"/>
                <w:rtl/>
              </w:rPr>
              <w:t xml:space="preserve"> </w:t>
            </w:r>
          </w:p>
          <w:p w14:paraId="0696E2F4" w14:textId="7866B754" w:rsidR="009609F9" w:rsidRPr="00550606" w:rsidRDefault="001B4EAE" w:rsidP="00550606">
            <w:pPr>
              <w:jc w:val="center"/>
              <w:rPr>
                <w:rtl/>
              </w:rPr>
            </w:pPr>
            <w:r w:rsidRPr="00550606">
              <w:rPr>
                <w:rFonts w:hint="cs"/>
                <w:color w:val="FF0000"/>
                <w:rtl/>
              </w:rPr>
              <w:t>حكومة الهند</w:t>
            </w:r>
            <w:r w:rsidR="00550606">
              <w:rPr>
                <w:color w:val="FF0000"/>
              </w:rPr>
              <w:br/>
            </w:r>
            <w:r w:rsidRPr="00550606">
              <w:rPr>
                <w:rFonts w:hint="cs"/>
                <w:color w:val="FF0000"/>
                <w:rtl/>
                <w:lang w:bidi="ar-SY"/>
              </w:rPr>
              <w:t>وزارة الاتصالات</w:t>
            </w:r>
            <w:r w:rsidRPr="00550606">
              <w:rPr>
                <w:color w:val="FF0000"/>
                <w:rtl/>
                <w:lang w:bidi="ar-SY"/>
              </w:rPr>
              <w:br/>
            </w:r>
            <w:r w:rsidRPr="00550606">
              <w:rPr>
                <w:rFonts w:hint="cs"/>
                <w:color w:val="FF0000"/>
                <w:rtl/>
                <w:lang w:bidi="ar-SY"/>
              </w:rPr>
              <w:t>دائرة الاتصالات</w:t>
            </w:r>
          </w:p>
        </w:tc>
      </w:tr>
      <w:tr w:rsidR="00550606" w14:paraId="5E7FBF31" w14:textId="77777777" w:rsidTr="009609F9">
        <w:tc>
          <w:tcPr>
            <w:tcW w:w="3209" w:type="dxa"/>
          </w:tcPr>
          <w:p w14:paraId="016F54B7" w14:textId="77777777" w:rsidR="00550606" w:rsidRPr="00550606" w:rsidRDefault="00550606" w:rsidP="001B4EAE">
            <w:pPr>
              <w:rPr>
                <w:noProof/>
              </w:rPr>
            </w:pPr>
          </w:p>
        </w:tc>
        <w:tc>
          <w:tcPr>
            <w:tcW w:w="3210" w:type="dxa"/>
          </w:tcPr>
          <w:p w14:paraId="2711A921" w14:textId="77777777" w:rsidR="00550606" w:rsidRPr="00550606" w:rsidRDefault="00550606" w:rsidP="009609F9">
            <w:pPr>
              <w:jc w:val="center"/>
              <w:rPr>
                <w:noProof/>
              </w:rPr>
            </w:pPr>
          </w:p>
        </w:tc>
        <w:tc>
          <w:tcPr>
            <w:tcW w:w="3210" w:type="dxa"/>
          </w:tcPr>
          <w:p w14:paraId="6B9216C0" w14:textId="77777777" w:rsidR="00550606" w:rsidRPr="00550606" w:rsidRDefault="00550606" w:rsidP="009609F9">
            <w:pPr>
              <w:jc w:val="center"/>
              <w:rPr>
                <w:noProof/>
              </w:rPr>
            </w:pPr>
          </w:p>
        </w:tc>
      </w:tr>
    </w:tbl>
    <w:p w14:paraId="58EF59D5" w14:textId="77777777" w:rsidR="003F4882" w:rsidRPr="00AB1FEC" w:rsidRDefault="003F4882" w:rsidP="003F4882">
      <w:pPr>
        <w:jc w:val="right"/>
        <w:rPr>
          <w:lang w:val="es-ES"/>
        </w:rPr>
      </w:pPr>
      <w:bookmarkStart w:id="1" w:name="lt_pId074"/>
      <w:r w:rsidRPr="00AB1FEC">
        <w:rPr>
          <w:lang w:val="es-ES"/>
        </w:rPr>
        <w:t>D.O. No. 16-5/2022-IR</w:t>
      </w:r>
      <w:bookmarkEnd w:id="1"/>
    </w:p>
    <w:p w14:paraId="3BAD00FD" w14:textId="1EEBEA77" w:rsidR="007A546F" w:rsidRDefault="007A546F" w:rsidP="007A546F">
      <w:pPr>
        <w:jc w:val="right"/>
        <w:rPr>
          <w:rtl/>
        </w:rPr>
      </w:pPr>
      <w:r>
        <w:rPr>
          <w:rFonts w:hint="cs"/>
          <w:rtl/>
        </w:rPr>
        <w:t>التاريخ: 31 مارس 2023</w:t>
      </w:r>
    </w:p>
    <w:p w14:paraId="6CE591FF" w14:textId="77777777" w:rsidR="007A546F" w:rsidRPr="007A546F" w:rsidRDefault="007A546F" w:rsidP="00EB3F69">
      <w:pPr>
        <w:spacing w:before="480"/>
      </w:pPr>
      <w:r w:rsidRPr="007A546F">
        <w:rPr>
          <w:rFonts w:hint="cs"/>
          <w:rtl/>
        </w:rPr>
        <w:t>صاحب السعادة،</w:t>
      </w:r>
    </w:p>
    <w:p w14:paraId="3E1EC7D1" w14:textId="142BC37B" w:rsidR="007A546F" w:rsidRPr="007A546F" w:rsidRDefault="007A546F" w:rsidP="007A546F">
      <w:pPr>
        <w:rPr>
          <w:rtl/>
        </w:rPr>
      </w:pPr>
      <w:r w:rsidRPr="007A546F">
        <w:rPr>
          <w:rFonts w:hint="cs"/>
          <w:rtl/>
        </w:rPr>
        <w:t>تحية طيبة وبعد،</w:t>
      </w:r>
    </w:p>
    <w:p w14:paraId="3DE47138" w14:textId="394093BB" w:rsidR="007A546F" w:rsidRDefault="00EB3F69" w:rsidP="007A546F">
      <w:pPr>
        <w:rPr>
          <w:rtl/>
        </w:rPr>
      </w:pPr>
      <w:r>
        <w:t>1</w:t>
      </w:r>
      <w:r>
        <w:rPr>
          <w:rtl/>
          <w:lang w:bidi="ar-SY"/>
        </w:rPr>
        <w:tab/>
      </w:r>
      <w:r w:rsidR="007A546F" w:rsidRPr="007A546F">
        <w:rPr>
          <w:rFonts w:hint="cs"/>
          <w:rtl/>
        </w:rPr>
        <w:t>نتوجه إليكم بأطيب التحيات من</w:t>
      </w:r>
      <w:r w:rsidR="007A546F" w:rsidRPr="007A546F">
        <w:rPr>
          <w:rtl/>
        </w:rPr>
        <w:t xml:space="preserve"> </w:t>
      </w:r>
      <w:r w:rsidR="00550606">
        <w:rPr>
          <w:rFonts w:hint="cs"/>
          <w:rtl/>
        </w:rPr>
        <w:t>دائرة</w:t>
      </w:r>
      <w:r w:rsidR="007A546F" w:rsidRPr="007A546F">
        <w:rPr>
          <w:rtl/>
        </w:rPr>
        <w:t xml:space="preserve"> الاتصالات</w:t>
      </w:r>
      <w:r w:rsidR="007A546F" w:rsidRPr="007A546F">
        <w:rPr>
          <w:rFonts w:hint="cs"/>
          <w:rtl/>
        </w:rPr>
        <w:t xml:space="preserve"> في </w:t>
      </w:r>
      <w:r w:rsidR="007A546F" w:rsidRPr="007A546F">
        <w:rPr>
          <w:rtl/>
        </w:rPr>
        <w:t xml:space="preserve">وزارة </w:t>
      </w:r>
      <w:r w:rsidR="007A546F" w:rsidRPr="007A546F">
        <w:rPr>
          <w:rFonts w:hint="cs"/>
          <w:rtl/>
        </w:rPr>
        <w:t>الاتصالات،</w:t>
      </w:r>
      <w:r w:rsidR="007A546F" w:rsidRPr="007A546F">
        <w:rPr>
          <w:rtl/>
        </w:rPr>
        <w:t xml:space="preserve"> حكومة الهند.</w:t>
      </w:r>
    </w:p>
    <w:p w14:paraId="32F734B6" w14:textId="579A9A44" w:rsidR="007A546F" w:rsidRDefault="007A546F" w:rsidP="007A546F">
      <w:pPr>
        <w:rPr>
          <w:rtl/>
        </w:rPr>
      </w:pPr>
      <w:r>
        <w:rPr>
          <w:rFonts w:hint="cs"/>
          <w:rtl/>
        </w:rPr>
        <w:t>2</w:t>
      </w:r>
      <w:r>
        <w:rPr>
          <w:rtl/>
        </w:rPr>
        <w:tab/>
      </w:r>
      <w:r w:rsidR="003F4882">
        <w:rPr>
          <w:rFonts w:hint="cs"/>
          <w:rtl/>
        </w:rPr>
        <w:t>بدايةً،</w:t>
      </w:r>
      <w:r w:rsidR="003F4882" w:rsidRPr="003F4882">
        <w:rPr>
          <w:rtl/>
        </w:rPr>
        <w:t xml:space="preserve"> اسمحوا لي أن أغتنم هذه الفرصة لأشكركم على قبول دعوة حكومة الهند </w:t>
      </w:r>
      <w:r w:rsidR="003F4882">
        <w:rPr>
          <w:rFonts w:hint="cs"/>
          <w:rtl/>
        </w:rPr>
        <w:t>والمشاركة في</w:t>
      </w:r>
      <w:r w:rsidR="003F4882" w:rsidRPr="003F4882">
        <w:rPr>
          <w:rtl/>
        </w:rPr>
        <w:t xml:space="preserve"> الحدث الافتتاحي لمكتب </w:t>
      </w:r>
      <w:r w:rsidR="003F4882">
        <w:rPr>
          <w:rFonts w:hint="cs"/>
          <w:rtl/>
        </w:rPr>
        <w:t>ال</w:t>
      </w:r>
      <w:r w:rsidR="003F4882" w:rsidRPr="003F4882">
        <w:rPr>
          <w:rtl/>
        </w:rPr>
        <w:t xml:space="preserve">منطقة ومركز الابتكار </w:t>
      </w:r>
      <w:r w:rsidR="003F4882">
        <w:rPr>
          <w:rFonts w:hint="cs"/>
          <w:rtl/>
        </w:rPr>
        <w:t xml:space="preserve">للاتحاد </w:t>
      </w:r>
      <w:r w:rsidR="003F4882" w:rsidRPr="003F4882">
        <w:rPr>
          <w:rtl/>
        </w:rPr>
        <w:t xml:space="preserve">في 22 مارس 2023 </w:t>
      </w:r>
      <w:r w:rsidR="00400258" w:rsidRPr="00FF02D1">
        <w:rPr>
          <w:rFonts w:hint="cs"/>
          <w:rtl/>
        </w:rPr>
        <w:t>الذي نُظ</w:t>
      </w:r>
      <w:r w:rsidR="00FB0D41">
        <w:rPr>
          <w:rFonts w:hint="cs"/>
          <w:rtl/>
        </w:rPr>
        <w:t>ّ</w:t>
      </w:r>
      <w:r w:rsidR="00400258" w:rsidRPr="00FF02D1">
        <w:rPr>
          <w:rFonts w:hint="cs"/>
          <w:rtl/>
        </w:rPr>
        <w:t xml:space="preserve">م </w:t>
      </w:r>
      <w:r w:rsidR="00A92A96" w:rsidRPr="00FF02D1">
        <w:rPr>
          <w:rFonts w:hint="cs"/>
          <w:rtl/>
        </w:rPr>
        <w:t>بحضور</w:t>
      </w:r>
      <w:r w:rsidR="003F4882" w:rsidRPr="00FF02D1">
        <w:rPr>
          <w:rtl/>
        </w:rPr>
        <w:t xml:space="preserve"> معالي رئيس وزراء الهند</w:t>
      </w:r>
      <w:r w:rsidR="003F4882" w:rsidRPr="00FF02D1">
        <w:rPr>
          <w:rFonts w:hint="cs"/>
          <w:rtl/>
        </w:rPr>
        <w:t>.</w:t>
      </w:r>
      <w:r w:rsidR="00E72902">
        <w:rPr>
          <w:rFonts w:hint="cs"/>
          <w:rtl/>
        </w:rPr>
        <w:t xml:space="preserve"> وسيساهم ذلك بشكل كبير في</w:t>
      </w:r>
      <w:r w:rsidR="001B4EAE">
        <w:rPr>
          <w:rFonts w:hint="eastAsia"/>
          <w:rtl/>
        </w:rPr>
        <w:t> </w:t>
      </w:r>
      <w:r w:rsidR="00E72902">
        <w:rPr>
          <w:rFonts w:hint="cs"/>
          <w:rtl/>
        </w:rPr>
        <w:t xml:space="preserve">تعزيز وجود أنشطة الاتحاد في جنوب آسيا ولا سيما أنشطة الابتكار </w:t>
      </w:r>
      <w:r w:rsidR="006C3C47">
        <w:rPr>
          <w:rFonts w:hint="cs"/>
          <w:rtl/>
        </w:rPr>
        <w:t xml:space="preserve">بالنسبة </w:t>
      </w:r>
      <w:r w:rsidR="00E72902">
        <w:rPr>
          <w:rFonts w:hint="cs"/>
          <w:rtl/>
        </w:rPr>
        <w:t>للعالم بأسره.</w:t>
      </w:r>
    </w:p>
    <w:p w14:paraId="777D7DD1" w14:textId="5F5940E4" w:rsidR="007A546F" w:rsidRPr="007A546F" w:rsidRDefault="007A546F" w:rsidP="00A92A96">
      <w:pPr>
        <w:rPr>
          <w:rtl/>
        </w:rPr>
      </w:pPr>
      <w:r>
        <w:rPr>
          <w:rFonts w:hint="cs"/>
          <w:rtl/>
        </w:rPr>
        <w:t>3</w:t>
      </w:r>
      <w:r>
        <w:rPr>
          <w:rtl/>
        </w:rPr>
        <w:tab/>
      </w:r>
      <w:r w:rsidR="00A92A96">
        <w:rPr>
          <w:rFonts w:hint="cs"/>
          <w:rtl/>
        </w:rPr>
        <w:t>و</w:t>
      </w:r>
      <w:r w:rsidR="00A92A96" w:rsidRPr="00A92A96">
        <w:rPr>
          <w:rtl/>
        </w:rPr>
        <w:t xml:space="preserve">لعلكم تتذكرون إعلان </w:t>
      </w:r>
      <w:r w:rsidR="00A92A96">
        <w:rPr>
          <w:rFonts w:hint="cs"/>
          <w:rtl/>
        </w:rPr>
        <w:t xml:space="preserve">معالي </w:t>
      </w:r>
      <w:r w:rsidR="00A92A96" w:rsidRPr="00A92A96">
        <w:rPr>
          <w:rtl/>
        </w:rPr>
        <w:t>رئيس الوزراء في الحدث المتعلق باستضافة الجمعية العالمية لتقييس الاتصالات</w:t>
      </w:r>
      <w:r w:rsidR="00A92A96">
        <w:rPr>
          <w:rFonts w:hint="cs"/>
          <w:rtl/>
        </w:rPr>
        <w:t xml:space="preserve"> لعام</w:t>
      </w:r>
      <w:r w:rsidR="001B4EAE">
        <w:rPr>
          <w:rFonts w:hint="cs"/>
          <w:rtl/>
        </w:rPr>
        <w:t> </w:t>
      </w:r>
      <w:r w:rsidR="00A92A96" w:rsidRPr="00A92A96">
        <w:t>(WT</w:t>
      </w:r>
      <w:r w:rsidR="00550606">
        <w:t>S</w:t>
      </w:r>
      <w:r w:rsidR="00A92A96" w:rsidRPr="00A92A96">
        <w:t>A) 2024</w:t>
      </w:r>
      <w:r w:rsidR="00A92A96" w:rsidRPr="00A92A96">
        <w:rPr>
          <w:rtl/>
        </w:rPr>
        <w:t xml:space="preserve"> في الهند. وسيعقد هذا الحدث في المعرض الدولي ومركز المؤتمرات، </w:t>
      </w:r>
      <w:r w:rsidR="00A92A96" w:rsidRPr="00A92A96">
        <w:rPr>
          <w:lang w:val="en-GB"/>
        </w:rPr>
        <w:t>Pragati Maidan</w:t>
      </w:r>
      <w:r w:rsidR="00A92A96" w:rsidRPr="00A92A96">
        <w:rPr>
          <w:rtl/>
        </w:rPr>
        <w:t>، نيودلهي في الفترة من 15 إلى 24 أكتوبر 2024، وتسبقه الندوة العالمية للمعايير (</w:t>
      </w:r>
      <w:r w:rsidR="00A92A96" w:rsidRPr="00A92A96">
        <w:t>GSS</w:t>
      </w:r>
      <w:r w:rsidR="00A92A96" w:rsidRPr="00A92A96">
        <w:rPr>
          <w:rtl/>
        </w:rPr>
        <w:t xml:space="preserve">) في 14 أكتوبر 2024، </w:t>
      </w:r>
      <w:r w:rsidR="00A92A96">
        <w:rPr>
          <w:rFonts w:hint="cs"/>
          <w:rtl/>
        </w:rPr>
        <w:t>وفقاً</w:t>
      </w:r>
      <w:r w:rsidR="00A92A96" w:rsidRPr="00A92A96">
        <w:rPr>
          <w:rtl/>
        </w:rPr>
        <w:t xml:space="preserve"> للقرار 77 لمؤتمر المندوبين المفوضين لعام 2022 الذي عقد في بوخارست، رومانيا.</w:t>
      </w:r>
      <w:r w:rsidR="00A92A96">
        <w:rPr>
          <w:rFonts w:hint="cs"/>
          <w:rtl/>
        </w:rPr>
        <w:t xml:space="preserve"> و</w:t>
      </w:r>
      <w:r w:rsidR="00A92A96" w:rsidRPr="00A92A96">
        <w:rPr>
          <w:rtl/>
        </w:rPr>
        <w:t xml:space="preserve">المركز المذكور </w:t>
      </w:r>
      <w:r w:rsidR="00A92A96">
        <w:rPr>
          <w:rFonts w:hint="cs"/>
          <w:rtl/>
        </w:rPr>
        <w:t xml:space="preserve">مجهز </w:t>
      </w:r>
      <w:r w:rsidR="00A92A96" w:rsidRPr="00A92A96">
        <w:rPr>
          <w:rtl/>
        </w:rPr>
        <w:t xml:space="preserve">بمرافق عالمية المستوى لاستضافة الجلسات العامة </w:t>
      </w:r>
      <w:r w:rsidR="00952F46">
        <w:rPr>
          <w:rFonts w:hint="cs"/>
          <w:rtl/>
        </w:rPr>
        <w:t>التي تضم أكثر من</w:t>
      </w:r>
      <w:r w:rsidR="00A92A96" w:rsidRPr="00A92A96">
        <w:rPr>
          <w:rtl/>
        </w:rPr>
        <w:t xml:space="preserve"> </w:t>
      </w:r>
      <w:r w:rsidR="001B4EAE">
        <w:t>4 000</w:t>
      </w:r>
      <w:r w:rsidR="00A92A96" w:rsidRPr="00A92A96">
        <w:rPr>
          <w:rtl/>
        </w:rPr>
        <w:t xml:space="preserve"> مشارك، و</w:t>
      </w:r>
      <w:r w:rsidR="00D95BE9">
        <w:rPr>
          <w:rFonts w:hint="cs"/>
          <w:rtl/>
        </w:rPr>
        <w:t>ال</w:t>
      </w:r>
      <w:r w:rsidR="00A92A96" w:rsidRPr="00A92A96">
        <w:rPr>
          <w:rtl/>
        </w:rPr>
        <w:t xml:space="preserve">جلسات </w:t>
      </w:r>
      <w:r w:rsidR="00D95BE9">
        <w:rPr>
          <w:rFonts w:hint="cs"/>
          <w:rtl/>
        </w:rPr>
        <w:t>ال</w:t>
      </w:r>
      <w:r w:rsidR="00A92A96" w:rsidRPr="00A92A96">
        <w:rPr>
          <w:rtl/>
        </w:rPr>
        <w:t xml:space="preserve">متعددة </w:t>
      </w:r>
      <w:r w:rsidR="00D95BE9">
        <w:rPr>
          <w:rFonts w:hint="cs"/>
          <w:rtl/>
        </w:rPr>
        <w:t>المتزامنة</w:t>
      </w:r>
      <w:r w:rsidR="00A92A96" w:rsidRPr="00A92A96">
        <w:rPr>
          <w:rtl/>
        </w:rPr>
        <w:t xml:space="preserve">، </w:t>
      </w:r>
      <w:r w:rsidR="00A92A96">
        <w:rPr>
          <w:rFonts w:hint="cs"/>
          <w:rtl/>
        </w:rPr>
        <w:t>وقاعات</w:t>
      </w:r>
      <w:r w:rsidR="00A92A96" w:rsidRPr="00A92A96">
        <w:rPr>
          <w:rtl/>
        </w:rPr>
        <w:t xml:space="preserve"> </w:t>
      </w:r>
      <w:r w:rsidR="00D95BE9">
        <w:rPr>
          <w:rFonts w:hint="cs"/>
          <w:rtl/>
        </w:rPr>
        <w:t>ال</w:t>
      </w:r>
      <w:r w:rsidR="00A92A96" w:rsidRPr="00A92A96">
        <w:rPr>
          <w:rtl/>
        </w:rPr>
        <w:t xml:space="preserve">اجتماعات </w:t>
      </w:r>
      <w:r w:rsidR="00C80ED6">
        <w:rPr>
          <w:rFonts w:hint="cs"/>
          <w:rtl/>
        </w:rPr>
        <w:t>الفرعية</w:t>
      </w:r>
      <w:r w:rsidR="00A92A96" w:rsidRPr="00A92A96">
        <w:rPr>
          <w:rtl/>
        </w:rPr>
        <w:t xml:space="preserve">، </w:t>
      </w:r>
      <w:r w:rsidR="00A92A96">
        <w:rPr>
          <w:rFonts w:hint="cs"/>
          <w:rtl/>
        </w:rPr>
        <w:t>وقاعات</w:t>
      </w:r>
      <w:r w:rsidR="00A92A96" w:rsidRPr="00A92A96">
        <w:rPr>
          <w:rtl/>
        </w:rPr>
        <w:t xml:space="preserve"> مجالس </w:t>
      </w:r>
      <w:r w:rsidR="00A92A96">
        <w:rPr>
          <w:rFonts w:hint="cs"/>
          <w:rtl/>
        </w:rPr>
        <w:t>الإدارة</w:t>
      </w:r>
      <w:r w:rsidR="00A92A96" w:rsidRPr="00A92A96">
        <w:rPr>
          <w:rtl/>
        </w:rPr>
        <w:t>، و</w:t>
      </w:r>
      <w:r w:rsidR="00D95BE9">
        <w:rPr>
          <w:rFonts w:hint="cs"/>
          <w:rtl/>
        </w:rPr>
        <w:t>ال</w:t>
      </w:r>
      <w:r w:rsidR="00A92A96" w:rsidRPr="00A92A96">
        <w:rPr>
          <w:rtl/>
        </w:rPr>
        <w:t xml:space="preserve">مساحات </w:t>
      </w:r>
      <w:r w:rsidR="00D95BE9">
        <w:rPr>
          <w:rFonts w:hint="cs"/>
          <w:rtl/>
        </w:rPr>
        <w:t>ال</w:t>
      </w:r>
      <w:r w:rsidR="00A92A96" w:rsidRPr="00A92A96">
        <w:rPr>
          <w:rtl/>
        </w:rPr>
        <w:t xml:space="preserve">مكتبية، وساحة </w:t>
      </w:r>
      <w:r w:rsidR="00D95BE9">
        <w:rPr>
          <w:rFonts w:hint="cs"/>
          <w:rtl/>
        </w:rPr>
        <w:t>ال</w:t>
      </w:r>
      <w:r w:rsidR="00A92A96" w:rsidRPr="00A92A96">
        <w:rPr>
          <w:rtl/>
        </w:rPr>
        <w:t xml:space="preserve">معارض، ومنطقة </w:t>
      </w:r>
      <w:r w:rsidR="00D95BE9">
        <w:rPr>
          <w:rFonts w:hint="cs"/>
          <w:rtl/>
        </w:rPr>
        <w:t>ال</w:t>
      </w:r>
      <w:r w:rsidR="00A92A96" w:rsidRPr="00A92A96">
        <w:rPr>
          <w:rtl/>
        </w:rPr>
        <w:t xml:space="preserve">طعام، </w:t>
      </w:r>
      <w:r w:rsidR="00952F46">
        <w:rPr>
          <w:rFonts w:hint="cs"/>
          <w:rtl/>
        </w:rPr>
        <w:t>وما إلى</w:t>
      </w:r>
      <w:r w:rsidR="00A92A96">
        <w:rPr>
          <w:rFonts w:hint="cs"/>
          <w:rtl/>
        </w:rPr>
        <w:t xml:space="preserve"> ذلك.</w:t>
      </w:r>
    </w:p>
    <w:p w14:paraId="3A8CC970" w14:textId="3423B55F" w:rsidR="007A546F" w:rsidRDefault="007A546F" w:rsidP="001B4EAE">
      <w:pPr>
        <w:rPr>
          <w:rtl/>
        </w:rPr>
      </w:pPr>
      <w:r>
        <w:rPr>
          <w:rFonts w:hint="cs"/>
          <w:rtl/>
        </w:rPr>
        <w:t>4</w:t>
      </w:r>
      <w:r>
        <w:rPr>
          <w:rtl/>
        </w:rPr>
        <w:tab/>
      </w:r>
      <w:r w:rsidR="003F535C" w:rsidRPr="003F535C">
        <w:rPr>
          <w:rtl/>
        </w:rPr>
        <w:t>و</w:t>
      </w:r>
      <w:r w:rsidR="00580665">
        <w:rPr>
          <w:rFonts w:hint="cs"/>
          <w:rtl/>
        </w:rPr>
        <w:t xml:space="preserve">قد يكون من الجدير </w:t>
      </w:r>
      <w:r w:rsidR="00580665" w:rsidRPr="00FF02D1">
        <w:rPr>
          <w:rFonts w:hint="cs"/>
          <w:rtl/>
        </w:rPr>
        <w:t xml:space="preserve">الإشارة في اجتماع المجلس المزمع عقده </w:t>
      </w:r>
      <w:r w:rsidR="00580665" w:rsidRPr="00FF02D1">
        <w:rPr>
          <w:rtl/>
        </w:rPr>
        <w:t>في يوليو 2023</w:t>
      </w:r>
      <w:r w:rsidR="003F535C" w:rsidRPr="003F535C">
        <w:rPr>
          <w:rtl/>
        </w:rPr>
        <w:t xml:space="preserve"> إلى أن المساهمة قد قدمت بالفعل إلى أمانة المجلس </w:t>
      </w:r>
      <w:r w:rsidR="000F2BFB">
        <w:rPr>
          <w:rFonts w:hint="cs"/>
          <w:rtl/>
        </w:rPr>
        <w:t>من أجل موافقة مجلس الاتحاد</w:t>
      </w:r>
      <w:r w:rsidR="003F535C" w:rsidRPr="003F535C">
        <w:rPr>
          <w:rtl/>
        </w:rPr>
        <w:t xml:space="preserve"> على استضافة</w:t>
      </w:r>
      <w:r w:rsidR="003F535C">
        <w:rPr>
          <w:rFonts w:hint="cs"/>
          <w:rtl/>
        </w:rPr>
        <w:t xml:space="preserve"> الهند للجمعية في الموعد</w:t>
      </w:r>
      <w:r w:rsidR="003F535C" w:rsidRPr="003F535C">
        <w:rPr>
          <w:rtl/>
        </w:rPr>
        <w:t xml:space="preserve"> والمكان المذكوري</w:t>
      </w:r>
      <w:r w:rsidR="00580665">
        <w:rPr>
          <w:rFonts w:hint="cs"/>
          <w:rtl/>
        </w:rPr>
        <w:t>ن.</w:t>
      </w:r>
      <w:r w:rsidR="003F535C" w:rsidRPr="003F535C">
        <w:rPr>
          <w:rtl/>
        </w:rPr>
        <w:t xml:space="preserve"> </w:t>
      </w:r>
      <w:r w:rsidR="003F535C">
        <w:rPr>
          <w:rFonts w:hint="cs"/>
          <w:rtl/>
        </w:rPr>
        <w:t xml:space="preserve">ويتعين </w:t>
      </w:r>
      <w:r w:rsidR="003F535C" w:rsidRPr="003F535C">
        <w:rPr>
          <w:rtl/>
        </w:rPr>
        <w:t>تقديم خطة العمل المستقبلية، ومتطلبات الاتحاد، وقائمة تفصيلية بالأنشطة التي يتعين القيام بها، ومشروع اتفاق البلد المضيف (</w:t>
      </w:r>
      <w:r w:rsidR="003F535C" w:rsidRPr="003F535C">
        <w:t>HCA</w:t>
      </w:r>
      <w:r w:rsidR="003F535C" w:rsidRPr="003F535C">
        <w:rPr>
          <w:rtl/>
        </w:rPr>
        <w:t xml:space="preserve">)، </w:t>
      </w:r>
      <w:r w:rsidR="000F2BFB">
        <w:rPr>
          <w:rFonts w:hint="cs"/>
          <w:rtl/>
        </w:rPr>
        <w:t>والمواعيد المبدئية</w:t>
      </w:r>
      <w:r w:rsidR="003F535C" w:rsidRPr="003F535C">
        <w:rPr>
          <w:rtl/>
        </w:rPr>
        <w:t xml:space="preserve"> لزيارة مسؤولي الاتحاد للمكان وأي نواتج أخرى لاستضافة الجمعية </w:t>
      </w:r>
      <w:r w:rsidR="000F2BFB">
        <w:rPr>
          <w:lang w:val="en-GB"/>
        </w:rPr>
        <w:t>WTSA-24</w:t>
      </w:r>
      <w:r w:rsidR="003F535C" w:rsidRPr="003F535C">
        <w:rPr>
          <w:rtl/>
        </w:rPr>
        <w:t xml:space="preserve"> حتى يتسنى الشروع في</w:t>
      </w:r>
      <w:r w:rsidR="001B4EAE">
        <w:rPr>
          <w:rFonts w:hint="cs"/>
          <w:rtl/>
        </w:rPr>
        <w:t> </w:t>
      </w:r>
      <w:r w:rsidR="003F535C" w:rsidRPr="003F535C">
        <w:rPr>
          <w:rtl/>
        </w:rPr>
        <w:t>الأنشطة التحضيرية للجمعية بجدية</w:t>
      </w:r>
      <w:r w:rsidR="000F2BFB">
        <w:rPr>
          <w:rFonts w:hint="cs"/>
          <w:rtl/>
        </w:rPr>
        <w:t>.</w:t>
      </w:r>
    </w:p>
    <w:p w14:paraId="45D37993" w14:textId="4A787267" w:rsidR="007A546F" w:rsidRDefault="007A546F" w:rsidP="007A546F">
      <w:pPr>
        <w:rPr>
          <w:rtl/>
        </w:rPr>
      </w:pPr>
      <w:r>
        <w:rPr>
          <w:rFonts w:hint="cs"/>
          <w:rtl/>
        </w:rPr>
        <w:t>5</w:t>
      </w:r>
      <w:r>
        <w:rPr>
          <w:rtl/>
        </w:rPr>
        <w:tab/>
      </w:r>
      <w:r w:rsidR="000F2BFB" w:rsidRPr="000F2BFB">
        <w:rPr>
          <w:rtl/>
        </w:rPr>
        <w:t xml:space="preserve">وستكون الإدارة الهندية ممتنة للنظر </w:t>
      </w:r>
      <w:r w:rsidR="0080552E">
        <w:rPr>
          <w:rFonts w:hint="cs"/>
          <w:rtl/>
        </w:rPr>
        <w:t>بصورة إيجابية</w:t>
      </w:r>
      <w:r w:rsidR="000F2BFB" w:rsidRPr="000F2BFB">
        <w:rPr>
          <w:rtl/>
        </w:rPr>
        <w:t xml:space="preserve"> في عرض حكومة الهند لاستضافة الجمعية </w:t>
      </w:r>
      <w:r w:rsidR="002979E2">
        <w:rPr>
          <w:lang w:val="en-GB"/>
        </w:rPr>
        <w:t>WTSA-24</w:t>
      </w:r>
      <w:r w:rsidR="000F2BFB" w:rsidRPr="000F2BFB">
        <w:rPr>
          <w:rtl/>
        </w:rPr>
        <w:t>.</w:t>
      </w:r>
      <w:r w:rsidR="0080552E">
        <w:rPr>
          <w:rFonts w:hint="cs"/>
          <w:rtl/>
        </w:rPr>
        <w:t xml:space="preserve"> وأغتنم هذه الفرصة لدعوة مجتمع الاتحاد والدول الأعضاء وجميع أصحاب المصلحة إلى المشاركة في الجمعية </w:t>
      </w:r>
      <w:r w:rsidR="002979E2">
        <w:rPr>
          <w:lang w:val="en-GB"/>
        </w:rPr>
        <w:t>WTSA-24</w:t>
      </w:r>
      <w:r w:rsidR="002979E2" w:rsidRPr="003F535C">
        <w:rPr>
          <w:rtl/>
        </w:rPr>
        <w:t xml:space="preserve"> </w:t>
      </w:r>
      <w:r w:rsidR="0080552E">
        <w:rPr>
          <w:rFonts w:hint="cs"/>
          <w:rtl/>
        </w:rPr>
        <w:t>في نيودلهي.</w:t>
      </w:r>
    </w:p>
    <w:p w14:paraId="6CFC92C1" w14:textId="0ED3E59F" w:rsidR="007A546F" w:rsidRPr="00E92FCD" w:rsidRDefault="007A546F" w:rsidP="007A546F">
      <w:pPr>
        <w:rPr>
          <w:lang w:val="en-GB"/>
        </w:rPr>
      </w:pPr>
      <w:r>
        <w:rPr>
          <w:rFonts w:hint="cs"/>
          <w:rtl/>
        </w:rPr>
        <w:t>6</w:t>
      </w:r>
      <w:r>
        <w:rPr>
          <w:rtl/>
        </w:rPr>
        <w:tab/>
      </w:r>
      <w:r w:rsidR="00E92FCD">
        <w:rPr>
          <w:rFonts w:hint="cs"/>
          <w:rtl/>
        </w:rPr>
        <w:t xml:space="preserve">وتفضلوا بقبول أسمى آيات التقدير والاحترام وأتطلع إلى دعمكم للجمعية </w:t>
      </w:r>
      <w:r w:rsidR="00E92FCD">
        <w:rPr>
          <w:lang w:val="en-GB"/>
        </w:rPr>
        <w:t>WTSA-24</w:t>
      </w:r>
      <w:r w:rsidR="00E92FCD">
        <w:rPr>
          <w:rFonts w:hint="cs"/>
          <w:rtl/>
          <w:lang w:val="en-GB"/>
        </w:rPr>
        <w:t>.</w:t>
      </w:r>
    </w:p>
    <w:p w14:paraId="1075F459" w14:textId="58F1DC98" w:rsidR="007A546F" w:rsidRDefault="001F097A" w:rsidP="001B4EAE">
      <w:pPr>
        <w:spacing w:before="240"/>
        <w:rPr>
          <w:rtl/>
        </w:rPr>
      </w:pPr>
      <w:r>
        <w:rPr>
          <w:rFonts w:hint="cs"/>
          <w:rtl/>
        </w:rPr>
        <w:t>مع خالص التحيات،</w:t>
      </w:r>
    </w:p>
    <w:p w14:paraId="60A45988" w14:textId="23BB3126" w:rsidR="007A546F" w:rsidRDefault="00550606" w:rsidP="001B4EAE">
      <w:pPr>
        <w:spacing w:before="240" w:after="120"/>
        <w:ind w:left="6662" w:right="1276"/>
        <w:jc w:val="center"/>
      </w:pPr>
      <w:r w:rsidRPr="001B4EAE">
        <w:rPr>
          <w:rFonts w:hint="cs"/>
          <w:b/>
          <w:bCs/>
          <w:rtl/>
        </w:rPr>
        <w:t xml:space="preserve"> </w:t>
      </w:r>
      <w:r w:rsidR="001F097A" w:rsidRPr="001B4EAE">
        <w:rPr>
          <w:rFonts w:hint="cs"/>
          <w:b/>
          <w:bCs/>
          <w:rtl/>
        </w:rPr>
        <w:t>(ك. راجامان)</w:t>
      </w:r>
    </w:p>
    <w:p w14:paraId="64C44323" w14:textId="06DE2231" w:rsidR="007A546F" w:rsidRPr="007A546F" w:rsidRDefault="001F097A" w:rsidP="001B4EAE">
      <w:pPr>
        <w:jc w:val="left"/>
        <w:rPr>
          <w:b/>
          <w:bCs/>
          <w:rtl/>
          <w:lang w:bidi="ar-EG"/>
        </w:rPr>
      </w:pPr>
      <w:r>
        <w:rPr>
          <w:rFonts w:hint="cs"/>
          <w:b/>
          <w:bCs/>
          <w:rtl/>
        </w:rPr>
        <w:t xml:space="preserve">سعادة </w:t>
      </w:r>
      <w:r w:rsidR="007A546F" w:rsidRPr="007A546F">
        <w:rPr>
          <w:rFonts w:hint="cs"/>
          <w:b/>
          <w:bCs/>
          <w:rtl/>
        </w:rPr>
        <w:t>السيدة دورين بوغدان-مارتن</w:t>
      </w:r>
      <w:r w:rsidR="001B4EAE">
        <w:rPr>
          <w:b/>
          <w:bCs/>
          <w:rtl/>
        </w:rPr>
        <w:br/>
      </w:r>
      <w:r w:rsidR="007A546F" w:rsidRPr="007A546F">
        <w:rPr>
          <w:b/>
          <w:bCs/>
          <w:rtl/>
          <w:lang w:bidi="ar-EG"/>
        </w:rPr>
        <w:t>الأمين</w:t>
      </w:r>
      <w:r w:rsidR="007A546F">
        <w:rPr>
          <w:rFonts w:hint="cs"/>
          <w:b/>
          <w:bCs/>
          <w:rtl/>
          <w:lang w:bidi="ar-EG"/>
        </w:rPr>
        <w:t>ة</w:t>
      </w:r>
      <w:r w:rsidR="007A546F" w:rsidRPr="007A546F">
        <w:rPr>
          <w:b/>
          <w:bCs/>
          <w:rtl/>
          <w:lang w:bidi="ar-EG"/>
        </w:rPr>
        <w:t xml:space="preserve"> العام</w:t>
      </w:r>
      <w:r w:rsidR="007A546F">
        <w:rPr>
          <w:rFonts w:hint="cs"/>
          <w:b/>
          <w:bCs/>
          <w:rtl/>
          <w:lang w:bidi="ar-EG"/>
        </w:rPr>
        <w:t>ة</w:t>
      </w:r>
      <w:r w:rsidR="007A546F" w:rsidRPr="007A546F">
        <w:rPr>
          <w:b/>
          <w:bCs/>
          <w:rtl/>
          <w:lang w:bidi="ar-EG"/>
        </w:rPr>
        <w:t xml:space="preserve"> </w:t>
      </w:r>
      <w:r w:rsidR="007A546F" w:rsidRPr="007A546F">
        <w:rPr>
          <w:rFonts w:hint="cs"/>
          <w:b/>
          <w:bCs/>
          <w:rtl/>
          <w:lang w:bidi="ar-EG"/>
        </w:rPr>
        <w:t>للاتحا</w:t>
      </w:r>
      <w:r w:rsidR="007A546F" w:rsidRPr="007A546F">
        <w:rPr>
          <w:b/>
          <w:bCs/>
          <w:rtl/>
          <w:lang w:bidi="ar-EG"/>
        </w:rPr>
        <w:t xml:space="preserve">د الدولي </w:t>
      </w:r>
      <w:r w:rsidR="007A546F" w:rsidRPr="007A546F">
        <w:rPr>
          <w:rFonts w:hint="cs"/>
          <w:b/>
          <w:bCs/>
          <w:rtl/>
          <w:lang w:bidi="ar-EG"/>
        </w:rPr>
        <w:t>للاتصالا</w:t>
      </w:r>
      <w:r w:rsidR="007A546F" w:rsidRPr="007A546F">
        <w:rPr>
          <w:b/>
          <w:bCs/>
          <w:rtl/>
          <w:lang w:bidi="ar-EG"/>
        </w:rPr>
        <w:t>ت</w:t>
      </w:r>
      <w:r w:rsidR="007A546F" w:rsidRPr="007A546F">
        <w:rPr>
          <w:rFonts w:hint="cs"/>
          <w:b/>
          <w:bCs/>
          <w:rtl/>
          <w:lang w:bidi="ar-EG"/>
        </w:rPr>
        <w:t>،</w:t>
      </w:r>
      <w:r w:rsidR="007A546F" w:rsidRPr="007A546F">
        <w:rPr>
          <w:b/>
          <w:bCs/>
          <w:rtl/>
          <w:lang w:bidi="ar-EG"/>
        </w:rPr>
        <w:t xml:space="preserve"> جنيف</w:t>
      </w:r>
    </w:p>
    <w:p w14:paraId="4D7CE98B" w14:textId="59DD853A" w:rsidR="007A546F" w:rsidRDefault="007A546F" w:rsidP="001B4EAE">
      <w:pPr>
        <w:pStyle w:val="AnnexNo"/>
        <w:rPr>
          <w:rtl/>
          <w:lang w:bidi="ar-EG"/>
        </w:rPr>
      </w:pPr>
      <w:bookmarkStart w:id="2" w:name="الملحق2"/>
      <w:r>
        <w:rPr>
          <w:rtl/>
          <w:lang w:bidi="ar-EG"/>
        </w:rPr>
        <w:br w:type="page"/>
      </w:r>
      <w:r>
        <w:rPr>
          <w:rFonts w:hint="cs"/>
          <w:rtl/>
        </w:rPr>
        <w:lastRenderedPageBreak/>
        <w:t>الملحق 2</w:t>
      </w:r>
    </w:p>
    <w:bookmarkEnd w:id="2"/>
    <w:p w14:paraId="3CD1047F" w14:textId="6D8E2695" w:rsidR="007A546F" w:rsidRPr="001B4EAE" w:rsidRDefault="007A546F" w:rsidP="001B4EAE">
      <w:pPr>
        <w:pStyle w:val="Restitle"/>
        <w:rPr>
          <w:rtl/>
        </w:rPr>
      </w:pPr>
      <w:r w:rsidRPr="001B4EAE">
        <w:rPr>
          <w:rFonts w:hint="cs"/>
          <w:rtl/>
        </w:rPr>
        <w:t>مشروع المقرر</w:t>
      </w:r>
      <w:r w:rsidR="001B4EAE">
        <w:rPr>
          <w:rFonts w:hint="cs"/>
          <w:rtl/>
        </w:rPr>
        <w:t xml:space="preserve"> [...]</w:t>
      </w:r>
    </w:p>
    <w:p w14:paraId="0870D096" w14:textId="114F9E66" w:rsidR="007A546F" w:rsidRPr="003A7642" w:rsidRDefault="007A546F" w:rsidP="007A546F">
      <w:pPr>
        <w:pStyle w:val="Restitle"/>
        <w:spacing w:before="200"/>
        <w:rPr>
          <w:rtl/>
          <w:lang w:bidi="ar-SA"/>
        </w:rPr>
      </w:pPr>
      <w:bookmarkStart w:id="3" w:name="_Toc87003219"/>
      <w:bookmarkStart w:id="4" w:name="_Toc87004831"/>
      <w:r w:rsidRPr="003A7642">
        <w:rPr>
          <w:rtl/>
          <w:lang w:bidi="ar-EG"/>
        </w:rPr>
        <w:t xml:space="preserve">عقد </w:t>
      </w:r>
      <w:r w:rsidRPr="003A7642">
        <w:rPr>
          <w:rFonts w:hint="cs"/>
          <w:rtl/>
          <w:lang w:bidi="ar-EG"/>
        </w:rPr>
        <w:t>ال</w:t>
      </w:r>
      <w:r w:rsidRPr="003A7642">
        <w:rPr>
          <w:rFonts w:hint="cs"/>
          <w:rtl/>
        </w:rPr>
        <w:t>جمعية</w:t>
      </w:r>
      <w:r w:rsidRPr="003A7642">
        <w:rPr>
          <w:rtl/>
        </w:rPr>
        <w:t xml:space="preserve"> العالمية </w:t>
      </w:r>
      <w:r w:rsidRPr="003A7642">
        <w:rPr>
          <w:rFonts w:hint="cs"/>
          <w:rtl/>
        </w:rPr>
        <w:t xml:space="preserve">المقبلة </w:t>
      </w:r>
      <w:r w:rsidRPr="003A7642">
        <w:rPr>
          <w:rFonts w:hint="cs"/>
          <w:rtl/>
          <w:lang w:bidi="ar-EG"/>
        </w:rPr>
        <w:t>لتقييس</w:t>
      </w:r>
      <w:r w:rsidRPr="003A7642">
        <w:rPr>
          <w:rtl/>
          <w:lang w:bidi="ar-EG"/>
        </w:rPr>
        <w:t xml:space="preserve"> الاتصالات </w:t>
      </w:r>
      <w:bookmarkEnd w:id="3"/>
      <w:bookmarkEnd w:id="4"/>
      <w:r w:rsidR="001F097A">
        <w:rPr>
          <w:rFonts w:hint="cs"/>
          <w:rtl/>
          <w:lang w:bidi="ar-SA"/>
        </w:rPr>
        <w:t>لعام 2024</w:t>
      </w:r>
    </w:p>
    <w:p w14:paraId="6AFEC8FB" w14:textId="77777777" w:rsidR="007A546F" w:rsidRDefault="007A546F" w:rsidP="007A546F">
      <w:pPr>
        <w:pStyle w:val="Normalaftertitle"/>
        <w:rPr>
          <w:rtl/>
        </w:rPr>
      </w:pPr>
      <w:r>
        <w:rPr>
          <w:rtl/>
        </w:rPr>
        <w:t>إن مجلس</w:t>
      </w:r>
      <w:r>
        <w:rPr>
          <w:rFonts w:hint="cs"/>
          <w:rtl/>
        </w:rPr>
        <w:t xml:space="preserve"> الاتحاد</w:t>
      </w:r>
      <w:r>
        <w:rPr>
          <w:rtl/>
        </w:rPr>
        <w:t>،</w:t>
      </w:r>
    </w:p>
    <w:p w14:paraId="4B7131C1" w14:textId="77777777" w:rsidR="007A546F" w:rsidRPr="001B4EAE" w:rsidRDefault="007A546F" w:rsidP="001B4EAE">
      <w:pPr>
        <w:pStyle w:val="Call"/>
        <w:rPr>
          <w:rtl/>
        </w:rPr>
      </w:pPr>
      <w:r>
        <w:rPr>
          <w:rtl/>
        </w:rPr>
        <w:t>إذ يحيط علماً</w:t>
      </w:r>
    </w:p>
    <w:p w14:paraId="508E9A98" w14:textId="179DC6B9" w:rsidR="007A546F" w:rsidRDefault="007A546F" w:rsidP="001B4EAE">
      <w:pPr>
        <w:rPr>
          <w:rtl/>
          <w:lang w:bidi="ar-SY"/>
        </w:rPr>
      </w:pPr>
      <w:r w:rsidRPr="00D00AED">
        <w:rPr>
          <w:rtl/>
        </w:rPr>
        <w:t>بأن</w:t>
      </w:r>
      <w:r w:rsidR="001F097A">
        <w:rPr>
          <w:rFonts w:hint="cs"/>
          <w:rtl/>
        </w:rPr>
        <w:t xml:space="preserve"> </w:t>
      </w:r>
      <w:r w:rsidRPr="00D00AED">
        <w:rPr>
          <w:rtl/>
        </w:rPr>
        <w:t xml:space="preserve">الجمعية العالمية </w:t>
      </w:r>
      <w:r w:rsidRPr="00D00AED">
        <w:rPr>
          <w:rFonts w:hint="cs"/>
          <w:rtl/>
        </w:rPr>
        <w:t>لتقييس</w:t>
      </w:r>
      <w:r w:rsidRPr="00D00AED">
        <w:rPr>
          <w:rtl/>
        </w:rPr>
        <w:t xml:space="preserve"> الاتصالات لعام </w:t>
      </w:r>
      <w:r>
        <w:rPr>
          <w:rFonts w:hint="cs"/>
          <w:rtl/>
        </w:rPr>
        <w:t>2024</w:t>
      </w:r>
      <w:r w:rsidRPr="00D00AED">
        <w:rPr>
          <w:rtl/>
        </w:rPr>
        <w:t xml:space="preserve"> </w:t>
      </w:r>
      <w:r w:rsidR="001B4EAE">
        <w:t>(WTSA-24)</w:t>
      </w:r>
      <w:r w:rsidR="001B4EAE">
        <w:rPr>
          <w:rFonts w:hint="cs"/>
          <w:rtl/>
        </w:rPr>
        <w:t xml:space="preserve"> </w:t>
      </w:r>
      <w:r w:rsidR="001F097A">
        <w:rPr>
          <w:rFonts w:hint="cs"/>
          <w:rtl/>
        </w:rPr>
        <w:t xml:space="preserve">من المقرر عقدها في الهند </w:t>
      </w:r>
      <w:r w:rsidRPr="00D00AED">
        <w:rPr>
          <w:rtl/>
        </w:rPr>
        <w:t>في الربع الأخير من</w:t>
      </w:r>
      <w:r>
        <w:rPr>
          <w:rFonts w:hint="cs"/>
          <w:rtl/>
        </w:rPr>
        <w:t xml:space="preserve"> عام</w:t>
      </w:r>
      <w:r w:rsidR="001B4EAE">
        <w:rPr>
          <w:rFonts w:hint="cs"/>
          <w:rtl/>
        </w:rPr>
        <w:t> </w:t>
      </w:r>
      <w:r>
        <w:rPr>
          <w:rFonts w:hint="cs"/>
          <w:rtl/>
        </w:rPr>
        <w:t>2024</w:t>
      </w:r>
      <w:r w:rsidRPr="00D00AED">
        <w:rPr>
          <w:rtl/>
        </w:rPr>
        <w:t xml:space="preserve"> وفقاً للقرار</w:t>
      </w:r>
      <w:r w:rsidRPr="00D00AED">
        <w:rPr>
          <w:rFonts w:hint="cs"/>
          <w:rtl/>
        </w:rPr>
        <w:t> </w:t>
      </w:r>
      <w:r w:rsidRPr="00D00AED">
        <w:t>77</w:t>
      </w:r>
      <w:r w:rsidRPr="00D00AED">
        <w:rPr>
          <w:rtl/>
        </w:rPr>
        <w:t xml:space="preserve"> (المراجَع</w:t>
      </w:r>
      <w:r w:rsidRPr="00D00AED">
        <w:rPr>
          <w:rFonts w:hint="cs"/>
          <w:rtl/>
        </w:rPr>
        <w:t> </w:t>
      </w:r>
      <w:r w:rsidRPr="00D00AED">
        <w:rPr>
          <w:rtl/>
        </w:rPr>
        <w:t>في</w:t>
      </w:r>
      <w:r w:rsidRPr="00D00AED">
        <w:rPr>
          <w:rFonts w:hint="cs"/>
          <w:rtl/>
          <w:lang w:bidi="ar-SY"/>
        </w:rPr>
        <w:t> </w:t>
      </w:r>
      <w:r>
        <w:rPr>
          <w:rFonts w:hint="cs"/>
          <w:rtl/>
          <w:lang w:bidi="ar-SY"/>
        </w:rPr>
        <w:t>بوخارست، 2022</w:t>
      </w:r>
      <w:r w:rsidRPr="00D00AED">
        <w:rPr>
          <w:rtl/>
          <w:lang w:bidi="ar-SY"/>
        </w:rPr>
        <w:t>)</w:t>
      </w:r>
      <w:bookmarkStart w:id="5" w:name="_Toc536090477"/>
      <w:bookmarkStart w:id="6" w:name="_Toc415560127"/>
      <w:bookmarkStart w:id="7" w:name="_Toc414526707"/>
      <w:bookmarkStart w:id="8" w:name="_Toc408328043"/>
      <w:r w:rsidRPr="00D00AED">
        <w:rPr>
          <w:rtl/>
          <w:lang w:bidi="ar-SY"/>
        </w:rPr>
        <w:t xml:space="preserve"> </w:t>
      </w:r>
      <w:r w:rsidR="00EA732E">
        <w:rPr>
          <w:rFonts w:hint="cs"/>
          <w:rtl/>
          <w:lang w:bidi="ar-SY"/>
        </w:rPr>
        <w:t xml:space="preserve">لمؤتمر المندوبين المفوضين بشأن </w:t>
      </w:r>
      <w:r w:rsidRPr="00D00AED">
        <w:rPr>
          <w:rtl/>
          <w:lang w:bidi="ar-EG"/>
        </w:rPr>
        <w:t xml:space="preserve">تحديد مواعيد وفترات </w:t>
      </w:r>
      <w:r w:rsidRPr="00D00AED">
        <w:rPr>
          <w:rtl/>
        </w:rPr>
        <w:t xml:space="preserve">مؤتمرات الاتحاد ومنتدياته وجمعياته ودورات مجلسه المقبلة </w:t>
      </w:r>
      <w:r w:rsidRPr="00D00AED">
        <w:rPr>
          <w:lang w:bidi="ar-SY"/>
        </w:rPr>
        <w:t>(</w:t>
      </w:r>
      <w:r w:rsidR="00EA732E">
        <w:rPr>
          <w:lang w:bidi="ar-SY"/>
        </w:rPr>
        <w:t>2027-2023</w:t>
      </w:r>
      <w:r w:rsidRPr="00D00AED">
        <w:rPr>
          <w:lang w:bidi="ar-SY"/>
        </w:rPr>
        <w:t>)</w:t>
      </w:r>
      <w:bookmarkEnd w:id="5"/>
      <w:bookmarkEnd w:id="6"/>
      <w:bookmarkEnd w:id="7"/>
      <w:bookmarkEnd w:id="8"/>
      <w:r w:rsidR="00EA732E">
        <w:rPr>
          <w:rFonts w:hint="cs"/>
          <w:rtl/>
          <w:lang w:bidi="ar-SY"/>
        </w:rPr>
        <w:t>،</w:t>
      </w:r>
    </w:p>
    <w:p w14:paraId="5A29785E" w14:textId="153BAA56" w:rsidR="00EA732E" w:rsidRPr="001B4EAE" w:rsidRDefault="00EA732E" w:rsidP="001B4EAE">
      <w:pPr>
        <w:pStyle w:val="Call"/>
        <w:rPr>
          <w:rtl/>
        </w:rPr>
      </w:pPr>
      <w:r w:rsidRPr="001B4EAE">
        <w:rPr>
          <w:rtl/>
        </w:rPr>
        <w:t>يقـرر</w:t>
      </w:r>
    </w:p>
    <w:p w14:paraId="2D025F63" w14:textId="2E45A672" w:rsidR="00EA732E" w:rsidRDefault="001F097A" w:rsidP="001B4EAE">
      <w:pPr>
        <w:rPr>
          <w:rtl/>
        </w:rPr>
      </w:pPr>
      <w:r>
        <w:rPr>
          <w:rFonts w:hint="cs"/>
          <w:rtl/>
          <w:lang w:bidi="ar-SY"/>
        </w:rPr>
        <w:t xml:space="preserve">أن تُعقد الجمعية العالمية لتقييس الاتصالات لعام 2024 في المعرض الدولي ومركز المؤتمرات، </w:t>
      </w:r>
      <w:r w:rsidRPr="001F097A">
        <w:rPr>
          <w:lang w:val="en-GB" w:bidi="ar-SY"/>
        </w:rPr>
        <w:t>Pragati Maidan</w:t>
      </w:r>
      <w:r>
        <w:rPr>
          <w:rFonts w:hint="cs"/>
          <w:rtl/>
          <w:lang w:bidi="ar-SY"/>
        </w:rPr>
        <w:t>، نيودلهي، الهند، في الفترة من 15 إلى 24 أكتوبر 2024، رهناً بموافقة أغلبية الدول الأعضاء في الاتحاد</w:t>
      </w:r>
      <w:r w:rsidR="0041663D">
        <w:rPr>
          <w:rFonts w:hint="cs"/>
          <w:rtl/>
          <w:lang w:bidi="ar-SY"/>
        </w:rPr>
        <w:t>،</w:t>
      </w:r>
    </w:p>
    <w:p w14:paraId="03FB92B5" w14:textId="142F942C" w:rsidR="00EA732E" w:rsidRPr="001B4EAE" w:rsidRDefault="00EA732E" w:rsidP="001B4EAE">
      <w:pPr>
        <w:pStyle w:val="Call"/>
        <w:rPr>
          <w:rtl/>
        </w:rPr>
      </w:pPr>
      <w:r w:rsidRPr="001B4EAE">
        <w:rPr>
          <w:rtl/>
        </w:rPr>
        <w:t>يكلف الأمين</w:t>
      </w:r>
      <w:r w:rsidR="0054786A" w:rsidRPr="001B4EAE">
        <w:rPr>
          <w:rFonts w:hint="cs"/>
          <w:rtl/>
        </w:rPr>
        <w:t>ة</w:t>
      </w:r>
      <w:r w:rsidRPr="001B4EAE">
        <w:rPr>
          <w:rtl/>
        </w:rPr>
        <w:t xml:space="preserve"> العام</w:t>
      </w:r>
      <w:r w:rsidR="0054786A" w:rsidRPr="001B4EAE">
        <w:rPr>
          <w:rFonts w:hint="cs"/>
          <w:rtl/>
        </w:rPr>
        <w:t>ة</w:t>
      </w:r>
    </w:p>
    <w:p w14:paraId="6537D416" w14:textId="05CDA1A3" w:rsidR="00EA732E" w:rsidRDefault="00EA732E" w:rsidP="001B4EAE">
      <w:pPr>
        <w:rPr>
          <w:rtl/>
        </w:rPr>
      </w:pPr>
      <w:r w:rsidRPr="00113848">
        <w:rPr>
          <w:rFonts w:hint="cs"/>
          <w:rtl/>
        </w:rPr>
        <w:t xml:space="preserve">بإجراء مشاورة </w:t>
      </w:r>
      <w:r>
        <w:rPr>
          <w:rFonts w:hint="cs"/>
          <w:rtl/>
          <w:lang w:bidi="ar-EG"/>
        </w:rPr>
        <w:t>مع جميع</w:t>
      </w:r>
      <w:r w:rsidRPr="00113848">
        <w:rPr>
          <w:rFonts w:hint="cs"/>
          <w:rtl/>
        </w:rPr>
        <w:t xml:space="preserve"> الدول الأعضاء بشأن</w:t>
      </w:r>
      <w:r w:rsidR="0054786A">
        <w:rPr>
          <w:rFonts w:hint="cs"/>
          <w:rtl/>
        </w:rPr>
        <w:t xml:space="preserve"> </w:t>
      </w:r>
      <w:r w:rsidR="00847922" w:rsidRPr="00B5507B">
        <w:rPr>
          <w:rFonts w:hint="cs"/>
          <w:rtl/>
        </w:rPr>
        <w:t>المكان</w:t>
      </w:r>
      <w:r w:rsidR="00847922">
        <w:rPr>
          <w:rFonts w:hint="cs"/>
          <w:rtl/>
        </w:rPr>
        <w:t xml:space="preserve"> المحدد</w:t>
      </w:r>
      <w:r w:rsidR="00847922" w:rsidRPr="00B5507B">
        <w:rPr>
          <w:rFonts w:hint="cs"/>
          <w:rtl/>
        </w:rPr>
        <w:t xml:space="preserve"> ل</w:t>
      </w:r>
      <w:r w:rsidR="00847922">
        <w:rPr>
          <w:rFonts w:hint="cs"/>
          <w:rtl/>
        </w:rPr>
        <w:t>ان</w:t>
      </w:r>
      <w:r w:rsidR="00847922" w:rsidRPr="00B5507B">
        <w:rPr>
          <w:rFonts w:hint="cs"/>
          <w:rtl/>
        </w:rPr>
        <w:t>عق</w:t>
      </w:r>
      <w:r w:rsidR="00847922">
        <w:rPr>
          <w:rFonts w:hint="cs"/>
          <w:rtl/>
        </w:rPr>
        <w:t>ا</w:t>
      </w:r>
      <w:r w:rsidR="00847922" w:rsidRPr="00B5507B">
        <w:rPr>
          <w:rFonts w:hint="cs"/>
          <w:rtl/>
        </w:rPr>
        <w:t xml:space="preserve">د الجمعية </w:t>
      </w:r>
      <w:r w:rsidRPr="00113848">
        <w:rPr>
          <w:rFonts w:hint="cs"/>
          <w:rtl/>
          <w:lang w:bidi="ar-EG"/>
        </w:rPr>
        <w:t>العالمية</w:t>
      </w:r>
      <w:r w:rsidRPr="00113848">
        <w:rPr>
          <w:rtl/>
          <w:lang w:bidi="ar-EG"/>
        </w:rPr>
        <w:t xml:space="preserve"> </w:t>
      </w:r>
      <w:r w:rsidRPr="00113848">
        <w:rPr>
          <w:rFonts w:hint="cs"/>
          <w:rtl/>
          <w:lang w:bidi="ar-EG"/>
        </w:rPr>
        <w:t>لتقييس</w:t>
      </w:r>
      <w:r w:rsidRPr="00113848">
        <w:rPr>
          <w:rtl/>
          <w:lang w:bidi="ar-EG"/>
        </w:rPr>
        <w:t xml:space="preserve"> الاتصالات</w:t>
      </w:r>
      <w:r w:rsidR="0054786A">
        <w:rPr>
          <w:rFonts w:hint="cs"/>
          <w:rtl/>
          <w:lang w:bidi="ar-EG"/>
        </w:rPr>
        <w:t xml:space="preserve"> لعام 2024</w:t>
      </w:r>
      <w:r w:rsidRPr="00113848">
        <w:rPr>
          <w:rtl/>
          <w:lang w:bidi="ar-EG"/>
        </w:rPr>
        <w:t xml:space="preserve"> </w:t>
      </w:r>
      <w:r w:rsidR="00847922">
        <w:rPr>
          <w:rFonts w:hint="cs"/>
          <w:rtl/>
        </w:rPr>
        <w:t>وموعد انعقادها بالضبط</w:t>
      </w:r>
      <w:r w:rsidR="00847922">
        <w:t>.</w:t>
      </w:r>
    </w:p>
    <w:p w14:paraId="6E5BC7EF" w14:textId="77777777" w:rsidR="00EA732E" w:rsidRDefault="00EA732E" w:rsidP="00EA732E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EA732E" w:rsidSect="006C324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C0B26" w14:textId="77777777" w:rsidR="00B95E86" w:rsidRDefault="00B95E86" w:rsidP="006C3242">
      <w:pPr>
        <w:spacing w:before="0" w:line="240" w:lineRule="auto"/>
      </w:pPr>
      <w:r>
        <w:separator/>
      </w:r>
    </w:p>
  </w:endnote>
  <w:endnote w:type="continuationSeparator" w:id="0">
    <w:p w14:paraId="3452D614" w14:textId="77777777" w:rsidR="00B95E86" w:rsidRDefault="00B95E8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36A6C" w14:textId="77777777" w:rsidR="00A863C7" w:rsidRDefault="00A863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16643E79" w14:textId="77777777" w:rsidTr="00357086">
      <w:trPr>
        <w:jc w:val="center"/>
      </w:trPr>
      <w:tc>
        <w:tcPr>
          <w:tcW w:w="868" w:type="pct"/>
          <w:vAlign w:val="center"/>
        </w:tcPr>
        <w:p w14:paraId="2DD4DDBA" w14:textId="6D20099F" w:rsidR="00F50E3F" w:rsidRPr="007B0AA0" w:rsidRDefault="00F50E3F" w:rsidP="00F50E3F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BD7367">
            <w:rPr>
              <w:rFonts w:ascii="Calibri" w:hAnsi="Calibri" w:cs="Arial"/>
              <w:sz w:val="18"/>
              <w:szCs w:val="14"/>
            </w:rPr>
            <w:t>520577</w:t>
          </w:r>
        </w:p>
      </w:tc>
      <w:tc>
        <w:tcPr>
          <w:tcW w:w="3912" w:type="pct"/>
        </w:tcPr>
        <w:p w14:paraId="5A4AFF90" w14:textId="6CC70096" w:rsidR="00F50E3F" w:rsidRPr="007B0AA0" w:rsidRDefault="00F50E3F" w:rsidP="00F50E3F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BD7367">
            <w:rPr>
              <w:rFonts w:ascii="Calibri" w:hAnsi="Calibri" w:cs="Arial"/>
              <w:bCs/>
              <w:color w:val="7F7F7F"/>
              <w:sz w:val="18"/>
            </w:rPr>
            <w:t>24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0A3B0CBC" w14:textId="77777777" w:rsidR="00F50E3F" w:rsidRPr="007B0AA0" w:rsidRDefault="00F50E3F" w:rsidP="00F50E3F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1EBD67F3" w14:textId="7FCE61AA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AB1FEC">
      <w:rPr>
        <w:color w:val="FFFFFF" w:themeColor="background1"/>
        <w:sz w:val="16"/>
        <w:szCs w:val="16"/>
        <w:lang w:val="fr-FR"/>
      </w:rPr>
      <w:fldChar w:fldCharType="begin"/>
    </w:r>
    <w:r w:rsidRPr="00AB1FEC">
      <w:rPr>
        <w:color w:val="FFFFFF" w:themeColor="background1"/>
        <w:sz w:val="16"/>
        <w:szCs w:val="16"/>
        <w:lang w:val="fr-FR"/>
      </w:rPr>
      <w:instrText xml:space="preserve"> FILENAME \p \* MERGEFORMAT </w:instrText>
    </w:r>
    <w:r w:rsidRPr="00AB1FEC">
      <w:rPr>
        <w:color w:val="FFFFFF" w:themeColor="background1"/>
        <w:sz w:val="16"/>
        <w:szCs w:val="16"/>
        <w:lang w:val="fr-FR"/>
      </w:rPr>
      <w:fldChar w:fldCharType="separate"/>
    </w:r>
    <w:r w:rsidR="00367DE6" w:rsidRPr="00AB1FEC">
      <w:rPr>
        <w:noProof/>
        <w:color w:val="FFFFFF" w:themeColor="background1"/>
        <w:sz w:val="16"/>
        <w:szCs w:val="16"/>
        <w:lang w:val="fr-FR"/>
      </w:rPr>
      <w:t>P:\ARA\SG\CONSEIL\C23\000\024A.docx</w:t>
    </w:r>
    <w:r w:rsidRPr="00AB1FEC">
      <w:rPr>
        <w:color w:val="FFFFFF" w:themeColor="background1"/>
        <w:sz w:val="16"/>
        <w:szCs w:val="16"/>
      </w:rPr>
      <w:fldChar w:fldCharType="end"/>
    </w:r>
    <w:r w:rsidRPr="00AB1FEC">
      <w:rPr>
        <w:color w:val="FFFFFF" w:themeColor="background1"/>
        <w:sz w:val="16"/>
        <w:szCs w:val="16"/>
        <w:lang w:val="fr-CH"/>
      </w:rPr>
      <w:t xml:space="preserve">  </w:t>
    </w:r>
    <w:r w:rsidRPr="00AB1FEC">
      <w:rPr>
        <w:color w:val="FFFFFF" w:themeColor="background1"/>
        <w:sz w:val="16"/>
        <w:szCs w:val="16"/>
        <w:lang w:val="fr-FR"/>
      </w:rPr>
      <w:t xml:space="preserve"> (</w:t>
    </w:r>
    <w:r w:rsidR="001D7813" w:rsidRPr="00AB1FEC">
      <w:rPr>
        <w:color w:val="FFFFFF" w:themeColor="background1"/>
        <w:sz w:val="16"/>
        <w:szCs w:val="16"/>
        <w:lang w:val="fr-FR"/>
      </w:rPr>
      <w:t>520577</w:t>
    </w:r>
    <w:r w:rsidRPr="00AB1FEC">
      <w:rPr>
        <w:color w:val="FFFFFF" w:themeColor="background1"/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4469BCAB" w14:textId="77777777" w:rsidTr="00F50E3F">
      <w:trPr>
        <w:jc w:val="center"/>
      </w:trPr>
      <w:tc>
        <w:tcPr>
          <w:tcW w:w="868" w:type="pct"/>
          <w:vAlign w:val="center"/>
        </w:tcPr>
        <w:p w14:paraId="49021BF1" w14:textId="77777777" w:rsidR="007B0AA0" w:rsidRPr="007B0AA0" w:rsidRDefault="00A27A16" w:rsidP="007B0AA0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70F6C424" w14:textId="13948C81" w:rsidR="007B0AA0" w:rsidRPr="007B0AA0" w:rsidRDefault="007B0AA0" w:rsidP="007B0AA0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B95E86">
            <w:rPr>
              <w:rFonts w:ascii="Calibri" w:hAnsi="Calibri" w:cs="Arial"/>
              <w:bCs/>
              <w:color w:val="7F7F7F"/>
              <w:sz w:val="18"/>
            </w:rPr>
            <w:t>24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45CF7FE1" w14:textId="77777777" w:rsidR="007B0AA0" w:rsidRPr="007B0AA0" w:rsidRDefault="00F50E3F" w:rsidP="007B0AA0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before="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2777D579" w14:textId="05F501DF" w:rsidR="0006468A" w:rsidRPr="001D7813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CH"/>
      </w:rPr>
    </w:pPr>
    <w:r w:rsidRPr="00AB1FEC">
      <w:rPr>
        <w:color w:val="FFFFFF" w:themeColor="background1"/>
        <w:sz w:val="16"/>
        <w:szCs w:val="16"/>
        <w:lang w:val="fr-FR"/>
      </w:rPr>
      <w:fldChar w:fldCharType="begin"/>
    </w:r>
    <w:r w:rsidRPr="00AB1FEC">
      <w:rPr>
        <w:color w:val="FFFFFF" w:themeColor="background1"/>
        <w:sz w:val="16"/>
        <w:szCs w:val="16"/>
        <w:lang w:val="fr-FR"/>
      </w:rPr>
      <w:instrText xml:space="preserve"> FILENAME \p \* MERGEFORMAT </w:instrText>
    </w:r>
    <w:r w:rsidRPr="00AB1FEC">
      <w:rPr>
        <w:color w:val="FFFFFF" w:themeColor="background1"/>
        <w:sz w:val="16"/>
        <w:szCs w:val="16"/>
        <w:lang w:val="fr-FR"/>
      </w:rPr>
      <w:fldChar w:fldCharType="separate"/>
    </w:r>
    <w:r w:rsidR="00BC45D3" w:rsidRPr="00AB1FEC">
      <w:rPr>
        <w:noProof/>
        <w:color w:val="FFFFFF" w:themeColor="background1"/>
        <w:sz w:val="16"/>
        <w:szCs w:val="16"/>
        <w:lang w:val="fr-FR"/>
      </w:rPr>
      <w:t>P:\ARA\SG\CONSEIL\C23\000\024A.docx</w:t>
    </w:r>
    <w:r w:rsidRPr="00AB1FEC">
      <w:rPr>
        <w:color w:val="FFFFFF" w:themeColor="background1"/>
        <w:sz w:val="16"/>
        <w:szCs w:val="16"/>
      </w:rPr>
      <w:fldChar w:fldCharType="end"/>
    </w:r>
    <w:r w:rsidRPr="00AB1FEC">
      <w:rPr>
        <w:color w:val="FFFFFF" w:themeColor="background1"/>
        <w:sz w:val="16"/>
        <w:szCs w:val="16"/>
        <w:lang w:val="fr-CH"/>
      </w:rPr>
      <w:t xml:space="preserve">  </w:t>
    </w:r>
    <w:r w:rsidRPr="00AB1FEC">
      <w:rPr>
        <w:color w:val="FFFFFF" w:themeColor="background1"/>
        <w:sz w:val="16"/>
        <w:szCs w:val="16"/>
        <w:lang w:val="fr-FR"/>
      </w:rPr>
      <w:t xml:space="preserve"> (</w:t>
    </w:r>
    <w:r w:rsidR="001D7813" w:rsidRPr="00AB1FEC">
      <w:rPr>
        <w:color w:val="FFFFFF" w:themeColor="background1"/>
        <w:sz w:val="16"/>
        <w:szCs w:val="16"/>
        <w:lang w:val="fr-FR"/>
      </w:rPr>
      <w:t>520577</w:t>
    </w:r>
    <w:r w:rsidRPr="00AB1FEC">
      <w:rPr>
        <w:color w:val="FFFFFF" w:themeColor="background1"/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FB32B" w14:textId="77777777" w:rsidR="00B95E86" w:rsidRDefault="00B95E86" w:rsidP="006C3242">
      <w:pPr>
        <w:spacing w:before="0" w:line="240" w:lineRule="auto"/>
      </w:pPr>
      <w:r>
        <w:separator/>
      </w:r>
    </w:p>
  </w:footnote>
  <w:footnote w:type="continuationSeparator" w:id="0">
    <w:p w14:paraId="706EF156" w14:textId="77777777" w:rsidR="00B95E86" w:rsidRDefault="00B95E86" w:rsidP="006C3242">
      <w:pPr>
        <w:spacing w:before="0" w:line="240" w:lineRule="auto"/>
      </w:pPr>
      <w:r>
        <w:continuationSeparator/>
      </w:r>
    </w:p>
  </w:footnote>
  <w:footnote w:id="1">
    <w:p w14:paraId="642D15E8" w14:textId="0F5FA4BA" w:rsidR="00BD7367" w:rsidRPr="00866E4A" w:rsidRDefault="00BD7367" w:rsidP="00866E4A">
      <w:pPr>
        <w:pStyle w:val="Footnotetexte"/>
        <w:rPr>
          <w:sz w:val="18"/>
          <w:szCs w:val="18"/>
          <w:lang w:bidi="ar-EG"/>
        </w:rPr>
      </w:pPr>
      <w:r w:rsidRPr="00866E4A">
        <w:rPr>
          <w:rStyle w:val="FootnoteReference"/>
        </w:rPr>
        <w:footnoteRef/>
      </w:r>
      <w:r w:rsidRPr="00866E4A">
        <w:rPr>
          <w:sz w:val="18"/>
          <w:szCs w:val="18"/>
          <w:rtl/>
          <w:lang w:bidi="ar-EG"/>
        </w:rPr>
        <w:tab/>
      </w:r>
      <w:r w:rsidRPr="00866E4A">
        <w:rPr>
          <w:sz w:val="18"/>
          <w:szCs w:val="18"/>
          <w:rtl/>
        </w:rPr>
        <w:t xml:space="preserve">ينص القرار </w:t>
      </w:r>
      <w:r w:rsidRPr="00866E4A">
        <w:rPr>
          <w:sz w:val="18"/>
          <w:szCs w:val="18"/>
        </w:rPr>
        <w:t>165</w:t>
      </w:r>
      <w:r w:rsidRPr="00866E4A">
        <w:rPr>
          <w:sz w:val="18"/>
          <w:szCs w:val="18"/>
          <w:rtl/>
        </w:rPr>
        <w:t xml:space="preserve"> </w:t>
      </w:r>
      <w:r w:rsidRPr="00866E4A">
        <w:rPr>
          <w:rFonts w:hint="cs"/>
          <w:sz w:val="18"/>
          <w:szCs w:val="18"/>
          <w:rtl/>
        </w:rPr>
        <w:t xml:space="preserve">(المراجَع في دبي، </w:t>
      </w:r>
      <w:r w:rsidRPr="00866E4A">
        <w:rPr>
          <w:sz w:val="18"/>
          <w:szCs w:val="18"/>
        </w:rPr>
        <w:t>2</w:t>
      </w:r>
      <w:r w:rsidRPr="00866E4A">
        <w:rPr>
          <w:sz w:val="18"/>
          <w:szCs w:val="18"/>
          <w:lang w:bidi="ar-EG"/>
        </w:rPr>
        <w:t>018</w:t>
      </w:r>
      <w:r w:rsidRPr="00866E4A">
        <w:rPr>
          <w:rFonts w:hint="cs"/>
          <w:sz w:val="18"/>
          <w:szCs w:val="18"/>
          <w:rtl/>
        </w:rPr>
        <w:t>)</w:t>
      </w:r>
      <w:r w:rsidRPr="00866E4A">
        <w:rPr>
          <w:sz w:val="18"/>
          <w:szCs w:val="18"/>
          <w:rtl/>
        </w:rPr>
        <w:t xml:space="preserve"> لمؤتمر المندوبين المفوضين </w:t>
      </w:r>
      <w:r w:rsidR="00833E1D">
        <w:rPr>
          <w:rFonts w:hint="cs"/>
          <w:sz w:val="18"/>
          <w:szCs w:val="18"/>
          <w:rtl/>
        </w:rPr>
        <w:t xml:space="preserve">بشأن </w:t>
      </w:r>
      <w:r w:rsidRPr="00866E4A">
        <w:rPr>
          <w:sz w:val="18"/>
          <w:szCs w:val="18"/>
          <w:rtl/>
        </w:rPr>
        <w:t>"المواعيد النهائية لتقديم المقترحات وإجراءات تسجيل المشاركين في</w:t>
      </w:r>
      <w:r w:rsidRPr="00866E4A">
        <w:rPr>
          <w:rFonts w:hint="cs"/>
          <w:sz w:val="18"/>
          <w:szCs w:val="18"/>
          <w:rtl/>
        </w:rPr>
        <w:t> </w:t>
      </w:r>
      <w:r w:rsidRPr="00866E4A">
        <w:rPr>
          <w:sz w:val="18"/>
          <w:szCs w:val="18"/>
          <w:rtl/>
        </w:rPr>
        <w:t>مؤتمرات الاتحاد وجمعياته" على "</w:t>
      </w:r>
      <w:r w:rsidRPr="00866E4A">
        <w:rPr>
          <w:sz w:val="18"/>
          <w:szCs w:val="18"/>
          <w:u w:val="single"/>
          <w:rtl/>
        </w:rPr>
        <w:t xml:space="preserve">تحديد موعد نهائي صارم لتقديم جميع المساهمات لا يتجاوز </w:t>
      </w:r>
      <w:r w:rsidR="001505E5">
        <w:rPr>
          <w:rFonts w:hint="cs"/>
          <w:sz w:val="18"/>
          <w:szCs w:val="18"/>
          <w:u w:val="single"/>
          <w:rtl/>
        </w:rPr>
        <w:t>21</w:t>
      </w:r>
      <w:r w:rsidRPr="00866E4A">
        <w:rPr>
          <w:rFonts w:hint="cs"/>
          <w:sz w:val="18"/>
          <w:szCs w:val="18"/>
          <w:u w:val="single"/>
          <w:rtl/>
        </w:rPr>
        <w:t xml:space="preserve"> </w:t>
      </w:r>
      <w:r w:rsidRPr="00866E4A">
        <w:rPr>
          <w:sz w:val="18"/>
          <w:szCs w:val="18"/>
          <w:u w:val="single"/>
          <w:rtl/>
        </w:rPr>
        <w:t>يوما</w:t>
      </w:r>
      <w:r w:rsidR="00550606">
        <w:rPr>
          <w:rFonts w:hint="cs"/>
          <w:sz w:val="18"/>
          <w:szCs w:val="18"/>
          <w:u w:val="single"/>
          <w:rtl/>
        </w:rPr>
        <w:t>ً</w:t>
      </w:r>
      <w:r w:rsidRPr="00866E4A">
        <w:rPr>
          <w:sz w:val="18"/>
          <w:szCs w:val="18"/>
          <w:u w:val="single"/>
          <w:rtl/>
        </w:rPr>
        <w:t xml:space="preserve"> تقويمياً قبل افتتاح مؤتمرات الاتحاد وجمعياته</w:t>
      </w:r>
      <w:r w:rsidRPr="00833E1D">
        <w:rPr>
          <w:sz w:val="18"/>
          <w:szCs w:val="18"/>
          <w:u w:val="single"/>
          <w:rtl/>
        </w:rPr>
        <w:t>،</w:t>
      </w:r>
      <w:r w:rsidRPr="00661E8B">
        <w:rPr>
          <w:sz w:val="18"/>
          <w:szCs w:val="18"/>
          <w:rtl/>
        </w:rPr>
        <w:t xml:space="preserve"> </w:t>
      </w:r>
      <w:r w:rsidRPr="001505E5">
        <w:rPr>
          <w:sz w:val="18"/>
          <w:szCs w:val="18"/>
          <w:rtl/>
        </w:rPr>
        <w:t>بما فيها مؤتمرات المندوبين المفوضين،</w:t>
      </w:r>
      <w:r w:rsidRPr="00833E1D">
        <w:rPr>
          <w:sz w:val="18"/>
          <w:szCs w:val="18"/>
          <w:u w:val="single"/>
          <w:rtl/>
        </w:rPr>
        <w:t xml:space="preserve"> </w:t>
      </w:r>
      <w:r w:rsidR="00833E1D" w:rsidRPr="00833E1D">
        <w:rPr>
          <w:sz w:val="18"/>
          <w:szCs w:val="18"/>
          <w:u w:val="single"/>
          <w:rtl/>
        </w:rPr>
        <w:t>وذلك باستثناء المواعيد النهائية المحددة في فقرة "</w:t>
      </w:r>
      <w:r w:rsidR="00661E8B">
        <w:rPr>
          <w:rFonts w:hint="cs"/>
          <w:sz w:val="18"/>
          <w:szCs w:val="18"/>
          <w:u w:val="single"/>
          <w:rtl/>
        </w:rPr>
        <w:t xml:space="preserve"> </w:t>
      </w:r>
      <w:r w:rsidR="00833E1D" w:rsidRPr="00661E8B">
        <w:rPr>
          <w:i/>
          <w:iCs/>
          <w:sz w:val="18"/>
          <w:szCs w:val="18"/>
          <w:u w:val="single"/>
          <w:rtl/>
        </w:rPr>
        <w:t>إذ يقـر</w:t>
      </w:r>
      <w:r w:rsidR="00833E1D" w:rsidRPr="00833E1D">
        <w:rPr>
          <w:sz w:val="18"/>
          <w:szCs w:val="18"/>
          <w:u w:val="single"/>
          <w:rtl/>
        </w:rPr>
        <w:t xml:space="preserve">" </w:t>
      </w:r>
      <w:proofErr w:type="gramStart"/>
      <w:r w:rsidR="00661E8B">
        <w:rPr>
          <w:rFonts w:hint="cs"/>
          <w:i/>
          <w:iCs/>
          <w:sz w:val="18"/>
          <w:szCs w:val="18"/>
          <w:u w:val="single"/>
          <w:rtl/>
        </w:rPr>
        <w:t>أ</w:t>
      </w:r>
      <w:r w:rsidR="00833E1D" w:rsidRPr="00661E8B">
        <w:rPr>
          <w:i/>
          <w:iCs/>
          <w:sz w:val="18"/>
          <w:szCs w:val="18"/>
          <w:u w:val="single"/>
          <w:rtl/>
        </w:rPr>
        <w:t xml:space="preserve"> )</w:t>
      </w:r>
      <w:proofErr w:type="gramEnd"/>
      <w:r w:rsidR="00833E1D" w:rsidRPr="00833E1D">
        <w:rPr>
          <w:sz w:val="18"/>
          <w:szCs w:val="18"/>
          <w:u w:val="single"/>
          <w:rtl/>
        </w:rPr>
        <w:t xml:space="preserve"> و</w:t>
      </w:r>
      <w:r w:rsidR="00833E1D" w:rsidRPr="00661E8B">
        <w:rPr>
          <w:i/>
          <w:iCs/>
          <w:sz w:val="18"/>
          <w:szCs w:val="18"/>
          <w:u w:val="single"/>
          <w:rtl/>
        </w:rPr>
        <w:t>ب)</w:t>
      </w:r>
      <w:r w:rsidR="00833E1D" w:rsidRPr="00833E1D">
        <w:rPr>
          <w:sz w:val="18"/>
          <w:szCs w:val="18"/>
          <w:u w:val="single"/>
          <w:rtl/>
        </w:rPr>
        <w:t xml:space="preserve"> أعلاه،</w:t>
      </w:r>
      <w:r w:rsidR="00833E1D">
        <w:rPr>
          <w:color w:val="000000"/>
          <w:rtl/>
        </w:rPr>
        <w:t xml:space="preserve"> </w:t>
      </w:r>
      <w:r w:rsidRPr="00866E4A">
        <w:rPr>
          <w:sz w:val="18"/>
          <w:szCs w:val="18"/>
          <w:rtl/>
        </w:rPr>
        <w:t xml:space="preserve">لضمان ترجمة هذه المساهمات في الوقت المناسب، والنظر فيها بدقة من جانب الوفود التي تحضر هذه المؤتمرات." </w:t>
      </w:r>
      <w:r w:rsidRPr="00866E4A">
        <w:rPr>
          <w:rFonts w:hint="cs"/>
          <w:sz w:val="18"/>
          <w:szCs w:val="18"/>
          <w:rtl/>
        </w:rPr>
        <w:t>(التشديد مضاف).</w:t>
      </w:r>
    </w:p>
  </w:footnote>
  <w:footnote w:id="2">
    <w:p w14:paraId="5DAA8468" w14:textId="60939E6C" w:rsidR="00BD7367" w:rsidRPr="00866E4A" w:rsidRDefault="00BD7367" w:rsidP="00866E4A">
      <w:pPr>
        <w:pStyle w:val="FootnoteText"/>
        <w:keepLines/>
        <w:tabs>
          <w:tab w:val="left" w:pos="397"/>
        </w:tabs>
        <w:ind w:left="397" w:hanging="397"/>
        <w:rPr>
          <w:sz w:val="18"/>
          <w:szCs w:val="18"/>
          <w:lang w:val="en-GB"/>
        </w:rPr>
      </w:pPr>
      <w:r w:rsidRPr="00866E4A">
        <w:rPr>
          <w:rStyle w:val="FootnoteReference"/>
        </w:rPr>
        <w:footnoteRef/>
      </w:r>
      <w:r w:rsidRPr="00866E4A">
        <w:rPr>
          <w:sz w:val="18"/>
          <w:szCs w:val="18"/>
          <w:rtl/>
        </w:rPr>
        <w:t xml:space="preserve"> </w:t>
      </w:r>
      <w:r w:rsidRPr="00866E4A">
        <w:rPr>
          <w:sz w:val="18"/>
          <w:szCs w:val="18"/>
          <w:rtl/>
        </w:rPr>
        <w:tab/>
      </w:r>
      <w:r w:rsidR="00866E4A" w:rsidRPr="00866E4A">
        <w:rPr>
          <w:rFonts w:hint="cs"/>
          <w:spacing w:val="-2"/>
          <w:sz w:val="18"/>
          <w:szCs w:val="18"/>
          <w:rtl/>
        </w:rPr>
        <w:t xml:space="preserve">القرار 1 (المراجَع في جنيف، 2022) للجمعية العالمية لتقييس الاتصالات لعام 2020: </w:t>
      </w:r>
      <w:r w:rsidR="00866E4A" w:rsidRPr="00866E4A">
        <w:rPr>
          <w:rFonts w:hint="cs"/>
          <w:b/>
          <w:bCs/>
          <w:spacing w:val="-2"/>
          <w:sz w:val="18"/>
          <w:szCs w:val="18"/>
          <w:rtl/>
        </w:rPr>
        <w:t>1.6</w:t>
      </w:r>
      <w:r w:rsidR="00866E4A" w:rsidRPr="00866E4A">
        <w:rPr>
          <w:rFonts w:hint="cs"/>
          <w:spacing w:val="-2"/>
          <w:sz w:val="18"/>
          <w:szCs w:val="18"/>
          <w:rtl/>
        </w:rPr>
        <w:t xml:space="preserve"> ينبغي </w:t>
      </w:r>
      <w:r w:rsidR="00866E4A" w:rsidRPr="001505E5">
        <w:rPr>
          <w:rFonts w:hint="cs"/>
          <w:spacing w:val="-2"/>
          <w:sz w:val="18"/>
          <w:szCs w:val="18"/>
          <w:u w:val="single"/>
          <w:rtl/>
        </w:rPr>
        <w:t>تقديم المساهمات قبل افتتاح الجمعية بشهر واحد على الأقل</w:t>
      </w:r>
      <w:r w:rsidR="00866E4A" w:rsidRPr="00866E4A">
        <w:rPr>
          <w:rFonts w:hint="cs"/>
          <w:spacing w:val="-2"/>
          <w:sz w:val="18"/>
          <w:szCs w:val="18"/>
          <w:rtl/>
        </w:rPr>
        <w:t>، ويجب في كل الأحوال، أن يكون الموعد النهائي لتقديم جميع المساهمات إلى الجمعية العالمية لتقييس الاتصالات،</w:t>
      </w:r>
      <w:r w:rsidR="001505E5">
        <w:rPr>
          <w:rFonts w:hint="cs"/>
          <w:color w:val="000000"/>
          <w:rtl/>
        </w:rPr>
        <w:t xml:space="preserve"> </w:t>
      </w:r>
      <w:r w:rsidR="001505E5" w:rsidRPr="001505E5">
        <w:rPr>
          <w:spacing w:val="-2"/>
          <w:sz w:val="18"/>
          <w:szCs w:val="18"/>
          <w:rtl/>
        </w:rPr>
        <w:t>وفقاً للقرار 165 (المراجَع في دبي، 2018) لمؤتمر المندوبين المفوضين،</w:t>
      </w:r>
      <w:r w:rsidR="00866E4A" w:rsidRPr="00866E4A">
        <w:rPr>
          <w:rFonts w:hint="cs"/>
          <w:spacing w:val="-2"/>
          <w:sz w:val="18"/>
          <w:szCs w:val="18"/>
          <w:rtl/>
        </w:rPr>
        <w:t xml:space="preserve"> </w:t>
      </w:r>
      <w:r w:rsidR="001505E5" w:rsidRPr="00550606">
        <w:rPr>
          <w:rFonts w:hint="cs"/>
          <w:spacing w:val="-2"/>
          <w:sz w:val="18"/>
          <w:szCs w:val="18"/>
          <w:u w:val="single"/>
          <w:rtl/>
        </w:rPr>
        <w:t>21</w:t>
      </w:r>
      <w:r w:rsidR="00866E4A" w:rsidRPr="00550606">
        <w:rPr>
          <w:rFonts w:hint="cs"/>
          <w:spacing w:val="-2"/>
          <w:sz w:val="18"/>
          <w:szCs w:val="18"/>
          <w:u w:val="single"/>
          <w:rtl/>
        </w:rPr>
        <w:t xml:space="preserve"> يوماً تقويمياً على الأقل قبل افتتاح الجمعية</w:t>
      </w:r>
      <w:r w:rsidR="00866E4A" w:rsidRPr="00866E4A">
        <w:rPr>
          <w:rFonts w:hint="cs"/>
          <w:spacing w:val="-2"/>
          <w:sz w:val="18"/>
          <w:szCs w:val="18"/>
          <w:rtl/>
        </w:rPr>
        <w:t xml:space="preserve"> لكي تتسنى ترجمتها في الوقت المناسب ودراستها بشكل وافٍ من جانب الوفود. ويجب أن ينشر مكتب تقييس الاتصالات على الفور جميع المساهمات المقدمة إلى الجمعية بلغاتها الأصلية </w:t>
      </w:r>
      <w:r w:rsidR="001505E5">
        <w:rPr>
          <w:rFonts w:hint="cs"/>
          <w:spacing w:val="-2"/>
          <w:sz w:val="18"/>
          <w:szCs w:val="18"/>
          <w:rtl/>
        </w:rPr>
        <w:t>في</w:t>
      </w:r>
      <w:r w:rsidR="00866E4A" w:rsidRPr="00866E4A">
        <w:rPr>
          <w:rFonts w:hint="cs"/>
          <w:spacing w:val="-2"/>
          <w:sz w:val="18"/>
          <w:szCs w:val="18"/>
          <w:rtl/>
        </w:rPr>
        <w:t xml:space="preserve"> الموقع الإلكتروني للجمعية، حتى قبل ترجمتها إلى اللغات الرسمية الأُخرى للاتحاد.</w:t>
      </w:r>
    </w:p>
  </w:footnote>
  <w:footnote w:id="3">
    <w:p w14:paraId="5D4B0279" w14:textId="727A7A20" w:rsidR="00866E4A" w:rsidRPr="00866E4A" w:rsidRDefault="00866E4A" w:rsidP="00550606">
      <w:pPr>
        <w:pStyle w:val="FootnoteText"/>
        <w:spacing w:after="120"/>
        <w:ind w:left="397" w:hanging="397"/>
        <w:rPr>
          <w:sz w:val="18"/>
          <w:szCs w:val="18"/>
          <w:lang w:bidi="ar-EG"/>
        </w:rPr>
      </w:pPr>
      <w:r w:rsidRPr="00866E4A">
        <w:rPr>
          <w:rStyle w:val="FootnoteReference"/>
        </w:rPr>
        <w:footnoteRef/>
      </w:r>
      <w:r w:rsidRPr="00866E4A">
        <w:rPr>
          <w:sz w:val="18"/>
          <w:szCs w:val="18"/>
          <w:rtl/>
        </w:rPr>
        <w:t xml:space="preserve"> </w:t>
      </w:r>
      <w:r w:rsidRPr="00866E4A">
        <w:rPr>
          <w:sz w:val="18"/>
          <w:szCs w:val="18"/>
          <w:rtl/>
        </w:rPr>
        <w:tab/>
      </w:r>
      <w:r w:rsidRPr="00866E4A">
        <w:rPr>
          <w:rFonts w:hint="cs"/>
          <w:sz w:val="18"/>
          <w:szCs w:val="18"/>
          <w:rtl/>
          <w:lang w:bidi="ar-EG"/>
        </w:rPr>
        <w:t>تشمل أقل البلدان نمواً والدول الجزرية الصغيرة النامية والبلدان النامية غير الساحلية والبلدان التي تمر اقتصاداتها بمرحلة</w:t>
      </w:r>
      <w:r w:rsidRPr="00866E4A">
        <w:rPr>
          <w:rFonts w:hint="eastAsia"/>
          <w:sz w:val="18"/>
          <w:szCs w:val="18"/>
          <w:rtl/>
          <w:lang w:bidi="ar-EG"/>
        </w:rPr>
        <w:t> </w:t>
      </w:r>
      <w:r w:rsidRPr="00866E4A">
        <w:rPr>
          <w:rFonts w:hint="cs"/>
          <w:sz w:val="18"/>
          <w:szCs w:val="18"/>
          <w:rtl/>
          <w:lang w:bidi="ar-EG"/>
        </w:rPr>
        <w:t>انتقالية.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EEC79" w14:textId="77777777" w:rsidR="00A863C7" w:rsidRDefault="00A863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5A29B" w14:textId="77777777" w:rsidR="00A863C7" w:rsidRDefault="00A863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25DC5" w14:textId="77777777" w:rsidR="007B0AA0" w:rsidRDefault="00D13941" w:rsidP="007B0AA0">
    <w:pPr>
      <w:pStyle w:val="Header"/>
      <w:spacing w:before="120" w:after="240"/>
    </w:pPr>
    <w:r>
      <w:rPr>
        <w:noProof/>
      </w:rPr>
      <w:drawing>
        <wp:inline distT="0" distB="0" distL="0" distR="0" wp14:anchorId="0AA32362" wp14:editId="2F910BFE">
          <wp:extent cx="1908000" cy="536400"/>
          <wp:effectExtent l="0" t="0" r="0" b="0"/>
          <wp:docPr id="13" name="Picture 1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6EA70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63CBD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856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84A9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8800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7ECA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1229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A823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34B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4664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86"/>
    <w:rsid w:val="0006468A"/>
    <w:rsid w:val="00090574"/>
    <w:rsid w:val="00092127"/>
    <w:rsid w:val="000C1C0E"/>
    <w:rsid w:val="000C548A"/>
    <w:rsid w:val="000F2BFB"/>
    <w:rsid w:val="001505E5"/>
    <w:rsid w:val="00164B91"/>
    <w:rsid w:val="00167353"/>
    <w:rsid w:val="00194744"/>
    <w:rsid w:val="001968CF"/>
    <w:rsid w:val="001B4EAE"/>
    <w:rsid w:val="001B52C4"/>
    <w:rsid w:val="001C0169"/>
    <w:rsid w:val="001D1D50"/>
    <w:rsid w:val="001D6745"/>
    <w:rsid w:val="001D7813"/>
    <w:rsid w:val="001E446E"/>
    <w:rsid w:val="001F097A"/>
    <w:rsid w:val="00200300"/>
    <w:rsid w:val="002154EE"/>
    <w:rsid w:val="0022197B"/>
    <w:rsid w:val="002276D2"/>
    <w:rsid w:val="0023283D"/>
    <w:rsid w:val="0026373E"/>
    <w:rsid w:val="00271C43"/>
    <w:rsid w:val="00290728"/>
    <w:rsid w:val="002978F4"/>
    <w:rsid w:val="002979E2"/>
    <w:rsid w:val="002A6122"/>
    <w:rsid w:val="002B028D"/>
    <w:rsid w:val="002E6541"/>
    <w:rsid w:val="00334924"/>
    <w:rsid w:val="003409BC"/>
    <w:rsid w:val="00357185"/>
    <w:rsid w:val="00367DE6"/>
    <w:rsid w:val="00383829"/>
    <w:rsid w:val="003F4882"/>
    <w:rsid w:val="003F4B29"/>
    <w:rsid w:val="003F535C"/>
    <w:rsid w:val="00400258"/>
    <w:rsid w:val="0041663D"/>
    <w:rsid w:val="0042686F"/>
    <w:rsid w:val="004317D8"/>
    <w:rsid w:val="00434183"/>
    <w:rsid w:val="00443869"/>
    <w:rsid w:val="00447F32"/>
    <w:rsid w:val="004A3B0A"/>
    <w:rsid w:val="004A412E"/>
    <w:rsid w:val="004B7334"/>
    <w:rsid w:val="004E11DC"/>
    <w:rsid w:val="00525DDD"/>
    <w:rsid w:val="0052650D"/>
    <w:rsid w:val="005409AC"/>
    <w:rsid w:val="0054786A"/>
    <w:rsid w:val="00550606"/>
    <w:rsid w:val="0055516A"/>
    <w:rsid w:val="00580665"/>
    <w:rsid w:val="0058491B"/>
    <w:rsid w:val="00587176"/>
    <w:rsid w:val="00592EA5"/>
    <w:rsid w:val="005A3170"/>
    <w:rsid w:val="005F48BB"/>
    <w:rsid w:val="00661E8B"/>
    <w:rsid w:val="00677396"/>
    <w:rsid w:val="006903A1"/>
    <w:rsid w:val="0069200F"/>
    <w:rsid w:val="006A65CB"/>
    <w:rsid w:val="006C3242"/>
    <w:rsid w:val="006C3C47"/>
    <w:rsid w:val="006C7CC0"/>
    <w:rsid w:val="006E1058"/>
    <w:rsid w:val="006F63F7"/>
    <w:rsid w:val="0070164A"/>
    <w:rsid w:val="007025C7"/>
    <w:rsid w:val="00706D7A"/>
    <w:rsid w:val="00722F0D"/>
    <w:rsid w:val="00725DE6"/>
    <w:rsid w:val="00727B24"/>
    <w:rsid w:val="0074420E"/>
    <w:rsid w:val="00783E26"/>
    <w:rsid w:val="007A0477"/>
    <w:rsid w:val="007A546F"/>
    <w:rsid w:val="007B0AA0"/>
    <w:rsid w:val="007B1641"/>
    <w:rsid w:val="007C3BC7"/>
    <w:rsid w:val="007C3BCD"/>
    <w:rsid w:val="007D4ACF"/>
    <w:rsid w:val="007E6528"/>
    <w:rsid w:val="007F0787"/>
    <w:rsid w:val="0080552E"/>
    <w:rsid w:val="00810B7B"/>
    <w:rsid w:val="0082358A"/>
    <w:rsid w:val="008235CD"/>
    <w:rsid w:val="008247DE"/>
    <w:rsid w:val="008339C0"/>
    <w:rsid w:val="00833E1D"/>
    <w:rsid w:val="00840B10"/>
    <w:rsid w:val="00847922"/>
    <w:rsid w:val="008513CB"/>
    <w:rsid w:val="00866E4A"/>
    <w:rsid w:val="008A7F84"/>
    <w:rsid w:val="008F2F37"/>
    <w:rsid w:val="0091702E"/>
    <w:rsid w:val="00917069"/>
    <w:rsid w:val="00923B0C"/>
    <w:rsid w:val="0094021C"/>
    <w:rsid w:val="00950C19"/>
    <w:rsid w:val="00952F46"/>
    <w:rsid w:val="00952F86"/>
    <w:rsid w:val="009532A3"/>
    <w:rsid w:val="009609F9"/>
    <w:rsid w:val="00972520"/>
    <w:rsid w:val="00982B28"/>
    <w:rsid w:val="00986843"/>
    <w:rsid w:val="00991DEA"/>
    <w:rsid w:val="009C060E"/>
    <w:rsid w:val="009C66FD"/>
    <w:rsid w:val="009D313F"/>
    <w:rsid w:val="00A26159"/>
    <w:rsid w:val="00A27A16"/>
    <w:rsid w:val="00A30EB8"/>
    <w:rsid w:val="00A47A5A"/>
    <w:rsid w:val="00A56834"/>
    <w:rsid w:val="00A6683B"/>
    <w:rsid w:val="00A77C21"/>
    <w:rsid w:val="00A863C7"/>
    <w:rsid w:val="00A92A96"/>
    <w:rsid w:val="00A961A6"/>
    <w:rsid w:val="00A97F94"/>
    <w:rsid w:val="00AA7EA2"/>
    <w:rsid w:val="00AB1FEC"/>
    <w:rsid w:val="00B017AB"/>
    <w:rsid w:val="00B03099"/>
    <w:rsid w:val="00B05BC8"/>
    <w:rsid w:val="00B12E0F"/>
    <w:rsid w:val="00B5507B"/>
    <w:rsid w:val="00B64B47"/>
    <w:rsid w:val="00B95E86"/>
    <w:rsid w:val="00BC30BF"/>
    <w:rsid w:val="00BC45D3"/>
    <w:rsid w:val="00BD7367"/>
    <w:rsid w:val="00C002DE"/>
    <w:rsid w:val="00C01483"/>
    <w:rsid w:val="00C53BF8"/>
    <w:rsid w:val="00C66157"/>
    <w:rsid w:val="00C674FE"/>
    <w:rsid w:val="00C67501"/>
    <w:rsid w:val="00C75633"/>
    <w:rsid w:val="00C80ED6"/>
    <w:rsid w:val="00C818AD"/>
    <w:rsid w:val="00CE2EE1"/>
    <w:rsid w:val="00CE3349"/>
    <w:rsid w:val="00CE36E5"/>
    <w:rsid w:val="00CF27F5"/>
    <w:rsid w:val="00CF3FFD"/>
    <w:rsid w:val="00D10CCF"/>
    <w:rsid w:val="00D130C3"/>
    <w:rsid w:val="00D13941"/>
    <w:rsid w:val="00D77D0F"/>
    <w:rsid w:val="00D95BE9"/>
    <w:rsid w:val="00DA1CF0"/>
    <w:rsid w:val="00DC1E02"/>
    <w:rsid w:val="00DC24B4"/>
    <w:rsid w:val="00DC2D86"/>
    <w:rsid w:val="00DC5FB0"/>
    <w:rsid w:val="00DF16DC"/>
    <w:rsid w:val="00E42D38"/>
    <w:rsid w:val="00E45211"/>
    <w:rsid w:val="00E473C5"/>
    <w:rsid w:val="00E61BE8"/>
    <w:rsid w:val="00E72902"/>
    <w:rsid w:val="00E8058E"/>
    <w:rsid w:val="00E8385B"/>
    <w:rsid w:val="00E85568"/>
    <w:rsid w:val="00E92863"/>
    <w:rsid w:val="00E92FCD"/>
    <w:rsid w:val="00EA732E"/>
    <w:rsid w:val="00EB3F69"/>
    <w:rsid w:val="00EB796D"/>
    <w:rsid w:val="00F058DC"/>
    <w:rsid w:val="00F24FC4"/>
    <w:rsid w:val="00F2643A"/>
    <w:rsid w:val="00F2676C"/>
    <w:rsid w:val="00F363FE"/>
    <w:rsid w:val="00F41B11"/>
    <w:rsid w:val="00F50E3F"/>
    <w:rsid w:val="00F84366"/>
    <w:rsid w:val="00F845F3"/>
    <w:rsid w:val="00F85089"/>
    <w:rsid w:val="00F974C5"/>
    <w:rsid w:val="00FA1A71"/>
    <w:rsid w:val="00FA6F46"/>
    <w:rsid w:val="00FB0D41"/>
    <w:rsid w:val="00FC4592"/>
    <w:rsid w:val="00FD527F"/>
    <w:rsid w:val="00FE5872"/>
    <w:rsid w:val="00FE7FCA"/>
    <w:rsid w:val="00FF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90722"/>
  <w15:chartTrackingRefBased/>
  <w15:docId w15:val="{9E47CCF8-CF9B-4A12-AFE7-115F7AF5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link w:val="RestitleChar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95E8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E86"/>
    <w:rPr>
      <w:color w:val="605E5C"/>
      <w:shd w:val="clear" w:color="auto" w:fill="E1DFDD"/>
    </w:rPr>
  </w:style>
  <w:style w:type="character" w:customStyle="1" w:styleId="CallChar">
    <w:name w:val="Call Char"/>
    <w:basedOn w:val="DefaultParagraphFont"/>
    <w:link w:val="Call"/>
    <w:locked/>
    <w:rsid w:val="007A546F"/>
    <w:rPr>
      <w:rFonts w:ascii="Dubai" w:hAnsi="Dubai" w:cs="Dubai"/>
      <w:i/>
      <w:iCs/>
    </w:rPr>
  </w:style>
  <w:style w:type="character" w:customStyle="1" w:styleId="RestitleChar">
    <w:name w:val="Res_title Char"/>
    <w:basedOn w:val="DefaultParagraphFont"/>
    <w:link w:val="Restitle"/>
    <w:rsid w:val="007A546F"/>
    <w:rPr>
      <w:rFonts w:ascii="Dubai" w:hAnsi="Dubai" w:cs="Dubai"/>
      <w:b/>
      <w:bCs/>
      <w:sz w:val="28"/>
      <w:szCs w:val="28"/>
      <w:lang w:bidi="ar-SY"/>
    </w:rPr>
  </w:style>
  <w:style w:type="character" w:customStyle="1" w:styleId="NormalaftertitleChar">
    <w:name w:val="Normal after title Char"/>
    <w:basedOn w:val="DefaultParagraphFont"/>
    <w:link w:val="Normalaftertitle"/>
    <w:rsid w:val="007A546F"/>
    <w:rPr>
      <w:rFonts w:ascii="Dubai" w:hAnsi="Dubai" w:cs="Dubai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Constitution-A.pdf" TargetMode="External"/><Relationship Id="rId13" Type="http://schemas.openxmlformats.org/officeDocument/2006/relationships/hyperlink" Target="https://www.itu.int/wtsa/2024/" TargetMode="External"/><Relationship Id="rId18" Type="http://schemas.openxmlformats.org/officeDocument/2006/relationships/hyperlink" Target="https://www.itu.int/wtsa/2024/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https://www.itu.int/en/council/Documents/basic-texts-2023/RES-111-A.pdf" TargetMode="External"/><Relationship Id="rId17" Type="http://schemas.openxmlformats.org/officeDocument/2006/relationships/hyperlink" Target="https://www.itu.int/net/ITU-T/lists/rgm.aspx?Group=0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studygroups" TargetMode="External"/><Relationship Id="rId20" Type="http://schemas.openxmlformats.org/officeDocument/2006/relationships/image" Target="media/image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-2023/RES-077-A.pd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wtsa/2024/prepmeet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www.itu.int/en/council/Documents/basic-texts-2023/General-Rules-A.pdf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-2023/Convention-A.pdf" TargetMode="External"/><Relationship Id="rId14" Type="http://schemas.openxmlformats.org/officeDocument/2006/relationships/hyperlink" Target="https://www.itu.int/wtsa/2024/prepmeet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Precise place and exact dates of the 2024 World Telecommunication Standardization Assembly and update on preparations</dc:title>
  <dc:subject/>
  <dc:creator>Arabic_GE</dc:creator>
  <cp:keywords/>
  <dc:description/>
  <cp:lastModifiedBy>Xue, Kun</cp:lastModifiedBy>
  <cp:revision>4</cp:revision>
  <dcterms:created xsi:type="dcterms:W3CDTF">2023-07-07T15:38:00Z</dcterms:created>
  <dcterms:modified xsi:type="dcterms:W3CDTF">2023-07-07T15:39:00Z</dcterms:modified>
</cp:coreProperties>
</file>