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D59E3" w14:paraId="1591300A" w14:textId="77777777" w:rsidTr="7D754B15">
        <w:trPr>
          <w:cantSplit/>
          <w:trHeight w:val="23"/>
        </w:trPr>
        <w:tc>
          <w:tcPr>
            <w:tcW w:w="3969" w:type="dxa"/>
            <w:vMerge w:val="restart"/>
            <w:tcMar>
              <w:left w:w="0" w:type="dxa"/>
            </w:tcMar>
          </w:tcPr>
          <w:p w14:paraId="4F2DE73B" w14:textId="028B9CAA" w:rsidR="00AD3606" w:rsidRPr="006D59E3" w:rsidRDefault="00AD3606" w:rsidP="00472BAD">
            <w:pPr>
              <w:tabs>
                <w:tab w:val="left" w:pos="851"/>
              </w:tabs>
              <w:spacing w:before="0" w:line="240" w:lineRule="atLeast"/>
              <w:rPr>
                <w:b/>
              </w:rPr>
            </w:pPr>
            <w:bookmarkStart w:id="0" w:name="dmeeting" w:colFirst="0" w:colLast="0"/>
            <w:bookmarkStart w:id="1" w:name="dnum" w:colFirst="1" w:colLast="1"/>
            <w:r w:rsidRPr="006D59E3">
              <w:rPr>
                <w:b/>
              </w:rPr>
              <w:t xml:space="preserve">Agenda item: </w:t>
            </w:r>
            <w:r w:rsidR="00B27002" w:rsidRPr="006D59E3">
              <w:rPr>
                <w:b/>
              </w:rPr>
              <w:t>PL 3</w:t>
            </w:r>
          </w:p>
        </w:tc>
        <w:tc>
          <w:tcPr>
            <w:tcW w:w="5245" w:type="dxa"/>
          </w:tcPr>
          <w:p w14:paraId="2F0CB53A" w14:textId="0B197510" w:rsidR="00AD3606" w:rsidRPr="006D59E3" w:rsidRDefault="00AD3606" w:rsidP="00472BAD">
            <w:pPr>
              <w:tabs>
                <w:tab w:val="left" w:pos="851"/>
              </w:tabs>
              <w:spacing w:before="0" w:line="240" w:lineRule="atLeast"/>
              <w:jc w:val="right"/>
              <w:rPr>
                <w:b/>
              </w:rPr>
            </w:pPr>
            <w:r w:rsidRPr="006D59E3">
              <w:rPr>
                <w:b/>
              </w:rPr>
              <w:t>Document C23/</w:t>
            </w:r>
            <w:r w:rsidR="00B72570" w:rsidRPr="006D59E3">
              <w:rPr>
                <w:b/>
              </w:rPr>
              <w:t>32</w:t>
            </w:r>
            <w:r w:rsidRPr="006D59E3">
              <w:rPr>
                <w:b/>
              </w:rPr>
              <w:t>-E</w:t>
            </w:r>
          </w:p>
        </w:tc>
      </w:tr>
      <w:tr w:rsidR="00AD3606" w:rsidRPr="006D59E3" w14:paraId="777833CB" w14:textId="77777777" w:rsidTr="7D754B15">
        <w:trPr>
          <w:cantSplit/>
        </w:trPr>
        <w:tc>
          <w:tcPr>
            <w:tcW w:w="3969" w:type="dxa"/>
            <w:vMerge/>
          </w:tcPr>
          <w:p w14:paraId="7DECAB6C" w14:textId="77777777" w:rsidR="00AD3606" w:rsidRPr="006D59E3"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78C1EE7" w:rsidR="00AD3606" w:rsidRPr="006D59E3" w:rsidRDefault="0046517A" w:rsidP="00AD3606">
            <w:pPr>
              <w:tabs>
                <w:tab w:val="left" w:pos="851"/>
              </w:tabs>
              <w:spacing w:before="0"/>
              <w:jc w:val="right"/>
              <w:rPr>
                <w:b/>
              </w:rPr>
            </w:pPr>
            <w:r w:rsidRPr="006D59E3">
              <w:rPr>
                <w:b/>
              </w:rPr>
              <w:t>12</w:t>
            </w:r>
            <w:r w:rsidR="00AD3606" w:rsidRPr="006D59E3">
              <w:rPr>
                <w:b/>
              </w:rPr>
              <w:t xml:space="preserve"> </w:t>
            </w:r>
            <w:r w:rsidR="00B72570" w:rsidRPr="006D59E3">
              <w:rPr>
                <w:b/>
              </w:rPr>
              <w:t>June</w:t>
            </w:r>
            <w:r w:rsidR="00AD3606" w:rsidRPr="006D59E3">
              <w:rPr>
                <w:b/>
              </w:rPr>
              <w:t xml:space="preserve"> 2023</w:t>
            </w:r>
          </w:p>
        </w:tc>
      </w:tr>
      <w:tr w:rsidR="00AD3606" w:rsidRPr="006D59E3" w14:paraId="082C2282" w14:textId="77777777" w:rsidTr="7D754B15">
        <w:trPr>
          <w:cantSplit/>
          <w:trHeight w:val="23"/>
        </w:trPr>
        <w:tc>
          <w:tcPr>
            <w:tcW w:w="3969" w:type="dxa"/>
            <w:vMerge/>
          </w:tcPr>
          <w:p w14:paraId="5967F199" w14:textId="77777777" w:rsidR="00AD3606" w:rsidRPr="006D59E3" w:rsidRDefault="00AD3606" w:rsidP="00AD3606">
            <w:pPr>
              <w:tabs>
                <w:tab w:val="left" w:pos="851"/>
              </w:tabs>
              <w:spacing w:line="240" w:lineRule="atLeast"/>
              <w:rPr>
                <w:b/>
              </w:rPr>
            </w:pPr>
            <w:bookmarkStart w:id="3" w:name="dorlang" w:colFirst="1" w:colLast="1"/>
            <w:bookmarkEnd w:id="2"/>
          </w:p>
        </w:tc>
        <w:tc>
          <w:tcPr>
            <w:tcW w:w="5245" w:type="dxa"/>
          </w:tcPr>
          <w:p w14:paraId="03AC685B" w14:textId="50397E27" w:rsidR="00AD3606" w:rsidRPr="006D59E3" w:rsidRDefault="00AD3606" w:rsidP="00AD3606">
            <w:pPr>
              <w:tabs>
                <w:tab w:val="left" w:pos="851"/>
              </w:tabs>
              <w:spacing w:before="0" w:line="240" w:lineRule="atLeast"/>
              <w:jc w:val="right"/>
              <w:rPr>
                <w:b/>
              </w:rPr>
            </w:pPr>
            <w:r w:rsidRPr="006D59E3">
              <w:rPr>
                <w:b/>
              </w:rPr>
              <w:t xml:space="preserve">Original: </w:t>
            </w:r>
            <w:r w:rsidR="00B72570" w:rsidRPr="006D59E3">
              <w:rPr>
                <w:rFonts w:eastAsia="Times New Roman"/>
                <w:b/>
              </w:rPr>
              <w:t>English</w:t>
            </w:r>
          </w:p>
        </w:tc>
      </w:tr>
      <w:tr w:rsidR="00472BAD" w:rsidRPr="006D59E3" w14:paraId="3C9C7706" w14:textId="77777777" w:rsidTr="7D754B15">
        <w:trPr>
          <w:cantSplit/>
          <w:trHeight w:val="23"/>
        </w:trPr>
        <w:tc>
          <w:tcPr>
            <w:tcW w:w="3969" w:type="dxa"/>
          </w:tcPr>
          <w:p w14:paraId="20349897" w14:textId="77777777" w:rsidR="00472BAD" w:rsidRPr="006D59E3" w:rsidRDefault="00472BAD" w:rsidP="00AD3606">
            <w:pPr>
              <w:tabs>
                <w:tab w:val="left" w:pos="851"/>
              </w:tabs>
              <w:spacing w:line="240" w:lineRule="atLeast"/>
              <w:rPr>
                <w:b/>
              </w:rPr>
            </w:pPr>
          </w:p>
        </w:tc>
        <w:tc>
          <w:tcPr>
            <w:tcW w:w="5245" w:type="dxa"/>
          </w:tcPr>
          <w:p w14:paraId="1CCE97A6" w14:textId="77777777" w:rsidR="00472BAD" w:rsidRPr="006D59E3" w:rsidRDefault="00472BAD" w:rsidP="00AD3606">
            <w:pPr>
              <w:tabs>
                <w:tab w:val="left" w:pos="851"/>
              </w:tabs>
              <w:spacing w:before="0" w:line="240" w:lineRule="atLeast"/>
              <w:jc w:val="right"/>
              <w:rPr>
                <w:b/>
              </w:rPr>
            </w:pPr>
          </w:p>
        </w:tc>
      </w:tr>
      <w:tr w:rsidR="00AD3606" w:rsidRPr="006D59E3" w14:paraId="5BEAAFE0" w14:textId="77777777" w:rsidTr="7D754B15">
        <w:trPr>
          <w:cantSplit/>
        </w:trPr>
        <w:tc>
          <w:tcPr>
            <w:tcW w:w="9214" w:type="dxa"/>
            <w:gridSpan w:val="2"/>
            <w:tcMar>
              <w:left w:w="0" w:type="dxa"/>
            </w:tcMar>
          </w:tcPr>
          <w:p w14:paraId="598EF21A" w14:textId="63F89E62" w:rsidR="00AD3606" w:rsidRPr="006D59E3" w:rsidRDefault="00F901C1" w:rsidP="00AD3606">
            <w:pPr>
              <w:pStyle w:val="Source"/>
              <w:framePr w:hSpace="0" w:wrap="auto" w:vAnchor="margin" w:hAnchor="text" w:yAlign="inline"/>
            </w:pPr>
            <w:bookmarkStart w:id="4" w:name="dsource" w:colFirst="0" w:colLast="0"/>
            <w:bookmarkEnd w:id="3"/>
            <w:r w:rsidRPr="006D59E3">
              <w:t xml:space="preserve">Report by the </w:t>
            </w:r>
            <w:r w:rsidR="00B72570" w:rsidRPr="006D59E3">
              <w:t>Secretary-General</w:t>
            </w:r>
          </w:p>
        </w:tc>
      </w:tr>
      <w:tr w:rsidR="00AD3606" w:rsidRPr="006D59E3" w14:paraId="62B9C291" w14:textId="77777777" w:rsidTr="7D754B15">
        <w:trPr>
          <w:cantSplit/>
        </w:trPr>
        <w:tc>
          <w:tcPr>
            <w:tcW w:w="9214" w:type="dxa"/>
            <w:gridSpan w:val="2"/>
            <w:tcMar>
              <w:left w:w="0" w:type="dxa"/>
            </w:tcMar>
          </w:tcPr>
          <w:p w14:paraId="556A1BCF" w14:textId="02A93FE3" w:rsidR="00AD3606" w:rsidRPr="006D59E3" w:rsidRDefault="00292B3D" w:rsidP="00DF0189">
            <w:pPr>
              <w:pStyle w:val="Subtitle1"/>
              <w:framePr w:hSpace="0" w:wrap="auto" w:hAnchor="text" w:xAlign="left" w:yAlign="inline"/>
            </w:pPr>
            <w:bookmarkStart w:id="5" w:name="dtitle1" w:colFirst="0" w:colLast="0"/>
            <w:bookmarkEnd w:id="4"/>
            <w:r w:rsidRPr="006D59E3">
              <w:t>COUNCIL I</w:t>
            </w:r>
            <w:r w:rsidR="00A62228" w:rsidRPr="006D59E3">
              <w:t xml:space="preserve">MPROVEMENT </w:t>
            </w:r>
          </w:p>
        </w:tc>
      </w:tr>
      <w:tr w:rsidR="00AD3606" w:rsidRPr="006D59E3" w14:paraId="59287389" w14:textId="77777777" w:rsidTr="7D754B15">
        <w:trPr>
          <w:cantSplit/>
        </w:trPr>
        <w:tc>
          <w:tcPr>
            <w:tcW w:w="9214" w:type="dxa"/>
            <w:gridSpan w:val="2"/>
            <w:tcBorders>
              <w:top w:val="single" w:sz="4" w:space="0" w:color="auto"/>
              <w:bottom w:val="single" w:sz="4" w:space="0" w:color="auto"/>
            </w:tcBorders>
            <w:tcMar>
              <w:left w:w="0" w:type="dxa"/>
            </w:tcMar>
          </w:tcPr>
          <w:p w14:paraId="0B6A23DF" w14:textId="7FF9EE56" w:rsidR="00AD3606" w:rsidRPr="006D59E3" w:rsidRDefault="00F16BAB" w:rsidP="00F16BAB">
            <w:pPr>
              <w:spacing w:before="160"/>
              <w:rPr>
                <w:b/>
                <w:bCs/>
                <w:sz w:val="26"/>
                <w:szCs w:val="26"/>
              </w:rPr>
            </w:pPr>
            <w:r w:rsidRPr="006D59E3">
              <w:rPr>
                <w:b/>
                <w:bCs/>
                <w:sz w:val="26"/>
                <w:szCs w:val="26"/>
              </w:rPr>
              <w:t>Purpose</w:t>
            </w:r>
          </w:p>
          <w:p w14:paraId="01EEEAC5" w14:textId="46399555" w:rsidR="00AD3606" w:rsidRPr="006D59E3" w:rsidRDefault="001E24BF" w:rsidP="00F16BAB">
            <w:r w:rsidRPr="006D59E3">
              <w:t>Based on the steps taken in the preparation for the 2023 session, t</w:t>
            </w:r>
            <w:r w:rsidR="00E60E31" w:rsidRPr="006D59E3">
              <w:t>his document pr</w:t>
            </w:r>
            <w:r w:rsidRPr="006D59E3">
              <w:t>opose</w:t>
            </w:r>
            <w:r w:rsidR="00E60E31" w:rsidRPr="006D59E3">
              <w:t xml:space="preserve">s </w:t>
            </w:r>
            <w:r w:rsidRPr="006D59E3">
              <w:t>further</w:t>
            </w:r>
            <w:r w:rsidR="00E60E31" w:rsidRPr="006D59E3">
              <w:t xml:space="preserve"> improve</w:t>
            </w:r>
            <w:r w:rsidRPr="006D59E3">
              <w:t xml:space="preserve">ments to </w:t>
            </w:r>
            <w:r w:rsidR="00E60E31" w:rsidRPr="006D59E3">
              <w:t>Council</w:t>
            </w:r>
            <w:r w:rsidRPr="006D59E3">
              <w:t xml:space="preserve"> preparations and deliberations to strengthen its</w:t>
            </w:r>
            <w:r w:rsidR="00E60E31" w:rsidRPr="006D59E3">
              <w:t xml:space="preserve"> strategic role and effectiveness</w:t>
            </w:r>
            <w:r w:rsidRPr="006D59E3">
              <w:t>.</w:t>
            </w:r>
          </w:p>
          <w:p w14:paraId="45B1495A" w14:textId="77777777" w:rsidR="00AD3606" w:rsidRPr="006D59E3" w:rsidRDefault="00AD3606" w:rsidP="00F16BAB">
            <w:pPr>
              <w:spacing w:before="160"/>
              <w:rPr>
                <w:b/>
                <w:bCs/>
                <w:sz w:val="26"/>
                <w:szCs w:val="26"/>
              </w:rPr>
            </w:pPr>
            <w:r w:rsidRPr="006D59E3">
              <w:rPr>
                <w:b/>
                <w:bCs/>
                <w:sz w:val="26"/>
                <w:szCs w:val="26"/>
              </w:rPr>
              <w:t>Action required</w:t>
            </w:r>
            <w:r w:rsidR="00F16BAB" w:rsidRPr="006D59E3">
              <w:rPr>
                <w:b/>
                <w:bCs/>
                <w:sz w:val="26"/>
                <w:szCs w:val="26"/>
              </w:rPr>
              <w:t xml:space="preserve"> by the Council</w:t>
            </w:r>
          </w:p>
          <w:p w14:paraId="3D57EDF8" w14:textId="701F44D6" w:rsidR="00AD3606" w:rsidRPr="006D59E3" w:rsidRDefault="00292B3D" w:rsidP="00AD3606">
            <w:r w:rsidRPr="006D59E3">
              <w:t xml:space="preserve">The Council is invited </w:t>
            </w:r>
            <w:r w:rsidRPr="00373245">
              <w:t>to</w:t>
            </w:r>
            <w:r w:rsidRPr="006D59E3">
              <w:rPr>
                <w:b/>
                <w:bCs/>
              </w:rPr>
              <w:t xml:space="preserve"> consider</w:t>
            </w:r>
            <w:r w:rsidRPr="006D59E3">
              <w:t xml:space="preserve"> the proposed improvements to the Council in light of the steps taken in preparation for the 2023 session and </w:t>
            </w:r>
            <w:r w:rsidRPr="006D59E3">
              <w:rPr>
                <w:b/>
                <w:bCs/>
              </w:rPr>
              <w:t>provide guidance</w:t>
            </w:r>
            <w:r w:rsidRPr="006D59E3">
              <w:t xml:space="preserve"> for future sessions.</w:t>
            </w:r>
          </w:p>
          <w:p w14:paraId="2615F809" w14:textId="77777777" w:rsidR="00E60E31" w:rsidRPr="006D59E3" w:rsidRDefault="00E60E31" w:rsidP="00E60E31">
            <w:pPr>
              <w:spacing w:before="160"/>
              <w:rPr>
                <w:b/>
                <w:bCs/>
                <w:sz w:val="26"/>
                <w:szCs w:val="26"/>
              </w:rPr>
            </w:pPr>
            <w:r w:rsidRPr="006D59E3">
              <w:rPr>
                <w:b/>
                <w:bCs/>
                <w:sz w:val="26"/>
                <w:szCs w:val="26"/>
              </w:rPr>
              <w:t>Relevant link(s) with the Strategic Plan</w:t>
            </w:r>
          </w:p>
          <w:p w14:paraId="33D9298B" w14:textId="2C534AA1" w:rsidR="00E60E31" w:rsidRPr="006D59E3" w:rsidRDefault="00292B3D" w:rsidP="00E60E31">
            <w:pPr>
              <w:jc w:val="both"/>
            </w:pPr>
            <w:r w:rsidRPr="006D59E3">
              <w:t>Organization effectiveness</w:t>
            </w:r>
          </w:p>
          <w:p w14:paraId="2D1B7CC8" w14:textId="77777777" w:rsidR="00E60E31" w:rsidRPr="006D59E3" w:rsidRDefault="00E60E31" w:rsidP="00E60E31">
            <w:pPr>
              <w:spacing w:before="160"/>
              <w:rPr>
                <w:b/>
                <w:bCs/>
                <w:sz w:val="26"/>
                <w:szCs w:val="26"/>
              </w:rPr>
            </w:pPr>
            <w:r w:rsidRPr="006D59E3">
              <w:rPr>
                <w:b/>
                <w:bCs/>
                <w:sz w:val="26"/>
                <w:szCs w:val="26"/>
              </w:rPr>
              <w:t>Financial implications</w:t>
            </w:r>
          </w:p>
          <w:p w14:paraId="7B091274" w14:textId="75695621" w:rsidR="00E60E31" w:rsidRPr="006D59E3" w:rsidRDefault="0039538A" w:rsidP="00AD3606">
            <w:r w:rsidRPr="006D59E3">
              <w:t>Within</w:t>
            </w:r>
            <w:r w:rsidR="00030C8E" w:rsidRPr="006D59E3">
              <w:t xml:space="preserve"> </w:t>
            </w:r>
            <w:r w:rsidR="00292B3D" w:rsidRPr="006D59E3">
              <w:t>current budget</w:t>
            </w:r>
            <w:r w:rsidR="00DD2B29" w:rsidRPr="006D59E3">
              <w:t xml:space="preserve"> of the Council</w:t>
            </w:r>
          </w:p>
          <w:p w14:paraId="6F1B8B4E" w14:textId="77777777" w:rsidR="00AD3606" w:rsidRPr="006D59E3" w:rsidRDefault="00AD3606" w:rsidP="00F16BAB">
            <w:pPr>
              <w:spacing w:before="160"/>
              <w:rPr>
                <w:caps/>
                <w:sz w:val="22"/>
              </w:rPr>
            </w:pPr>
            <w:r w:rsidRPr="006D59E3">
              <w:rPr>
                <w:sz w:val="22"/>
              </w:rPr>
              <w:t>__________________</w:t>
            </w:r>
          </w:p>
          <w:p w14:paraId="0EBC340A" w14:textId="77777777" w:rsidR="00AD3606" w:rsidRPr="006D59E3" w:rsidRDefault="00AD3606" w:rsidP="00F16BAB">
            <w:pPr>
              <w:spacing w:before="160"/>
              <w:rPr>
                <w:b/>
                <w:bCs/>
                <w:sz w:val="26"/>
                <w:szCs w:val="26"/>
              </w:rPr>
            </w:pPr>
            <w:r w:rsidRPr="006D59E3">
              <w:rPr>
                <w:b/>
                <w:bCs/>
                <w:sz w:val="26"/>
                <w:szCs w:val="26"/>
              </w:rPr>
              <w:t>References</w:t>
            </w:r>
          </w:p>
          <w:p w14:paraId="65250B1E" w14:textId="41DE215B" w:rsidR="00AD3606" w:rsidRPr="006D59E3" w:rsidRDefault="00F754DD" w:rsidP="00F16BAB">
            <w:pPr>
              <w:spacing w:after="160"/>
              <w:rPr>
                <w:szCs w:val="24"/>
              </w:rPr>
            </w:pPr>
            <w:hyperlink r:id="rId11" w:tgtFrame="_blank" w:history="1">
              <w:r w:rsidR="009D4EC8" w:rsidRPr="006D59E3">
                <w:rPr>
                  <w:rStyle w:val="normaltextrun"/>
                  <w:rFonts w:cs="Calibri"/>
                  <w:i/>
                  <w:iCs/>
                  <w:color w:val="0563C1"/>
                  <w:szCs w:val="24"/>
                  <w:u w:val="single"/>
                  <w:shd w:val="clear" w:color="auto" w:fill="FFFFFF"/>
                </w:rPr>
                <w:t>Resolution 71</w:t>
              </w:r>
            </w:hyperlink>
            <w:r w:rsidR="009D4EC8" w:rsidRPr="006D59E3">
              <w:rPr>
                <w:rStyle w:val="normaltextrun"/>
                <w:rFonts w:cs="Calibri"/>
                <w:i/>
                <w:iCs/>
                <w:color w:val="000000"/>
                <w:szCs w:val="24"/>
                <w:shd w:val="clear" w:color="auto" w:fill="FFFFFF"/>
              </w:rPr>
              <w:t xml:space="preserve"> (Rev. Bucharest, 2022) of the Plenipotentiary Conference</w:t>
            </w:r>
            <w:r w:rsidR="009D4EC8" w:rsidRPr="006D59E3">
              <w:rPr>
                <w:szCs w:val="24"/>
              </w:rPr>
              <w:t>;</w:t>
            </w:r>
            <w:r w:rsidR="002C66E3" w:rsidRPr="006D59E3">
              <w:rPr>
                <w:szCs w:val="24"/>
              </w:rPr>
              <w:t xml:space="preserve"> </w:t>
            </w:r>
            <w:hyperlink r:id="rId12" w:history="1">
              <w:r w:rsidR="00042FD1" w:rsidRPr="006D59E3">
                <w:rPr>
                  <w:rStyle w:val="Hyperlink"/>
                  <w:szCs w:val="24"/>
                </w:rPr>
                <w:t>C23/</w:t>
              </w:r>
              <w:r w:rsidR="00292B3D" w:rsidRPr="006D59E3">
                <w:rPr>
                  <w:rStyle w:val="Hyperlink"/>
                  <w:szCs w:val="24"/>
                </w:rPr>
                <w:t>2</w:t>
              </w:r>
            </w:hyperlink>
            <w:r w:rsidR="00292B3D" w:rsidRPr="006D59E3">
              <w:rPr>
                <w:szCs w:val="24"/>
              </w:rPr>
              <w:t>;</w:t>
            </w:r>
            <w:r w:rsidR="00042FD1" w:rsidRPr="006D59E3">
              <w:rPr>
                <w:szCs w:val="24"/>
              </w:rPr>
              <w:t xml:space="preserve"> </w:t>
            </w:r>
            <w:hyperlink r:id="rId13" w:history="1">
              <w:r w:rsidR="002C66E3" w:rsidRPr="006D59E3">
                <w:rPr>
                  <w:rStyle w:val="Hyperlink"/>
                  <w:szCs w:val="24"/>
                </w:rPr>
                <w:t>C23/35</w:t>
              </w:r>
            </w:hyperlink>
            <w:r w:rsidR="002C66E3" w:rsidRPr="006D59E3">
              <w:rPr>
                <w:szCs w:val="24"/>
              </w:rPr>
              <w:t xml:space="preserve">; </w:t>
            </w:r>
            <w:hyperlink r:id="rId14" w:history="1">
              <w:r w:rsidR="00E60E31" w:rsidRPr="006D59E3">
                <w:rPr>
                  <w:rStyle w:val="Hyperlink"/>
                  <w:szCs w:val="24"/>
                </w:rPr>
                <w:t>C23/36</w:t>
              </w:r>
            </w:hyperlink>
            <w:r w:rsidR="00292B3D" w:rsidRPr="006D59E3">
              <w:rPr>
                <w:rStyle w:val="Hyperlink"/>
                <w:szCs w:val="24"/>
              </w:rPr>
              <w:t>;</w:t>
            </w:r>
          </w:p>
        </w:tc>
      </w:tr>
      <w:bookmarkEnd w:id="5"/>
    </w:tbl>
    <w:p w14:paraId="7FE52F59" w14:textId="77777777" w:rsidR="0090147A" w:rsidRPr="006D59E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D59E3">
        <w:br w:type="page"/>
      </w:r>
    </w:p>
    <w:p w14:paraId="4BE9A48E" w14:textId="3B05938D" w:rsidR="00E23112" w:rsidRPr="006D59E3" w:rsidRDefault="001C3383" w:rsidP="00B27002">
      <w:pPr>
        <w:pStyle w:val="Heading1"/>
        <w:spacing w:before="240" w:after="120"/>
      </w:pPr>
      <w:r w:rsidRPr="006D59E3">
        <w:lastRenderedPageBreak/>
        <w:t>1.</w:t>
      </w:r>
      <w:r w:rsidR="00284A6F" w:rsidRPr="006D59E3">
        <w:tab/>
      </w:r>
      <w:r w:rsidR="00E23112" w:rsidRPr="006D59E3">
        <w:t>Background</w:t>
      </w:r>
    </w:p>
    <w:p w14:paraId="652E30BE" w14:textId="0A5A5DE1" w:rsidR="00ED0565" w:rsidRPr="006D59E3" w:rsidRDefault="12FB39A8" w:rsidP="00E23112">
      <w:pPr>
        <w:tabs>
          <w:tab w:val="clear" w:pos="567"/>
          <w:tab w:val="clear" w:pos="1134"/>
          <w:tab w:val="clear" w:pos="1701"/>
          <w:tab w:val="clear" w:pos="2268"/>
          <w:tab w:val="clear" w:pos="2835"/>
        </w:tabs>
        <w:overflowPunct/>
        <w:autoSpaceDE/>
        <w:autoSpaceDN/>
        <w:adjustRightInd/>
        <w:spacing w:after="120"/>
        <w:textAlignment w:val="auto"/>
      </w:pPr>
      <w:r w:rsidRPr="006D59E3">
        <w:t>1</w:t>
      </w:r>
      <w:r w:rsidR="2568BF84" w:rsidRPr="006D59E3">
        <w:t>.1</w:t>
      </w:r>
      <w:r w:rsidR="001C3383" w:rsidRPr="006D59E3">
        <w:tab/>
      </w:r>
      <w:r w:rsidR="08D5E140" w:rsidRPr="006D59E3">
        <w:t xml:space="preserve">As part of </w:t>
      </w:r>
      <w:r w:rsidR="07B4032C" w:rsidRPr="006D59E3">
        <w:t>the</w:t>
      </w:r>
      <w:r w:rsidR="08D5E140" w:rsidRPr="006D59E3">
        <w:t xml:space="preserve"> </w:t>
      </w:r>
      <w:r w:rsidR="1D252665" w:rsidRPr="006D59E3">
        <w:t>wide</w:t>
      </w:r>
      <w:r w:rsidR="08D5E140" w:rsidRPr="006D59E3">
        <w:t xml:space="preserve"> visioning process </w:t>
      </w:r>
      <w:r w:rsidR="1C01346A" w:rsidRPr="006D59E3">
        <w:t>undertaken</w:t>
      </w:r>
      <w:r w:rsidR="08D5E140" w:rsidRPr="006D59E3">
        <w:t xml:space="preserve"> by the new leadership to improve ITU’s capacity to deliver on its priorities (</w:t>
      </w:r>
      <w:hyperlink r:id="rId15">
        <w:r w:rsidR="08D5E140" w:rsidRPr="006D59E3">
          <w:rPr>
            <w:rStyle w:val="Hyperlink"/>
          </w:rPr>
          <w:t>C23/36</w:t>
        </w:r>
      </w:hyperlink>
      <w:r w:rsidR="08D5E140" w:rsidRPr="006D59E3">
        <w:t>)</w:t>
      </w:r>
      <w:r w:rsidR="00B017AA" w:rsidRPr="006D59E3">
        <w:t xml:space="preserve"> </w:t>
      </w:r>
      <w:r w:rsidR="008E643A" w:rsidRPr="006D59E3">
        <w:t xml:space="preserve">and in response to </w:t>
      </w:r>
      <w:r w:rsidR="00B017AA" w:rsidRPr="006D59E3">
        <w:t>some Member States’</w:t>
      </w:r>
      <w:r w:rsidR="00174A9C" w:rsidRPr="006D59E3">
        <w:t xml:space="preserve"> </w:t>
      </w:r>
      <w:r w:rsidR="00B017AA" w:rsidRPr="006D59E3">
        <w:t>view</w:t>
      </w:r>
      <w:r w:rsidR="00174A9C" w:rsidRPr="006D59E3">
        <w:t>s</w:t>
      </w:r>
      <w:r w:rsidR="08D5E140" w:rsidRPr="006D59E3">
        <w:t xml:space="preserve">, </w:t>
      </w:r>
      <w:r w:rsidR="5CD89220" w:rsidRPr="006D59E3">
        <w:t xml:space="preserve">the secretariat </w:t>
      </w:r>
      <w:r w:rsidR="00174A9C" w:rsidRPr="006D59E3">
        <w:t xml:space="preserve">has </w:t>
      </w:r>
      <w:r w:rsidR="5CD89220" w:rsidRPr="006D59E3">
        <w:t xml:space="preserve">studied </w:t>
      </w:r>
      <w:r w:rsidR="39DCEA1B" w:rsidRPr="006D59E3">
        <w:t xml:space="preserve">and analysed </w:t>
      </w:r>
      <w:r w:rsidR="5CD89220" w:rsidRPr="006D59E3">
        <w:t xml:space="preserve">opportunities to </w:t>
      </w:r>
      <w:r w:rsidR="39DCEA1B" w:rsidRPr="006D59E3">
        <w:t>improve</w:t>
      </w:r>
      <w:r w:rsidR="1C01346A" w:rsidRPr="006D59E3">
        <w:t xml:space="preserve"> </w:t>
      </w:r>
      <w:r w:rsidR="003F1E32" w:rsidRPr="006D59E3">
        <w:t xml:space="preserve">the </w:t>
      </w:r>
      <w:r w:rsidR="07B4032C" w:rsidRPr="006D59E3">
        <w:t>processes and working methods</w:t>
      </w:r>
      <w:r w:rsidR="003F1E32" w:rsidRPr="006D59E3">
        <w:t xml:space="preserve"> of the governing bodies of </w:t>
      </w:r>
      <w:r w:rsidR="00AD0F79" w:rsidRPr="006D59E3">
        <w:t>the Union</w:t>
      </w:r>
      <w:r w:rsidR="0533F594" w:rsidRPr="006D59E3">
        <w:t>.</w:t>
      </w:r>
    </w:p>
    <w:p w14:paraId="79F7DEE6" w14:textId="4A064BBF" w:rsidR="00E23112" w:rsidRPr="00373245" w:rsidRDefault="00ED0565" w:rsidP="7D754B15">
      <w:pPr>
        <w:tabs>
          <w:tab w:val="clear" w:pos="567"/>
          <w:tab w:val="clear" w:pos="1134"/>
          <w:tab w:val="clear" w:pos="1701"/>
          <w:tab w:val="clear" w:pos="2268"/>
          <w:tab w:val="clear" w:pos="2835"/>
        </w:tabs>
        <w:overflowPunct/>
        <w:autoSpaceDE/>
        <w:autoSpaceDN/>
        <w:adjustRightInd/>
        <w:spacing w:after="120"/>
        <w:textAlignment w:val="auto"/>
      </w:pPr>
      <w:r w:rsidRPr="006D59E3">
        <w:t>1</w:t>
      </w:r>
      <w:r w:rsidRPr="006D59E3">
        <w:rPr>
          <w:rFonts w:asciiTheme="minorHAnsi" w:eastAsia="Times New Roman" w:hAnsiTheme="minorHAnsi" w:cstheme="minorBidi"/>
          <w:color w:val="000000" w:themeColor="text1"/>
          <w:lang w:eastAsia="en-GB"/>
        </w:rPr>
        <w:t>.</w:t>
      </w:r>
      <w:r w:rsidR="00F15B13" w:rsidRPr="006D59E3">
        <w:rPr>
          <w:rFonts w:asciiTheme="minorHAnsi" w:eastAsia="Times New Roman" w:hAnsiTheme="minorHAnsi" w:cstheme="minorBidi"/>
          <w:color w:val="000000" w:themeColor="text1"/>
          <w:lang w:eastAsia="en-GB"/>
        </w:rPr>
        <w:t>2</w:t>
      </w:r>
      <w:r w:rsidRPr="006D59E3">
        <w:tab/>
        <w:t xml:space="preserve">The Council is a key pillar of ITU governance, acting as the Union’s governing body in the interval between Plenipotentiary Conferences. It was therefore considered important to consider how Council processes could be improved to achieve greater </w:t>
      </w:r>
      <w:r w:rsidRPr="00373245">
        <w:t>effectiveness.</w:t>
      </w:r>
    </w:p>
    <w:p w14:paraId="0904C9A4" w14:textId="6AA0AEC1" w:rsidR="004B070B" w:rsidRPr="006D59E3" w:rsidRDefault="004B070B" w:rsidP="004B070B">
      <w:pPr>
        <w:tabs>
          <w:tab w:val="clear" w:pos="567"/>
          <w:tab w:val="clear" w:pos="1134"/>
          <w:tab w:val="clear" w:pos="1701"/>
          <w:tab w:val="clear" w:pos="2268"/>
          <w:tab w:val="clear" w:pos="2835"/>
        </w:tabs>
        <w:overflowPunct/>
        <w:autoSpaceDE/>
        <w:autoSpaceDN/>
        <w:adjustRightInd/>
        <w:spacing w:after="120"/>
        <w:textAlignment w:val="auto"/>
      </w:pPr>
      <w:r w:rsidRPr="00373245">
        <w:t>1.3</w:t>
      </w:r>
      <w:r w:rsidRPr="006D59E3">
        <w:tab/>
      </w:r>
      <w:r w:rsidRPr="00373245">
        <w:t xml:space="preserve">Some steps </w:t>
      </w:r>
      <w:r w:rsidR="00F15B13" w:rsidRPr="00373245">
        <w:t xml:space="preserve">proposed in this document </w:t>
      </w:r>
      <w:r w:rsidRPr="00373245">
        <w:t xml:space="preserve">have already been taken in the context of the preparation of </w:t>
      </w:r>
      <w:r w:rsidR="00AD0F79" w:rsidRPr="00373245">
        <w:t xml:space="preserve">the </w:t>
      </w:r>
      <w:r w:rsidR="00F15B13" w:rsidRPr="00373245">
        <w:t>202</w:t>
      </w:r>
      <w:r w:rsidR="00336D87" w:rsidRPr="00373245">
        <w:t>3</w:t>
      </w:r>
      <w:r w:rsidR="00F15B13" w:rsidRPr="00373245">
        <w:t xml:space="preserve"> </w:t>
      </w:r>
      <w:r w:rsidRPr="00373245">
        <w:t xml:space="preserve">session. They </w:t>
      </w:r>
      <w:r w:rsidRPr="006D59E3">
        <w:t xml:space="preserve">were presented during the first informal virtual introductory meeting </w:t>
      </w:r>
      <w:r w:rsidR="00F15B13" w:rsidRPr="006D59E3">
        <w:t xml:space="preserve">with </w:t>
      </w:r>
      <w:r w:rsidR="00990E4B" w:rsidRPr="006D59E3">
        <w:t>c</w:t>
      </w:r>
      <w:r w:rsidR="00F15B13" w:rsidRPr="006D59E3">
        <w:t xml:space="preserve">ouncillors </w:t>
      </w:r>
      <w:r w:rsidRPr="006D59E3">
        <w:t>held on 13 February 2023</w:t>
      </w:r>
      <w:r w:rsidR="00F15B13" w:rsidRPr="006D59E3">
        <w:t xml:space="preserve">, </w:t>
      </w:r>
      <w:r w:rsidRPr="006D59E3">
        <w:t>further shared with Member States of the Council via</w:t>
      </w:r>
      <w:r w:rsidR="008F72C5" w:rsidRPr="006D59E3">
        <w:t xml:space="preserve"> circular</w:t>
      </w:r>
      <w:r w:rsidRPr="006D59E3">
        <w:t xml:space="preserve"> </w:t>
      </w:r>
      <w:hyperlink r:id="rId16">
        <w:r w:rsidRPr="006D59E3">
          <w:rPr>
            <w:rStyle w:val="Hyperlink"/>
          </w:rPr>
          <w:t>DM-23/1003</w:t>
        </w:r>
      </w:hyperlink>
      <w:r w:rsidRPr="006D59E3">
        <w:t xml:space="preserve">, </w:t>
      </w:r>
      <w:r w:rsidR="00896DD1" w:rsidRPr="006D59E3">
        <w:t xml:space="preserve">and </w:t>
      </w:r>
      <w:r w:rsidRPr="006D59E3">
        <w:t>presented and discussed at the virtual thematic briefings. Feedback and inputs received from</w:t>
      </w:r>
      <w:r w:rsidR="00AA43F2" w:rsidRPr="006D59E3">
        <w:t xml:space="preserve"> </w:t>
      </w:r>
      <w:r w:rsidR="00896DD1" w:rsidRPr="006D59E3">
        <w:t xml:space="preserve">the </w:t>
      </w:r>
      <w:r w:rsidRPr="006D59E3">
        <w:t xml:space="preserve">Members States </w:t>
      </w:r>
      <w:r w:rsidR="00896DD1" w:rsidRPr="006D59E3">
        <w:t xml:space="preserve">of the Council </w:t>
      </w:r>
      <w:r w:rsidRPr="006D59E3">
        <w:t xml:space="preserve">were taken into account. </w:t>
      </w:r>
    </w:p>
    <w:p w14:paraId="6A5C1B64" w14:textId="156452AC" w:rsidR="00E23112" w:rsidRPr="006D59E3" w:rsidRDefault="001C3383" w:rsidP="00B27002">
      <w:pPr>
        <w:pStyle w:val="Heading1"/>
        <w:spacing w:before="240" w:after="120"/>
      </w:pPr>
      <w:r w:rsidRPr="006D59E3">
        <w:t>2.</w:t>
      </w:r>
      <w:r w:rsidR="00284A6F" w:rsidRPr="006D59E3">
        <w:tab/>
      </w:r>
      <w:r w:rsidR="00E23112" w:rsidRPr="006D59E3">
        <w:t>Proposed steps</w:t>
      </w:r>
      <w:r w:rsidR="004317A0" w:rsidRPr="006D59E3">
        <w:t xml:space="preserve"> towards a result-focused Council</w:t>
      </w:r>
    </w:p>
    <w:p w14:paraId="7F100560" w14:textId="4818A864" w:rsidR="00CB3D52" w:rsidRPr="006D59E3" w:rsidRDefault="001C3383" w:rsidP="00E23112">
      <w:pPr>
        <w:tabs>
          <w:tab w:val="clear" w:pos="567"/>
          <w:tab w:val="clear" w:pos="1134"/>
          <w:tab w:val="clear" w:pos="1701"/>
          <w:tab w:val="clear" w:pos="2268"/>
          <w:tab w:val="clear" w:pos="2835"/>
        </w:tabs>
        <w:overflowPunct/>
        <w:autoSpaceDE/>
        <w:autoSpaceDN/>
        <w:adjustRightInd/>
        <w:spacing w:after="120"/>
        <w:textAlignment w:val="auto"/>
      </w:pPr>
      <w:r w:rsidRPr="006D59E3">
        <w:t>2.1</w:t>
      </w:r>
      <w:r w:rsidR="00A418AE" w:rsidRPr="006D59E3">
        <w:t>.</w:t>
      </w:r>
      <w:r w:rsidRPr="006D59E3">
        <w:tab/>
      </w:r>
      <w:r w:rsidR="00265431" w:rsidRPr="006D59E3">
        <w:t>T</w:t>
      </w:r>
      <w:r w:rsidR="00CB3D52" w:rsidRPr="006D59E3">
        <w:t xml:space="preserve">hree main areas of </w:t>
      </w:r>
      <w:r w:rsidR="00223AFD" w:rsidRPr="006D59E3">
        <w:t xml:space="preserve">potential </w:t>
      </w:r>
      <w:r w:rsidR="00CB3D52" w:rsidRPr="006D59E3">
        <w:t>improvements</w:t>
      </w:r>
      <w:r w:rsidR="00265431" w:rsidRPr="006D59E3">
        <w:t xml:space="preserve"> have been identified by the </w:t>
      </w:r>
      <w:r w:rsidR="00223AFD" w:rsidRPr="006D59E3">
        <w:t>s</w:t>
      </w:r>
      <w:r w:rsidR="00265431" w:rsidRPr="006D59E3">
        <w:t>ecretariat</w:t>
      </w:r>
      <w:r w:rsidR="00CB3D52" w:rsidRPr="006D59E3">
        <w:t>: (</w:t>
      </w:r>
      <w:r w:rsidR="00E75C6C" w:rsidRPr="006D59E3">
        <w:t>a</w:t>
      </w:r>
      <w:r w:rsidR="00CB3D52" w:rsidRPr="006D59E3">
        <w:t>)</w:t>
      </w:r>
      <w:r w:rsidR="00AD70E3" w:rsidRPr="006D59E3">
        <w:t> </w:t>
      </w:r>
      <w:r w:rsidR="00CB3D52" w:rsidRPr="006D59E3">
        <w:t>reinforcing the strategic role of the Council; (</w:t>
      </w:r>
      <w:r w:rsidR="00E75C6C" w:rsidRPr="006D59E3">
        <w:t>b</w:t>
      </w:r>
      <w:r w:rsidR="00CB3D52" w:rsidRPr="006D59E3">
        <w:t>)</w:t>
      </w:r>
      <w:r w:rsidR="00AD70E3" w:rsidRPr="006D59E3">
        <w:t> </w:t>
      </w:r>
      <w:r w:rsidR="00661211" w:rsidRPr="006D59E3">
        <w:t>strengthening</w:t>
      </w:r>
      <w:r w:rsidR="00CB3D52" w:rsidRPr="006D59E3">
        <w:t xml:space="preserve"> </w:t>
      </w:r>
      <w:r w:rsidR="00661211" w:rsidRPr="006D59E3">
        <w:t xml:space="preserve">high-level </w:t>
      </w:r>
      <w:r w:rsidR="00CB3D52" w:rsidRPr="006D59E3">
        <w:t xml:space="preserve">engagement </w:t>
      </w:r>
      <w:r w:rsidR="00661211" w:rsidRPr="006D59E3">
        <w:t xml:space="preserve">and dialogue with </w:t>
      </w:r>
      <w:r w:rsidR="00042FD1" w:rsidRPr="006D59E3">
        <w:t>Member States of the Council</w:t>
      </w:r>
      <w:r w:rsidR="00CB3D52" w:rsidRPr="006D59E3">
        <w:t>; and (</w:t>
      </w:r>
      <w:r w:rsidR="00E75C6C" w:rsidRPr="006D59E3">
        <w:t>c</w:t>
      </w:r>
      <w:r w:rsidR="00CB3D52" w:rsidRPr="006D59E3">
        <w:t>)</w:t>
      </w:r>
      <w:r w:rsidR="00AD70E3" w:rsidRPr="006D59E3">
        <w:t> </w:t>
      </w:r>
      <w:r w:rsidR="00661211" w:rsidRPr="006D59E3">
        <w:t>enhancing</w:t>
      </w:r>
      <w:r w:rsidR="00CB3D52" w:rsidRPr="006D59E3">
        <w:t xml:space="preserve"> the preparatory process and facilitating decision-making. </w:t>
      </w:r>
    </w:p>
    <w:p w14:paraId="45944A0E" w14:textId="224BE4C3" w:rsidR="00AC7E3D" w:rsidRPr="006D59E3" w:rsidRDefault="001C3383" w:rsidP="00E23112">
      <w:pPr>
        <w:tabs>
          <w:tab w:val="clear" w:pos="567"/>
          <w:tab w:val="clear" w:pos="1134"/>
          <w:tab w:val="clear" w:pos="1701"/>
          <w:tab w:val="clear" w:pos="2268"/>
          <w:tab w:val="clear" w:pos="2835"/>
        </w:tabs>
        <w:overflowPunct/>
        <w:autoSpaceDE/>
        <w:autoSpaceDN/>
        <w:adjustRightInd/>
        <w:spacing w:after="120"/>
        <w:textAlignment w:val="auto"/>
      </w:pPr>
      <w:r w:rsidRPr="006D59E3">
        <w:t>2.2</w:t>
      </w:r>
      <w:r w:rsidR="00A418AE" w:rsidRPr="006D59E3">
        <w:t>.</w:t>
      </w:r>
      <w:r w:rsidRPr="006D59E3">
        <w:tab/>
      </w:r>
      <w:r w:rsidR="00265431" w:rsidRPr="006D59E3">
        <w:t>T</w:t>
      </w:r>
      <w:r w:rsidR="00AC7E3D" w:rsidRPr="006D59E3">
        <w:t xml:space="preserve">he following </w:t>
      </w:r>
      <w:r w:rsidR="009D0F65" w:rsidRPr="006D59E3">
        <w:t xml:space="preserve">proposals have emerged </w:t>
      </w:r>
      <w:r w:rsidR="00AA1992" w:rsidRPr="006D59E3">
        <w:t xml:space="preserve">to address </w:t>
      </w:r>
      <w:r w:rsidR="009D0F65" w:rsidRPr="006D59E3">
        <w:t xml:space="preserve">those </w:t>
      </w:r>
      <w:r w:rsidR="00B017AA" w:rsidRPr="006D59E3">
        <w:t>items</w:t>
      </w:r>
      <w:r w:rsidR="00CB3D52" w:rsidRPr="006D59E3">
        <w:t>.</w:t>
      </w:r>
    </w:p>
    <w:p w14:paraId="6DFBAF72" w14:textId="18219340" w:rsidR="00E60E31" w:rsidRPr="006D59E3" w:rsidRDefault="00661211" w:rsidP="00E75C6C">
      <w:pPr>
        <w:pStyle w:val="ListParagraph"/>
        <w:numPr>
          <w:ilvl w:val="0"/>
          <w:numId w:val="7"/>
        </w:numPr>
        <w:tabs>
          <w:tab w:val="clear" w:pos="567"/>
          <w:tab w:val="clear" w:pos="1134"/>
          <w:tab w:val="clear" w:pos="1701"/>
          <w:tab w:val="clear" w:pos="2268"/>
          <w:tab w:val="clear" w:pos="2835"/>
        </w:tabs>
        <w:overflowPunct/>
        <w:autoSpaceDE/>
        <w:autoSpaceDN/>
        <w:adjustRightInd/>
        <w:spacing w:after="120"/>
        <w:contextualSpacing w:val="0"/>
        <w:textAlignment w:val="auto"/>
        <w:rPr>
          <w:szCs w:val="24"/>
        </w:rPr>
      </w:pPr>
      <w:r w:rsidRPr="006D59E3">
        <w:rPr>
          <w:b/>
          <w:bCs/>
          <w:szCs w:val="24"/>
        </w:rPr>
        <w:t>Reinforcing the strategic of role of the Council</w:t>
      </w:r>
      <w:r w:rsidRPr="006D59E3">
        <w:rPr>
          <w:szCs w:val="24"/>
        </w:rPr>
        <w:t>:</w:t>
      </w:r>
    </w:p>
    <w:p w14:paraId="4B4FF196" w14:textId="4251AD58" w:rsidR="00CC7BFD" w:rsidRPr="00373245" w:rsidRDefault="1D9E3F81" w:rsidP="4A613028">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pPr>
      <w:r w:rsidRPr="00373245">
        <w:rPr>
          <w:b/>
          <w:bCs/>
          <w:i/>
          <w:iCs/>
        </w:rPr>
        <w:t>1</w:t>
      </w:r>
      <w:r w:rsidR="00047543" w:rsidRPr="00373245">
        <w:rPr>
          <w:b/>
          <w:bCs/>
          <w:i/>
          <w:iCs/>
        </w:rPr>
        <w:t>.</w:t>
      </w:r>
      <w:r w:rsidRPr="00373245">
        <w:t xml:space="preserve"> </w:t>
      </w:r>
      <w:r w:rsidR="5B9DA0AA" w:rsidRPr="00373245">
        <w:t>As a new four-year cycle is starting between two plenipotentiary conference</w:t>
      </w:r>
      <w:r w:rsidR="2568BF84" w:rsidRPr="00373245">
        <w:t>s</w:t>
      </w:r>
      <w:r w:rsidR="5B9DA0AA" w:rsidRPr="00373245">
        <w:t xml:space="preserve">, </w:t>
      </w:r>
      <w:r w:rsidR="005E7DD6" w:rsidRPr="00373245">
        <w:t xml:space="preserve">this </w:t>
      </w:r>
      <w:r w:rsidR="0C65DB65" w:rsidRPr="00373245">
        <w:t xml:space="preserve">is an appropriate time to strengthen </w:t>
      </w:r>
      <w:r w:rsidR="4EC322A9" w:rsidRPr="00373245">
        <w:t xml:space="preserve">the </w:t>
      </w:r>
      <w:r w:rsidR="2D84E4FE" w:rsidRPr="00373245">
        <w:t xml:space="preserve">strategic </w:t>
      </w:r>
      <w:r w:rsidR="4EC322A9" w:rsidRPr="00373245">
        <w:t>role</w:t>
      </w:r>
      <w:r w:rsidR="74E1A0FB" w:rsidRPr="00373245">
        <w:t xml:space="preserve"> of</w:t>
      </w:r>
      <w:r w:rsidR="4EC322A9" w:rsidRPr="00373245">
        <w:t xml:space="preserve"> the </w:t>
      </w:r>
      <w:r w:rsidR="00540C97" w:rsidRPr="00373245">
        <w:t xml:space="preserve">newly </w:t>
      </w:r>
      <w:r w:rsidR="4EC322A9" w:rsidRPr="00373245">
        <w:t>e</w:t>
      </w:r>
      <w:r w:rsidRPr="00373245">
        <w:t xml:space="preserve">lected Member </w:t>
      </w:r>
      <w:r w:rsidR="2568BF84" w:rsidRPr="00373245">
        <w:t xml:space="preserve">States </w:t>
      </w:r>
      <w:r w:rsidRPr="00373245">
        <w:t>of the Council</w:t>
      </w:r>
      <w:r w:rsidR="4EC322A9" w:rsidRPr="00373245">
        <w:t xml:space="preserve"> </w:t>
      </w:r>
      <w:r w:rsidR="44A42A32" w:rsidRPr="00373245">
        <w:t>in providing guidance to</w:t>
      </w:r>
      <w:r w:rsidR="7CF0B219" w:rsidRPr="00373245">
        <w:t xml:space="preserve"> </w:t>
      </w:r>
      <w:r w:rsidR="4EC322A9" w:rsidRPr="00373245">
        <w:t>the new management team.</w:t>
      </w:r>
      <w:r w:rsidRPr="00373245">
        <w:t xml:space="preserve"> </w:t>
      </w:r>
      <w:r w:rsidR="2A911CC3" w:rsidRPr="00373245">
        <w:t xml:space="preserve">Furthermore, </w:t>
      </w:r>
      <w:r w:rsidR="6481B849" w:rsidRPr="00373245">
        <w:t>i</w:t>
      </w:r>
      <w:r w:rsidR="4EC322A9" w:rsidRPr="00373245">
        <w:t xml:space="preserve">dentifying clearly the </w:t>
      </w:r>
      <w:r w:rsidR="5B9DA0AA" w:rsidRPr="00373245">
        <w:t>counci</w:t>
      </w:r>
      <w:r w:rsidR="00540C97" w:rsidRPr="00373245">
        <w:t>l</w:t>
      </w:r>
      <w:r w:rsidR="5B9DA0AA" w:rsidRPr="00373245">
        <w:t>lor</w:t>
      </w:r>
      <w:r w:rsidR="20CA6E26" w:rsidRPr="00373245">
        <w:t>s</w:t>
      </w:r>
      <w:r w:rsidR="4EC322A9" w:rsidRPr="00373245">
        <w:t xml:space="preserve"> appointed to serve on the Council</w:t>
      </w:r>
      <w:r w:rsidR="5B9DA0AA" w:rsidRPr="00373245">
        <w:t xml:space="preserve"> </w:t>
      </w:r>
      <w:r w:rsidR="4EC322A9" w:rsidRPr="00373245">
        <w:t xml:space="preserve">was also perceived as essential to ensure a closer relationship </w:t>
      </w:r>
      <w:r w:rsidR="2568BF84" w:rsidRPr="00373245">
        <w:t xml:space="preserve">during the </w:t>
      </w:r>
      <w:r w:rsidR="00276E1C" w:rsidRPr="00373245">
        <w:t xml:space="preserve">four </w:t>
      </w:r>
      <w:r w:rsidR="2568BF84" w:rsidRPr="00373245">
        <w:t>years</w:t>
      </w:r>
      <w:r w:rsidR="00276E1C" w:rsidRPr="00373245">
        <w:t xml:space="preserve"> of the mandate</w:t>
      </w:r>
      <w:r w:rsidR="5B9DA0AA" w:rsidRPr="00373245">
        <w:t xml:space="preserve">. The </w:t>
      </w:r>
      <w:r w:rsidR="00223AFD" w:rsidRPr="00373245">
        <w:t>s</w:t>
      </w:r>
      <w:r w:rsidR="2568BF84" w:rsidRPr="00373245">
        <w:t>e</w:t>
      </w:r>
      <w:r w:rsidR="5B9DA0AA" w:rsidRPr="00373245">
        <w:t xml:space="preserve">cretariat therefore </w:t>
      </w:r>
      <w:r w:rsidR="006F1EB5" w:rsidRPr="00373245">
        <w:t xml:space="preserve">issued </w:t>
      </w:r>
      <w:r w:rsidR="008F72C5" w:rsidRPr="00373245">
        <w:t xml:space="preserve">circular </w:t>
      </w:r>
      <w:r w:rsidR="5B9DA0AA" w:rsidRPr="006D59E3">
        <w:t xml:space="preserve">DM-23/1000 </w:t>
      </w:r>
      <w:r w:rsidR="00431348" w:rsidRPr="006D59E3">
        <w:t xml:space="preserve">inviting </w:t>
      </w:r>
      <w:r w:rsidR="00BE0C21" w:rsidRPr="006D59E3">
        <w:t xml:space="preserve">each </w:t>
      </w:r>
      <w:r w:rsidR="5B9DA0AA" w:rsidRPr="006D59E3">
        <w:t xml:space="preserve">Member State of the Council </w:t>
      </w:r>
      <w:r w:rsidR="00BE0C21" w:rsidRPr="006D59E3">
        <w:t xml:space="preserve">to appoint </w:t>
      </w:r>
      <w:r w:rsidR="00BE45F3">
        <w:t xml:space="preserve">a </w:t>
      </w:r>
      <w:r w:rsidR="00BE45F3" w:rsidRPr="006D59E3">
        <w:t>councillor</w:t>
      </w:r>
      <w:r w:rsidR="5B9DA0AA" w:rsidRPr="006D59E3">
        <w:t xml:space="preserve"> at senior </w:t>
      </w:r>
      <w:r w:rsidR="2D84E4FE" w:rsidRPr="006D59E3">
        <w:t>decision-making</w:t>
      </w:r>
      <w:r w:rsidR="5B9DA0AA" w:rsidRPr="006D59E3">
        <w:t xml:space="preserve"> level</w:t>
      </w:r>
      <w:r w:rsidR="2D84E4FE" w:rsidRPr="006D59E3">
        <w:t>.</w:t>
      </w:r>
      <w:r w:rsidR="5B9DA0AA" w:rsidRPr="006D59E3">
        <w:t xml:space="preserve"> </w:t>
      </w:r>
      <w:r w:rsidR="2568BF84" w:rsidRPr="006D59E3">
        <w:t>Th</w:t>
      </w:r>
      <w:r w:rsidR="74E1A0FB" w:rsidRPr="006D59E3">
        <w:t xml:space="preserve">e </w:t>
      </w:r>
      <w:r w:rsidR="00223AFD" w:rsidRPr="006D59E3">
        <w:t>c</w:t>
      </w:r>
      <w:r w:rsidR="74E1A0FB" w:rsidRPr="006D59E3">
        <w:t xml:space="preserve">ouncillor </w:t>
      </w:r>
      <w:r w:rsidR="2568BF84" w:rsidRPr="006D59E3">
        <w:t>w</w:t>
      </w:r>
      <w:r w:rsidR="74E1A0FB" w:rsidRPr="006D59E3">
        <w:t>ould</w:t>
      </w:r>
      <w:r w:rsidR="2568BF84" w:rsidRPr="006D59E3">
        <w:t xml:space="preserve"> be the main contact for the </w:t>
      </w:r>
      <w:r w:rsidR="00223AFD" w:rsidRPr="006D59E3">
        <w:t>s</w:t>
      </w:r>
      <w:r w:rsidR="2568BF84" w:rsidRPr="006D59E3">
        <w:t xml:space="preserve">ecretariat and </w:t>
      </w:r>
      <w:r w:rsidR="285B57F7" w:rsidRPr="006D59E3">
        <w:t>w</w:t>
      </w:r>
      <w:r w:rsidR="74E1A0FB" w:rsidRPr="006D59E3">
        <w:t>ould</w:t>
      </w:r>
      <w:r w:rsidR="2568BF84" w:rsidRPr="006D59E3">
        <w:t xml:space="preserve"> be invited to consultations and meetings with the management team.</w:t>
      </w:r>
    </w:p>
    <w:p w14:paraId="3BD0A587" w14:textId="2D31F329" w:rsidR="00AC4AE4" w:rsidRPr="00373245" w:rsidRDefault="0026527E" w:rsidP="00A13522">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rPr>
          <w:szCs w:val="24"/>
        </w:rPr>
      </w:pPr>
      <w:r w:rsidRPr="006D59E3">
        <w:rPr>
          <w:b/>
          <w:bCs/>
          <w:i/>
          <w:iCs/>
          <w:szCs w:val="24"/>
        </w:rPr>
        <w:t>2</w:t>
      </w:r>
      <w:r w:rsidR="00047543" w:rsidRPr="006D59E3">
        <w:rPr>
          <w:b/>
          <w:bCs/>
          <w:i/>
          <w:iCs/>
          <w:szCs w:val="24"/>
        </w:rPr>
        <w:t>.</w:t>
      </w:r>
      <w:r w:rsidR="000D7504" w:rsidRPr="006D59E3">
        <w:rPr>
          <w:szCs w:val="24"/>
        </w:rPr>
        <w:t xml:space="preserve"> </w:t>
      </w:r>
      <w:r w:rsidR="00AC4AE4" w:rsidRPr="006D59E3">
        <w:rPr>
          <w:szCs w:val="24"/>
        </w:rPr>
        <w:t xml:space="preserve">The preparation of the agenda for the annual session should define and prioritize essential items for which </w:t>
      </w:r>
      <w:r w:rsidR="007A294E" w:rsidRPr="006D59E3">
        <w:rPr>
          <w:szCs w:val="24"/>
        </w:rPr>
        <w:t xml:space="preserve">the </w:t>
      </w:r>
      <w:r w:rsidR="00AC4AE4" w:rsidRPr="006D59E3">
        <w:rPr>
          <w:szCs w:val="24"/>
        </w:rPr>
        <w:t xml:space="preserve">Council’s action and/or guidance is needed. </w:t>
      </w:r>
      <w:r w:rsidR="002C66E3" w:rsidRPr="006D59E3">
        <w:rPr>
          <w:szCs w:val="24"/>
        </w:rPr>
        <w:t>The number of agenda items could be reduced to improve the overall management of the sessions by focusing on key discussions that would advance the implementation of the Union’s strategic plan.</w:t>
      </w:r>
    </w:p>
    <w:p w14:paraId="418BC97A" w14:textId="7390BBA8" w:rsidR="00F15B13" w:rsidRPr="00373245" w:rsidRDefault="0026527E" w:rsidP="00511BCC">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rPr>
          <w:szCs w:val="24"/>
        </w:rPr>
      </w:pPr>
      <w:r w:rsidRPr="00373245">
        <w:rPr>
          <w:b/>
          <w:bCs/>
          <w:i/>
          <w:iCs/>
          <w:szCs w:val="24"/>
        </w:rPr>
        <w:t>3</w:t>
      </w:r>
      <w:r w:rsidR="00047543" w:rsidRPr="00373245">
        <w:rPr>
          <w:b/>
          <w:bCs/>
          <w:i/>
          <w:iCs/>
          <w:szCs w:val="24"/>
        </w:rPr>
        <w:t>.</w:t>
      </w:r>
      <w:r w:rsidRPr="00373245">
        <w:rPr>
          <w:szCs w:val="24"/>
        </w:rPr>
        <w:t xml:space="preserve"> </w:t>
      </w:r>
      <w:r w:rsidR="006432BB" w:rsidRPr="00373245">
        <w:rPr>
          <w:szCs w:val="24"/>
        </w:rPr>
        <w:t>At the discretion of the Chairman of the Council, a</w:t>
      </w:r>
      <w:r w:rsidR="00D75304" w:rsidRPr="00373245">
        <w:rPr>
          <w:szCs w:val="24"/>
        </w:rPr>
        <w:t>n</w:t>
      </w:r>
      <w:r w:rsidRPr="00373245">
        <w:rPr>
          <w:szCs w:val="24"/>
        </w:rPr>
        <w:t xml:space="preserve"> annual theme</w:t>
      </w:r>
      <w:r w:rsidR="00336D87" w:rsidRPr="00373245">
        <w:rPr>
          <w:szCs w:val="24"/>
        </w:rPr>
        <w:t xml:space="preserve"> for the session </w:t>
      </w:r>
      <w:r w:rsidR="00D75304" w:rsidRPr="00373245">
        <w:rPr>
          <w:szCs w:val="24"/>
        </w:rPr>
        <w:t xml:space="preserve">could </w:t>
      </w:r>
      <w:r w:rsidR="00336D87" w:rsidRPr="00373245">
        <w:rPr>
          <w:szCs w:val="24"/>
        </w:rPr>
        <w:t>be identified</w:t>
      </w:r>
      <w:r w:rsidR="00A334F0" w:rsidRPr="00373245">
        <w:rPr>
          <w:szCs w:val="24"/>
        </w:rPr>
        <w:t xml:space="preserve">, making it possible </w:t>
      </w:r>
      <w:r w:rsidR="00D75304" w:rsidRPr="00373245">
        <w:rPr>
          <w:szCs w:val="24"/>
        </w:rPr>
        <w:t xml:space="preserve">to mobilize </w:t>
      </w:r>
      <w:r w:rsidR="00336D87" w:rsidRPr="00373245">
        <w:rPr>
          <w:szCs w:val="24"/>
        </w:rPr>
        <w:t>M</w:t>
      </w:r>
      <w:r w:rsidR="00D75304" w:rsidRPr="00373245">
        <w:rPr>
          <w:szCs w:val="24"/>
        </w:rPr>
        <w:t xml:space="preserve">embers </w:t>
      </w:r>
      <w:r w:rsidR="00A334F0" w:rsidRPr="00373245">
        <w:rPr>
          <w:szCs w:val="24"/>
        </w:rPr>
        <w:t xml:space="preserve">States </w:t>
      </w:r>
      <w:r w:rsidR="00D75304" w:rsidRPr="00373245">
        <w:rPr>
          <w:szCs w:val="24"/>
        </w:rPr>
        <w:t xml:space="preserve">on a specific topic linked to the implementation of the strategic plan. </w:t>
      </w:r>
      <w:r w:rsidR="00487297" w:rsidRPr="00373245">
        <w:rPr>
          <w:szCs w:val="24"/>
        </w:rPr>
        <w:t>S</w:t>
      </w:r>
      <w:r w:rsidR="00D75304" w:rsidRPr="00373245">
        <w:rPr>
          <w:szCs w:val="24"/>
        </w:rPr>
        <w:t xml:space="preserve">ide events could be </w:t>
      </w:r>
      <w:r w:rsidR="00487297" w:rsidRPr="00373245">
        <w:rPr>
          <w:szCs w:val="24"/>
        </w:rPr>
        <w:t xml:space="preserve">held on </w:t>
      </w:r>
      <w:r w:rsidR="00D75304" w:rsidRPr="00373245">
        <w:rPr>
          <w:szCs w:val="24"/>
        </w:rPr>
        <w:t>that theme</w:t>
      </w:r>
      <w:r w:rsidR="00487297" w:rsidRPr="00373245">
        <w:rPr>
          <w:szCs w:val="24"/>
        </w:rPr>
        <w:t>,</w:t>
      </w:r>
      <w:r w:rsidR="00D75304" w:rsidRPr="00373245">
        <w:rPr>
          <w:szCs w:val="24"/>
        </w:rPr>
        <w:t xml:space="preserve"> </w:t>
      </w:r>
      <w:r w:rsidR="00487297" w:rsidRPr="00373245">
        <w:rPr>
          <w:szCs w:val="24"/>
        </w:rPr>
        <w:t xml:space="preserve">with </w:t>
      </w:r>
      <w:r w:rsidR="00D75304" w:rsidRPr="00373245">
        <w:rPr>
          <w:szCs w:val="24"/>
        </w:rPr>
        <w:t>initiative</w:t>
      </w:r>
      <w:r w:rsidR="00336D87" w:rsidRPr="00373245">
        <w:rPr>
          <w:szCs w:val="24"/>
        </w:rPr>
        <w:t>s</w:t>
      </w:r>
      <w:r w:rsidR="00D75304" w:rsidRPr="00373245">
        <w:rPr>
          <w:szCs w:val="24"/>
        </w:rPr>
        <w:t xml:space="preserve"> from Member States. </w:t>
      </w:r>
    </w:p>
    <w:p w14:paraId="7A6BF5EF" w14:textId="5273D459" w:rsidR="000D7504" w:rsidRPr="00373245" w:rsidRDefault="10BBEDEE" w:rsidP="4A613028">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pPr>
      <w:r w:rsidRPr="006D59E3">
        <w:rPr>
          <w:b/>
          <w:bCs/>
          <w:i/>
          <w:iCs/>
        </w:rPr>
        <w:t>4</w:t>
      </w:r>
      <w:r w:rsidR="00047543" w:rsidRPr="006D59E3">
        <w:rPr>
          <w:b/>
          <w:bCs/>
          <w:i/>
          <w:iCs/>
        </w:rPr>
        <w:t>.</w:t>
      </w:r>
      <w:r w:rsidR="7533349D" w:rsidRPr="006D59E3">
        <w:t xml:space="preserve"> </w:t>
      </w:r>
      <w:r w:rsidR="21DD0D53" w:rsidRPr="00373245">
        <w:t xml:space="preserve">To improve time management during the session and </w:t>
      </w:r>
      <w:r w:rsidR="00F75397" w:rsidRPr="00373245">
        <w:t xml:space="preserve">maximize the </w:t>
      </w:r>
      <w:r w:rsidR="21DD0D53" w:rsidRPr="00373245">
        <w:t xml:space="preserve">time for effective debate, </w:t>
      </w:r>
      <w:r w:rsidR="24D5209D" w:rsidRPr="00373245">
        <w:t>certain</w:t>
      </w:r>
      <w:r w:rsidR="21DD0D53" w:rsidRPr="00373245">
        <w:t xml:space="preserve"> documents</w:t>
      </w:r>
      <w:r w:rsidR="00F75397" w:rsidRPr="00373245">
        <w:t xml:space="preserve"> not requiring </w:t>
      </w:r>
      <w:r w:rsidR="24D5209D" w:rsidRPr="00373245">
        <w:t xml:space="preserve">discussion could </w:t>
      </w:r>
      <w:r w:rsidR="21DD0D53" w:rsidRPr="00373245">
        <w:t xml:space="preserve">be noted and/or adopted </w:t>
      </w:r>
      <w:r w:rsidR="24D5209D" w:rsidRPr="00373245">
        <w:t>without being presented</w:t>
      </w:r>
      <w:r w:rsidR="21DD0D53" w:rsidRPr="00373245">
        <w:t>.</w:t>
      </w:r>
      <w:r w:rsidR="7BC79749" w:rsidRPr="00373245">
        <w:t xml:space="preserve"> The list of </w:t>
      </w:r>
      <w:r w:rsidR="731FE1AA" w:rsidRPr="00373245">
        <w:t xml:space="preserve">such </w:t>
      </w:r>
      <w:r w:rsidR="7BC79749" w:rsidRPr="00373245">
        <w:t xml:space="preserve">documents could be developed in </w:t>
      </w:r>
      <w:r w:rsidR="7BC79749" w:rsidRPr="00373245">
        <w:lastRenderedPageBreak/>
        <w:t xml:space="preserve">advance of the sessions in consultation with the </w:t>
      </w:r>
      <w:r w:rsidR="00591934" w:rsidRPr="00373245">
        <w:t>Member States of the Council</w:t>
      </w:r>
      <w:r w:rsidR="7BC79749" w:rsidRPr="00373245">
        <w:t xml:space="preserve"> and approved at the inaugural plenary.</w:t>
      </w:r>
    </w:p>
    <w:p w14:paraId="57A7B5D1" w14:textId="1223755B" w:rsidR="00B95364" w:rsidRPr="006D59E3" w:rsidRDefault="00B95364" w:rsidP="7D754B15">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rPr>
          <w:b/>
          <w:bCs/>
          <w:i/>
          <w:iCs/>
        </w:rPr>
      </w:pPr>
      <w:r w:rsidRPr="006D59E3">
        <w:rPr>
          <w:b/>
          <w:bCs/>
          <w:i/>
          <w:iCs/>
        </w:rPr>
        <w:t>5</w:t>
      </w:r>
      <w:r w:rsidR="00047543" w:rsidRPr="006D59E3">
        <w:rPr>
          <w:b/>
          <w:bCs/>
          <w:i/>
          <w:iCs/>
        </w:rPr>
        <w:t>.</w:t>
      </w:r>
      <w:r w:rsidRPr="006D59E3">
        <w:rPr>
          <w:b/>
          <w:bCs/>
          <w:i/>
          <w:iCs/>
        </w:rPr>
        <w:t xml:space="preserve"> </w:t>
      </w:r>
      <w:r w:rsidRPr="006D59E3">
        <w:t>With a</w:t>
      </w:r>
      <w:r w:rsidR="000D1E70" w:rsidRPr="006D59E3">
        <w:t>n enhanced</w:t>
      </w:r>
      <w:r w:rsidRPr="006D59E3">
        <w:t xml:space="preserve"> preparatory process and a more focus</w:t>
      </w:r>
      <w:r w:rsidR="00336D87" w:rsidRPr="006D59E3">
        <w:t>ed</w:t>
      </w:r>
      <w:r w:rsidRPr="006D59E3">
        <w:t xml:space="preserve"> agenda</w:t>
      </w:r>
      <w:r w:rsidR="006D5017" w:rsidRPr="006D59E3">
        <w:t xml:space="preserve">, the </w:t>
      </w:r>
      <w:r w:rsidR="00223AFD" w:rsidRPr="006D59E3">
        <w:t>s</w:t>
      </w:r>
      <w:r w:rsidR="006D5017" w:rsidRPr="006D59E3">
        <w:t xml:space="preserve">ecretariat would suggest </w:t>
      </w:r>
      <w:r w:rsidR="461CCA53" w:rsidRPr="006D59E3">
        <w:t xml:space="preserve">consideration be given to </w:t>
      </w:r>
      <w:r w:rsidR="006D5017" w:rsidRPr="006D59E3">
        <w:t xml:space="preserve">reducing the duration of the Council </w:t>
      </w:r>
      <w:r w:rsidR="073405F4" w:rsidRPr="006D59E3">
        <w:t>(e.g.</w:t>
      </w:r>
      <w:r w:rsidR="006D5017" w:rsidRPr="006D59E3">
        <w:t xml:space="preserve"> </w:t>
      </w:r>
      <w:r w:rsidR="00CC5514" w:rsidRPr="006D59E3">
        <w:t xml:space="preserve">six </w:t>
      </w:r>
      <w:r w:rsidR="006D5017" w:rsidRPr="006D59E3">
        <w:t>days</w:t>
      </w:r>
      <w:r w:rsidR="5AA689DF" w:rsidRPr="006D59E3">
        <w:t>)</w:t>
      </w:r>
      <w:r w:rsidR="006D5017" w:rsidRPr="006D59E3">
        <w:t xml:space="preserve"> (see doc </w:t>
      </w:r>
      <w:hyperlink r:id="rId17">
        <w:r w:rsidR="006D5017" w:rsidRPr="006D59E3">
          <w:rPr>
            <w:rStyle w:val="Hyperlink"/>
          </w:rPr>
          <w:t>C23/2</w:t>
        </w:r>
      </w:hyperlink>
      <w:r w:rsidR="006D5017" w:rsidRPr="006D59E3">
        <w:t>)</w:t>
      </w:r>
      <w:r w:rsidR="00CC5514" w:rsidRPr="006D59E3">
        <w:t>.</w:t>
      </w:r>
      <w:r w:rsidR="006D5017" w:rsidRPr="006D59E3">
        <w:t xml:space="preserve"> </w:t>
      </w:r>
    </w:p>
    <w:p w14:paraId="62073A7E" w14:textId="460077BB" w:rsidR="00C163DF" w:rsidRPr="006D59E3" w:rsidRDefault="150B422A" w:rsidP="00500A04">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pPr>
      <w:r w:rsidRPr="006D59E3">
        <w:rPr>
          <w:b/>
          <w:bCs/>
          <w:i/>
          <w:iCs/>
        </w:rPr>
        <w:t>6</w:t>
      </w:r>
      <w:r w:rsidR="00047543" w:rsidRPr="006D59E3">
        <w:rPr>
          <w:b/>
          <w:bCs/>
          <w:i/>
          <w:iCs/>
        </w:rPr>
        <w:t>.</w:t>
      </w:r>
      <w:r w:rsidR="2B4CA99D" w:rsidRPr="006D59E3">
        <w:rPr>
          <w:szCs w:val="24"/>
        </w:rPr>
        <w:t xml:space="preserve"> </w:t>
      </w:r>
      <w:r w:rsidR="00CC5514" w:rsidRPr="006D59E3">
        <w:t xml:space="preserve">To advance </w:t>
      </w:r>
      <w:r w:rsidR="47D5A974" w:rsidRPr="006D59E3">
        <w:t>the implementation of the two strategic goals of the Union</w:t>
      </w:r>
      <w:r w:rsidR="00CC5514" w:rsidRPr="006D59E3">
        <w:t>,</w:t>
      </w:r>
      <w:r w:rsidR="47D5A974" w:rsidRPr="006D59E3">
        <w:t xml:space="preserve"> advancing universal connectivity and sustainable digital transformation</w:t>
      </w:r>
      <w:r w:rsidR="153B7C6C" w:rsidRPr="006D59E3">
        <w:rPr>
          <w:szCs w:val="24"/>
        </w:rPr>
        <w:t xml:space="preserve"> (</w:t>
      </w:r>
      <w:hyperlink r:id="rId18" w:tgtFrame="_blank" w:history="1">
        <w:r w:rsidR="153B7C6C" w:rsidRPr="006D59E3">
          <w:rPr>
            <w:rStyle w:val="normaltextrun"/>
            <w:rFonts w:cs="Calibri"/>
            <w:color w:val="0563C1"/>
            <w:u w:val="single"/>
            <w:shd w:val="clear" w:color="auto" w:fill="FFFFFF"/>
          </w:rPr>
          <w:t>Resolution 71</w:t>
        </w:r>
      </w:hyperlink>
      <w:r w:rsidR="00107849" w:rsidRPr="006D59E3">
        <w:rPr>
          <w:rStyle w:val="normaltextrun"/>
          <w:rFonts w:cs="Calibri"/>
          <w:color w:val="0563C1"/>
          <w:u w:val="single"/>
          <w:shd w:val="clear" w:color="auto" w:fill="FFFFFF"/>
        </w:rPr>
        <w:t xml:space="preserve"> (Rev. </w:t>
      </w:r>
      <w:r w:rsidR="00991082" w:rsidRPr="006D59E3">
        <w:rPr>
          <w:rStyle w:val="normaltextrun"/>
          <w:rFonts w:cs="Calibri"/>
          <w:color w:val="0563C1"/>
          <w:u w:val="single"/>
          <w:shd w:val="clear" w:color="auto" w:fill="FFFFFF"/>
        </w:rPr>
        <w:t>Bucharest</w:t>
      </w:r>
      <w:r w:rsidR="00107849" w:rsidRPr="006D59E3">
        <w:rPr>
          <w:rStyle w:val="normaltextrun"/>
          <w:rFonts w:cs="Calibri"/>
          <w:color w:val="0563C1"/>
          <w:u w:val="single"/>
          <w:shd w:val="clear" w:color="auto" w:fill="FFFFFF"/>
        </w:rPr>
        <w:t>, 2022</w:t>
      </w:r>
      <w:r w:rsidR="00991082" w:rsidRPr="006D59E3">
        <w:rPr>
          <w:rStyle w:val="normaltextrun"/>
          <w:rFonts w:cs="Calibri"/>
          <w:color w:val="0563C1"/>
          <w:u w:val="single"/>
          <w:shd w:val="clear" w:color="auto" w:fill="FFFFFF"/>
        </w:rPr>
        <w:t>) of the Plenipotentiary Conference</w:t>
      </w:r>
      <w:r w:rsidR="7A2E2830" w:rsidRPr="006D59E3">
        <w:rPr>
          <w:szCs w:val="24"/>
        </w:rPr>
        <w:t>),</w:t>
      </w:r>
      <w:r w:rsidR="47D5A974" w:rsidRPr="006D59E3">
        <w:rPr>
          <w:szCs w:val="24"/>
        </w:rPr>
        <w:t xml:space="preserve"> </w:t>
      </w:r>
      <w:r w:rsidR="2A7DB4C9" w:rsidRPr="006D59E3">
        <w:t xml:space="preserve">the secretariat would encourage the Council to </w:t>
      </w:r>
      <w:r w:rsidR="000D1E70" w:rsidRPr="006D59E3">
        <w:t xml:space="preserve">continue </w:t>
      </w:r>
      <w:r w:rsidR="2A7DB4C9" w:rsidRPr="006D59E3">
        <w:t>embrac</w:t>
      </w:r>
      <w:r w:rsidR="000D1E70" w:rsidRPr="006D59E3">
        <w:t>ing</w:t>
      </w:r>
      <w:r w:rsidR="2A7DB4C9" w:rsidRPr="006D59E3">
        <w:t xml:space="preserve"> inclusiveness </w:t>
      </w:r>
      <w:r w:rsidR="00D27F65" w:rsidRPr="006D59E3">
        <w:t xml:space="preserve">by </w:t>
      </w:r>
      <w:r w:rsidR="2A7DB4C9" w:rsidRPr="006D59E3">
        <w:t>bringing a gender perspective</w:t>
      </w:r>
      <w:r w:rsidR="74E1A0FB" w:rsidRPr="006D59E3">
        <w:rPr>
          <w:szCs w:val="24"/>
        </w:rPr>
        <w:t xml:space="preserve"> </w:t>
      </w:r>
      <w:r w:rsidR="2A7DB4C9" w:rsidRPr="006D59E3">
        <w:t xml:space="preserve">to its </w:t>
      </w:r>
      <w:r w:rsidR="5D6E0DCA" w:rsidRPr="006D59E3">
        <w:t>work</w:t>
      </w:r>
      <w:r w:rsidR="00D27F65" w:rsidRPr="006D59E3">
        <w:t xml:space="preserve"> and</w:t>
      </w:r>
      <w:r w:rsidR="2A7DB4C9" w:rsidRPr="006D59E3">
        <w:t xml:space="preserve"> supporting youth participation</w:t>
      </w:r>
      <w:r w:rsidR="2B4CA99D" w:rsidRPr="006D59E3">
        <w:rPr>
          <w:szCs w:val="24"/>
        </w:rPr>
        <w:t>.</w:t>
      </w:r>
    </w:p>
    <w:p w14:paraId="29C5382A" w14:textId="7FEF6FED" w:rsidR="00661211" w:rsidRPr="006D59E3" w:rsidRDefault="00661211" w:rsidP="00E75C6C">
      <w:pPr>
        <w:pStyle w:val="ListParagraph"/>
        <w:numPr>
          <w:ilvl w:val="0"/>
          <w:numId w:val="7"/>
        </w:numPr>
        <w:tabs>
          <w:tab w:val="clear" w:pos="567"/>
          <w:tab w:val="clear" w:pos="1134"/>
          <w:tab w:val="clear" w:pos="1701"/>
          <w:tab w:val="clear" w:pos="2268"/>
          <w:tab w:val="clear" w:pos="2835"/>
        </w:tabs>
        <w:overflowPunct/>
        <w:autoSpaceDE/>
        <w:autoSpaceDN/>
        <w:adjustRightInd/>
        <w:spacing w:after="120"/>
        <w:contextualSpacing w:val="0"/>
        <w:textAlignment w:val="auto"/>
        <w:rPr>
          <w:b/>
          <w:bCs/>
          <w:szCs w:val="24"/>
        </w:rPr>
      </w:pPr>
      <w:r w:rsidRPr="006D59E3">
        <w:rPr>
          <w:b/>
          <w:bCs/>
          <w:szCs w:val="24"/>
        </w:rPr>
        <w:t xml:space="preserve">Strengthening high-level engagement and dialogue with </w:t>
      </w:r>
      <w:r w:rsidR="00C45C06" w:rsidRPr="006D59E3">
        <w:rPr>
          <w:b/>
          <w:bCs/>
          <w:szCs w:val="24"/>
        </w:rPr>
        <w:t>Member States of the Council</w:t>
      </w:r>
    </w:p>
    <w:p w14:paraId="24D0DDB5" w14:textId="46A2A64D" w:rsidR="004706A4" w:rsidRPr="00373245" w:rsidRDefault="47D5A974" w:rsidP="4A613028">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pPr>
      <w:r w:rsidRPr="006D59E3">
        <w:rPr>
          <w:b/>
          <w:bCs/>
          <w:i/>
          <w:iCs/>
        </w:rPr>
        <w:t>1</w:t>
      </w:r>
      <w:r w:rsidR="005F1D2A" w:rsidRPr="006D59E3">
        <w:rPr>
          <w:b/>
          <w:bCs/>
          <w:i/>
          <w:iCs/>
        </w:rPr>
        <w:t>.</w:t>
      </w:r>
      <w:r w:rsidR="7533349D" w:rsidRPr="006D59E3">
        <w:t xml:space="preserve"> </w:t>
      </w:r>
      <w:r w:rsidR="008D6DE8" w:rsidRPr="006D59E3">
        <w:t xml:space="preserve">To </w:t>
      </w:r>
      <w:r w:rsidR="74D1D678" w:rsidRPr="006D59E3">
        <w:t>provide the Council with an opportunity to frame its work in an overall international</w:t>
      </w:r>
      <w:r w:rsidR="0127504D" w:rsidRPr="006D59E3">
        <w:t xml:space="preserve"> context and </w:t>
      </w:r>
      <w:r w:rsidR="00083725" w:rsidRPr="006D59E3">
        <w:t xml:space="preserve">with a view to the </w:t>
      </w:r>
      <w:r w:rsidR="0127504D" w:rsidRPr="006D59E3">
        <w:t>agenda</w:t>
      </w:r>
      <w:r w:rsidR="00083725" w:rsidRPr="006D59E3">
        <w:t xml:space="preserve"> of the United Nations</w:t>
      </w:r>
      <w:r w:rsidR="074D6385" w:rsidRPr="006D59E3">
        <w:t>,</w:t>
      </w:r>
      <w:r w:rsidR="0127504D" w:rsidRPr="006D59E3">
        <w:t xml:space="preserve"> as well as</w:t>
      </w:r>
      <w:r w:rsidR="74D1D678" w:rsidRPr="006D59E3">
        <w:t xml:space="preserve"> </w:t>
      </w:r>
      <w:r w:rsidR="09AEC41D" w:rsidRPr="006D59E3">
        <w:t xml:space="preserve">receive the guidance of </w:t>
      </w:r>
      <w:r w:rsidR="74D1D678" w:rsidRPr="006D59E3">
        <w:t>high-level policy makers</w:t>
      </w:r>
      <w:r w:rsidR="00083725" w:rsidRPr="006D59E3">
        <w:t>,</w:t>
      </w:r>
      <w:r w:rsidR="74D1D678" w:rsidRPr="006D59E3">
        <w:t xml:space="preserve"> t</w:t>
      </w:r>
      <w:r w:rsidR="21DD0D53" w:rsidRPr="006D59E3">
        <w:t xml:space="preserve">he </w:t>
      </w:r>
      <w:r w:rsidR="246E710A" w:rsidRPr="006D59E3">
        <w:t>s</w:t>
      </w:r>
      <w:r w:rsidR="21DD0D53" w:rsidRPr="006D59E3">
        <w:t>ecretariat</w:t>
      </w:r>
      <w:r w:rsidR="21DD0D53" w:rsidRPr="00373245">
        <w:t xml:space="preserve"> </w:t>
      </w:r>
      <w:r w:rsidR="246E710A" w:rsidRPr="00373245">
        <w:t>propose</w:t>
      </w:r>
      <w:r w:rsidR="0127504D" w:rsidRPr="00373245">
        <w:t>s</w:t>
      </w:r>
      <w:r w:rsidR="246E710A" w:rsidRPr="00373245">
        <w:t xml:space="preserve"> the organization of </w:t>
      </w:r>
      <w:r w:rsidR="21DD0D53" w:rsidRPr="00373245">
        <w:t xml:space="preserve">a </w:t>
      </w:r>
      <w:r w:rsidR="00083725" w:rsidRPr="00373245">
        <w:t>h</w:t>
      </w:r>
      <w:r w:rsidR="21DD0D53" w:rsidRPr="00373245">
        <w:t xml:space="preserve">igh-level </w:t>
      </w:r>
      <w:r w:rsidR="00083725" w:rsidRPr="00373245">
        <w:t>s</w:t>
      </w:r>
      <w:r w:rsidR="21DD0D53" w:rsidRPr="00373245">
        <w:t>egment on the first day of</w:t>
      </w:r>
      <w:r w:rsidR="00F463B8" w:rsidRPr="00373245">
        <w:t xml:space="preserve"> the</w:t>
      </w:r>
      <w:r w:rsidR="21DD0D53" w:rsidRPr="00373245">
        <w:t xml:space="preserve"> Council</w:t>
      </w:r>
      <w:r w:rsidR="246E710A" w:rsidRPr="00373245">
        <w:t>.</w:t>
      </w:r>
      <w:r w:rsidR="74D1D678" w:rsidRPr="00373245">
        <w:t xml:space="preserve"> This </w:t>
      </w:r>
      <w:r w:rsidR="00083725" w:rsidRPr="00373245">
        <w:t>h</w:t>
      </w:r>
      <w:r w:rsidR="74D1D678" w:rsidRPr="00373245">
        <w:t>igh-</w:t>
      </w:r>
      <w:r w:rsidR="00083725" w:rsidRPr="00373245">
        <w:t>l</w:t>
      </w:r>
      <w:r w:rsidR="74D1D678" w:rsidRPr="00373245">
        <w:t xml:space="preserve">evel </w:t>
      </w:r>
      <w:r w:rsidR="00083725" w:rsidRPr="00373245">
        <w:t>s</w:t>
      </w:r>
      <w:r w:rsidR="74D1D678" w:rsidRPr="00373245">
        <w:t>egment</w:t>
      </w:r>
      <w:r w:rsidR="00083725" w:rsidRPr="00373245">
        <w:t>,</w:t>
      </w:r>
      <w:r w:rsidR="09AEC41D" w:rsidRPr="00373245">
        <w:t xml:space="preserve"> which could be an integral part of the Council but with no formal outcome</w:t>
      </w:r>
      <w:r w:rsidR="0127504D" w:rsidRPr="00373245">
        <w:t>s</w:t>
      </w:r>
      <w:r w:rsidR="001F1C91" w:rsidRPr="00373245">
        <w:t>,</w:t>
      </w:r>
      <w:r w:rsidR="09AEC41D" w:rsidRPr="00373245">
        <w:t xml:space="preserve"> w</w:t>
      </w:r>
      <w:r w:rsidR="0127504D" w:rsidRPr="00373245">
        <w:t>ould</w:t>
      </w:r>
      <w:r w:rsidR="09AEC41D" w:rsidRPr="00373245">
        <w:t xml:space="preserve"> give the opportunity for </w:t>
      </w:r>
      <w:r w:rsidR="001F1C91" w:rsidRPr="00373245">
        <w:t>m</w:t>
      </w:r>
      <w:r w:rsidR="09AEC41D" w:rsidRPr="00373245">
        <w:t>inisters</w:t>
      </w:r>
      <w:r w:rsidR="16E816DC" w:rsidRPr="00373245">
        <w:t xml:space="preserve"> or high-level officials</w:t>
      </w:r>
      <w:r w:rsidR="09AEC41D" w:rsidRPr="00373245">
        <w:t xml:space="preserve"> of </w:t>
      </w:r>
      <w:r w:rsidR="00F463B8" w:rsidRPr="00373245">
        <w:t xml:space="preserve">the </w:t>
      </w:r>
      <w:r w:rsidR="09AEC41D" w:rsidRPr="00373245">
        <w:t xml:space="preserve">Member States </w:t>
      </w:r>
      <w:r w:rsidR="00F463B8" w:rsidRPr="00373245">
        <w:t xml:space="preserve">of the Council </w:t>
      </w:r>
      <w:r w:rsidR="09AEC41D" w:rsidRPr="00373245">
        <w:t>to provide their view</w:t>
      </w:r>
      <w:r w:rsidR="001F1C91" w:rsidRPr="00373245">
        <w:t>s</w:t>
      </w:r>
      <w:r w:rsidR="09AEC41D" w:rsidRPr="00373245">
        <w:t xml:space="preserve"> on key priorities set by the Plenipotentiary Conference. </w:t>
      </w:r>
    </w:p>
    <w:p w14:paraId="0279B0F3" w14:textId="419F9F81" w:rsidR="00661211" w:rsidRPr="00373245" w:rsidRDefault="0085243F" w:rsidP="7D754B15">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pPr>
      <w:r w:rsidRPr="006D59E3">
        <w:rPr>
          <w:b/>
          <w:bCs/>
          <w:i/>
          <w:iCs/>
        </w:rPr>
        <w:t>2</w:t>
      </w:r>
      <w:r w:rsidR="005F1D2A" w:rsidRPr="006D59E3">
        <w:rPr>
          <w:b/>
          <w:bCs/>
          <w:i/>
          <w:iCs/>
        </w:rPr>
        <w:t>.</w:t>
      </w:r>
      <w:r w:rsidR="003C4592" w:rsidRPr="006D59E3">
        <w:t xml:space="preserve"> </w:t>
      </w:r>
      <w:r w:rsidR="005F1D2A" w:rsidRPr="006D59E3">
        <w:t>T</w:t>
      </w:r>
      <w:r w:rsidR="000D7504" w:rsidRPr="006D59E3">
        <w:t xml:space="preserve">o </w:t>
      </w:r>
      <w:r w:rsidR="00654D68" w:rsidRPr="006D59E3">
        <w:t xml:space="preserve">create a venue </w:t>
      </w:r>
      <w:r w:rsidR="000D7504" w:rsidRPr="006D59E3">
        <w:t>for less formal engagement</w:t>
      </w:r>
      <w:r w:rsidR="004706A4" w:rsidRPr="006D59E3">
        <w:t xml:space="preserve"> and discussion under Chatham House Rules </w:t>
      </w:r>
      <w:r w:rsidR="00475716" w:rsidRPr="006D59E3">
        <w:t xml:space="preserve">in advance of the </w:t>
      </w:r>
      <w:r w:rsidR="005F1D2A" w:rsidRPr="006D59E3">
        <w:t xml:space="preserve">2023 </w:t>
      </w:r>
      <w:r w:rsidR="00475716" w:rsidRPr="006D59E3">
        <w:t>session the secretariat propose</w:t>
      </w:r>
      <w:r w:rsidR="005F1D2A" w:rsidRPr="006D59E3">
        <w:t>d</w:t>
      </w:r>
      <w:r w:rsidR="00475716" w:rsidRPr="006D59E3">
        <w:t xml:space="preserve"> the organization of a </w:t>
      </w:r>
      <w:r w:rsidR="0078758F" w:rsidRPr="006D59E3">
        <w:t>r</w:t>
      </w:r>
      <w:r w:rsidR="00475716" w:rsidRPr="006D59E3">
        <w:t xml:space="preserve">etreat with </w:t>
      </w:r>
      <w:r w:rsidR="00223AFD" w:rsidRPr="006D59E3">
        <w:t>c</w:t>
      </w:r>
      <w:r w:rsidR="00475716" w:rsidRPr="006D59E3">
        <w:t>ouncillors to explore opportunities</w:t>
      </w:r>
      <w:r w:rsidR="0078758F" w:rsidRPr="006D59E3">
        <w:t>,</w:t>
      </w:r>
      <w:r w:rsidR="00475716" w:rsidRPr="006D59E3">
        <w:t xml:space="preserve"> </w:t>
      </w:r>
      <w:r w:rsidR="000D1E70" w:rsidRPr="006D59E3">
        <w:t xml:space="preserve">including </w:t>
      </w:r>
      <w:r w:rsidR="00475716" w:rsidRPr="006D59E3">
        <w:t>for upscaling ITU governance, processes and systems.</w:t>
      </w:r>
    </w:p>
    <w:p w14:paraId="48DB4B1B" w14:textId="4736C68C" w:rsidR="00661211" w:rsidRPr="006D59E3" w:rsidRDefault="00661211" w:rsidP="00E75C6C">
      <w:pPr>
        <w:pStyle w:val="ListParagraph"/>
        <w:numPr>
          <w:ilvl w:val="0"/>
          <w:numId w:val="7"/>
        </w:numPr>
        <w:tabs>
          <w:tab w:val="clear" w:pos="567"/>
          <w:tab w:val="clear" w:pos="1134"/>
          <w:tab w:val="clear" w:pos="1701"/>
          <w:tab w:val="clear" w:pos="2268"/>
          <w:tab w:val="clear" w:pos="2835"/>
        </w:tabs>
        <w:overflowPunct/>
        <w:autoSpaceDE/>
        <w:autoSpaceDN/>
        <w:adjustRightInd/>
        <w:spacing w:after="120"/>
        <w:contextualSpacing w:val="0"/>
        <w:textAlignment w:val="auto"/>
        <w:rPr>
          <w:b/>
          <w:bCs/>
          <w:szCs w:val="24"/>
        </w:rPr>
      </w:pPr>
      <w:r w:rsidRPr="006D59E3">
        <w:rPr>
          <w:b/>
          <w:bCs/>
          <w:szCs w:val="24"/>
        </w:rPr>
        <w:t>Enhancing the preparatory process and facilitating decision-making</w:t>
      </w:r>
    </w:p>
    <w:p w14:paraId="693BDEEA" w14:textId="2241BE45" w:rsidR="002A1FB9" w:rsidRPr="006D59E3" w:rsidRDefault="47D5A974" w:rsidP="002A1FB9">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pPr>
      <w:r w:rsidRPr="006D59E3">
        <w:rPr>
          <w:b/>
          <w:bCs/>
          <w:i/>
          <w:iCs/>
        </w:rPr>
        <w:t>1</w:t>
      </w:r>
      <w:r w:rsidR="005F1D2A" w:rsidRPr="006D59E3">
        <w:rPr>
          <w:b/>
          <w:bCs/>
          <w:i/>
          <w:iCs/>
        </w:rPr>
        <w:t>.</w:t>
      </w:r>
      <w:r w:rsidR="7533349D" w:rsidRPr="006D59E3">
        <w:t xml:space="preserve"> </w:t>
      </w:r>
      <w:r w:rsidR="21DD0D53" w:rsidRPr="00373245">
        <w:t xml:space="preserve">The </w:t>
      </w:r>
      <w:r w:rsidR="00223AFD" w:rsidRPr="00373245">
        <w:t>s</w:t>
      </w:r>
      <w:r w:rsidR="21DD0D53" w:rsidRPr="00373245">
        <w:t xml:space="preserve">ecretariat suggests enhancing the preparatory process </w:t>
      </w:r>
      <w:r w:rsidR="00654D68" w:rsidRPr="00373245">
        <w:t xml:space="preserve">of </w:t>
      </w:r>
      <w:r w:rsidR="3B47E847" w:rsidRPr="00373245">
        <w:t xml:space="preserve">the annual session </w:t>
      </w:r>
      <w:r w:rsidR="21DD0D53" w:rsidRPr="00373245">
        <w:t xml:space="preserve">through a series of </w:t>
      </w:r>
      <w:r w:rsidR="3B47E847" w:rsidRPr="00373245">
        <w:t xml:space="preserve">virtual </w:t>
      </w:r>
      <w:r w:rsidR="21DD0D53" w:rsidRPr="00373245">
        <w:t>thematic briefings for Member States</w:t>
      </w:r>
      <w:r w:rsidR="3B47E847" w:rsidRPr="00373245">
        <w:t xml:space="preserve"> of the Council</w:t>
      </w:r>
      <w:r w:rsidR="09AEC41D" w:rsidRPr="00373245">
        <w:t xml:space="preserve">. </w:t>
      </w:r>
      <w:r w:rsidR="00B63B4F">
        <w:t>An informal virtual meeting with Councillors (13 February) and f</w:t>
      </w:r>
      <w:r w:rsidR="09AEC41D" w:rsidRPr="00373245">
        <w:t xml:space="preserve">our </w:t>
      </w:r>
      <w:r w:rsidR="00EE44EF">
        <w:t xml:space="preserve">virtual </w:t>
      </w:r>
      <w:r w:rsidR="00DD2F2B">
        <w:t xml:space="preserve">thematic </w:t>
      </w:r>
      <w:r w:rsidR="09AEC41D" w:rsidRPr="00373245">
        <w:t xml:space="preserve">briefings </w:t>
      </w:r>
      <w:r w:rsidR="00DD2F2B" w:rsidRPr="00373245">
        <w:t>(19 April, 9 May, 31 May and 22 June)</w:t>
      </w:r>
      <w:r w:rsidR="00566E5B">
        <w:t xml:space="preserve"> </w:t>
      </w:r>
      <w:r w:rsidR="09AEC41D" w:rsidRPr="00373245">
        <w:t>have been organized in advance of the 2023 sessions</w:t>
      </w:r>
      <w:r w:rsidR="3B47E847" w:rsidRPr="00373245">
        <w:t xml:space="preserve">. These virtual thematic briefings aim </w:t>
      </w:r>
      <w:r w:rsidR="3B47E847" w:rsidRPr="006D59E3">
        <w:t>at providing an overview of the items on the provisional agenda, highlighting specific actions requested by the Council, facilitating an early exchange of views</w:t>
      </w:r>
      <w:r w:rsidR="514B492B" w:rsidRPr="006D59E3">
        <w:t>,</w:t>
      </w:r>
      <w:r w:rsidR="3B47E847" w:rsidRPr="006D59E3">
        <w:t xml:space="preserve"> and replying to any concern</w:t>
      </w:r>
      <w:r w:rsidR="000D1E70" w:rsidRPr="006D59E3">
        <w:t>s</w:t>
      </w:r>
      <w:r w:rsidR="011735F8" w:rsidRPr="006D59E3">
        <w:t xml:space="preserve"> to </w:t>
      </w:r>
      <w:r w:rsidR="000D1E70" w:rsidRPr="006D59E3">
        <w:t xml:space="preserve">facilitate </w:t>
      </w:r>
      <w:r w:rsidR="011735F8" w:rsidRPr="006D59E3">
        <w:t>informed decision</w:t>
      </w:r>
      <w:r w:rsidR="000D1E70" w:rsidRPr="006D59E3">
        <w:t>-making</w:t>
      </w:r>
      <w:r w:rsidR="011735F8" w:rsidRPr="006D59E3">
        <w:t xml:space="preserve"> at the Council</w:t>
      </w:r>
      <w:r w:rsidR="002171CF" w:rsidRPr="006D59E3">
        <w:t xml:space="preserve"> session</w:t>
      </w:r>
      <w:r w:rsidR="21DD0D53" w:rsidRPr="00373245">
        <w:t>.</w:t>
      </w:r>
      <w:r w:rsidR="150B422A" w:rsidRPr="00373245">
        <w:t xml:space="preserve"> They </w:t>
      </w:r>
      <w:r w:rsidR="66EDE0AD" w:rsidRPr="00373245">
        <w:t xml:space="preserve">are designed to </w:t>
      </w:r>
      <w:r w:rsidR="0127504D" w:rsidRPr="00373245">
        <w:t xml:space="preserve">be </w:t>
      </w:r>
      <w:r w:rsidR="150B422A" w:rsidRPr="00373245">
        <w:t xml:space="preserve">informative, </w:t>
      </w:r>
      <w:r w:rsidR="0127504D" w:rsidRPr="00373245">
        <w:t xml:space="preserve">and </w:t>
      </w:r>
      <w:r w:rsidR="150B422A" w:rsidRPr="00373245">
        <w:t>non-decisional. Presentations given during these briefing</w:t>
      </w:r>
      <w:r w:rsidR="000D1E70" w:rsidRPr="00373245">
        <w:t>s</w:t>
      </w:r>
      <w:r w:rsidR="150B422A" w:rsidRPr="00373245">
        <w:t xml:space="preserve"> </w:t>
      </w:r>
      <w:r w:rsidR="0127504D" w:rsidRPr="00373245">
        <w:t>would be</w:t>
      </w:r>
      <w:r w:rsidR="3C89D050" w:rsidRPr="00373245">
        <w:t xml:space="preserve"> </w:t>
      </w:r>
      <w:r w:rsidR="150B422A" w:rsidRPr="00373245">
        <w:t>made available on the Council website, with T</w:t>
      </w:r>
      <w:r w:rsidR="287F86C4" w:rsidRPr="00373245">
        <w:t>IES</w:t>
      </w:r>
      <w:r w:rsidR="150B422A" w:rsidRPr="00373245">
        <w:t xml:space="preserve"> </w:t>
      </w:r>
      <w:r w:rsidR="00D81899" w:rsidRPr="00373245">
        <w:t>a</w:t>
      </w:r>
      <w:r w:rsidR="150B422A" w:rsidRPr="00373245">
        <w:t xml:space="preserve">ccess. </w:t>
      </w:r>
      <w:r w:rsidR="00D81899" w:rsidRPr="00373245">
        <w:t>The m</w:t>
      </w:r>
      <w:r w:rsidR="1A9A5AE0" w:rsidRPr="00373245">
        <w:t xml:space="preserve">ajority of the </w:t>
      </w:r>
      <w:r w:rsidR="3B47E847" w:rsidRPr="00373245">
        <w:t>virtual thematic briefings</w:t>
      </w:r>
      <w:r w:rsidR="21DD0D53" w:rsidRPr="00373245">
        <w:t xml:space="preserve"> </w:t>
      </w:r>
      <w:r w:rsidR="00D81899" w:rsidRPr="00373245">
        <w:t xml:space="preserve">was </w:t>
      </w:r>
      <w:r w:rsidR="150B422A" w:rsidRPr="00373245">
        <w:t xml:space="preserve">initially </w:t>
      </w:r>
      <w:r w:rsidR="21DD0D53" w:rsidRPr="00373245">
        <w:t xml:space="preserve">conducted in </w:t>
      </w:r>
      <w:r w:rsidR="48A94114" w:rsidRPr="00373245">
        <w:t>English</w:t>
      </w:r>
      <w:r w:rsidR="5551BA24" w:rsidRPr="00373245">
        <w:t xml:space="preserve">. Future briefings could be provided </w:t>
      </w:r>
      <w:r w:rsidR="5E8BB429" w:rsidRPr="00373245">
        <w:t xml:space="preserve">with interpretation </w:t>
      </w:r>
      <w:r w:rsidR="246E710A" w:rsidRPr="00373245">
        <w:t>upon request</w:t>
      </w:r>
      <w:r w:rsidR="2F060D9B" w:rsidRPr="00373245">
        <w:t>, pending budgetary availability.</w:t>
      </w:r>
      <w:r w:rsidR="0127504D" w:rsidRPr="006D59E3">
        <w:rPr>
          <w:b/>
          <w:bCs/>
          <w:i/>
          <w:iCs/>
        </w:rPr>
        <w:t xml:space="preserve"> </w:t>
      </w:r>
    </w:p>
    <w:p w14:paraId="0FA82983" w14:textId="6C1D9C20" w:rsidR="00292B3D" w:rsidRPr="00373245" w:rsidRDefault="00292B3D" w:rsidP="00292B3D">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rPr>
          <w:b/>
          <w:bCs/>
          <w:i/>
          <w:iCs/>
          <w:szCs w:val="24"/>
        </w:rPr>
      </w:pPr>
      <w:r w:rsidRPr="00373245">
        <w:rPr>
          <w:b/>
          <w:bCs/>
          <w:i/>
          <w:iCs/>
          <w:szCs w:val="24"/>
        </w:rPr>
        <w:t>2</w:t>
      </w:r>
      <w:r w:rsidR="005F1D2A" w:rsidRPr="00373245">
        <w:rPr>
          <w:b/>
          <w:bCs/>
          <w:i/>
          <w:iCs/>
          <w:szCs w:val="24"/>
        </w:rPr>
        <w:t>.</w:t>
      </w:r>
      <w:r w:rsidRPr="00373245">
        <w:rPr>
          <w:b/>
          <w:bCs/>
          <w:i/>
          <w:iCs/>
          <w:szCs w:val="24"/>
        </w:rPr>
        <w:t xml:space="preserve"> </w:t>
      </w:r>
      <w:r w:rsidRPr="00373245">
        <w:rPr>
          <w:szCs w:val="24"/>
        </w:rPr>
        <w:t xml:space="preserve">The nomination of a regional </w:t>
      </w:r>
      <w:r w:rsidR="00A841CD" w:rsidRPr="00373245">
        <w:rPr>
          <w:szCs w:val="24"/>
        </w:rPr>
        <w:t>focal point</w:t>
      </w:r>
      <w:r w:rsidRPr="00373245">
        <w:rPr>
          <w:szCs w:val="24"/>
        </w:rPr>
        <w:t xml:space="preserve"> </w:t>
      </w:r>
      <w:r w:rsidR="00222479" w:rsidRPr="00373245">
        <w:rPr>
          <w:szCs w:val="24"/>
        </w:rPr>
        <w:t xml:space="preserve">from </w:t>
      </w:r>
      <w:r w:rsidR="00A841CD" w:rsidRPr="00373245">
        <w:rPr>
          <w:szCs w:val="24"/>
        </w:rPr>
        <w:t xml:space="preserve">among </w:t>
      </w:r>
      <w:r w:rsidR="00F463B8" w:rsidRPr="00373245">
        <w:rPr>
          <w:szCs w:val="24"/>
        </w:rPr>
        <w:t>the</w:t>
      </w:r>
      <w:r w:rsidR="00222479" w:rsidRPr="00373245">
        <w:rPr>
          <w:szCs w:val="24"/>
        </w:rPr>
        <w:t xml:space="preserve"> Member States of the </w:t>
      </w:r>
      <w:r w:rsidR="00A841CD" w:rsidRPr="00373245">
        <w:rPr>
          <w:szCs w:val="24"/>
        </w:rPr>
        <w:t xml:space="preserve">Council </w:t>
      </w:r>
      <w:r w:rsidRPr="00373245">
        <w:rPr>
          <w:szCs w:val="24"/>
        </w:rPr>
        <w:t>for each region</w:t>
      </w:r>
      <w:r w:rsidR="00A841CD" w:rsidRPr="00373245">
        <w:rPr>
          <w:szCs w:val="24"/>
        </w:rPr>
        <w:t xml:space="preserve"> </w:t>
      </w:r>
      <w:r w:rsidRPr="00373245">
        <w:rPr>
          <w:szCs w:val="24"/>
        </w:rPr>
        <w:t xml:space="preserve">could facilitate interaction between the secretariat and the regions in preparing for the sessions. Regional </w:t>
      </w:r>
      <w:r w:rsidR="00A841CD" w:rsidRPr="00373245">
        <w:rPr>
          <w:szCs w:val="24"/>
        </w:rPr>
        <w:t>focal point</w:t>
      </w:r>
      <w:r w:rsidRPr="00373245">
        <w:rPr>
          <w:szCs w:val="24"/>
        </w:rPr>
        <w:t>s could also be involved in pre-</w:t>
      </w:r>
      <w:r w:rsidR="00D81899" w:rsidRPr="00373245">
        <w:rPr>
          <w:szCs w:val="24"/>
        </w:rPr>
        <w:t xml:space="preserve">session </w:t>
      </w:r>
      <w:r w:rsidRPr="00373245">
        <w:rPr>
          <w:szCs w:val="24"/>
        </w:rPr>
        <w:t>consultations</w:t>
      </w:r>
      <w:r w:rsidR="00A841CD" w:rsidRPr="00373245">
        <w:rPr>
          <w:szCs w:val="24"/>
        </w:rPr>
        <w:t xml:space="preserve"> requiring regional positions. </w:t>
      </w:r>
    </w:p>
    <w:p w14:paraId="590AAF54" w14:textId="48E6AAA4" w:rsidR="00F70D84" w:rsidRPr="006D59E3" w:rsidRDefault="0635C81F" w:rsidP="7D754B15">
      <w:pPr>
        <w:pStyle w:val="ListParagraph"/>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pPr>
      <w:r w:rsidRPr="006D59E3">
        <w:rPr>
          <w:b/>
          <w:bCs/>
          <w:i/>
          <w:iCs/>
        </w:rPr>
        <w:t>3</w:t>
      </w:r>
      <w:r w:rsidR="005F1D2A" w:rsidRPr="006D59E3">
        <w:rPr>
          <w:b/>
          <w:bCs/>
          <w:i/>
          <w:iCs/>
        </w:rPr>
        <w:t>.</w:t>
      </w:r>
      <w:r w:rsidR="2B4CA99D" w:rsidRPr="00373245">
        <w:t xml:space="preserve"> </w:t>
      </w:r>
      <w:r w:rsidR="011735F8" w:rsidRPr="00373245">
        <w:t xml:space="preserve">To facilitate the preparation </w:t>
      </w:r>
      <w:r w:rsidR="0C9C5E83" w:rsidRPr="00373245">
        <w:t>of</w:t>
      </w:r>
      <w:r w:rsidR="27D7E073" w:rsidRPr="00373245">
        <w:t xml:space="preserve"> </w:t>
      </w:r>
      <w:r w:rsidR="4316CDD7" w:rsidRPr="00373245">
        <w:t>Council discussions</w:t>
      </w:r>
      <w:r w:rsidR="011735F8" w:rsidRPr="00373245">
        <w:t>, the secretariat will ensure that the</w:t>
      </w:r>
      <w:r w:rsidR="3EC3C34D" w:rsidRPr="00373245">
        <w:t xml:space="preserve"> document</w:t>
      </w:r>
      <w:r w:rsidR="011735F8" w:rsidRPr="00373245">
        <w:t xml:space="preserve">s </w:t>
      </w:r>
      <w:r w:rsidR="52D3BD75" w:rsidRPr="00373245">
        <w:t>are</w:t>
      </w:r>
      <w:r w:rsidR="011735F8" w:rsidRPr="00373245">
        <w:t xml:space="preserve"> </w:t>
      </w:r>
      <w:r w:rsidR="7641F1A9" w:rsidRPr="00373245">
        <w:t xml:space="preserve">more </w:t>
      </w:r>
      <w:r w:rsidR="1D66C821" w:rsidRPr="00373245">
        <w:t>focused</w:t>
      </w:r>
      <w:r w:rsidR="011735F8" w:rsidRPr="00373245">
        <w:t>, less descriptive and more decision</w:t>
      </w:r>
      <w:r w:rsidR="007C05B8" w:rsidRPr="00373245">
        <w:t>-</w:t>
      </w:r>
      <w:r w:rsidR="011735F8" w:rsidRPr="00373245">
        <w:t>oriented.</w:t>
      </w:r>
      <w:r w:rsidR="3EC3C34D" w:rsidRPr="00373245">
        <w:t xml:space="preserve"> </w:t>
      </w:r>
      <w:r w:rsidR="011735F8" w:rsidRPr="00373245">
        <w:t xml:space="preserve">The </w:t>
      </w:r>
      <w:r w:rsidR="3EC3C34D" w:rsidRPr="00373245">
        <w:t xml:space="preserve">template has been revamped. </w:t>
      </w:r>
      <w:r w:rsidR="011735F8" w:rsidRPr="00373245">
        <w:t xml:space="preserve">The documents now </w:t>
      </w:r>
      <w:r w:rsidR="4F7778AF" w:rsidRPr="00373245">
        <w:t xml:space="preserve">clearly </w:t>
      </w:r>
      <w:r w:rsidR="48A94114" w:rsidRPr="00373245">
        <w:t>highlight</w:t>
      </w:r>
      <w:r w:rsidR="4F7778AF" w:rsidRPr="00373245">
        <w:t xml:space="preserve"> </w:t>
      </w:r>
      <w:r w:rsidR="7533349D" w:rsidRPr="00373245">
        <w:t xml:space="preserve">the linkage </w:t>
      </w:r>
      <w:r w:rsidR="7533349D" w:rsidRPr="00373245">
        <w:lastRenderedPageBreak/>
        <w:t>between the proposal</w:t>
      </w:r>
      <w:r w:rsidR="69C336BD" w:rsidRPr="00373245">
        <w:t xml:space="preserve"> and</w:t>
      </w:r>
      <w:r w:rsidR="7533349D" w:rsidRPr="00373245">
        <w:t xml:space="preserve"> the strategic plan </w:t>
      </w:r>
      <w:r w:rsidR="591C0861" w:rsidRPr="00373245">
        <w:t xml:space="preserve">as well as </w:t>
      </w:r>
      <w:r w:rsidR="7533349D" w:rsidRPr="00373245">
        <w:t>possible financial implications</w:t>
      </w:r>
      <w:r w:rsidR="4F7778AF" w:rsidRPr="00373245">
        <w:t>.</w:t>
      </w:r>
      <w:r w:rsidR="2B4CA99D" w:rsidRPr="00373245">
        <w:t xml:space="preserve"> </w:t>
      </w:r>
      <w:r w:rsidR="12F4BBCD" w:rsidRPr="006D59E3">
        <w:t xml:space="preserve">The </w:t>
      </w:r>
      <w:r w:rsidR="00223AFD" w:rsidRPr="006D59E3">
        <w:t>s</w:t>
      </w:r>
      <w:r w:rsidR="12F4BBCD" w:rsidRPr="006D59E3">
        <w:t>ecretariat will consider developing a methodology for the assessment of financial implications to ensure consistency of such information.</w:t>
      </w:r>
    </w:p>
    <w:p w14:paraId="7DA8E89B" w14:textId="0F26401D" w:rsidR="00CC7BFD" w:rsidRPr="00373245" w:rsidRDefault="0635C81F" w:rsidP="7D754B15">
      <w:pPr>
        <w:numPr>
          <w:ilvl w:val="0"/>
          <w:numId w:val="3"/>
        </w:numPr>
        <w:tabs>
          <w:tab w:val="clear" w:pos="567"/>
          <w:tab w:val="clear" w:pos="1134"/>
          <w:tab w:val="clear" w:pos="1701"/>
          <w:tab w:val="clear" w:pos="2268"/>
          <w:tab w:val="clear" w:pos="2835"/>
        </w:tabs>
        <w:overflowPunct/>
        <w:autoSpaceDE/>
        <w:autoSpaceDN/>
        <w:adjustRightInd/>
        <w:spacing w:after="120"/>
        <w:textAlignment w:val="auto"/>
      </w:pPr>
      <w:r w:rsidRPr="00C01CDC">
        <w:rPr>
          <w:b/>
          <w:bCs/>
          <w:i/>
          <w:iCs/>
        </w:rPr>
        <w:t>4</w:t>
      </w:r>
      <w:r w:rsidR="005F1D2A" w:rsidRPr="00C01CDC">
        <w:rPr>
          <w:b/>
          <w:bCs/>
          <w:i/>
          <w:iCs/>
        </w:rPr>
        <w:t>.</w:t>
      </w:r>
      <w:r w:rsidR="1D9E3F81" w:rsidRPr="006D59E3">
        <w:t xml:space="preserve"> The format of the annual report of activities and implementation of the strategic plan (</w:t>
      </w:r>
      <w:hyperlink r:id="rId19">
        <w:r w:rsidR="1D9E3F81" w:rsidRPr="006D59E3">
          <w:rPr>
            <w:rStyle w:val="Hyperlink"/>
          </w:rPr>
          <w:t>C23/35</w:t>
        </w:r>
      </w:hyperlink>
      <w:r w:rsidR="1D9E3F81" w:rsidRPr="006D59E3">
        <w:t>) has been re</w:t>
      </w:r>
      <w:r w:rsidR="5C6B6EB6" w:rsidRPr="006D59E3">
        <w:t>freshed</w:t>
      </w:r>
      <w:r w:rsidR="1D9E3F81" w:rsidRPr="006D59E3">
        <w:t xml:space="preserve">. </w:t>
      </w:r>
      <w:r w:rsidR="1D9E3F81" w:rsidRPr="00373245">
        <w:t xml:space="preserve">The main body of the report is structured around themes of work and was reduced </w:t>
      </w:r>
      <w:r w:rsidR="496A684C" w:rsidRPr="00373245">
        <w:t>in</w:t>
      </w:r>
      <w:r w:rsidR="1D9E3F81" w:rsidRPr="00373245">
        <w:t xml:space="preserve"> length. A web-based platform has been created to present the implementation of Resolutions of the Plenipotentiary Conference </w:t>
      </w:r>
      <w:r w:rsidR="00730521" w:rsidRPr="00373245">
        <w:t xml:space="preserve">requiring </w:t>
      </w:r>
      <w:r w:rsidR="1D9E3F81" w:rsidRPr="00373245">
        <w:t xml:space="preserve">regular reporting to </w:t>
      </w:r>
      <w:r w:rsidR="00222479" w:rsidRPr="00373245">
        <w:t xml:space="preserve">the </w:t>
      </w:r>
      <w:r w:rsidR="1D9E3F81" w:rsidRPr="00373245">
        <w:t>Council</w:t>
      </w:r>
      <w:r w:rsidR="1D9E3F81" w:rsidRPr="006D59E3">
        <w:t xml:space="preserve">, </w:t>
      </w:r>
      <w:r w:rsidR="1D9E3F81" w:rsidRPr="00373245">
        <w:t xml:space="preserve">with the </w:t>
      </w:r>
      <w:r w:rsidR="67704771" w:rsidRPr="00373245">
        <w:t xml:space="preserve">aim </w:t>
      </w:r>
      <w:r w:rsidR="1D9E3F81" w:rsidRPr="00373245">
        <w:t>of limiting the number of standalone reports</w:t>
      </w:r>
      <w:r w:rsidR="1D9E3F81" w:rsidRPr="006D59E3">
        <w:t>. Th</w:t>
      </w:r>
      <w:r w:rsidR="0127504D" w:rsidRPr="006D59E3">
        <w:t xml:space="preserve">e platform </w:t>
      </w:r>
      <w:r w:rsidR="1D9E3F81" w:rsidRPr="006D59E3">
        <w:t>could be further developed</w:t>
      </w:r>
      <w:r w:rsidR="011735F8" w:rsidRPr="006D59E3">
        <w:t xml:space="preserve"> to ensure ongoing reporting on the Resolutions.</w:t>
      </w:r>
    </w:p>
    <w:p w14:paraId="1A39EF86" w14:textId="5D93BE08" w:rsidR="006D5017" w:rsidRPr="006D59E3" w:rsidRDefault="0635C81F" w:rsidP="4A613028">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pPr>
      <w:r w:rsidRPr="00C01CDC">
        <w:rPr>
          <w:b/>
          <w:bCs/>
          <w:i/>
          <w:iCs/>
        </w:rPr>
        <w:t>5</w:t>
      </w:r>
      <w:r w:rsidR="005F1D2A" w:rsidRPr="00C01CDC">
        <w:rPr>
          <w:b/>
          <w:bCs/>
        </w:rPr>
        <w:t>.</w:t>
      </w:r>
      <w:r w:rsidR="011735F8" w:rsidRPr="006D59E3">
        <w:t xml:space="preserve"> An annotated agenda for each annual session could be developed to</w:t>
      </w:r>
      <w:r w:rsidR="0037241C" w:rsidRPr="006D59E3">
        <w:t xml:space="preserve"> promote</w:t>
      </w:r>
      <w:r w:rsidR="011735F8" w:rsidRPr="006D59E3">
        <w:t xml:space="preserve"> </w:t>
      </w:r>
      <w:r w:rsidR="0037241C" w:rsidRPr="006D59E3">
        <w:t xml:space="preserve">better </w:t>
      </w:r>
      <w:r w:rsidR="011735F8" w:rsidRPr="006D59E3">
        <w:t>understanding of the different items in advance of the session.</w:t>
      </w:r>
    </w:p>
    <w:p w14:paraId="151C2E90" w14:textId="17A36FEE" w:rsidR="00B95364" w:rsidRPr="006D59E3" w:rsidRDefault="00292B3D" w:rsidP="00B95364">
      <w:pPr>
        <w:numPr>
          <w:ilvl w:val="0"/>
          <w:numId w:val="3"/>
        </w:numPr>
        <w:tabs>
          <w:tab w:val="clear" w:pos="567"/>
          <w:tab w:val="clear" w:pos="1134"/>
          <w:tab w:val="clear" w:pos="1701"/>
          <w:tab w:val="clear" w:pos="2268"/>
          <w:tab w:val="clear" w:pos="2835"/>
          <w:tab w:val="left" w:pos="720"/>
        </w:tabs>
        <w:overflowPunct/>
        <w:autoSpaceDE/>
        <w:autoSpaceDN/>
        <w:adjustRightInd/>
        <w:spacing w:after="120"/>
        <w:textAlignment w:val="auto"/>
        <w:rPr>
          <w:szCs w:val="24"/>
        </w:rPr>
      </w:pPr>
      <w:r w:rsidRPr="00C01CDC">
        <w:rPr>
          <w:b/>
          <w:bCs/>
          <w:i/>
          <w:iCs/>
          <w:szCs w:val="24"/>
        </w:rPr>
        <w:t>6</w:t>
      </w:r>
      <w:r w:rsidR="00C01CDC" w:rsidRPr="00C01CDC">
        <w:rPr>
          <w:b/>
          <w:bCs/>
          <w:szCs w:val="24"/>
        </w:rPr>
        <w:t>.</w:t>
      </w:r>
      <w:r w:rsidR="004B070B" w:rsidRPr="00373245">
        <w:rPr>
          <w:szCs w:val="24"/>
        </w:rPr>
        <w:t xml:space="preserve"> The new</w:t>
      </w:r>
      <w:r w:rsidR="002A1FB9" w:rsidRPr="00373245">
        <w:rPr>
          <w:szCs w:val="24"/>
        </w:rPr>
        <w:t xml:space="preserve"> </w:t>
      </w:r>
      <w:r w:rsidR="004B070B" w:rsidRPr="006D59E3">
        <w:rPr>
          <w:szCs w:val="24"/>
        </w:rPr>
        <w:t xml:space="preserve">Council </w:t>
      </w:r>
      <w:r w:rsidR="00B95364" w:rsidRPr="006D59E3">
        <w:rPr>
          <w:szCs w:val="24"/>
        </w:rPr>
        <w:t xml:space="preserve">website </w:t>
      </w:r>
      <w:r w:rsidR="004B070B" w:rsidRPr="006D59E3">
        <w:rPr>
          <w:szCs w:val="24"/>
        </w:rPr>
        <w:t xml:space="preserve">will </w:t>
      </w:r>
      <w:r w:rsidR="00B95364" w:rsidRPr="006D59E3">
        <w:rPr>
          <w:szCs w:val="24"/>
        </w:rPr>
        <w:t xml:space="preserve">facilitate </w:t>
      </w:r>
      <w:r w:rsidR="004B070B" w:rsidRPr="006D59E3">
        <w:rPr>
          <w:szCs w:val="24"/>
        </w:rPr>
        <w:t xml:space="preserve">access to specific information for </w:t>
      </w:r>
      <w:r w:rsidR="00223AFD" w:rsidRPr="006D59E3">
        <w:rPr>
          <w:szCs w:val="24"/>
        </w:rPr>
        <w:t>c</w:t>
      </w:r>
      <w:r w:rsidR="004B070B" w:rsidRPr="006D59E3">
        <w:rPr>
          <w:szCs w:val="24"/>
        </w:rPr>
        <w:t>ouncillors</w:t>
      </w:r>
      <w:r w:rsidR="006D59E3" w:rsidRPr="006D59E3">
        <w:rPr>
          <w:szCs w:val="24"/>
        </w:rPr>
        <w:t>,</w:t>
      </w:r>
      <w:r w:rsidR="004B070B" w:rsidRPr="006D59E3">
        <w:rPr>
          <w:szCs w:val="24"/>
        </w:rPr>
        <w:t xml:space="preserve"> including dashboards on </w:t>
      </w:r>
      <w:r w:rsidR="006D59E3" w:rsidRPr="006D59E3">
        <w:rPr>
          <w:szCs w:val="24"/>
        </w:rPr>
        <w:t>h</w:t>
      </w:r>
      <w:r w:rsidR="002A1FB9" w:rsidRPr="006D59E3">
        <w:rPr>
          <w:szCs w:val="24"/>
        </w:rPr>
        <w:t xml:space="preserve">uman </w:t>
      </w:r>
      <w:r w:rsidR="006D59E3" w:rsidRPr="006D59E3">
        <w:rPr>
          <w:szCs w:val="24"/>
        </w:rPr>
        <w:t>r</w:t>
      </w:r>
      <w:r w:rsidR="002A1FB9" w:rsidRPr="006D59E3">
        <w:rPr>
          <w:szCs w:val="24"/>
        </w:rPr>
        <w:t xml:space="preserve">esources </w:t>
      </w:r>
      <w:r w:rsidR="004B070B" w:rsidRPr="006D59E3">
        <w:rPr>
          <w:szCs w:val="24"/>
        </w:rPr>
        <w:t xml:space="preserve">and </w:t>
      </w:r>
      <w:r w:rsidR="006D59E3" w:rsidRPr="006D59E3">
        <w:rPr>
          <w:szCs w:val="24"/>
        </w:rPr>
        <w:t>f</w:t>
      </w:r>
      <w:r w:rsidR="004B070B" w:rsidRPr="006D59E3">
        <w:rPr>
          <w:szCs w:val="24"/>
        </w:rPr>
        <w:t>inanc</w:t>
      </w:r>
      <w:r w:rsidR="002A1FB9" w:rsidRPr="006D59E3">
        <w:rPr>
          <w:szCs w:val="24"/>
        </w:rPr>
        <w:t xml:space="preserve">ial </w:t>
      </w:r>
      <w:r w:rsidR="004B070B" w:rsidRPr="006D59E3">
        <w:rPr>
          <w:szCs w:val="24"/>
        </w:rPr>
        <w:t xml:space="preserve">matters. </w:t>
      </w:r>
    </w:p>
    <w:p w14:paraId="7F9EE5BE" w14:textId="71CE76E8" w:rsidR="00E60E31" w:rsidRPr="00373245" w:rsidRDefault="001C3383" w:rsidP="00B27002">
      <w:pPr>
        <w:pStyle w:val="Heading1"/>
        <w:spacing w:before="240" w:after="120"/>
        <w:ind w:left="0" w:firstLine="0"/>
      </w:pPr>
      <w:r w:rsidRPr="00373245">
        <w:t>3.</w:t>
      </w:r>
      <w:r w:rsidR="00284A6F" w:rsidRPr="00373245">
        <w:tab/>
      </w:r>
      <w:r w:rsidR="00AC4AE4" w:rsidRPr="00373245">
        <w:t>W</w:t>
      </w:r>
      <w:r w:rsidR="00A62228" w:rsidRPr="00373245">
        <w:t>ay forward</w:t>
      </w:r>
    </w:p>
    <w:p w14:paraId="692C3A2A" w14:textId="4F0E62C5" w:rsidR="009E40A2" w:rsidRPr="006D59E3" w:rsidRDefault="004B070B" w:rsidP="00CB3D52">
      <w:pPr>
        <w:tabs>
          <w:tab w:val="clear" w:pos="567"/>
          <w:tab w:val="clear" w:pos="1134"/>
          <w:tab w:val="clear" w:pos="1701"/>
          <w:tab w:val="clear" w:pos="2268"/>
          <w:tab w:val="clear" w:pos="2835"/>
        </w:tabs>
        <w:overflowPunct/>
        <w:autoSpaceDE/>
        <w:autoSpaceDN/>
        <w:adjustRightInd/>
        <w:spacing w:after="120"/>
        <w:textAlignment w:val="auto"/>
      </w:pPr>
      <w:r w:rsidRPr="006D59E3">
        <w:t>The Council is invited to consider the proposed improvements to the Council in light of</w:t>
      </w:r>
      <w:r w:rsidR="00292B3D" w:rsidRPr="006D59E3">
        <w:t xml:space="preserve"> the</w:t>
      </w:r>
      <w:r w:rsidRPr="006D59E3">
        <w:t xml:space="preserve"> steps taken in preparation for the 2023 session and provide guidance for future sessions.</w:t>
      </w:r>
    </w:p>
    <w:p w14:paraId="11CCE1A1" w14:textId="45EEAC9F" w:rsidR="00B27002" w:rsidRPr="006D59E3" w:rsidRDefault="00B27002" w:rsidP="00B27002">
      <w:pPr>
        <w:tabs>
          <w:tab w:val="clear" w:pos="567"/>
          <w:tab w:val="clear" w:pos="1134"/>
          <w:tab w:val="clear" w:pos="1701"/>
          <w:tab w:val="clear" w:pos="2268"/>
          <w:tab w:val="clear" w:pos="2835"/>
        </w:tabs>
        <w:overflowPunct/>
        <w:autoSpaceDE/>
        <w:autoSpaceDN/>
        <w:adjustRightInd/>
        <w:spacing w:before="840" w:after="120"/>
        <w:jc w:val="center"/>
        <w:textAlignment w:val="auto"/>
      </w:pPr>
      <w:r w:rsidRPr="006D59E3">
        <w:t>_____________________</w:t>
      </w:r>
    </w:p>
    <w:sectPr w:rsidR="00B27002" w:rsidRPr="006D59E3"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DD7E" w14:textId="77777777" w:rsidR="00F25AF4" w:rsidRDefault="00F25AF4">
      <w:r>
        <w:separator/>
      </w:r>
    </w:p>
  </w:endnote>
  <w:endnote w:type="continuationSeparator" w:id="0">
    <w:p w14:paraId="045D843B" w14:textId="77777777" w:rsidR="00F25AF4" w:rsidRDefault="00F2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A800093" w:rsidR="00EE49E8" w:rsidRDefault="00B27002" w:rsidP="00EE49E8">
          <w:pPr>
            <w:pStyle w:val="Header"/>
            <w:jc w:val="left"/>
            <w:rPr>
              <w:noProof/>
            </w:rPr>
          </w:pPr>
          <w:r>
            <w:rPr>
              <w:noProof/>
            </w:rPr>
            <w:t>DPS 521056</w:t>
          </w:r>
        </w:p>
      </w:tc>
      <w:tc>
        <w:tcPr>
          <w:tcW w:w="8261" w:type="dxa"/>
        </w:tcPr>
        <w:p w14:paraId="35709C74" w14:textId="7A5EA1A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27002">
            <w:rPr>
              <w:bCs/>
            </w:rPr>
            <w:t>32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F754D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CE8C7F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62228">
            <w:rPr>
              <w:bCs/>
            </w:rPr>
            <w:t>32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C9D4" w14:textId="77777777" w:rsidR="00F25AF4" w:rsidRDefault="00F25AF4">
      <w:r>
        <w:t>____________________</w:t>
      </w:r>
    </w:p>
  </w:footnote>
  <w:footnote w:type="continuationSeparator" w:id="0">
    <w:p w14:paraId="62045ED4" w14:textId="77777777" w:rsidR="00F25AF4" w:rsidRDefault="00F25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94E2"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F7510"/>
    <w:multiLevelType w:val="hybridMultilevel"/>
    <w:tmpl w:val="D870F348"/>
    <w:lvl w:ilvl="0" w:tplc="3B16397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5122EE"/>
    <w:multiLevelType w:val="multilevel"/>
    <w:tmpl w:val="B3CE814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3CFB3951"/>
    <w:multiLevelType w:val="hybridMultilevel"/>
    <w:tmpl w:val="2ED2B6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796E77"/>
    <w:multiLevelType w:val="hybridMultilevel"/>
    <w:tmpl w:val="41640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E29AE"/>
    <w:multiLevelType w:val="hybridMultilevel"/>
    <w:tmpl w:val="011CF766"/>
    <w:lvl w:ilvl="0" w:tplc="0809000F">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FB309C"/>
    <w:multiLevelType w:val="hybridMultilevel"/>
    <w:tmpl w:val="63BEE8B0"/>
    <w:lvl w:ilvl="0" w:tplc="656C39CC">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1462193772">
    <w:abstractNumId w:val="3"/>
  </w:num>
  <w:num w:numId="3" w16cid:durableId="218058068">
    <w:abstractNumId w:val="2"/>
  </w:num>
  <w:num w:numId="4" w16cid:durableId="338165864">
    <w:abstractNumId w:val="4"/>
  </w:num>
  <w:num w:numId="5" w16cid:durableId="1163812758">
    <w:abstractNumId w:val="5"/>
  </w:num>
  <w:num w:numId="6" w16cid:durableId="1203329199">
    <w:abstractNumId w:val="1"/>
  </w:num>
  <w:num w:numId="7" w16cid:durableId="609628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238C9"/>
    <w:rsid w:val="00030C8E"/>
    <w:rsid w:val="00042FD1"/>
    <w:rsid w:val="00047543"/>
    <w:rsid w:val="00063016"/>
    <w:rsid w:val="00066795"/>
    <w:rsid w:val="00076AF6"/>
    <w:rsid w:val="00083725"/>
    <w:rsid w:val="00085CF2"/>
    <w:rsid w:val="000A675E"/>
    <w:rsid w:val="000B1705"/>
    <w:rsid w:val="000D0162"/>
    <w:rsid w:val="000D1E70"/>
    <w:rsid w:val="000D7504"/>
    <w:rsid w:val="000D75B2"/>
    <w:rsid w:val="000F41EC"/>
    <w:rsid w:val="00107849"/>
    <w:rsid w:val="001121F5"/>
    <w:rsid w:val="00122CDB"/>
    <w:rsid w:val="001400DC"/>
    <w:rsid w:val="001403AA"/>
    <w:rsid w:val="00140CE1"/>
    <w:rsid w:val="00146BAF"/>
    <w:rsid w:val="00161902"/>
    <w:rsid w:val="00174A9C"/>
    <w:rsid w:val="0017539C"/>
    <w:rsid w:val="00175AC2"/>
    <w:rsid w:val="0017609F"/>
    <w:rsid w:val="001A7D1D"/>
    <w:rsid w:val="001B51DD"/>
    <w:rsid w:val="001C3383"/>
    <w:rsid w:val="001C628E"/>
    <w:rsid w:val="001E0F7B"/>
    <w:rsid w:val="001E24BF"/>
    <w:rsid w:val="001F1C91"/>
    <w:rsid w:val="002119FD"/>
    <w:rsid w:val="002130E0"/>
    <w:rsid w:val="002171CF"/>
    <w:rsid w:val="00222479"/>
    <w:rsid w:val="00223AFD"/>
    <w:rsid w:val="00226DDE"/>
    <w:rsid w:val="002459CD"/>
    <w:rsid w:val="002504D4"/>
    <w:rsid w:val="00263DA1"/>
    <w:rsid w:val="00264425"/>
    <w:rsid w:val="0026527E"/>
    <w:rsid w:val="00265431"/>
    <w:rsid w:val="00265875"/>
    <w:rsid w:val="0027303B"/>
    <w:rsid w:val="00274839"/>
    <w:rsid w:val="00276E1C"/>
    <w:rsid w:val="00280AC0"/>
    <w:rsid w:val="0028109B"/>
    <w:rsid w:val="00284A6F"/>
    <w:rsid w:val="00292B3D"/>
    <w:rsid w:val="0029316C"/>
    <w:rsid w:val="002963C3"/>
    <w:rsid w:val="002A1FB9"/>
    <w:rsid w:val="002A2188"/>
    <w:rsid w:val="002A7B05"/>
    <w:rsid w:val="002B1F58"/>
    <w:rsid w:val="002B516F"/>
    <w:rsid w:val="002C1C7A"/>
    <w:rsid w:val="002C54E2"/>
    <w:rsid w:val="002C66E3"/>
    <w:rsid w:val="002F6124"/>
    <w:rsid w:val="0030160F"/>
    <w:rsid w:val="00320223"/>
    <w:rsid w:val="00322D0D"/>
    <w:rsid w:val="00336D87"/>
    <w:rsid w:val="00344890"/>
    <w:rsid w:val="0034D8A1"/>
    <w:rsid w:val="00361465"/>
    <w:rsid w:val="0037241C"/>
    <w:rsid w:val="00373245"/>
    <w:rsid w:val="00376932"/>
    <w:rsid w:val="003877F5"/>
    <w:rsid w:val="003942D4"/>
    <w:rsid w:val="0039538A"/>
    <w:rsid w:val="003958A8"/>
    <w:rsid w:val="003C2533"/>
    <w:rsid w:val="003C4592"/>
    <w:rsid w:val="003D5A7F"/>
    <w:rsid w:val="003F1E32"/>
    <w:rsid w:val="0040435A"/>
    <w:rsid w:val="00416A24"/>
    <w:rsid w:val="00431348"/>
    <w:rsid w:val="004317A0"/>
    <w:rsid w:val="00431D9E"/>
    <w:rsid w:val="00433CE8"/>
    <w:rsid w:val="00434A5C"/>
    <w:rsid w:val="004544D9"/>
    <w:rsid w:val="0046517A"/>
    <w:rsid w:val="004706A4"/>
    <w:rsid w:val="00472BAD"/>
    <w:rsid w:val="00475716"/>
    <w:rsid w:val="00484009"/>
    <w:rsid w:val="00487297"/>
    <w:rsid w:val="00490E72"/>
    <w:rsid w:val="00491157"/>
    <w:rsid w:val="004921C8"/>
    <w:rsid w:val="00495B0B"/>
    <w:rsid w:val="004A1B8B"/>
    <w:rsid w:val="004B070B"/>
    <w:rsid w:val="004D13F5"/>
    <w:rsid w:val="004D1851"/>
    <w:rsid w:val="004D599D"/>
    <w:rsid w:val="004E2EA5"/>
    <w:rsid w:val="004E3AEB"/>
    <w:rsid w:val="00500A04"/>
    <w:rsid w:val="0050223C"/>
    <w:rsid w:val="00502556"/>
    <w:rsid w:val="005243FF"/>
    <w:rsid w:val="00540C97"/>
    <w:rsid w:val="0055618C"/>
    <w:rsid w:val="00564FBC"/>
    <w:rsid w:val="00566E5B"/>
    <w:rsid w:val="00567BE5"/>
    <w:rsid w:val="005800BC"/>
    <w:rsid w:val="00582442"/>
    <w:rsid w:val="00591934"/>
    <w:rsid w:val="00592906"/>
    <w:rsid w:val="005C11D3"/>
    <w:rsid w:val="005E4237"/>
    <w:rsid w:val="005E7DD6"/>
    <w:rsid w:val="005F1D2A"/>
    <w:rsid w:val="005F3269"/>
    <w:rsid w:val="00603F9E"/>
    <w:rsid w:val="006149B2"/>
    <w:rsid w:val="00623AE3"/>
    <w:rsid w:val="006432BB"/>
    <w:rsid w:val="0064737F"/>
    <w:rsid w:val="006535F1"/>
    <w:rsid w:val="00654D68"/>
    <w:rsid w:val="0065557D"/>
    <w:rsid w:val="00660D50"/>
    <w:rsid w:val="00661211"/>
    <w:rsid w:val="00661C03"/>
    <w:rsid w:val="00662984"/>
    <w:rsid w:val="0067104A"/>
    <w:rsid w:val="006716BB"/>
    <w:rsid w:val="00676A83"/>
    <w:rsid w:val="00696B29"/>
    <w:rsid w:val="006B1859"/>
    <w:rsid w:val="006B6680"/>
    <w:rsid w:val="006B6DCC"/>
    <w:rsid w:val="006D5017"/>
    <w:rsid w:val="006D59E3"/>
    <w:rsid w:val="006F1EB5"/>
    <w:rsid w:val="00702DEF"/>
    <w:rsid w:val="00706861"/>
    <w:rsid w:val="00730521"/>
    <w:rsid w:val="0075051B"/>
    <w:rsid w:val="007807F8"/>
    <w:rsid w:val="0078758F"/>
    <w:rsid w:val="00793188"/>
    <w:rsid w:val="00794D34"/>
    <w:rsid w:val="007A294E"/>
    <w:rsid w:val="007B7B9E"/>
    <w:rsid w:val="007C05B8"/>
    <w:rsid w:val="00813E5E"/>
    <w:rsid w:val="008335C8"/>
    <w:rsid w:val="0083581B"/>
    <w:rsid w:val="0085243F"/>
    <w:rsid w:val="008559F3"/>
    <w:rsid w:val="00863874"/>
    <w:rsid w:val="00864AFF"/>
    <w:rsid w:val="00865925"/>
    <w:rsid w:val="00881785"/>
    <w:rsid w:val="00896C18"/>
    <w:rsid w:val="00896DD1"/>
    <w:rsid w:val="008A6E96"/>
    <w:rsid w:val="008B4A6A"/>
    <w:rsid w:val="008C43FD"/>
    <w:rsid w:val="008C7E27"/>
    <w:rsid w:val="008D6DE8"/>
    <w:rsid w:val="008E643A"/>
    <w:rsid w:val="008F72C5"/>
    <w:rsid w:val="008F7448"/>
    <w:rsid w:val="0090147A"/>
    <w:rsid w:val="009173EF"/>
    <w:rsid w:val="00932906"/>
    <w:rsid w:val="00961B0B"/>
    <w:rsid w:val="00990E4B"/>
    <w:rsid w:val="00991082"/>
    <w:rsid w:val="009B38C3"/>
    <w:rsid w:val="009C74D3"/>
    <w:rsid w:val="009D0F65"/>
    <w:rsid w:val="009D4EC8"/>
    <w:rsid w:val="009E17BD"/>
    <w:rsid w:val="009E40A2"/>
    <w:rsid w:val="009E485A"/>
    <w:rsid w:val="00A04CEC"/>
    <w:rsid w:val="00A27F92"/>
    <w:rsid w:val="00A32257"/>
    <w:rsid w:val="00A334F0"/>
    <w:rsid w:val="00A36D20"/>
    <w:rsid w:val="00A418AE"/>
    <w:rsid w:val="00A44716"/>
    <w:rsid w:val="00A514A4"/>
    <w:rsid w:val="00A51E9F"/>
    <w:rsid w:val="00A54171"/>
    <w:rsid w:val="00A55622"/>
    <w:rsid w:val="00A62228"/>
    <w:rsid w:val="00A83502"/>
    <w:rsid w:val="00A841CD"/>
    <w:rsid w:val="00A873F9"/>
    <w:rsid w:val="00AA1992"/>
    <w:rsid w:val="00AA43F2"/>
    <w:rsid w:val="00AB6706"/>
    <w:rsid w:val="00AC4AE4"/>
    <w:rsid w:val="00AC7E3D"/>
    <w:rsid w:val="00AD0F79"/>
    <w:rsid w:val="00AD15B3"/>
    <w:rsid w:val="00AD1994"/>
    <w:rsid w:val="00AD3606"/>
    <w:rsid w:val="00AD4A3D"/>
    <w:rsid w:val="00AD70E3"/>
    <w:rsid w:val="00AF6571"/>
    <w:rsid w:val="00AF6E49"/>
    <w:rsid w:val="00B017AA"/>
    <w:rsid w:val="00B04A67"/>
    <w:rsid w:val="00B0583C"/>
    <w:rsid w:val="00B10247"/>
    <w:rsid w:val="00B27002"/>
    <w:rsid w:val="00B40A81"/>
    <w:rsid w:val="00B44910"/>
    <w:rsid w:val="00B63B4F"/>
    <w:rsid w:val="00B72267"/>
    <w:rsid w:val="00B72570"/>
    <w:rsid w:val="00B76EB6"/>
    <w:rsid w:val="00B7737B"/>
    <w:rsid w:val="00B824C8"/>
    <w:rsid w:val="00B84B9D"/>
    <w:rsid w:val="00B948AA"/>
    <w:rsid w:val="00B95364"/>
    <w:rsid w:val="00BC251A"/>
    <w:rsid w:val="00BD032B"/>
    <w:rsid w:val="00BD4FDE"/>
    <w:rsid w:val="00BE0C21"/>
    <w:rsid w:val="00BE2640"/>
    <w:rsid w:val="00BE45F3"/>
    <w:rsid w:val="00BF2EA7"/>
    <w:rsid w:val="00C01189"/>
    <w:rsid w:val="00C01CDC"/>
    <w:rsid w:val="00C163DF"/>
    <w:rsid w:val="00C374DE"/>
    <w:rsid w:val="00C45268"/>
    <w:rsid w:val="00C45C06"/>
    <w:rsid w:val="00C47AD4"/>
    <w:rsid w:val="00C52D81"/>
    <w:rsid w:val="00C55198"/>
    <w:rsid w:val="00CA6393"/>
    <w:rsid w:val="00CB18FF"/>
    <w:rsid w:val="00CB3D52"/>
    <w:rsid w:val="00CC5514"/>
    <w:rsid w:val="00CC7BFD"/>
    <w:rsid w:val="00CD0C08"/>
    <w:rsid w:val="00CE03FB"/>
    <w:rsid w:val="00CE1C03"/>
    <w:rsid w:val="00CE433C"/>
    <w:rsid w:val="00CF0161"/>
    <w:rsid w:val="00CF33F3"/>
    <w:rsid w:val="00D06183"/>
    <w:rsid w:val="00D17FD4"/>
    <w:rsid w:val="00D22C42"/>
    <w:rsid w:val="00D27F65"/>
    <w:rsid w:val="00D30ABC"/>
    <w:rsid w:val="00D63DAC"/>
    <w:rsid w:val="00D65041"/>
    <w:rsid w:val="00D75304"/>
    <w:rsid w:val="00D81899"/>
    <w:rsid w:val="00D82285"/>
    <w:rsid w:val="00D8504A"/>
    <w:rsid w:val="00DB1936"/>
    <w:rsid w:val="00DB384B"/>
    <w:rsid w:val="00DD2B29"/>
    <w:rsid w:val="00DD2F2B"/>
    <w:rsid w:val="00DF0189"/>
    <w:rsid w:val="00E06FD5"/>
    <w:rsid w:val="00E10862"/>
    <w:rsid w:val="00E10E80"/>
    <w:rsid w:val="00E124F0"/>
    <w:rsid w:val="00E23112"/>
    <w:rsid w:val="00E41ABE"/>
    <w:rsid w:val="00E60E31"/>
    <w:rsid w:val="00E60F04"/>
    <w:rsid w:val="00E65B24"/>
    <w:rsid w:val="00E75C6C"/>
    <w:rsid w:val="00E854E4"/>
    <w:rsid w:val="00E86DBF"/>
    <w:rsid w:val="00E8DF79"/>
    <w:rsid w:val="00EB0D6F"/>
    <w:rsid w:val="00EB2232"/>
    <w:rsid w:val="00EC5337"/>
    <w:rsid w:val="00ED0565"/>
    <w:rsid w:val="00EE44EF"/>
    <w:rsid w:val="00EE49E8"/>
    <w:rsid w:val="00EF72A8"/>
    <w:rsid w:val="00F15B13"/>
    <w:rsid w:val="00F16BAB"/>
    <w:rsid w:val="00F2150A"/>
    <w:rsid w:val="00F231D8"/>
    <w:rsid w:val="00F25AF4"/>
    <w:rsid w:val="00F27503"/>
    <w:rsid w:val="00F44C00"/>
    <w:rsid w:val="00F463B8"/>
    <w:rsid w:val="00F46C5F"/>
    <w:rsid w:val="00F632C0"/>
    <w:rsid w:val="00F70D84"/>
    <w:rsid w:val="00F75397"/>
    <w:rsid w:val="00F754DD"/>
    <w:rsid w:val="00F901C1"/>
    <w:rsid w:val="00F94A63"/>
    <w:rsid w:val="00FA1C28"/>
    <w:rsid w:val="00FB1279"/>
    <w:rsid w:val="00FB6B76"/>
    <w:rsid w:val="00FB7596"/>
    <w:rsid w:val="00FD4C9F"/>
    <w:rsid w:val="00FE4077"/>
    <w:rsid w:val="00FE77D2"/>
    <w:rsid w:val="011735F8"/>
    <w:rsid w:val="0127504D"/>
    <w:rsid w:val="0533F594"/>
    <w:rsid w:val="0635C81F"/>
    <w:rsid w:val="06A82609"/>
    <w:rsid w:val="070F6B68"/>
    <w:rsid w:val="073405F4"/>
    <w:rsid w:val="074D6385"/>
    <w:rsid w:val="07B4032C"/>
    <w:rsid w:val="08D5E140"/>
    <w:rsid w:val="09AEC41D"/>
    <w:rsid w:val="0C65DB65"/>
    <w:rsid w:val="0C9C5E83"/>
    <w:rsid w:val="0D27BDDD"/>
    <w:rsid w:val="10BBEDEE"/>
    <w:rsid w:val="12166C50"/>
    <w:rsid w:val="12F4BBCD"/>
    <w:rsid w:val="12FB39A8"/>
    <w:rsid w:val="150B422A"/>
    <w:rsid w:val="153B7C6C"/>
    <w:rsid w:val="1632A715"/>
    <w:rsid w:val="16E816DC"/>
    <w:rsid w:val="170C581A"/>
    <w:rsid w:val="17C37206"/>
    <w:rsid w:val="1A9A5AE0"/>
    <w:rsid w:val="1AF4FEAA"/>
    <w:rsid w:val="1B80801F"/>
    <w:rsid w:val="1C01346A"/>
    <w:rsid w:val="1CAA49F6"/>
    <w:rsid w:val="1D252665"/>
    <w:rsid w:val="1D66C821"/>
    <w:rsid w:val="1D9E3F81"/>
    <w:rsid w:val="1E2081A2"/>
    <w:rsid w:val="1EB820E1"/>
    <w:rsid w:val="20CA6E26"/>
    <w:rsid w:val="21A70C0E"/>
    <w:rsid w:val="21DD0D53"/>
    <w:rsid w:val="246E710A"/>
    <w:rsid w:val="24D5209D"/>
    <w:rsid w:val="2568BF84"/>
    <w:rsid w:val="27D7E073"/>
    <w:rsid w:val="285B57F7"/>
    <w:rsid w:val="287F86C4"/>
    <w:rsid w:val="295E4A0D"/>
    <w:rsid w:val="2A7DB4C9"/>
    <w:rsid w:val="2A911CC3"/>
    <w:rsid w:val="2B4CA99D"/>
    <w:rsid w:val="2B67AE29"/>
    <w:rsid w:val="2D84E4FE"/>
    <w:rsid w:val="2F060D9B"/>
    <w:rsid w:val="2FC0C1FF"/>
    <w:rsid w:val="34F5D65F"/>
    <w:rsid w:val="358C9F50"/>
    <w:rsid w:val="398ED77B"/>
    <w:rsid w:val="39DCEA1B"/>
    <w:rsid w:val="3B26DC50"/>
    <w:rsid w:val="3B47E847"/>
    <w:rsid w:val="3B52D747"/>
    <w:rsid w:val="3BBDE14F"/>
    <w:rsid w:val="3C89D050"/>
    <w:rsid w:val="3CEEA7A8"/>
    <w:rsid w:val="3EC3C34D"/>
    <w:rsid w:val="402177BD"/>
    <w:rsid w:val="4316CDD7"/>
    <w:rsid w:val="4404DE95"/>
    <w:rsid w:val="44A42A32"/>
    <w:rsid w:val="461CCA53"/>
    <w:rsid w:val="47D5A974"/>
    <w:rsid w:val="48A94114"/>
    <w:rsid w:val="496A684C"/>
    <w:rsid w:val="4A613028"/>
    <w:rsid w:val="4D3C86D3"/>
    <w:rsid w:val="4E4143FA"/>
    <w:rsid w:val="4EC322A9"/>
    <w:rsid w:val="4F53FCDA"/>
    <w:rsid w:val="4F7778AF"/>
    <w:rsid w:val="4FDD145B"/>
    <w:rsid w:val="51302F27"/>
    <w:rsid w:val="514B492B"/>
    <w:rsid w:val="5178E4BC"/>
    <w:rsid w:val="52D3BD75"/>
    <w:rsid w:val="5551BA24"/>
    <w:rsid w:val="5623219B"/>
    <w:rsid w:val="5786484E"/>
    <w:rsid w:val="591C0861"/>
    <w:rsid w:val="5AA689DF"/>
    <w:rsid w:val="5ACFD84A"/>
    <w:rsid w:val="5B9DA0AA"/>
    <w:rsid w:val="5C02D2BA"/>
    <w:rsid w:val="5C66A0A1"/>
    <w:rsid w:val="5C6B6EB6"/>
    <w:rsid w:val="5CD89220"/>
    <w:rsid w:val="5D6E0DCA"/>
    <w:rsid w:val="5E8BB429"/>
    <w:rsid w:val="5E94CD3A"/>
    <w:rsid w:val="5ED9752B"/>
    <w:rsid w:val="60CF0524"/>
    <w:rsid w:val="617EDCA7"/>
    <w:rsid w:val="6481B849"/>
    <w:rsid w:val="66EDE0AD"/>
    <w:rsid w:val="67704771"/>
    <w:rsid w:val="68DC71F1"/>
    <w:rsid w:val="69C336BD"/>
    <w:rsid w:val="6A569836"/>
    <w:rsid w:val="6C108562"/>
    <w:rsid w:val="6F2EFDC7"/>
    <w:rsid w:val="722349C0"/>
    <w:rsid w:val="731FE1AA"/>
    <w:rsid w:val="74D1D678"/>
    <w:rsid w:val="74E1A0FB"/>
    <w:rsid w:val="7533349D"/>
    <w:rsid w:val="7641F1A9"/>
    <w:rsid w:val="770BF683"/>
    <w:rsid w:val="79ED491A"/>
    <w:rsid w:val="7A2E2830"/>
    <w:rsid w:val="7AE5DCFD"/>
    <w:rsid w:val="7B89197B"/>
    <w:rsid w:val="7BC79749"/>
    <w:rsid w:val="7CF0B219"/>
    <w:rsid w:val="7D754B15"/>
    <w:rsid w:val="7F4D0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21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96C18"/>
    <w:rPr>
      <w:color w:val="605E5C"/>
      <w:shd w:val="clear" w:color="auto" w:fill="E1DFDD"/>
    </w:rPr>
  </w:style>
  <w:style w:type="paragraph" w:styleId="ListParagraph">
    <w:name w:val="List Paragraph"/>
    <w:basedOn w:val="Normal"/>
    <w:uiPriority w:val="34"/>
    <w:qFormat/>
    <w:rsid w:val="00896C18"/>
    <w:pPr>
      <w:ind w:left="720"/>
      <w:contextualSpacing/>
    </w:pPr>
  </w:style>
  <w:style w:type="character" w:customStyle="1" w:styleId="normaltextrun">
    <w:name w:val="normaltextrun"/>
    <w:basedOn w:val="DefaultParagraphFont"/>
    <w:rsid w:val="009D4EC8"/>
  </w:style>
  <w:style w:type="character" w:styleId="CommentReference">
    <w:name w:val="annotation reference"/>
    <w:basedOn w:val="DefaultParagraphFont"/>
    <w:semiHidden/>
    <w:unhideWhenUsed/>
    <w:rsid w:val="00263DA1"/>
    <w:rPr>
      <w:sz w:val="16"/>
      <w:szCs w:val="16"/>
    </w:rPr>
  </w:style>
  <w:style w:type="paragraph" w:styleId="CommentText">
    <w:name w:val="annotation text"/>
    <w:basedOn w:val="Normal"/>
    <w:link w:val="CommentTextChar"/>
    <w:unhideWhenUsed/>
    <w:rsid w:val="00263DA1"/>
    <w:rPr>
      <w:sz w:val="20"/>
    </w:rPr>
  </w:style>
  <w:style w:type="character" w:customStyle="1" w:styleId="CommentTextChar">
    <w:name w:val="Comment Text Char"/>
    <w:basedOn w:val="DefaultParagraphFont"/>
    <w:link w:val="CommentText"/>
    <w:rsid w:val="00263DA1"/>
    <w:rPr>
      <w:rFonts w:ascii="Calibri" w:hAnsi="Calibri"/>
      <w:lang w:val="en-GB" w:eastAsia="en-US"/>
    </w:rPr>
  </w:style>
  <w:style w:type="paragraph" w:styleId="CommentSubject">
    <w:name w:val="annotation subject"/>
    <w:basedOn w:val="CommentText"/>
    <w:next w:val="CommentText"/>
    <w:link w:val="CommentSubjectChar"/>
    <w:semiHidden/>
    <w:unhideWhenUsed/>
    <w:rsid w:val="00263DA1"/>
    <w:rPr>
      <w:b/>
      <w:bCs/>
    </w:rPr>
  </w:style>
  <w:style w:type="character" w:customStyle="1" w:styleId="CommentSubjectChar">
    <w:name w:val="Comment Subject Char"/>
    <w:basedOn w:val="CommentTextChar"/>
    <w:link w:val="CommentSubject"/>
    <w:semiHidden/>
    <w:rsid w:val="00263DA1"/>
    <w:rPr>
      <w:rFonts w:ascii="Calibri" w:hAnsi="Calibri"/>
      <w:b/>
      <w:bCs/>
      <w:lang w:val="en-GB" w:eastAsia="en-US"/>
    </w:rPr>
  </w:style>
  <w:style w:type="paragraph" w:styleId="Revision">
    <w:name w:val="Revision"/>
    <w:hidden/>
    <w:uiPriority w:val="99"/>
    <w:semiHidden/>
    <w:rsid w:val="00ED056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78290">
      <w:bodyDiv w:val="1"/>
      <w:marLeft w:val="0"/>
      <w:marRight w:val="0"/>
      <w:marTop w:val="0"/>
      <w:marBottom w:val="0"/>
      <w:divBdr>
        <w:top w:val="none" w:sz="0" w:space="0" w:color="auto"/>
        <w:left w:val="none" w:sz="0" w:space="0" w:color="auto"/>
        <w:bottom w:val="none" w:sz="0" w:space="0" w:color="auto"/>
        <w:right w:val="none" w:sz="0" w:space="0" w:color="auto"/>
      </w:divBdr>
      <w:divsChild>
        <w:div w:id="79261228">
          <w:marLeft w:val="547"/>
          <w:marRight w:val="0"/>
          <w:marTop w:val="0"/>
          <w:marBottom w:val="0"/>
          <w:divBdr>
            <w:top w:val="none" w:sz="0" w:space="0" w:color="auto"/>
            <w:left w:val="none" w:sz="0" w:space="0" w:color="auto"/>
            <w:bottom w:val="none" w:sz="0" w:space="0" w:color="auto"/>
            <w:right w:val="none" w:sz="0" w:space="0" w:color="auto"/>
          </w:divBdr>
        </w:div>
        <w:div w:id="1251541463">
          <w:marLeft w:val="547"/>
          <w:marRight w:val="0"/>
          <w:marTop w:val="0"/>
          <w:marBottom w:val="0"/>
          <w:divBdr>
            <w:top w:val="none" w:sz="0" w:space="0" w:color="auto"/>
            <w:left w:val="none" w:sz="0" w:space="0" w:color="auto"/>
            <w:bottom w:val="none" w:sz="0" w:space="0" w:color="auto"/>
            <w:right w:val="none" w:sz="0" w:space="0" w:color="auto"/>
          </w:divBdr>
        </w:div>
        <w:div w:id="1135370436">
          <w:marLeft w:val="547"/>
          <w:marRight w:val="0"/>
          <w:marTop w:val="0"/>
          <w:marBottom w:val="0"/>
          <w:divBdr>
            <w:top w:val="none" w:sz="0" w:space="0" w:color="auto"/>
            <w:left w:val="none" w:sz="0" w:space="0" w:color="auto"/>
            <w:bottom w:val="none" w:sz="0" w:space="0" w:color="auto"/>
            <w:right w:val="none" w:sz="0" w:space="0" w:color="auto"/>
          </w:divBdr>
        </w:div>
        <w:div w:id="431513367">
          <w:marLeft w:val="547"/>
          <w:marRight w:val="0"/>
          <w:marTop w:val="0"/>
          <w:marBottom w:val="0"/>
          <w:divBdr>
            <w:top w:val="none" w:sz="0" w:space="0" w:color="auto"/>
            <w:left w:val="none" w:sz="0" w:space="0" w:color="auto"/>
            <w:bottom w:val="none" w:sz="0" w:space="0" w:color="auto"/>
            <w:right w:val="none" w:sz="0" w:space="0" w:color="auto"/>
          </w:divBdr>
        </w:div>
        <w:div w:id="5137039">
          <w:marLeft w:val="547"/>
          <w:marRight w:val="0"/>
          <w:marTop w:val="0"/>
          <w:marBottom w:val="0"/>
          <w:divBdr>
            <w:top w:val="none" w:sz="0" w:space="0" w:color="auto"/>
            <w:left w:val="none" w:sz="0" w:space="0" w:color="auto"/>
            <w:bottom w:val="none" w:sz="0" w:space="0" w:color="auto"/>
            <w:right w:val="none" w:sz="0" w:space="0" w:color="auto"/>
          </w:divBdr>
        </w:div>
        <w:div w:id="907155986">
          <w:marLeft w:val="547"/>
          <w:marRight w:val="0"/>
          <w:marTop w:val="0"/>
          <w:marBottom w:val="0"/>
          <w:divBdr>
            <w:top w:val="none" w:sz="0" w:space="0" w:color="auto"/>
            <w:left w:val="none" w:sz="0" w:space="0" w:color="auto"/>
            <w:bottom w:val="none" w:sz="0" w:space="0" w:color="auto"/>
            <w:right w:val="none" w:sz="0" w:space="0" w:color="auto"/>
          </w:divBdr>
        </w:div>
        <w:div w:id="870844894">
          <w:marLeft w:val="547"/>
          <w:marRight w:val="0"/>
          <w:marTop w:val="0"/>
          <w:marBottom w:val="0"/>
          <w:divBdr>
            <w:top w:val="none" w:sz="0" w:space="0" w:color="auto"/>
            <w:left w:val="none" w:sz="0" w:space="0" w:color="auto"/>
            <w:bottom w:val="none" w:sz="0" w:space="0" w:color="auto"/>
            <w:right w:val="none" w:sz="0" w:space="0" w:color="auto"/>
          </w:divBdr>
        </w:div>
        <w:div w:id="11348477">
          <w:marLeft w:val="547"/>
          <w:marRight w:val="0"/>
          <w:marTop w:val="0"/>
          <w:marBottom w:val="0"/>
          <w:divBdr>
            <w:top w:val="none" w:sz="0" w:space="0" w:color="auto"/>
            <w:left w:val="none" w:sz="0" w:space="0" w:color="auto"/>
            <w:bottom w:val="none" w:sz="0" w:space="0" w:color="auto"/>
            <w:right w:val="none" w:sz="0" w:space="0" w:color="auto"/>
          </w:divBdr>
        </w:div>
        <w:div w:id="1417824021">
          <w:marLeft w:val="547"/>
          <w:marRight w:val="0"/>
          <w:marTop w:val="0"/>
          <w:marBottom w:val="0"/>
          <w:divBdr>
            <w:top w:val="none" w:sz="0" w:space="0" w:color="auto"/>
            <w:left w:val="none" w:sz="0" w:space="0" w:color="auto"/>
            <w:bottom w:val="none" w:sz="0" w:space="0" w:color="auto"/>
            <w:right w:val="none" w:sz="0" w:space="0" w:color="auto"/>
          </w:divBdr>
        </w:div>
        <w:div w:id="974529963">
          <w:marLeft w:val="547"/>
          <w:marRight w:val="0"/>
          <w:marTop w:val="0"/>
          <w:marBottom w:val="0"/>
          <w:divBdr>
            <w:top w:val="none" w:sz="0" w:space="0" w:color="auto"/>
            <w:left w:val="none" w:sz="0" w:space="0" w:color="auto"/>
            <w:bottom w:val="none" w:sz="0" w:space="0" w:color="auto"/>
            <w:right w:val="none" w:sz="0" w:space="0" w:color="auto"/>
          </w:divBdr>
        </w:div>
      </w:divsChild>
    </w:div>
    <w:div w:id="983699526">
      <w:bodyDiv w:val="1"/>
      <w:marLeft w:val="0"/>
      <w:marRight w:val="0"/>
      <w:marTop w:val="0"/>
      <w:marBottom w:val="0"/>
      <w:divBdr>
        <w:top w:val="none" w:sz="0" w:space="0" w:color="auto"/>
        <w:left w:val="none" w:sz="0" w:space="0" w:color="auto"/>
        <w:bottom w:val="none" w:sz="0" w:space="0" w:color="auto"/>
        <w:right w:val="none" w:sz="0" w:space="0" w:color="auto"/>
      </w:divBdr>
      <w:divsChild>
        <w:div w:id="1362315931">
          <w:marLeft w:val="446"/>
          <w:marRight w:val="0"/>
          <w:marTop w:val="200"/>
          <w:marBottom w:val="0"/>
          <w:divBdr>
            <w:top w:val="none" w:sz="0" w:space="0" w:color="auto"/>
            <w:left w:val="none" w:sz="0" w:space="0" w:color="auto"/>
            <w:bottom w:val="none" w:sz="0" w:space="0" w:color="auto"/>
            <w:right w:val="none" w:sz="0" w:space="0" w:color="auto"/>
          </w:divBdr>
        </w:div>
      </w:divsChild>
    </w:div>
    <w:div w:id="1435438095">
      <w:bodyDiv w:val="1"/>
      <w:marLeft w:val="0"/>
      <w:marRight w:val="0"/>
      <w:marTop w:val="0"/>
      <w:marBottom w:val="0"/>
      <w:divBdr>
        <w:top w:val="none" w:sz="0" w:space="0" w:color="auto"/>
        <w:left w:val="none" w:sz="0" w:space="0" w:color="auto"/>
        <w:bottom w:val="none" w:sz="0" w:space="0" w:color="auto"/>
        <w:right w:val="none" w:sz="0" w:space="0" w:color="auto"/>
      </w:divBdr>
      <w:divsChild>
        <w:div w:id="1152333183">
          <w:marLeft w:val="446"/>
          <w:marRight w:val="0"/>
          <w:marTop w:val="200"/>
          <w:marBottom w:val="0"/>
          <w:divBdr>
            <w:top w:val="none" w:sz="0" w:space="0" w:color="auto"/>
            <w:left w:val="none" w:sz="0" w:space="0" w:color="auto"/>
            <w:bottom w:val="none" w:sz="0" w:space="0" w:color="auto"/>
            <w:right w:val="none" w:sz="0" w:space="0" w:color="auto"/>
          </w:divBdr>
        </w:div>
      </w:divsChild>
    </w:div>
    <w:div w:id="1710911360">
      <w:bodyDiv w:val="1"/>
      <w:marLeft w:val="0"/>
      <w:marRight w:val="0"/>
      <w:marTop w:val="0"/>
      <w:marBottom w:val="0"/>
      <w:divBdr>
        <w:top w:val="none" w:sz="0" w:space="0" w:color="auto"/>
        <w:left w:val="none" w:sz="0" w:space="0" w:color="auto"/>
        <w:bottom w:val="none" w:sz="0" w:space="0" w:color="auto"/>
        <w:right w:val="none" w:sz="0" w:space="0" w:color="auto"/>
      </w:divBdr>
      <w:divsChild>
        <w:div w:id="217979948">
          <w:marLeft w:val="446"/>
          <w:marRight w:val="0"/>
          <w:marTop w:val="200"/>
          <w:marBottom w:val="0"/>
          <w:divBdr>
            <w:top w:val="none" w:sz="0" w:space="0" w:color="auto"/>
            <w:left w:val="none" w:sz="0" w:space="0" w:color="auto"/>
            <w:bottom w:val="none" w:sz="0" w:space="0" w:color="auto"/>
            <w:right w:val="none" w:sz="0" w:space="0" w:color="auto"/>
          </w:divBdr>
        </w:div>
      </w:divsChild>
    </w:div>
    <w:div w:id="18888311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695">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35/en" TargetMode="External"/><Relationship Id="rId18" Type="http://schemas.openxmlformats.org/officeDocument/2006/relationships/hyperlink" Target="https://www.itu.int/en/council/Documents/basic-texts-2023/RES-071-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23-CL-C-0002/en" TargetMode="External"/><Relationship Id="rId17" Type="http://schemas.openxmlformats.org/officeDocument/2006/relationships/hyperlink" Target="https://www.itu.int/md/S23-CL-C-0002/en" TargetMode="External"/><Relationship Id="rId2" Type="http://schemas.openxmlformats.org/officeDocument/2006/relationships/customXml" Target="../customXml/item2.xml"/><Relationship Id="rId16" Type="http://schemas.openxmlformats.org/officeDocument/2006/relationships/hyperlink" Target="https://www.itu.int/md/S23-DM-CIR-01003/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71-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3-CL-C-0036/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L-C-003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036/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B3AA-998A-4175-85ED-A3A1A89F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D2709-F1DA-4570-ADAD-5656A5B67581}">
  <ds:schemaRefs>
    <ds:schemaRef ds:uri="http://schemas.microsoft.com/sharepoint/v3/contenttype/forms"/>
  </ds:schemaRefs>
</ds:datastoreItem>
</file>

<file path=customXml/itemProps3.xml><?xml version="1.0" encoding="utf-8"?>
<ds:datastoreItem xmlns:ds="http://schemas.openxmlformats.org/officeDocument/2006/customXml" ds:itemID="{A7EDE90A-1496-4D1A-A8C5-B2C3E3B3FBDD}">
  <ds:schemaRefs>
    <ds:schemaRef ds:uri="http://schemas.microsoft.com/office/2006/metadata/properties"/>
    <ds:schemaRef ds:uri="http://schemas.microsoft.com/office/infopath/2007/PartnerControls"/>
    <ds:schemaRef ds:uri="5a9e730e-50ca-4fdd-8a7a-b4f5b57bd209"/>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1281</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Xue, Kun</cp:lastModifiedBy>
  <cp:revision>5</cp:revision>
  <cp:lastPrinted>2000-07-18T13:30:00Z</cp:lastPrinted>
  <dcterms:created xsi:type="dcterms:W3CDTF">2023-06-27T07:19:00Z</dcterms:created>
  <dcterms:modified xsi:type="dcterms:W3CDTF">2023-06-27T09:32:00Z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